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98DD" w14:textId="77777777" w:rsidR="00A33900" w:rsidRDefault="002D0A0C">
      <w:pPr>
        <w:pStyle w:val="Heading5"/>
        <w:spacing w:before="72"/>
        <w:ind w:left="3739" w:right="4674" w:firstLine="0"/>
        <w:jc w:val="center"/>
      </w:pPr>
      <w:r>
        <w:rPr>
          <w:w w:val="110"/>
        </w:rPr>
        <w:t>TAIGA</w:t>
      </w:r>
      <w:r>
        <w:rPr>
          <w:spacing w:val="-5"/>
          <w:w w:val="110"/>
        </w:rPr>
        <w:t xml:space="preserve"> </w:t>
      </w:r>
      <w:r>
        <w:rPr>
          <w:w w:val="110"/>
        </w:rPr>
        <w:t>GOLD</w:t>
      </w:r>
      <w:r>
        <w:rPr>
          <w:spacing w:val="-3"/>
          <w:w w:val="110"/>
        </w:rPr>
        <w:t xml:space="preserve"> </w:t>
      </w:r>
      <w:r>
        <w:rPr>
          <w:w w:val="110"/>
        </w:rPr>
        <w:t>CORP.</w:t>
      </w:r>
    </w:p>
    <w:p w14:paraId="191E0C9C" w14:textId="77777777" w:rsidR="00A33900" w:rsidRDefault="00A33900">
      <w:pPr>
        <w:pStyle w:val="BodyText"/>
        <w:rPr>
          <w:sz w:val="20"/>
        </w:rPr>
      </w:pPr>
    </w:p>
    <w:p w14:paraId="30D68A99" w14:textId="77777777" w:rsidR="00A33900" w:rsidRDefault="00A33900">
      <w:pPr>
        <w:pStyle w:val="BodyText"/>
        <w:rPr>
          <w:sz w:val="20"/>
        </w:rPr>
      </w:pPr>
    </w:p>
    <w:p w14:paraId="318FE5D3" w14:textId="77777777" w:rsidR="00A33900" w:rsidRDefault="00A33900">
      <w:pPr>
        <w:pStyle w:val="BodyText"/>
        <w:rPr>
          <w:sz w:val="20"/>
        </w:rPr>
      </w:pPr>
    </w:p>
    <w:p w14:paraId="7870AC1C" w14:textId="77777777" w:rsidR="00A33900" w:rsidRDefault="00A33900">
      <w:pPr>
        <w:pStyle w:val="BodyText"/>
        <w:rPr>
          <w:sz w:val="20"/>
        </w:rPr>
      </w:pPr>
    </w:p>
    <w:p w14:paraId="1587B3EC" w14:textId="77777777" w:rsidR="00A33900" w:rsidRDefault="00A33900">
      <w:pPr>
        <w:pStyle w:val="BodyText"/>
        <w:rPr>
          <w:sz w:val="20"/>
        </w:rPr>
      </w:pPr>
    </w:p>
    <w:p w14:paraId="120E210E" w14:textId="77777777" w:rsidR="00A33900" w:rsidRDefault="00A33900">
      <w:pPr>
        <w:pStyle w:val="BodyText"/>
        <w:rPr>
          <w:sz w:val="20"/>
        </w:rPr>
      </w:pPr>
    </w:p>
    <w:p w14:paraId="4316D207" w14:textId="77777777" w:rsidR="00A33900" w:rsidRDefault="00A33900">
      <w:pPr>
        <w:pStyle w:val="BodyText"/>
        <w:rPr>
          <w:sz w:val="20"/>
        </w:rPr>
      </w:pPr>
    </w:p>
    <w:p w14:paraId="5D843C5E" w14:textId="77777777" w:rsidR="00A33900" w:rsidRDefault="00A33900">
      <w:pPr>
        <w:pStyle w:val="BodyText"/>
        <w:rPr>
          <w:sz w:val="20"/>
        </w:rPr>
      </w:pPr>
    </w:p>
    <w:p w14:paraId="350CDC95" w14:textId="77777777" w:rsidR="00A33900" w:rsidRDefault="00A33900">
      <w:pPr>
        <w:pStyle w:val="BodyText"/>
        <w:rPr>
          <w:sz w:val="20"/>
        </w:rPr>
      </w:pPr>
    </w:p>
    <w:p w14:paraId="49771253" w14:textId="77777777" w:rsidR="00A33900" w:rsidRDefault="00A33900">
      <w:pPr>
        <w:pStyle w:val="BodyText"/>
        <w:rPr>
          <w:sz w:val="20"/>
        </w:rPr>
      </w:pPr>
    </w:p>
    <w:p w14:paraId="7806DDF4" w14:textId="77777777" w:rsidR="00A33900" w:rsidRDefault="00A33900">
      <w:pPr>
        <w:pStyle w:val="BodyText"/>
        <w:rPr>
          <w:sz w:val="20"/>
        </w:rPr>
      </w:pPr>
    </w:p>
    <w:p w14:paraId="3A7DD7BF" w14:textId="77777777" w:rsidR="00A33900" w:rsidRDefault="00A33900">
      <w:pPr>
        <w:pStyle w:val="BodyText"/>
        <w:rPr>
          <w:sz w:val="20"/>
        </w:rPr>
      </w:pPr>
    </w:p>
    <w:p w14:paraId="08CA88D7" w14:textId="77777777" w:rsidR="00A33900" w:rsidRDefault="00A33900">
      <w:pPr>
        <w:pStyle w:val="BodyText"/>
        <w:rPr>
          <w:sz w:val="20"/>
        </w:rPr>
      </w:pPr>
    </w:p>
    <w:p w14:paraId="5CF05A66" w14:textId="77777777" w:rsidR="00A33900" w:rsidRDefault="00A33900">
      <w:pPr>
        <w:pStyle w:val="BodyText"/>
        <w:rPr>
          <w:sz w:val="20"/>
        </w:rPr>
      </w:pPr>
    </w:p>
    <w:p w14:paraId="0BC8E109" w14:textId="77777777" w:rsidR="00A33900" w:rsidRDefault="00A33900">
      <w:pPr>
        <w:pStyle w:val="BodyText"/>
        <w:spacing w:before="4"/>
        <w:rPr>
          <w:sz w:val="25"/>
        </w:rPr>
      </w:pPr>
    </w:p>
    <w:p w14:paraId="346DD1EA" w14:textId="77777777" w:rsidR="00A33900" w:rsidRDefault="002D0A0C">
      <w:pPr>
        <w:pStyle w:val="Heading5"/>
        <w:spacing w:line="516" w:lineRule="auto"/>
        <w:ind w:left="4230" w:right="5195" w:firstLine="2"/>
        <w:jc w:val="center"/>
      </w:pPr>
      <w:r>
        <w:rPr>
          <w:w w:val="110"/>
        </w:rPr>
        <w:t>CSE FORM 2A</w:t>
      </w:r>
      <w:r>
        <w:rPr>
          <w:spacing w:val="1"/>
          <w:w w:val="110"/>
        </w:rPr>
        <w:t xml:space="preserve"> </w:t>
      </w:r>
      <w:r>
        <w:rPr>
          <w:w w:val="110"/>
        </w:rPr>
        <w:t>LISTING</w:t>
      </w:r>
      <w:r>
        <w:rPr>
          <w:spacing w:val="-12"/>
          <w:w w:val="110"/>
        </w:rPr>
        <w:t xml:space="preserve"> </w:t>
      </w:r>
      <w:r>
        <w:rPr>
          <w:w w:val="110"/>
        </w:rPr>
        <w:t>STATEMENT</w:t>
      </w:r>
    </w:p>
    <w:p w14:paraId="741AC7F6" w14:textId="77777777" w:rsidR="00A33900" w:rsidRDefault="00A33900">
      <w:pPr>
        <w:pStyle w:val="BodyText"/>
        <w:rPr>
          <w:sz w:val="20"/>
        </w:rPr>
      </w:pPr>
    </w:p>
    <w:p w14:paraId="42760CEC" w14:textId="77777777" w:rsidR="00A33900" w:rsidRDefault="00A33900">
      <w:pPr>
        <w:pStyle w:val="BodyText"/>
        <w:rPr>
          <w:sz w:val="20"/>
        </w:rPr>
      </w:pPr>
    </w:p>
    <w:p w14:paraId="45DA8A95" w14:textId="77777777" w:rsidR="00A33900" w:rsidRDefault="00A33900">
      <w:pPr>
        <w:pStyle w:val="BodyText"/>
        <w:rPr>
          <w:sz w:val="20"/>
        </w:rPr>
      </w:pPr>
    </w:p>
    <w:p w14:paraId="6C034F97" w14:textId="77777777" w:rsidR="00A33900" w:rsidRDefault="00A33900">
      <w:pPr>
        <w:pStyle w:val="BodyText"/>
        <w:rPr>
          <w:sz w:val="20"/>
        </w:rPr>
      </w:pPr>
    </w:p>
    <w:p w14:paraId="56114F69" w14:textId="77777777" w:rsidR="00A33900" w:rsidRDefault="00A33900">
      <w:pPr>
        <w:pStyle w:val="BodyText"/>
        <w:rPr>
          <w:sz w:val="20"/>
        </w:rPr>
      </w:pPr>
    </w:p>
    <w:p w14:paraId="71205D36" w14:textId="77777777" w:rsidR="00A33900" w:rsidRDefault="00A33900">
      <w:pPr>
        <w:pStyle w:val="BodyText"/>
        <w:rPr>
          <w:sz w:val="20"/>
        </w:rPr>
      </w:pPr>
    </w:p>
    <w:p w14:paraId="01A4DA4E" w14:textId="77777777" w:rsidR="00A33900" w:rsidRDefault="00A33900">
      <w:pPr>
        <w:pStyle w:val="BodyText"/>
        <w:rPr>
          <w:sz w:val="20"/>
        </w:rPr>
      </w:pPr>
    </w:p>
    <w:p w14:paraId="2C579537" w14:textId="77777777" w:rsidR="00A33900" w:rsidRDefault="00A33900">
      <w:pPr>
        <w:pStyle w:val="BodyText"/>
        <w:rPr>
          <w:sz w:val="20"/>
        </w:rPr>
      </w:pPr>
    </w:p>
    <w:p w14:paraId="37041F45" w14:textId="77777777" w:rsidR="00A33900" w:rsidRDefault="00A33900">
      <w:pPr>
        <w:pStyle w:val="BodyText"/>
        <w:rPr>
          <w:sz w:val="20"/>
        </w:rPr>
      </w:pPr>
    </w:p>
    <w:p w14:paraId="34307990" w14:textId="77777777" w:rsidR="00A33900" w:rsidRDefault="00A33900">
      <w:pPr>
        <w:pStyle w:val="BodyText"/>
        <w:rPr>
          <w:sz w:val="20"/>
        </w:rPr>
      </w:pPr>
    </w:p>
    <w:p w14:paraId="42B4633A" w14:textId="77777777" w:rsidR="00A33900" w:rsidRDefault="00A33900">
      <w:pPr>
        <w:pStyle w:val="BodyText"/>
        <w:rPr>
          <w:sz w:val="20"/>
        </w:rPr>
      </w:pPr>
    </w:p>
    <w:p w14:paraId="1D4F80B7" w14:textId="77777777" w:rsidR="00A33900" w:rsidRDefault="00A33900">
      <w:pPr>
        <w:pStyle w:val="BodyText"/>
        <w:rPr>
          <w:sz w:val="20"/>
        </w:rPr>
      </w:pPr>
    </w:p>
    <w:p w14:paraId="0E099B64" w14:textId="77777777" w:rsidR="00A33900" w:rsidRDefault="00A33900">
      <w:pPr>
        <w:pStyle w:val="BodyText"/>
        <w:rPr>
          <w:sz w:val="20"/>
        </w:rPr>
      </w:pPr>
    </w:p>
    <w:p w14:paraId="219AF391" w14:textId="77777777" w:rsidR="00A33900" w:rsidRDefault="00A33900">
      <w:pPr>
        <w:pStyle w:val="BodyText"/>
        <w:rPr>
          <w:sz w:val="20"/>
        </w:rPr>
      </w:pPr>
    </w:p>
    <w:p w14:paraId="507EC9E8" w14:textId="77777777" w:rsidR="00A33900" w:rsidRDefault="00A33900">
      <w:pPr>
        <w:pStyle w:val="BodyText"/>
        <w:rPr>
          <w:sz w:val="20"/>
        </w:rPr>
      </w:pPr>
    </w:p>
    <w:p w14:paraId="2B14A705" w14:textId="77777777" w:rsidR="00A33900" w:rsidRDefault="00A33900">
      <w:pPr>
        <w:pStyle w:val="BodyText"/>
        <w:rPr>
          <w:sz w:val="20"/>
        </w:rPr>
      </w:pPr>
    </w:p>
    <w:p w14:paraId="52582735" w14:textId="77777777" w:rsidR="00A33900" w:rsidRDefault="00A33900">
      <w:pPr>
        <w:pStyle w:val="BodyText"/>
        <w:rPr>
          <w:sz w:val="20"/>
        </w:rPr>
      </w:pPr>
    </w:p>
    <w:p w14:paraId="1AE50588" w14:textId="77777777" w:rsidR="00A33900" w:rsidRDefault="00A33900">
      <w:pPr>
        <w:pStyle w:val="BodyText"/>
        <w:spacing w:before="6"/>
        <w:rPr>
          <w:sz w:val="24"/>
        </w:rPr>
      </w:pPr>
    </w:p>
    <w:p w14:paraId="5F11EDBF" w14:textId="10B8292B" w:rsidR="00A33900" w:rsidRDefault="002D0A0C">
      <w:pPr>
        <w:pStyle w:val="Heading5"/>
        <w:ind w:left="3741" w:right="4674" w:firstLine="0"/>
        <w:jc w:val="center"/>
      </w:pPr>
      <w:r>
        <w:rPr>
          <w:w w:val="115"/>
        </w:rPr>
        <w:t>April</w:t>
      </w:r>
      <w:r>
        <w:rPr>
          <w:spacing w:val="-3"/>
          <w:w w:val="115"/>
        </w:rPr>
        <w:t xml:space="preserve"> </w:t>
      </w:r>
      <w:r>
        <w:rPr>
          <w:w w:val="115"/>
        </w:rPr>
        <w:t>27,</w:t>
      </w:r>
      <w:r>
        <w:rPr>
          <w:spacing w:val="-2"/>
          <w:w w:val="115"/>
        </w:rPr>
        <w:t xml:space="preserve"> </w:t>
      </w:r>
      <w:r>
        <w:rPr>
          <w:w w:val="115"/>
        </w:rPr>
        <w:t>2021</w:t>
      </w:r>
    </w:p>
    <w:p w14:paraId="4DDAB332" w14:textId="77777777" w:rsidR="00A33900" w:rsidRDefault="00A33900">
      <w:pPr>
        <w:jc w:val="center"/>
        <w:sectPr w:rsidR="00A33900">
          <w:type w:val="continuous"/>
          <w:pgSz w:w="12240" w:h="15840"/>
          <w:pgMar w:top="1060" w:right="0" w:bottom="280" w:left="680" w:header="720" w:footer="720" w:gutter="0"/>
          <w:cols w:space="720"/>
        </w:sectPr>
      </w:pPr>
    </w:p>
    <w:p w14:paraId="5A1953D6" w14:textId="77777777" w:rsidR="00A33900" w:rsidRDefault="002D0A0C">
      <w:pPr>
        <w:spacing w:before="78"/>
        <w:ind w:left="3718" w:right="4674"/>
        <w:jc w:val="center"/>
        <w:rPr>
          <w:rFonts w:ascii="Times New Roman"/>
          <w:sz w:val="20"/>
        </w:rPr>
      </w:pPr>
      <w:r>
        <w:rPr>
          <w:rFonts w:ascii="Times New Roman"/>
          <w:sz w:val="20"/>
        </w:rPr>
        <w:lastRenderedPageBreak/>
        <w:t>TABLE</w:t>
      </w:r>
      <w:r>
        <w:rPr>
          <w:rFonts w:ascii="Times New Roman"/>
          <w:spacing w:val="92"/>
          <w:sz w:val="20"/>
        </w:rPr>
        <w:t xml:space="preserve"> </w:t>
      </w:r>
      <w:r>
        <w:rPr>
          <w:rFonts w:ascii="Times New Roman"/>
          <w:sz w:val="20"/>
        </w:rPr>
        <w:t>OF</w:t>
      </w:r>
      <w:r>
        <w:rPr>
          <w:rFonts w:ascii="Times New Roman"/>
          <w:spacing w:val="25"/>
          <w:sz w:val="20"/>
        </w:rPr>
        <w:t xml:space="preserve"> </w:t>
      </w:r>
      <w:r>
        <w:rPr>
          <w:rFonts w:ascii="Times New Roman"/>
          <w:sz w:val="20"/>
        </w:rPr>
        <w:t>CONTENTS</w:t>
      </w:r>
    </w:p>
    <w:sdt>
      <w:sdtPr>
        <w:id w:val="-608039827"/>
        <w:docPartObj>
          <w:docPartGallery w:val="Table of Contents"/>
          <w:docPartUnique/>
        </w:docPartObj>
      </w:sdtPr>
      <w:sdtContent>
        <w:p w14:paraId="18B22E4F" w14:textId="77777777" w:rsidR="00A33900" w:rsidRDefault="00934DC8" w:rsidP="005B5CBB">
          <w:pPr>
            <w:pStyle w:val="TOC2"/>
            <w:numPr>
              <w:ilvl w:val="0"/>
              <w:numId w:val="6"/>
            </w:numPr>
            <w:tabs>
              <w:tab w:val="left" w:pos="1247"/>
              <w:tab w:val="left" w:pos="1248"/>
              <w:tab w:val="right" w:leader="dot" w:pos="9794"/>
            </w:tabs>
            <w:spacing w:before="231"/>
          </w:pPr>
          <w:hyperlink w:anchor="_TOC_250022" w:history="1">
            <w:r w:rsidR="002D0A0C">
              <w:rPr>
                <w:w w:val="110"/>
              </w:rPr>
              <w:t>CORPORATE</w:t>
            </w:r>
            <w:r w:rsidR="002D0A0C">
              <w:rPr>
                <w:spacing w:val="28"/>
                <w:w w:val="110"/>
              </w:rPr>
              <w:t xml:space="preserve"> </w:t>
            </w:r>
            <w:r w:rsidR="002D0A0C">
              <w:rPr>
                <w:w w:val="110"/>
              </w:rPr>
              <w:t>STRUCTURE</w:t>
            </w:r>
            <w:r w:rsidR="002D0A0C">
              <w:rPr>
                <w:w w:val="110"/>
              </w:rPr>
              <w:tab/>
              <w:t>10</w:t>
            </w:r>
          </w:hyperlink>
        </w:p>
        <w:p w14:paraId="06A73FF4" w14:textId="77777777" w:rsidR="00A33900" w:rsidRDefault="00934DC8" w:rsidP="005B5CBB">
          <w:pPr>
            <w:pStyle w:val="TOC2"/>
            <w:numPr>
              <w:ilvl w:val="0"/>
              <w:numId w:val="6"/>
            </w:numPr>
            <w:tabs>
              <w:tab w:val="left" w:pos="1247"/>
              <w:tab w:val="left" w:pos="1248"/>
              <w:tab w:val="right" w:leader="dot" w:pos="9797"/>
            </w:tabs>
            <w:ind w:hanging="414"/>
          </w:pPr>
          <w:hyperlink w:anchor="_TOC_250021" w:history="1">
            <w:proofErr w:type="gramStart"/>
            <w:r w:rsidR="002D0A0C">
              <w:rPr>
                <w:w w:val="110"/>
              </w:rPr>
              <w:t xml:space="preserve">GENERAL </w:t>
            </w:r>
            <w:r w:rsidR="002D0A0C">
              <w:rPr>
                <w:spacing w:val="2"/>
                <w:w w:val="110"/>
              </w:rPr>
              <w:t xml:space="preserve"> </w:t>
            </w:r>
            <w:r w:rsidR="002D0A0C">
              <w:rPr>
                <w:w w:val="110"/>
              </w:rPr>
              <w:t>DEVELOPMENT</w:t>
            </w:r>
            <w:proofErr w:type="gramEnd"/>
            <w:r w:rsidR="002D0A0C">
              <w:rPr>
                <w:w w:val="110"/>
              </w:rPr>
              <w:t xml:space="preserve"> </w:t>
            </w:r>
            <w:r w:rsidR="002D0A0C">
              <w:rPr>
                <w:spacing w:val="3"/>
                <w:w w:val="110"/>
              </w:rPr>
              <w:t xml:space="preserve"> </w:t>
            </w:r>
            <w:r w:rsidR="002D0A0C">
              <w:rPr>
                <w:w w:val="110"/>
              </w:rPr>
              <w:t>OF</w:t>
            </w:r>
            <w:r w:rsidR="002D0A0C">
              <w:rPr>
                <w:spacing w:val="-12"/>
                <w:w w:val="110"/>
              </w:rPr>
              <w:t xml:space="preserve"> </w:t>
            </w:r>
            <w:r w:rsidR="002D0A0C">
              <w:rPr>
                <w:w w:val="110"/>
              </w:rPr>
              <w:t>THE</w:t>
            </w:r>
            <w:r w:rsidR="002D0A0C">
              <w:rPr>
                <w:spacing w:val="21"/>
                <w:w w:val="110"/>
              </w:rPr>
              <w:t xml:space="preserve"> </w:t>
            </w:r>
            <w:r w:rsidR="002D0A0C">
              <w:rPr>
                <w:w w:val="110"/>
              </w:rPr>
              <w:t>BUSINESS</w:t>
            </w:r>
            <w:r w:rsidR="002D0A0C">
              <w:rPr>
                <w:w w:val="110"/>
              </w:rPr>
              <w:tab/>
              <w:t>11</w:t>
            </w:r>
          </w:hyperlink>
        </w:p>
        <w:p w14:paraId="594D3068" w14:textId="77777777" w:rsidR="00A33900" w:rsidRDefault="00934DC8" w:rsidP="005B5CBB">
          <w:pPr>
            <w:pStyle w:val="TOC2"/>
            <w:numPr>
              <w:ilvl w:val="0"/>
              <w:numId w:val="6"/>
            </w:numPr>
            <w:tabs>
              <w:tab w:val="left" w:pos="1263"/>
              <w:tab w:val="left" w:pos="1265"/>
              <w:tab w:val="right" w:leader="dot" w:pos="9796"/>
            </w:tabs>
            <w:ind w:left="1264" w:hanging="434"/>
          </w:pPr>
          <w:hyperlink w:anchor="_TOC_250020" w:history="1">
            <w:proofErr w:type="gramStart"/>
            <w:r w:rsidR="002D0A0C">
              <w:rPr>
                <w:w w:val="110"/>
              </w:rPr>
              <w:t xml:space="preserve">NARRATIVE </w:t>
            </w:r>
            <w:r w:rsidR="002D0A0C">
              <w:rPr>
                <w:spacing w:val="12"/>
                <w:w w:val="110"/>
              </w:rPr>
              <w:t xml:space="preserve"> </w:t>
            </w:r>
            <w:r w:rsidR="002D0A0C">
              <w:rPr>
                <w:w w:val="110"/>
              </w:rPr>
              <w:t>DESCRIPTION</w:t>
            </w:r>
            <w:proofErr w:type="gramEnd"/>
            <w:r w:rsidR="002D0A0C">
              <w:rPr>
                <w:w w:val="110"/>
              </w:rPr>
              <w:t xml:space="preserve"> </w:t>
            </w:r>
            <w:r w:rsidR="002D0A0C">
              <w:rPr>
                <w:spacing w:val="27"/>
                <w:w w:val="110"/>
              </w:rPr>
              <w:t xml:space="preserve"> </w:t>
            </w:r>
            <w:r w:rsidR="002D0A0C">
              <w:rPr>
                <w:w w:val="110"/>
              </w:rPr>
              <w:t>OFTHE</w:t>
            </w:r>
            <w:r w:rsidR="002D0A0C">
              <w:rPr>
                <w:spacing w:val="42"/>
                <w:w w:val="110"/>
              </w:rPr>
              <w:t xml:space="preserve"> </w:t>
            </w:r>
            <w:r w:rsidR="002D0A0C">
              <w:rPr>
                <w:w w:val="110"/>
              </w:rPr>
              <w:t>BUSINESS</w:t>
            </w:r>
            <w:r w:rsidR="002D0A0C">
              <w:rPr>
                <w:w w:val="110"/>
              </w:rPr>
              <w:tab/>
              <w:t>12</w:t>
            </w:r>
          </w:hyperlink>
        </w:p>
        <w:p w14:paraId="0146EB8A" w14:textId="77777777" w:rsidR="00A33900" w:rsidRDefault="00934DC8" w:rsidP="005B5CBB">
          <w:pPr>
            <w:pStyle w:val="TOC2"/>
            <w:numPr>
              <w:ilvl w:val="0"/>
              <w:numId w:val="6"/>
            </w:numPr>
            <w:tabs>
              <w:tab w:val="left" w:pos="1242"/>
              <w:tab w:val="left" w:pos="1243"/>
              <w:tab w:val="right" w:leader="dot" w:pos="9803"/>
            </w:tabs>
            <w:spacing w:before="106"/>
            <w:ind w:left="1242" w:hanging="412"/>
          </w:pPr>
          <w:hyperlink w:anchor="_TOC_250019" w:history="1">
            <w:r w:rsidR="002D0A0C">
              <w:rPr>
                <w:w w:val="110"/>
              </w:rPr>
              <w:t>SELECTED</w:t>
            </w:r>
            <w:r w:rsidR="002D0A0C">
              <w:rPr>
                <w:spacing w:val="10"/>
                <w:w w:val="110"/>
              </w:rPr>
              <w:t xml:space="preserve"> </w:t>
            </w:r>
            <w:proofErr w:type="gramStart"/>
            <w:r w:rsidR="002D0A0C">
              <w:rPr>
                <w:w w:val="110"/>
              </w:rPr>
              <w:t xml:space="preserve">CONSOLIDATED </w:t>
            </w:r>
            <w:r w:rsidR="002D0A0C">
              <w:rPr>
                <w:spacing w:val="30"/>
                <w:w w:val="110"/>
              </w:rPr>
              <w:t xml:space="preserve"> </w:t>
            </w:r>
            <w:r w:rsidR="002D0A0C">
              <w:rPr>
                <w:w w:val="110"/>
              </w:rPr>
              <w:t>FINANCIAL</w:t>
            </w:r>
            <w:proofErr w:type="gramEnd"/>
            <w:r w:rsidR="002D0A0C">
              <w:rPr>
                <w:spacing w:val="24"/>
                <w:w w:val="110"/>
              </w:rPr>
              <w:t xml:space="preserve"> </w:t>
            </w:r>
            <w:r w:rsidR="002D0A0C">
              <w:rPr>
                <w:w w:val="110"/>
              </w:rPr>
              <w:t>INFORMATION</w:t>
            </w:r>
            <w:r w:rsidR="002D0A0C">
              <w:rPr>
                <w:w w:val="110"/>
              </w:rPr>
              <w:tab/>
              <w:t>37</w:t>
            </w:r>
          </w:hyperlink>
        </w:p>
        <w:p w14:paraId="18C6B3E0" w14:textId="77777777" w:rsidR="00A33900" w:rsidRDefault="00934DC8" w:rsidP="005B5CBB">
          <w:pPr>
            <w:pStyle w:val="TOC2"/>
            <w:numPr>
              <w:ilvl w:val="0"/>
              <w:numId w:val="6"/>
            </w:numPr>
            <w:tabs>
              <w:tab w:val="left" w:pos="1256"/>
              <w:tab w:val="left" w:pos="1257"/>
              <w:tab w:val="right" w:leader="dot" w:pos="9804"/>
            </w:tabs>
            <w:spacing w:before="99"/>
            <w:ind w:left="1256" w:hanging="430"/>
          </w:pPr>
          <w:hyperlink w:anchor="_TOC_250018" w:history="1">
            <w:proofErr w:type="gramStart"/>
            <w:r w:rsidR="002D0A0C">
              <w:rPr>
                <w:w w:val="110"/>
              </w:rPr>
              <w:t xml:space="preserve">MANAGEMENT'S </w:t>
            </w:r>
            <w:r w:rsidR="002D0A0C">
              <w:rPr>
                <w:spacing w:val="1"/>
                <w:w w:val="110"/>
              </w:rPr>
              <w:t xml:space="preserve"> </w:t>
            </w:r>
            <w:r w:rsidR="002D0A0C">
              <w:rPr>
                <w:w w:val="110"/>
              </w:rPr>
              <w:t>DISCUSSION</w:t>
            </w:r>
            <w:proofErr w:type="gramEnd"/>
            <w:r w:rsidR="002D0A0C">
              <w:rPr>
                <w:spacing w:val="44"/>
                <w:w w:val="110"/>
              </w:rPr>
              <w:t xml:space="preserve"> </w:t>
            </w:r>
            <w:r w:rsidR="002D0A0C">
              <w:rPr>
                <w:w w:val="110"/>
              </w:rPr>
              <w:t>AND</w:t>
            </w:r>
            <w:r w:rsidR="002D0A0C">
              <w:rPr>
                <w:spacing w:val="18"/>
                <w:w w:val="110"/>
              </w:rPr>
              <w:t xml:space="preserve"> </w:t>
            </w:r>
            <w:r w:rsidR="002D0A0C">
              <w:rPr>
                <w:w w:val="110"/>
              </w:rPr>
              <w:t>ANALYSIS</w:t>
            </w:r>
            <w:r w:rsidR="002D0A0C">
              <w:rPr>
                <w:w w:val="110"/>
              </w:rPr>
              <w:tab/>
              <w:t>37</w:t>
            </w:r>
          </w:hyperlink>
        </w:p>
        <w:p w14:paraId="19EF4855" w14:textId="77777777" w:rsidR="00A33900" w:rsidRDefault="00934DC8" w:rsidP="005B5CBB">
          <w:pPr>
            <w:pStyle w:val="TOC2"/>
            <w:numPr>
              <w:ilvl w:val="0"/>
              <w:numId w:val="6"/>
            </w:numPr>
            <w:tabs>
              <w:tab w:val="left" w:pos="1256"/>
              <w:tab w:val="left" w:pos="1257"/>
              <w:tab w:val="right" w:leader="dot" w:pos="9802"/>
            </w:tabs>
            <w:ind w:left="1256" w:hanging="430"/>
          </w:pPr>
          <w:hyperlink w:anchor="_TOC_250017" w:history="1">
            <w:r w:rsidR="002D0A0C">
              <w:rPr>
                <w:w w:val="110"/>
              </w:rPr>
              <w:t>MARKET</w:t>
            </w:r>
            <w:r w:rsidR="002D0A0C">
              <w:rPr>
                <w:spacing w:val="41"/>
                <w:w w:val="110"/>
              </w:rPr>
              <w:t xml:space="preserve"> </w:t>
            </w:r>
            <w:r w:rsidR="002D0A0C">
              <w:rPr>
                <w:w w:val="110"/>
              </w:rPr>
              <w:t>FOR</w:t>
            </w:r>
            <w:r w:rsidR="002D0A0C">
              <w:rPr>
                <w:spacing w:val="12"/>
                <w:w w:val="110"/>
              </w:rPr>
              <w:t xml:space="preserve"> </w:t>
            </w:r>
            <w:r w:rsidR="002D0A0C">
              <w:rPr>
                <w:w w:val="110"/>
              </w:rPr>
              <w:t>SECURITIES</w:t>
            </w:r>
            <w:r w:rsidR="002D0A0C">
              <w:rPr>
                <w:w w:val="110"/>
              </w:rPr>
              <w:tab/>
              <w:t>38</w:t>
            </w:r>
          </w:hyperlink>
        </w:p>
        <w:p w14:paraId="0BB6AD73" w14:textId="77777777" w:rsidR="00A33900" w:rsidRDefault="00934DC8" w:rsidP="005B5CBB">
          <w:pPr>
            <w:pStyle w:val="TOC2"/>
            <w:numPr>
              <w:ilvl w:val="0"/>
              <w:numId w:val="6"/>
            </w:numPr>
            <w:tabs>
              <w:tab w:val="left" w:pos="1247"/>
              <w:tab w:val="left" w:pos="1248"/>
              <w:tab w:val="right" w:leader="dot" w:pos="9803"/>
            </w:tabs>
            <w:spacing w:before="106"/>
            <w:ind w:hanging="424"/>
          </w:pPr>
          <w:hyperlink w:anchor="_TOC_250016" w:history="1">
            <w:proofErr w:type="gramStart"/>
            <w:r w:rsidR="002D0A0C">
              <w:rPr>
                <w:w w:val="110"/>
              </w:rPr>
              <w:t xml:space="preserve">CONSOLIDATED </w:t>
            </w:r>
            <w:r w:rsidR="002D0A0C">
              <w:rPr>
                <w:spacing w:val="2"/>
                <w:w w:val="110"/>
              </w:rPr>
              <w:t xml:space="preserve"> </w:t>
            </w:r>
            <w:r w:rsidR="002D0A0C">
              <w:rPr>
                <w:w w:val="110"/>
              </w:rPr>
              <w:t>CAPITALIZATION</w:t>
            </w:r>
            <w:proofErr w:type="gramEnd"/>
            <w:r w:rsidR="002D0A0C">
              <w:rPr>
                <w:w w:val="110"/>
              </w:rPr>
              <w:tab/>
              <w:t>38</w:t>
            </w:r>
          </w:hyperlink>
        </w:p>
        <w:p w14:paraId="7A28D852" w14:textId="77777777" w:rsidR="00A33900" w:rsidRDefault="002D0A0C" w:rsidP="005B5CBB">
          <w:pPr>
            <w:pStyle w:val="TOC2"/>
            <w:numPr>
              <w:ilvl w:val="0"/>
              <w:numId w:val="6"/>
            </w:numPr>
            <w:tabs>
              <w:tab w:val="left" w:pos="1247"/>
              <w:tab w:val="left" w:pos="1248"/>
              <w:tab w:val="right" w:leader="dot" w:pos="9803"/>
            </w:tabs>
            <w:spacing w:before="99"/>
            <w:ind w:hanging="421"/>
          </w:pPr>
          <w:r>
            <w:rPr>
              <w:w w:val="110"/>
            </w:rPr>
            <w:t>OPTIONS</w:t>
          </w:r>
          <w:r>
            <w:rPr>
              <w:spacing w:val="6"/>
              <w:w w:val="110"/>
            </w:rPr>
            <w:t xml:space="preserve"> </w:t>
          </w:r>
          <w:r>
            <w:rPr>
              <w:w w:val="110"/>
            </w:rPr>
            <w:t>AND</w:t>
          </w:r>
          <w:r>
            <w:rPr>
              <w:spacing w:val="8"/>
              <w:w w:val="110"/>
            </w:rPr>
            <w:t xml:space="preserve"> </w:t>
          </w:r>
          <w:r>
            <w:rPr>
              <w:w w:val="110"/>
            </w:rPr>
            <w:t>WARRANTS</w:t>
          </w:r>
          <w:r>
            <w:rPr>
              <w:spacing w:val="9"/>
              <w:w w:val="110"/>
            </w:rPr>
            <w:t xml:space="preserve"> </w:t>
          </w:r>
          <w:proofErr w:type="gramStart"/>
          <w:r>
            <w:rPr>
              <w:w w:val="110"/>
            </w:rPr>
            <w:t xml:space="preserve">TO </w:t>
          </w:r>
          <w:r>
            <w:rPr>
              <w:spacing w:val="47"/>
              <w:w w:val="110"/>
            </w:rPr>
            <w:t xml:space="preserve"> </w:t>
          </w:r>
          <w:r>
            <w:rPr>
              <w:w w:val="110"/>
            </w:rPr>
            <w:t>PURCHASE</w:t>
          </w:r>
          <w:proofErr w:type="gramEnd"/>
          <w:r>
            <w:rPr>
              <w:spacing w:val="27"/>
              <w:w w:val="110"/>
            </w:rPr>
            <w:t xml:space="preserve"> </w:t>
          </w:r>
          <w:r>
            <w:rPr>
              <w:w w:val="110"/>
            </w:rPr>
            <w:t>SECURITIES</w:t>
          </w:r>
          <w:r>
            <w:rPr>
              <w:w w:val="110"/>
            </w:rPr>
            <w:tab/>
            <w:t>38</w:t>
          </w:r>
        </w:p>
        <w:p w14:paraId="0BFFCB8C" w14:textId="77777777" w:rsidR="00A33900" w:rsidRDefault="00934DC8" w:rsidP="005B5CBB">
          <w:pPr>
            <w:pStyle w:val="TOC2"/>
            <w:numPr>
              <w:ilvl w:val="0"/>
              <w:numId w:val="6"/>
            </w:numPr>
            <w:tabs>
              <w:tab w:val="left" w:pos="1467"/>
              <w:tab w:val="left" w:pos="1468"/>
              <w:tab w:val="right" w:leader="dot" w:pos="9791"/>
            </w:tabs>
            <w:ind w:left="1468" w:hanging="641"/>
          </w:pPr>
          <w:hyperlink w:anchor="_TOC_250015" w:history="1">
            <w:proofErr w:type="gramStart"/>
            <w:r w:rsidR="002D0A0C">
              <w:rPr>
                <w:w w:val="115"/>
              </w:rPr>
              <w:t xml:space="preserve">DESCRIPTION </w:t>
            </w:r>
            <w:r w:rsidR="002D0A0C">
              <w:rPr>
                <w:spacing w:val="13"/>
                <w:w w:val="115"/>
              </w:rPr>
              <w:t xml:space="preserve"> </w:t>
            </w:r>
            <w:r w:rsidR="002D0A0C">
              <w:rPr>
                <w:w w:val="115"/>
              </w:rPr>
              <w:t>OF</w:t>
            </w:r>
            <w:proofErr w:type="gramEnd"/>
            <w:r w:rsidR="002D0A0C">
              <w:rPr>
                <w:spacing w:val="-11"/>
                <w:w w:val="115"/>
              </w:rPr>
              <w:t xml:space="preserve"> </w:t>
            </w:r>
            <w:r w:rsidR="002D0A0C">
              <w:rPr>
                <w:w w:val="115"/>
              </w:rPr>
              <w:t>THE</w:t>
            </w:r>
            <w:r w:rsidR="002D0A0C">
              <w:rPr>
                <w:spacing w:val="9"/>
                <w:w w:val="115"/>
              </w:rPr>
              <w:t xml:space="preserve"> </w:t>
            </w:r>
            <w:r w:rsidR="002D0A0C">
              <w:rPr>
                <w:w w:val="115"/>
              </w:rPr>
              <w:t>SECURITIES</w:t>
            </w:r>
            <w:r w:rsidR="002D0A0C">
              <w:rPr>
                <w:w w:val="115"/>
              </w:rPr>
              <w:tab/>
              <w:t>40</w:t>
            </w:r>
          </w:hyperlink>
        </w:p>
        <w:p w14:paraId="6F307E91" w14:textId="77777777" w:rsidR="00A33900" w:rsidRDefault="00934DC8" w:rsidP="005B5CBB">
          <w:pPr>
            <w:pStyle w:val="TOC2"/>
            <w:numPr>
              <w:ilvl w:val="0"/>
              <w:numId w:val="6"/>
            </w:numPr>
            <w:tabs>
              <w:tab w:val="left" w:pos="1467"/>
              <w:tab w:val="left" w:pos="1468"/>
              <w:tab w:val="right" w:leader="dot" w:pos="9791"/>
            </w:tabs>
            <w:spacing w:before="104"/>
            <w:ind w:left="1468" w:hanging="641"/>
          </w:pPr>
          <w:hyperlink w:anchor="_TOC_250014" w:history="1">
            <w:r w:rsidR="002D0A0C">
              <w:rPr>
                <w:w w:val="115"/>
              </w:rPr>
              <w:t>ESCROWED</w:t>
            </w:r>
            <w:r w:rsidR="002D0A0C">
              <w:rPr>
                <w:spacing w:val="27"/>
                <w:w w:val="115"/>
              </w:rPr>
              <w:t xml:space="preserve"> </w:t>
            </w:r>
            <w:r w:rsidR="002D0A0C">
              <w:rPr>
                <w:w w:val="115"/>
              </w:rPr>
              <w:t>SECURITIES</w:t>
            </w:r>
            <w:r w:rsidR="002D0A0C">
              <w:rPr>
                <w:w w:val="115"/>
              </w:rPr>
              <w:tab/>
              <w:t>41</w:t>
            </w:r>
          </w:hyperlink>
        </w:p>
        <w:p w14:paraId="3274702C" w14:textId="77777777" w:rsidR="00A33900" w:rsidRDefault="00934DC8" w:rsidP="005B5CBB">
          <w:pPr>
            <w:pStyle w:val="TOC2"/>
            <w:numPr>
              <w:ilvl w:val="0"/>
              <w:numId w:val="6"/>
            </w:numPr>
            <w:tabs>
              <w:tab w:val="left" w:pos="1467"/>
              <w:tab w:val="left" w:pos="1468"/>
              <w:tab w:val="right" w:leader="dot" w:pos="9791"/>
            </w:tabs>
            <w:spacing w:before="99"/>
            <w:ind w:left="1468" w:hanging="641"/>
          </w:pPr>
          <w:hyperlink w:anchor="_TOC_250013" w:history="1">
            <w:r w:rsidR="002D0A0C">
              <w:rPr>
                <w:w w:val="115"/>
              </w:rPr>
              <w:t>PRINCIPAL</w:t>
            </w:r>
            <w:r w:rsidR="002D0A0C">
              <w:rPr>
                <w:spacing w:val="16"/>
                <w:w w:val="115"/>
              </w:rPr>
              <w:t xml:space="preserve"> </w:t>
            </w:r>
            <w:r w:rsidR="002D0A0C">
              <w:rPr>
                <w:w w:val="115"/>
              </w:rPr>
              <w:t>SHAREHOLDERS</w:t>
            </w:r>
            <w:r w:rsidR="002D0A0C">
              <w:rPr>
                <w:w w:val="115"/>
              </w:rPr>
              <w:tab/>
              <w:t>41</w:t>
            </w:r>
          </w:hyperlink>
        </w:p>
        <w:p w14:paraId="38000640" w14:textId="77777777" w:rsidR="00A33900" w:rsidRDefault="00934DC8" w:rsidP="005B5CBB">
          <w:pPr>
            <w:pStyle w:val="TOC2"/>
            <w:numPr>
              <w:ilvl w:val="0"/>
              <w:numId w:val="6"/>
            </w:numPr>
            <w:tabs>
              <w:tab w:val="left" w:pos="1467"/>
              <w:tab w:val="left" w:pos="1468"/>
              <w:tab w:val="right" w:leader="dot" w:pos="9791"/>
            </w:tabs>
            <w:spacing w:before="106"/>
            <w:ind w:left="1468" w:hanging="641"/>
          </w:pPr>
          <w:hyperlink w:anchor="_TOC_250012" w:history="1">
            <w:r w:rsidR="002D0A0C">
              <w:rPr>
                <w:w w:val="110"/>
              </w:rPr>
              <w:t>DIRECTORS</w:t>
            </w:r>
            <w:r w:rsidR="002D0A0C">
              <w:rPr>
                <w:spacing w:val="32"/>
                <w:w w:val="110"/>
              </w:rPr>
              <w:t xml:space="preserve"> </w:t>
            </w:r>
            <w:r w:rsidR="002D0A0C">
              <w:rPr>
                <w:w w:val="110"/>
              </w:rPr>
              <w:t>AND</w:t>
            </w:r>
            <w:r w:rsidR="002D0A0C">
              <w:rPr>
                <w:spacing w:val="26"/>
                <w:w w:val="110"/>
              </w:rPr>
              <w:t xml:space="preserve"> </w:t>
            </w:r>
            <w:r w:rsidR="002D0A0C">
              <w:rPr>
                <w:w w:val="110"/>
              </w:rPr>
              <w:t>OFFICERS</w:t>
            </w:r>
            <w:r w:rsidR="002D0A0C">
              <w:rPr>
                <w:w w:val="110"/>
              </w:rPr>
              <w:tab/>
              <w:t>41</w:t>
            </w:r>
          </w:hyperlink>
        </w:p>
        <w:p w14:paraId="73FC9CEA" w14:textId="77777777" w:rsidR="00A33900" w:rsidRDefault="00934DC8" w:rsidP="005B5CBB">
          <w:pPr>
            <w:pStyle w:val="TOC2"/>
            <w:numPr>
              <w:ilvl w:val="0"/>
              <w:numId w:val="6"/>
            </w:numPr>
            <w:tabs>
              <w:tab w:val="left" w:pos="1455"/>
              <w:tab w:val="left" w:pos="1457"/>
              <w:tab w:val="right" w:leader="dot" w:pos="9799"/>
            </w:tabs>
            <w:spacing w:before="89"/>
            <w:ind w:left="1456" w:hanging="630"/>
          </w:pPr>
          <w:hyperlink w:anchor="_TOC_250011" w:history="1">
            <w:r w:rsidR="002D0A0C">
              <w:rPr>
                <w:w w:val="125"/>
              </w:rPr>
              <w:t>CAPITALIZATION</w:t>
            </w:r>
            <w:r w:rsidR="002D0A0C">
              <w:rPr>
                <w:w w:val="125"/>
              </w:rPr>
              <w:tab/>
              <w:t>50</w:t>
            </w:r>
          </w:hyperlink>
        </w:p>
        <w:p w14:paraId="3D1CAAC7" w14:textId="77777777" w:rsidR="00A33900" w:rsidRDefault="00934DC8" w:rsidP="005B5CBB">
          <w:pPr>
            <w:pStyle w:val="TOC2"/>
            <w:numPr>
              <w:ilvl w:val="0"/>
              <w:numId w:val="6"/>
            </w:numPr>
            <w:tabs>
              <w:tab w:val="left" w:pos="1467"/>
              <w:tab w:val="left" w:pos="1468"/>
              <w:tab w:val="right" w:leader="dot" w:pos="9795"/>
            </w:tabs>
            <w:spacing w:before="106"/>
            <w:ind w:left="1468" w:hanging="641"/>
          </w:pPr>
          <w:hyperlink w:anchor="_TOC_250010" w:history="1">
            <w:r w:rsidR="002D0A0C">
              <w:rPr>
                <w:w w:val="110"/>
              </w:rPr>
              <w:t>EXECUTIVE</w:t>
            </w:r>
            <w:r w:rsidR="002D0A0C">
              <w:rPr>
                <w:spacing w:val="41"/>
                <w:w w:val="110"/>
              </w:rPr>
              <w:t xml:space="preserve"> </w:t>
            </w:r>
            <w:r w:rsidR="002D0A0C">
              <w:rPr>
                <w:w w:val="110"/>
              </w:rPr>
              <w:t>COMPENSATION</w:t>
            </w:r>
            <w:r w:rsidR="002D0A0C">
              <w:rPr>
                <w:w w:val="110"/>
              </w:rPr>
              <w:tab/>
              <w:t>52</w:t>
            </w:r>
          </w:hyperlink>
        </w:p>
        <w:p w14:paraId="0FD0722E" w14:textId="77777777" w:rsidR="00A33900" w:rsidRDefault="00934DC8" w:rsidP="005B5CBB">
          <w:pPr>
            <w:pStyle w:val="TOC2"/>
            <w:numPr>
              <w:ilvl w:val="0"/>
              <w:numId w:val="6"/>
            </w:numPr>
            <w:tabs>
              <w:tab w:val="left" w:pos="1458"/>
              <w:tab w:val="left" w:pos="1459"/>
              <w:tab w:val="right" w:leader="dot" w:pos="9794"/>
            </w:tabs>
            <w:spacing w:before="99"/>
            <w:ind w:left="1458" w:hanging="632"/>
          </w:pPr>
          <w:hyperlink w:anchor="_TOC_250009" w:history="1">
            <w:proofErr w:type="gramStart"/>
            <w:r w:rsidR="002D0A0C">
              <w:rPr>
                <w:w w:val="110"/>
              </w:rPr>
              <w:t xml:space="preserve">INDEBTEDNESS </w:t>
            </w:r>
            <w:r w:rsidR="002D0A0C">
              <w:rPr>
                <w:spacing w:val="15"/>
                <w:w w:val="110"/>
              </w:rPr>
              <w:t xml:space="preserve"> </w:t>
            </w:r>
            <w:r w:rsidR="002D0A0C">
              <w:rPr>
                <w:w w:val="110"/>
              </w:rPr>
              <w:t>OF</w:t>
            </w:r>
            <w:proofErr w:type="gramEnd"/>
            <w:r w:rsidR="002D0A0C">
              <w:rPr>
                <w:spacing w:val="3"/>
                <w:w w:val="110"/>
              </w:rPr>
              <w:t xml:space="preserve"> </w:t>
            </w:r>
            <w:r w:rsidR="002D0A0C">
              <w:rPr>
                <w:w w:val="110"/>
              </w:rPr>
              <w:t>DIRECTORS</w:t>
            </w:r>
            <w:r w:rsidR="002D0A0C">
              <w:rPr>
                <w:spacing w:val="9"/>
                <w:w w:val="110"/>
              </w:rPr>
              <w:t xml:space="preserve"> </w:t>
            </w:r>
            <w:r w:rsidR="002D0A0C">
              <w:rPr>
                <w:w w:val="110"/>
              </w:rPr>
              <w:t xml:space="preserve">AND </w:t>
            </w:r>
            <w:r w:rsidR="002D0A0C">
              <w:rPr>
                <w:spacing w:val="8"/>
                <w:w w:val="110"/>
              </w:rPr>
              <w:t xml:space="preserve"> </w:t>
            </w:r>
            <w:r w:rsidR="002D0A0C">
              <w:rPr>
                <w:w w:val="110"/>
              </w:rPr>
              <w:t>EXECUTIVE</w:t>
            </w:r>
            <w:r w:rsidR="002D0A0C">
              <w:rPr>
                <w:spacing w:val="43"/>
                <w:w w:val="110"/>
              </w:rPr>
              <w:t xml:space="preserve"> </w:t>
            </w:r>
            <w:r w:rsidR="002D0A0C">
              <w:rPr>
                <w:w w:val="110"/>
              </w:rPr>
              <w:t>OFFICERS</w:t>
            </w:r>
            <w:r w:rsidR="002D0A0C">
              <w:rPr>
                <w:w w:val="110"/>
              </w:rPr>
              <w:tab/>
              <w:t>55</w:t>
            </w:r>
          </w:hyperlink>
        </w:p>
        <w:p w14:paraId="4AB9190A" w14:textId="77777777" w:rsidR="00A33900" w:rsidRDefault="002D0A0C" w:rsidP="005B5CBB">
          <w:pPr>
            <w:pStyle w:val="TOC3"/>
            <w:numPr>
              <w:ilvl w:val="0"/>
              <w:numId w:val="6"/>
            </w:numPr>
            <w:tabs>
              <w:tab w:val="left" w:pos="1467"/>
              <w:tab w:val="left" w:pos="1468"/>
              <w:tab w:val="right" w:leader="dot" w:pos="9803"/>
            </w:tabs>
            <w:ind w:left="1467" w:hanging="648"/>
            <w:rPr>
              <w:b w:val="0"/>
              <w:i w:val="0"/>
              <w:sz w:val="20"/>
            </w:rPr>
          </w:pPr>
          <w:r>
            <w:rPr>
              <w:i w:val="0"/>
              <w:w w:val="105"/>
              <w:sz w:val="20"/>
            </w:rPr>
            <w:t>RISK</w:t>
          </w:r>
          <w:r>
            <w:rPr>
              <w:i w:val="0"/>
              <w:spacing w:val="38"/>
              <w:w w:val="105"/>
              <w:sz w:val="20"/>
            </w:rPr>
            <w:t xml:space="preserve"> </w:t>
          </w:r>
          <w:r>
            <w:rPr>
              <w:b w:val="0"/>
              <w:i w:val="0"/>
              <w:w w:val="105"/>
              <w:sz w:val="20"/>
            </w:rPr>
            <w:t>FACTORS</w:t>
          </w:r>
          <w:r>
            <w:rPr>
              <w:b w:val="0"/>
              <w:i w:val="0"/>
              <w:w w:val="105"/>
              <w:sz w:val="20"/>
            </w:rPr>
            <w:tab/>
            <w:t>55</w:t>
          </w:r>
        </w:p>
        <w:p w14:paraId="3A0275AA" w14:textId="77777777" w:rsidR="00A33900" w:rsidRDefault="00934DC8" w:rsidP="005B5CBB">
          <w:pPr>
            <w:pStyle w:val="TOC2"/>
            <w:numPr>
              <w:ilvl w:val="0"/>
              <w:numId w:val="6"/>
            </w:numPr>
            <w:tabs>
              <w:tab w:val="left" w:pos="1467"/>
              <w:tab w:val="left" w:pos="1469"/>
              <w:tab w:val="right" w:leader="dot" w:pos="9798"/>
            </w:tabs>
            <w:spacing w:before="98"/>
            <w:ind w:left="1468" w:hanging="649"/>
          </w:pPr>
          <w:hyperlink w:anchor="_TOC_250008" w:history="1">
            <w:r w:rsidR="002D0A0C">
              <w:rPr>
                <w:w w:val="125"/>
              </w:rPr>
              <w:t>PROMOTERS</w:t>
            </w:r>
            <w:r w:rsidR="002D0A0C">
              <w:rPr>
                <w:w w:val="125"/>
              </w:rPr>
              <w:tab/>
              <w:t>59</w:t>
            </w:r>
          </w:hyperlink>
        </w:p>
        <w:p w14:paraId="0B68DD38" w14:textId="77777777" w:rsidR="00A33900" w:rsidRDefault="00934DC8" w:rsidP="005B5CBB">
          <w:pPr>
            <w:pStyle w:val="TOC2"/>
            <w:numPr>
              <w:ilvl w:val="0"/>
              <w:numId w:val="6"/>
            </w:numPr>
            <w:tabs>
              <w:tab w:val="left" w:pos="1467"/>
              <w:tab w:val="left" w:pos="1468"/>
              <w:tab w:val="right" w:leader="dot" w:pos="9795"/>
            </w:tabs>
            <w:spacing w:before="102"/>
            <w:ind w:left="1468" w:hanging="648"/>
          </w:pPr>
          <w:hyperlink w:anchor="_TOC_250007" w:history="1">
            <w:r w:rsidR="002D0A0C">
              <w:rPr>
                <w:w w:val="110"/>
              </w:rPr>
              <w:t>LEGAL</w:t>
            </w:r>
            <w:r w:rsidR="002D0A0C">
              <w:rPr>
                <w:spacing w:val="39"/>
                <w:w w:val="110"/>
              </w:rPr>
              <w:t xml:space="preserve"> </w:t>
            </w:r>
            <w:r w:rsidR="002D0A0C">
              <w:rPr>
                <w:w w:val="110"/>
              </w:rPr>
              <w:t>PROCEEDINGS</w:t>
            </w:r>
            <w:r w:rsidR="002D0A0C">
              <w:rPr>
                <w:w w:val="110"/>
              </w:rPr>
              <w:tab/>
              <w:t>59</w:t>
            </w:r>
          </w:hyperlink>
        </w:p>
        <w:p w14:paraId="50FB5461" w14:textId="77777777" w:rsidR="00A33900" w:rsidRDefault="00934DC8" w:rsidP="005B5CBB">
          <w:pPr>
            <w:pStyle w:val="TOC1"/>
            <w:numPr>
              <w:ilvl w:val="0"/>
              <w:numId w:val="6"/>
            </w:numPr>
            <w:tabs>
              <w:tab w:val="left" w:pos="1458"/>
              <w:tab w:val="left" w:pos="1459"/>
              <w:tab w:val="right" w:leader="dot" w:pos="9792"/>
            </w:tabs>
            <w:spacing w:before="94"/>
            <w:ind w:left="1458" w:hanging="628"/>
          </w:pPr>
          <w:hyperlink w:anchor="_TOC_250006" w:history="1">
            <w:r w:rsidR="002D0A0C">
              <w:rPr>
                <w:w w:val="110"/>
              </w:rPr>
              <w:t>INTEREST OF</w:t>
            </w:r>
            <w:r w:rsidR="002D0A0C">
              <w:rPr>
                <w:spacing w:val="1"/>
                <w:w w:val="110"/>
              </w:rPr>
              <w:t xml:space="preserve"> </w:t>
            </w:r>
            <w:r w:rsidR="002D0A0C">
              <w:rPr>
                <w:w w:val="110"/>
              </w:rPr>
              <w:t>MANAGEMENT</w:t>
            </w:r>
            <w:r w:rsidR="002D0A0C">
              <w:rPr>
                <w:spacing w:val="1"/>
                <w:w w:val="110"/>
              </w:rPr>
              <w:t xml:space="preserve"> </w:t>
            </w:r>
            <w:r w:rsidR="002D0A0C">
              <w:rPr>
                <w:rFonts w:ascii="Arial"/>
                <w:w w:val="110"/>
                <w:sz w:val="18"/>
              </w:rPr>
              <w:t>&amp;.</w:t>
            </w:r>
            <w:r w:rsidR="002D0A0C">
              <w:rPr>
                <w:rFonts w:ascii="Arial"/>
                <w:spacing w:val="1"/>
                <w:w w:val="110"/>
                <w:sz w:val="18"/>
              </w:rPr>
              <w:t xml:space="preserve"> </w:t>
            </w:r>
            <w:r w:rsidR="002D0A0C">
              <w:rPr>
                <w:w w:val="110"/>
              </w:rPr>
              <w:t>OTHERS</w:t>
            </w:r>
            <w:r w:rsidR="002D0A0C">
              <w:rPr>
                <w:spacing w:val="-3"/>
                <w:w w:val="110"/>
              </w:rPr>
              <w:t xml:space="preserve"> </w:t>
            </w:r>
            <w:r w:rsidR="002D0A0C">
              <w:rPr>
                <w:w w:val="110"/>
              </w:rPr>
              <w:t>IN</w:t>
            </w:r>
            <w:r w:rsidR="002D0A0C">
              <w:rPr>
                <w:spacing w:val="-3"/>
                <w:w w:val="110"/>
              </w:rPr>
              <w:t xml:space="preserve"> </w:t>
            </w:r>
            <w:r w:rsidR="002D0A0C">
              <w:rPr>
                <w:w w:val="110"/>
              </w:rPr>
              <w:t>MATERIAL</w:t>
            </w:r>
            <w:r w:rsidR="002D0A0C">
              <w:rPr>
                <w:spacing w:val="10"/>
                <w:w w:val="110"/>
              </w:rPr>
              <w:t xml:space="preserve"> </w:t>
            </w:r>
            <w:r w:rsidR="002D0A0C">
              <w:rPr>
                <w:w w:val="110"/>
              </w:rPr>
              <w:t>TRANSACTIONS</w:t>
            </w:r>
            <w:r w:rsidR="002D0A0C">
              <w:rPr>
                <w:w w:val="110"/>
              </w:rPr>
              <w:tab/>
              <w:t>60</w:t>
            </w:r>
          </w:hyperlink>
        </w:p>
        <w:p w14:paraId="54E0FF6E" w14:textId="77777777" w:rsidR="00A33900" w:rsidRDefault="00934DC8" w:rsidP="005B5CBB">
          <w:pPr>
            <w:pStyle w:val="TOC2"/>
            <w:numPr>
              <w:ilvl w:val="0"/>
              <w:numId w:val="6"/>
            </w:numPr>
            <w:tabs>
              <w:tab w:val="left" w:pos="1453"/>
              <w:tab w:val="left" w:pos="1454"/>
              <w:tab w:val="right" w:leader="dot" w:pos="9796"/>
            </w:tabs>
            <w:spacing w:before="106"/>
            <w:ind w:left="1453" w:hanging="623"/>
          </w:pPr>
          <w:hyperlink w:anchor="_TOC_250005" w:history="1">
            <w:r w:rsidR="002D0A0C">
              <w:rPr>
                <w:w w:val="110"/>
              </w:rPr>
              <w:t>AUDITORS,</w:t>
            </w:r>
            <w:r w:rsidR="002D0A0C">
              <w:rPr>
                <w:spacing w:val="6"/>
                <w:w w:val="110"/>
              </w:rPr>
              <w:t xml:space="preserve"> </w:t>
            </w:r>
            <w:r w:rsidR="002D0A0C">
              <w:rPr>
                <w:w w:val="110"/>
              </w:rPr>
              <w:t>TRANSFER</w:t>
            </w:r>
            <w:r w:rsidR="002D0A0C">
              <w:rPr>
                <w:spacing w:val="9"/>
                <w:w w:val="110"/>
              </w:rPr>
              <w:t xml:space="preserve"> </w:t>
            </w:r>
            <w:proofErr w:type="gramStart"/>
            <w:r w:rsidR="002D0A0C">
              <w:rPr>
                <w:w w:val="110"/>
              </w:rPr>
              <w:t xml:space="preserve">AGENTS </w:t>
            </w:r>
            <w:r w:rsidR="002D0A0C">
              <w:rPr>
                <w:spacing w:val="28"/>
                <w:w w:val="110"/>
              </w:rPr>
              <w:t xml:space="preserve"> </w:t>
            </w:r>
            <w:r w:rsidR="002D0A0C">
              <w:rPr>
                <w:w w:val="110"/>
              </w:rPr>
              <w:t>AND</w:t>
            </w:r>
            <w:proofErr w:type="gramEnd"/>
            <w:r w:rsidR="002D0A0C">
              <w:rPr>
                <w:spacing w:val="39"/>
                <w:w w:val="110"/>
              </w:rPr>
              <w:t xml:space="preserve"> </w:t>
            </w:r>
            <w:r w:rsidR="002D0A0C">
              <w:rPr>
                <w:w w:val="110"/>
              </w:rPr>
              <w:t>REGISTRARS</w:t>
            </w:r>
            <w:r w:rsidR="002D0A0C">
              <w:rPr>
                <w:w w:val="110"/>
              </w:rPr>
              <w:tab/>
              <w:t>60</w:t>
            </w:r>
          </w:hyperlink>
        </w:p>
        <w:p w14:paraId="56B3F1E8" w14:textId="77777777" w:rsidR="00A33900" w:rsidRDefault="00934DC8" w:rsidP="005B5CBB">
          <w:pPr>
            <w:pStyle w:val="TOC2"/>
            <w:numPr>
              <w:ilvl w:val="0"/>
              <w:numId w:val="6"/>
            </w:numPr>
            <w:tabs>
              <w:tab w:val="left" w:pos="1467"/>
              <w:tab w:val="left" w:pos="1468"/>
              <w:tab w:val="right" w:leader="dot" w:pos="9795"/>
            </w:tabs>
            <w:ind w:left="1468" w:hanging="637"/>
          </w:pPr>
          <w:hyperlink w:anchor="_TOC_250004" w:history="1">
            <w:r w:rsidR="002D0A0C">
              <w:rPr>
                <w:w w:val="110"/>
              </w:rPr>
              <w:t>MATERIAL</w:t>
            </w:r>
            <w:r w:rsidR="002D0A0C">
              <w:rPr>
                <w:spacing w:val="39"/>
                <w:w w:val="110"/>
              </w:rPr>
              <w:t xml:space="preserve"> </w:t>
            </w:r>
            <w:r w:rsidR="002D0A0C">
              <w:rPr>
                <w:w w:val="110"/>
              </w:rPr>
              <w:t>CONTRACTS</w:t>
            </w:r>
            <w:r w:rsidR="002D0A0C">
              <w:rPr>
                <w:w w:val="110"/>
              </w:rPr>
              <w:tab/>
              <w:t>60</w:t>
            </w:r>
          </w:hyperlink>
        </w:p>
        <w:p w14:paraId="50542E0B" w14:textId="77777777" w:rsidR="00A33900" w:rsidRDefault="00934DC8" w:rsidP="005B5CBB">
          <w:pPr>
            <w:pStyle w:val="TOC2"/>
            <w:numPr>
              <w:ilvl w:val="0"/>
              <w:numId w:val="6"/>
            </w:numPr>
            <w:tabs>
              <w:tab w:val="left" w:pos="1458"/>
              <w:tab w:val="left" w:pos="1459"/>
              <w:tab w:val="right" w:leader="dot" w:pos="9794"/>
            </w:tabs>
            <w:spacing w:before="99"/>
            <w:ind w:left="1458" w:hanging="628"/>
          </w:pPr>
          <w:hyperlink w:anchor="_TOC_250003" w:history="1">
            <w:r w:rsidR="002D0A0C">
              <w:rPr>
                <w:w w:val="110"/>
              </w:rPr>
              <w:t>INTEREST</w:t>
            </w:r>
            <w:r w:rsidR="002D0A0C">
              <w:rPr>
                <w:spacing w:val="35"/>
                <w:w w:val="110"/>
              </w:rPr>
              <w:t xml:space="preserve"> </w:t>
            </w:r>
            <w:r w:rsidR="002D0A0C">
              <w:rPr>
                <w:w w:val="110"/>
              </w:rPr>
              <w:t>OF</w:t>
            </w:r>
            <w:r w:rsidR="002D0A0C">
              <w:rPr>
                <w:spacing w:val="25"/>
                <w:w w:val="110"/>
              </w:rPr>
              <w:t xml:space="preserve"> </w:t>
            </w:r>
            <w:r w:rsidR="002D0A0C">
              <w:rPr>
                <w:w w:val="110"/>
              </w:rPr>
              <w:t>EXPERTS</w:t>
            </w:r>
            <w:r w:rsidR="002D0A0C">
              <w:rPr>
                <w:w w:val="110"/>
              </w:rPr>
              <w:tab/>
              <w:t>60</w:t>
            </w:r>
          </w:hyperlink>
        </w:p>
        <w:p w14:paraId="487730E4" w14:textId="77777777" w:rsidR="00A33900" w:rsidRDefault="00934DC8" w:rsidP="005B5CBB">
          <w:pPr>
            <w:pStyle w:val="TOC2"/>
            <w:numPr>
              <w:ilvl w:val="0"/>
              <w:numId w:val="6"/>
            </w:numPr>
            <w:tabs>
              <w:tab w:val="left" w:pos="1455"/>
              <w:tab w:val="left" w:pos="1456"/>
              <w:tab w:val="right" w:leader="dot" w:pos="9798"/>
            </w:tabs>
            <w:ind w:left="1456" w:hanging="625"/>
          </w:pPr>
          <w:hyperlink w:anchor="_TOC_250002" w:history="1">
            <w:r w:rsidR="002D0A0C">
              <w:rPr>
                <w:w w:val="110"/>
              </w:rPr>
              <w:t>OTHER</w:t>
            </w:r>
            <w:r w:rsidR="002D0A0C">
              <w:rPr>
                <w:spacing w:val="30"/>
                <w:w w:val="110"/>
              </w:rPr>
              <w:t xml:space="preserve"> </w:t>
            </w:r>
            <w:r w:rsidR="002D0A0C">
              <w:rPr>
                <w:w w:val="110"/>
              </w:rPr>
              <w:t>MATERIAL</w:t>
            </w:r>
            <w:r w:rsidR="002D0A0C">
              <w:rPr>
                <w:spacing w:val="39"/>
                <w:w w:val="110"/>
              </w:rPr>
              <w:t xml:space="preserve"> </w:t>
            </w:r>
            <w:r w:rsidR="002D0A0C">
              <w:rPr>
                <w:w w:val="110"/>
              </w:rPr>
              <w:t>FACTS</w:t>
            </w:r>
            <w:r w:rsidR="002D0A0C">
              <w:rPr>
                <w:w w:val="110"/>
              </w:rPr>
              <w:tab/>
              <w:t>60</w:t>
            </w:r>
          </w:hyperlink>
        </w:p>
        <w:p w14:paraId="1F9B6CF4" w14:textId="77777777" w:rsidR="00A33900" w:rsidRDefault="00934DC8" w:rsidP="005B5CBB">
          <w:pPr>
            <w:pStyle w:val="TOC2"/>
            <w:numPr>
              <w:ilvl w:val="0"/>
              <w:numId w:val="6"/>
            </w:numPr>
            <w:tabs>
              <w:tab w:val="left" w:pos="1460"/>
              <w:tab w:val="left" w:pos="1461"/>
              <w:tab w:val="right" w:leader="dot" w:pos="9795"/>
            </w:tabs>
            <w:spacing w:before="96"/>
            <w:ind w:left="1460" w:hanging="630"/>
          </w:pPr>
          <w:hyperlink w:anchor="_TOC_250001" w:history="1">
            <w:r w:rsidR="002D0A0C">
              <w:rPr>
                <w:w w:val="110"/>
              </w:rPr>
              <w:t>FINANCIAL</w:t>
            </w:r>
            <w:r w:rsidR="002D0A0C">
              <w:rPr>
                <w:spacing w:val="33"/>
                <w:w w:val="110"/>
              </w:rPr>
              <w:t xml:space="preserve"> </w:t>
            </w:r>
            <w:r w:rsidR="002D0A0C">
              <w:rPr>
                <w:w w:val="110"/>
              </w:rPr>
              <w:t>STATEMENTS</w:t>
            </w:r>
            <w:r w:rsidR="002D0A0C">
              <w:rPr>
                <w:w w:val="110"/>
              </w:rPr>
              <w:tab/>
              <w:t>60</w:t>
            </w:r>
          </w:hyperlink>
        </w:p>
        <w:p w14:paraId="28AF831E" w14:textId="77777777" w:rsidR="00A33900" w:rsidRDefault="00934DC8">
          <w:pPr>
            <w:pStyle w:val="TOC1"/>
            <w:tabs>
              <w:tab w:val="right" w:leader="dot" w:pos="9796"/>
            </w:tabs>
            <w:spacing w:before="104"/>
            <w:ind w:left="819" w:firstLine="0"/>
          </w:pPr>
          <w:hyperlink w:anchor="_TOC_250000" w:history="1">
            <w:proofErr w:type="gramStart"/>
            <w:r w:rsidR="002D0A0C">
              <w:rPr>
                <w:w w:val="110"/>
              </w:rPr>
              <w:t xml:space="preserve">CERTIFICATE </w:t>
            </w:r>
            <w:r w:rsidR="002D0A0C">
              <w:rPr>
                <w:spacing w:val="8"/>
                <w:w w:val="110"/>
              </w:rPr>
              <w:t xml:space="preserve"> </w:t>
            </w:r>
            <w:r w:rsidR="002D0A0C">
              <w:rPr>
                <w:w w:val="110"/>
              </w:rPr>
              <w:t>OF</w:t>
            </w:r>
            <w:proofErr w:type="gramEnd"/>
            <w:r w:rsidR="002D0A0C">
              <w:rPr>
                <w:spacing w:val="4"/>
                <w:w w:val="110"/>
              </w:rPr>
              <w:t xml:space="preserve"> </w:t>
            </w:r>
            <w:r w:rsidR="002D0A0C">
              <w:rPr>
                <w:w w:val="110"/>
              </w:rPr>
              <w:t>THE</w:t>
            </w:r>
            <w:r w:rsidR="002D0A0C">
              <w:rPr>
                <w:spacing w:val="31"/>
                <w:w w:val="110"/>
              </w:rPr>
              <w:t xml:space="preserve"> </w:t>
            </w:r>
            <w:r w:rsidR="002D0A0C">
              <w:rPr>
                <w:w w:val="110"/>
              </w:rPr>
              <w:t>ISSUER</w:t>
            </w:r>
            <w:r w:rsidR="002D0A0C">
              <w:rPr>
                <w:w w:val="110"/>
              </w:rPr>
              <w:tab/>
              <w:t>62</w:t>
            </w:r>
          </w:hyperlink>
        </w:p>
      </w:sdtContent>
    </w:sdt>
    <w:p w14:paraId="7045CB65" w14:textId="77777777" w:rsidR="00A33900" w:rsidRDefault="00A33900">
      <w:pPr>
        <w:sectPr w:rsidR="00A33900">
          <w:pgSz w:w="12240" w:h="15840"/>
          <w:pgMar w:top="1060" w:right="0" w:bottom="280" w:left="680" w:header="720" w:footer="720" w:gutter="0"/>
          <w:cols w:space="720"/>
        </w:sectPr>
      </w:pPr>
    </w:p>
    <w:p w14:paraId="4098D60E" w14:textId="77777777" w:rsidR="00A33900" w:rsidRDefault="00A33900">
      <w:pPr>
        <w:pStyle w:val="BodyText"/>
        <w:rPr>
          <w:rFonts w:ascii="Times New Roman"/>
          <w:sz w:val="20"/>
        </w:rPr>
      </w:pPr>
    </w:p>
    <w:p w14:paraId="4258B45F" w14:textId="77777777" w:rsidR="00A33900" w:rsidRDefault="00A33900">
      <w:pPr>
        <w:pStyle w:val="BodyText"/>
        <w:rPr>
          <w:rFonts w:ascii="Times New Roman"/>
          <w:sz w:val="20"/>
        </w:rPr>
      </w:pPr>
    </w:p>
    <w:p w14:paraId="600C7FD2" w14:textId="77777777" w:rsidR="00A33900" w:rsidRDefault="00A33900">
      <w:pPr>
        <w:pStyle w:val="BodyText"/>
        <w:rPr>
          <w:rFonts w:ascii="Times New Roman"/>
          <w:sz w:val="20"/>
        </w:rPr>
      </w:pPr>
    </w:p>
    <w:p w14:paraId="5A9076ED" w14:textId="77777777" w:rsidR="00A33900" w:rsidRDefault="00A33900">
      <w:pPr>
        <w:pStyle w:val="BodyText"/>
        <w:rPr>
          <w:rFonts w:ascii="Times New Roman"/>
          <w:sz w:val="20"/>
        </w:rPr>
      </w:pPr>
    </w:p>
    <w:p w14:paraId="732F418E" w14:textId="77777777" w:rsidR="00A33900" w:rsidRDefault="002D0A0C">
      <w:pPr>
        <w:spacing w:before="145"/>
        <w:ind w:left="3384" w:right="4674"/>
        <w:jc w:val="center"/>
        <w:rPr>
          <w:b/>
          <w:sz w:val="19"/>
        </w:rPr>
      </w:pPr>
      <w:r>
        <w:rPr>
          <w:b/>
          <w:w w:val="115"/>
          <w:sz w:val="19"/>
        </w:rPr>
        <w:t>INTRODUCTION</w:t>
      </w:r>
    </w:p>
    <w:p w14:paraId="76F2CE28" w14:textId="77777777" w:rsidR="00A33900" w:rsidRDefault="00A33900">
      <w:pPr>
        <w:pStyle w:val="BodyText"/>
        <w:spacing w:before="5"/>
        <w:rPr>
          <w:b/>
          <w:sz w:val="21"/>
        </w:rPr>
      </w:pPr>
    </w:p>
    <w:p w14:paraId="5BDBD22F" w14:textId="5EA5BF86" w:rsidR="00A33900" w:rsidRDefault="002D0A0C">
      <w:pPr>
        <w:pStyle w:val="Heading5"/>
        <w:spacing w:before="1"/>
        <w:ind w:right="2279"/>
      </w:pPr>
      <w:r>
        <w:rPr>
          <w:w w:val="115"/>
        </w:rPr>
        <w:t>Information contained in this Listing Statement is given as of April 2</w:t>
      </w:r>
      <w:r w:rsidR="00467D73">
        <w:rPr>
          <w:w w:val="115"/>
        </w:rPr>
        <w:t>7</w:t>
      </w:r>
      <w:r>
        <w:rPr>
          <w:w w:val="115"/>
        </w:rPr>
        <w:t>, 202</w:t>
      </w:r>
      <w:r w:rsidR="00467D73">
        <w:rPr>
          <w:w w:val="115"/>
        </w:rPr>
        <w:t>1</w:t>
      </w:r>
      <w:r>
        <w:rPr>
          <w:w w:val="115"/>
        </w:rPr>
        <w:t>, unless</w:t>
      </w:r>
      <w:r>
        <w:rPr>
          <w:spacing w:val="1"/>
          <w:w w:val="115"/>
        </w:rPr>
        <w:t xml:space="preserve"> </w:t>
      </w:r>
      <w:r>
        <w:rPr>
          <w:w w:val="115"/>
        </w:rPr>
        <w:t>otherwise</w:t>
      </w:r>
      <w:r>
        <w:rPr>
          <w:spacing w:val="-1"/>
          <w:w w:val="115"/>
        </w:rPr>
        <w:t xml:space="preserve"> </w:t>
      </w:r>
      <w:r>
        <w:rPr>
          <w:w w:val="115"/>
        </w:rPr>
        <w:t>specifically</w:t>
      </w:r>
      <w:r>
        <w:rPr>
          <w:spacing w:val="-3"/>
          <w:w w:val="115"/>
        </w:rPr>
        <w:t xml:space="preserve"> </w:t>
      </w:r>
      <w:r>
        <w:rPr>
          <w:w w:val="115"/>
        </w:rPr>
        <w:t>stated.</w:t>
      </w:r>
    </w:p>
    <w:p w14:paraId="1B1B4671" w14:textId="77777777" w:rsidR="00A33900" w:rsidRDefault="00A33900">
      <w:pPr>
        <w:pStyle w:val="BodyText"/>
        <w:spacing w:before="6"/>
        <w:rPr>
          <w:sz w:val="19"/>
        </w:rPr>
      </w:pPr>
    </w:p>
    <w:p w14:paraId="006A3013" w14:textId="77777777" w:rsidR="00A33900" w:rsidRDefault="002D0A0C" w:rsidP="005B5CBB">
      <w:pPr>
        <w:pStyle w:val="Heading2"/>
        <w:numPr>
          <w:ilvl w:val="1"/>
          <w:numId w:val="6"/>
        </w:numPr>
        <w:tabs>
          <w:tab w:val="left" w:pos="1611"/>
          <w:tab w:val="left" w:pos="1613"/>
        </w:tabs>
        <w:ind w:hanging="683"/>
      </w:pPr>
      <w:bookmarkStart w:id="0" w:name="_TOC_250022"/>
      <w:r>
        <w:rPr>
          <w:w w:val="110"/>
        </w:rPr>
        <w:t>CORPORATE</w:t>
      </w:r>
      <w:r>
        <w:rPr>
          <w:spacing w:val="37"/>
          <w:w w:val="110"/>
        </w:rPr>
        <w:t xml:space="preserve"> </w:t>
      </w:r>
      <w:bookmarkEnd w:id="0"/>
      <w:r>
        <w:rPr>
          <w:w w:val="110"/>
        </w:rPr>
        <w:t>STRUCTURE</w:t>
      </w:r>
    </w:p>
    <w:p w14:paraId="04C30646" w14:textId="77777777" w:rsidR="00A33900" w:rsidRDefault="00A33900">
      <w:pPr>
        <w:pStyle w:val="BodyText"/>
        <w:spacing w:before="1"/>
        <w:rPr>
          <w:b/>
          <w:sz w:val="20"/>
        </w:rPr>
      </w:pPr>
    </w:p>
    <w:p w14:paraId="48D455D7" w14:textId="77777777" w:rsidR="00A33900" w:rsidRDefault="002D0A0C" w:rsidP="005B5CBB">
      <w:pPr>
        <w:pStyle w:val="Heading3"/>
        <w:numPr>
          <w:ilvl w:val="2"/>
          <w:numId w:val="6"/>
        </w:numPr>
        <w:tabs>
          <w:tab w:val="left" w:pos="1611"/>
          <w:tab w:val="left" w:pos="1612"/>
        </w:tabs>
      </w:pPr>
      <w:r>
        <w:rPr>
          <w:w w:val="120"/>
        </w:rPr>
        <w:t>Corporate</w:t>
      </w:r>
      <w:r>
        <w:rPr>
          <w:spacing w:val="5"/>
          <w:w w:val="120"/>
        </w:rPr>
        <w:t xml:space="preserve"> </w:t>
      </w:r>
      <w:r>
        <w:rPr>
          <w:w w:val="120"/>
        </w:rPr>
        <w:t>Name</w:t>
      </w:r>
    </w:p>
    <w:p w14:paraId="14EDF71A" w14:textId="77777777" w:rsidR="00A33900" w:rsidRDefault="00A33900">
      <w:pPr>
        <w:pStyle w:val="BodyText"/>
        <w:spacing w:before="4"/>
        <w:rPr>
          <w:b/>
          <w:sz w:val="19"/>
        </w:rPr>
      </w:pPr>
    </w:p>
    <w:p w14:paraId="082D5A72" w14:textId="77777777" w:rsidR="00A33900" w:rsidRDefault="002D0A0C">
      <w:pPr>
        <w:pStyle w:val="BodyText"/>
        <w:spacing w:line="242" w:lineRule="auto"/>
        <w:ind w:left="923" w:right="2278" w:hanging="8"/>
        <w:jc w:val="both"/>
      </w:pPr>
      <w:r>
        <w:rPr>
          <w:w w:val="110"/>
        </w:rPr>
        <w:t xml:space="preserve">The full corporate name of the Issuer is </w:t>
      </w:r>
      <w:r>
        <w:rPr>
          <w:b/>
          <w:w w:val="110"/>
        </w:rPr>
        <w:t>"Taiga Gold Corp."</w:t>
      </w:r>
      <w:r>
        <w:rPr>
          <w:b/>
          <w:spacing w:val="1"/>
          <w:w w:val="110"/>
        </w:rPr>
        <w:t xml:space="preserve"> </w:t>
      </w:r>
      <w:r>
        <w:rPr>
          <w:w w:val="110"/>
        </w:rPr>
        <w:t>The registered office of Taiga is</w:t>
      </w:r>
      <w:r>
        <w:rPr>
          <w:spacing w:val="1"/>
          <w:w w:val="110"/>
        </w:rPr>
        <w:t xml:space="preserve"> </w:t>
      </w:r>
      <w:r>
        <w:rPr>
          <w:w w:val="110"/>
        </w:rPr>
        <w:t>located at Third Floor, 14505 Bannister Road S.E., Calgary, Alberta, T2X 3J3 and the</w:t>
      </w:r>
      <w:r>
        <w:rPr>
          <w:spacing w:val="1"/>
          <w:w w:val="110"/>
        </w:rPr>
        <w:t xml:space="preserve"> </w:t>
      </w:r>
      <w:r>
        <w:rPr>
          <w:w w:val="110"/>
        </w:rPr>
        <w:t>principal</w:t>
      </w:r>
      <w:r>
        <w:rPr>
          <w:spacing w:val="-53"/>
          <w:w w:val="110"/>
        </w:rPr>
        <w:t xml:space="preserve"> </w:t>
      </w:r>
      <w:r>
        <w:rPr>
          <w:w w:val="110"/>
        </w:rPr>
        <w:t>office of Taiga is located at Suite 200, 44 - 12th Avenue South, Cranbrook, British Columbia,</w:t>
      </w:r>
      <w:r>
        <w:rPr>
          <w:spacing w:val="1"/>
          <w:w w:val="110"/>
        </w:rPr>
        <w:t xml:space="preserve"> </w:t>
      </w:r>
      <w:proofErr w:type="spellStart"/>
      <w:r>
        <w:rPr>
          <w:w w:val="110"/>
        </w:rPr>
        <w:t>VlC</w:t>
      </w:r>
      <w:proofErr w:type="spellEnd"/>
      <w:r>
        <w:rPr>
          <w:spacing w:val="21"/>
          <w:w w:val="110"/>
        </w:rPr>
        <w:t xml:space="preserve"> </w:t>
      </w:r>
      <w:r>
        <w:rPr>
          <w:w w:val="110"/>
        </w:rPr>
        <w:t>2R7.</w:t>
      </w:r>
    </w:p>
    <w:p w14:paraId="4EF36B27" w14:textId="77777777" w:rsidR="00A33900" w:rsidRDefault="00A33900">
      <w:pPr>
        <w:pStyle w:val="BodyText"/>
        <w:spacing w:before="6"/>
      </w:pPr>
    </w:p>
    <w:p w14:paraId="6B62A9A8" w14:textId="77777777" w:rsidR="00A33900" w:rsidRDefault="002D0A0C" w:rsidP="005B5CBB">
      <w:pPr>
        <w:pStyle w:val="Heading3"/>
        <w:numPr>
          <w:ilvl w:val="2"/>
          <w:numId w:val="6"/>
        </w:numPr>
        <w:tabs>
          <w:tab w:val="left" w:pos="1597"/>
          <w:tab w:val="left" w:pos="1598"/>
        </w:tabs>
        <w:ind w:left="1597" w:hanging="675"/>
      </w:pPr>
      <w:r>
        <w:rPr>
          <w:w w:val="120"/>
        </w:rPr>
        <w:t>Incorporation</w:t>
      </w:r>
    </w:p>
    <w:p w14:paraId="431380DA" w14:textId="77777777" w:rsidR="00A33900" w:rsidRDefault="00A33900">
      <w:pPr>
        <w:pStyle w:val="BodyText"/>
        <w:spacing w:before="2"/>
        <w:rPr>
          <w:b/>
          <w:sz w:val="20"/>
        </w:rPr>
      </w:pPr>
    </w:p>
    <w:p w14:paraId="5E42F78C" w14:textId="77777777" w:rsidR="00A33900" w:rsidRDefault="002D0A0C">
      <w:pPr>
        <w:spacing w:line="237" w:lineRule="auto"/>
        <w:ind w:left="923" w:right="2282" w:hanging="8"/>
        <w:jc w:val="both"/>
        <w:rPr>
          <w:b/>
          <w:sz w:val="19"/>
        </w:rPr>
      </w:pPr>
      <w:r>
        <w:rPr>
          <w:w w:val="110"/>
          <w:sz w:val="19"/>
        </w:rPr>
        <w:t xml:space="preserve">Taiga was incorporated under the </w:t>
      </w:r>
      <w:r>
        <w:rPr>
          <w:i/>
          <w:w w:val="110"/>
          <w:sz w:val="19"/>
        </w:rPr>
        <w:t xml:space="preserve">Business Corporations Act </w:t>
      </w:r>
      <w:r>
        <w:rPr>
          <w:w w:val="110"/>
          <w:sz w:val="19"/>
        </w:rPr>
        <w:t>(Alberta) on September 28,</w:t>
      </w:r>
      <w:r>
        <w:rPr>
          <w:spacing w:val="1"/>
          <w:w w:val="110"/>
          <w:sz w:val="19"/>
        </w:rPr>
        <w:t xml:space="preserve"> </w:t>
      </w:r>
      <w:r>
        <w:rPr>
          <w:w w:val="110"/>
          <w:sz w:val="19"/>
        </w:rPr>
        <w:t>2017,</w:t>
      </w:r>
      <w:r>
        <w:rPr>
          <w:spacing w:val="-4"/>
          <w:w w:val="110"/>
          <w:sz w:val="19"/>
        </w:rPr>
        <w:t xml:space="preserve"> </w:t>
      </w:r>
      <w:r>
        <w:rPr>
          <w:w w:val="110"/>
          <w:sz w:val="19"/>
        </w:rPr>
        <w:t>as</w:t>
      </w:r>
      <w:r>
        <w:rPr>
          <w:spacing w:val="-3"/>
          <w:w w:val="110"/>
          <w:sz w:val="19"/>
        </w:rPr>
        <w:t xml:space="preserve"> </w:t>
      </w:r>
      <w:r>
        <w:rPr>
          <w:w w:val="110"/>
          <w:sz w:val="19"/>
        </w:rPr>
        <w:t>the</w:t>
      </w:r>
      <w:r>
        <w:rPr>
          <w:spacing w:val="-4"/>
          <w:w w:val="110"/>
          <w:sz w:val="19"/>
        </w:rPr>
        <w:t xml:space="preserve"> </w:t>
      </w:r>
      <w:r>
        <w:rPr>
          <w:w w:val="110"/>
          <w:sz w:val="19"/>
        </w:rPr>
        <w:t>wholly</w:t>
      </w:r>
      <w:r>
        <w:rPr>
          <w:spacing w:val="-1"/>
          <w:w w:val="110"/>
          <w:sz w:val="19"/>
        </w:rPr>
        <w:t xml:space="preserve"> </w:t>
      </w:r>
      <w:r>
        <w:rPr>
          <w:w w:val="110"/>
          <w:sz w:val="19"/>
        </w:rPr>
        <w:t>owned</w:t>
      </w:r>
      <w:r>
        <w:rPr>
          <w:spacing w:val="-4"/>
          <w:w w:val="110"/>
          <w:sz w:val="19"/>
        </w:rPr>
        <w:t xml:space="preserve"> </w:t>
      </w:r>
      <w:r>
        <w:rPr>
          <w:w w:val="110"/>
          <w:sz w:val="19"/>
        </w:rPr>
        <w:t>subsidiary</w:t>
      </w:r>
      <w:r>
        <w:rPr>
          <w:spacing w:val="-1"/>
          <w:w w:val="110"/>
          <w:sz w:val="19"/>
        </w:rPr>
        <w:t xml:space="preserve"> </w:t>
      </w:r>
      <w:r>
        <w:rPr>
          <w:w w:val="110"/>
          <w:sz w:val="19"/>
        </w:rPr>
        <w:t>of</w:t>
      </w:r>
      <w:r>
        <w:rPr>
          <w:spacing w:val="-4"/>
          <w:w w:val="110"/>
          <w:sz w:val="19"/>
        </w:rPr>
        <w:t xml:space="preserve"> </w:t>
      </w:r>
      <w:r>
        <w:rPr>
          <w:w w:val="110"/>
          <w:sz w:val="19"/>
        </w:rPr>
        <w:t>Eagle</w:t>
      </w:r>
      <w:r>
        <w:rPr>
          <w:spacing w:val="-3"/>
          <w:w w:val="110"/>
          <w:sz w:val="19"/>
        </w:rPr>
        <w:t xml:space="preserve"> </w:t>
      </w:r>
      <w:r>
        <w:rPr>
          <w:w w:val="110"/>
          <w:sz w:val="19"/>
        </w:rPr>
        <w:t>Plains</w:t>
      </w:r>
      <w:r>
        <w:rPr>
          <w:spacing w:val="-2"/>
          <w:w w:val="110"/>
          <w:sz w:val="19"/>
        </w:rPr>
        <w:t xml:space="preserve"> </w:t>
      </w:r>
      <w:r>
        <w:rPr>
          <w:w w:val="110"/>
          <w:sz w:val="19"/>
        </w:rPr>
        <w:t>Resources</w:t>
      </w:r>
      <w:r>
        <w:rPr>
          <w:spacing w:val="-1"/>
          <w:w w:val="110"/>
          <w:sz w:val="19"/>
        </w:rPr>
        <w:t xml:space="preserve"> </w:t>
      </w:r>
      <w:r>
        <w:rPr>
          <w:w w:val="110"/>
          <w:sz w:val="19"/>
        </w:rPr>
        <w:t>Ltd.</w:t>
      </w:r>
      <w:r>
        <w:rPr>
          <w:spacing w:val="-4"/>
          <w:w w:val="110"/>
          <w:sz w:val="19"/>
        </w:rPr>
        <w:t xml:space="preserve"> </w:t>
      </w:r>
      <w:r>
        <w:rPr>
          <w:b/>
          <w:w w:val="110"/>
          <w:sz w:val="19"/>
        </w:rPr>
        <w:t>("Eagle</w:t>
      </w:r>
      <w:r>
        <w:rPr>
          <w:b/>
          <w:spacing w:val="-2"/>
          <w:w w:val="110"/>
          <w:sz w:val="19"/>
        </w:rPr>
        <w:t xml:space="preserve"> </w:t>
      </w:r>
      <w:r>
        <w:rPr>
          <w:b/>
          <w:w w:val="110"/>
          <w:sz w:val="19"/>
        </w:rPr>
        <w:t>Plains").</w:t>
      </w:r>
    </w:p>
    <w:p w14:paraId="4A1F9338" w14:textId="77777777" w:rsidR="00A33900" w:rsidRDefault="00A33900">
      <w:pPr>
        <w:pStyle w:val="BodyText"/>
        <w:spacing w:before="7"/>
        <w:rPr>
          <w:b/>
        </w:rPr>
      </w:pPr>
    </w:p>
    <w:p w14:paraId="385FB19F" w14:textId="77777777" w:rsidR="00A33900" w:rsidRDefault="002D0A0C" w:rsidP="005B5CBB">
      <w:pPr>
        <w:pStyle w:val="Heading3"/>
        <w:numPr>
          <w:ilvl w:val="2"/>
          <w:numId w:val="6"/>
        </w:numPr>
        <w:tabs>
          <w:tab w:val="left" w:pos="1592"/>
          <w:tab w:val="left" w:pos="1593"/>
        </w:tabs>
        <w:ind w:left="1592" w:hanging="680"/>
      </w:pPr>
      <w:r>
        <w:rPr>
          <w:w w:val="120"/>
        </w:rPr>
        <w:t>Inter-corporate</w:t>
      </w:r>
      <w:r>
        <w:rPr>
          <w:spacing w:val="46"/>
          <w:w w:val="120"/>
        </w:rPr>
        <w:t xml:space="preserve"> </w:t>
      </w:r>
      <w:r>
        <w:rPr>
          <w:w w:val="120"/>
        </w:rPr>
        <w:t>Relationships</w:t>
      </w:r>
    </w:p>
    <w:p w14:paraId="4A2DF847" w14:textId="77777777" w:rsidR="00A33900" w:rsidRDefault="00A33900">
      <w:pPr>
        <w:pStyle w:val="BodyText"/>
        <w:spacing w:before="11"/>
        <w:rPr>
          <w:b/>
        </w:rPr>
      </w:pPr>
    </w:p>
    <w:p w14:paraId="609A9BA0" w14:textId="77777777" w:rsidR="00A33900" w:rsidRDefault="002D0A0C">
      <w:pPr>
        <w:pStyle w:val="Heading5"/>
        <w:ind w:left="915" w:firstLine="0"/>
      </w:pPr>
      <w:r>
        <w:rPr>
          <w:w w:val="110"/>
        </w:rPr>
        <w:t>Taiga</w:t>
      </w:r>
      <w:r>
        <w:rPr>
          <w:spacing w:val="-4"/>
          <w:w w:val="110"/>
        </w:rPr>
        <w:t xml:space="preserve"> </w:t>
      </w:r>
      <w:r>
        <w:rPr>
          <w:w w:val="110"/>
        </w:rPr>
        <w:t>does</w:t>
      </w:r>
      <w:r>
        <w:rPr>
          <w:spacing w:val="-6"/>
          <w:w w:val="110"/>
        </w:rPr>
        <w:t xml:space="preserve"> </w:t>
      </w:r>
      <w:r>
        <w:rPr>
          <w:w w:val="110"/>
        </w:rPr>
        <w:t>not</w:t>
      </w:r>
      <w:r>
        <w:rPr>
          <w:spacing w:val="-4"/>
          <w:w w:val="110"/>
        </w:rPr>
        <w:t xml:space="preserve"> </w:t>
      </w:r>
      <w:r>
        <w:rPr>
          <w:w w:val="110"/>
        </w:rPr>
        <w:t>have</w:t>
      </w:r>
      <w:r>
        <w:rPr>
          <w:spacing w:val="-5"/>
          <w:w w:val="110"/>
        </w:rPr>
        <w:t xml:space="preserve"> </w:t>
      </w:r>
      <w:r>
        <w:rPr>
          <w:w w:val="110"/>
        </w:rPr>
        <w:t>any</w:t>
      </w:r>
      <w:r>
        <w:rPr>
          <w:spacing w:val="-2"/>
          <w:w w:val="110"/>
        </w:rPr>
        <w:t xml:space="preserve"> </w:t>
      </w:r>
      <w:r>
        <w:rPr>
          <w:w w:val="110"/>
        </w:rPr>
        <w:t>subsidiaries.</w:t>
      </w:r>
    </w:p>
    <w:p w14:paraId="26512F2E" w14:textId="77777777" w:rsidR="00A33900" w:rsidRDefault="00A33900">
      <w:pPr>
        <w:pStyle w:val="BodyText"/>
        <w:spacing w:before="6"/>
      </w:pPr>
    </w:p>
    <w:p w14:paraId="138BBA53" w14:textId="77777777" w:rsidR="00A33900" w:rsidRDefault="002D0A0C" w:rsidP="005B5CBB">
      <w:pPr>
        <w:pStyle w:val="Heading3"/>
        <w:numPr>
          <w:ilvl w:val="2"/>
          <w:numId w:val="6"/>
        </w:numPr>
        <w:tabs>
          <w:tab w:val="left" w:pos="1597"/>
          <w:tab w:val="left" w:pos="1598"/>
        </w:tabs>
        <w:spacing w:before="1"/>
        <w:ind w:left="1597" w:hanging="687"/>
      </w:pPr>
      <w:r>
        <w:rPr>
          <w:w w:val="120"/>
        </w:rPr>
        <w:t>No</w:t>
      </w:r>
      <w:r>
        <w:rPr>
          <w:spacing w:val="-3"/>
          <w:w w:val="120"/>
        </w:rPr>
        <w:t xml:space="preserve"> </w:t>
      </w:r>
      <w:r>
        <w:rPr>
          <w:w w:val="120"/>
        </w:rPr>
        <w:t>fundamental</w:t>
      </w:r>
      <w:r>
        <w:rPr>
          <w:spacing w:val="-4"/>
          <w:w w:val="120"/>
        </w:rPr>
        <w:t xml:space="preserve"> </w:t>
      </w:r>
      <w:r>
        <w:rPr>
          <w:w w:val="120"/>
        </w:rPr>
        <w:t>changes.</w:t>
      </w:r>
    </w:p>
    <w:p w14:paraId="7277C7FC" w14:textId="77777777" w:rsidR="00A33900" w:rsidRDefault="00A33900">
      <w:pPr>
        <w:pStyle w:val="BodyText"/>
        <w:spacing w:before="4"/>
        <w:rPr>
          <w:b/>
          <w:sz w:val="19"/>
        </w:rPr>
      </w:pPr>
    </w:p>
    <w:p w14:paraId="783FF379" w14:textId="77777777" w:rsidR="00A33900" w:rsidRDefault="002D0A0C" w:rsidP="005B5CBB">
      <w:pPr>
        <w:pStyle w:val="Heading3"/>
        <w:numPr>
          <w:ilvl w:val="2"/>
          <w:numId w:val="6"/>
        </w:numPr>
        <w:tabs>
          <w:tab w:val="left" w:pos="1580"/>
          <w:tab w:val="left" w:pos="1581"/>
        </w:tabs>
        <w:ind w:left="1580" w:hanging="670"/>
      </w:pPr>
      <w:r>
        <w:rPr>
          <w:w w:val="120"/>
        </w:rPr>
        <w:t>Incorporation</w:t>
      </w:r>
      <w:r>
        <w:rPr>
          <w:spacing w:val="-6"/>
          <w:w w:val="120"/>
        </w:rPr>
        <w:t xml:space="preserve"> </w:t>
      </w:r>
      <w:r>
        <w:rPr>
          <w:w w:val="120"/>
        </w:rPr>
        <w:t>outside</w:t>
      </w:r>
      <w:r>
        <w:rPr>
          <w:spacing w:val="1"/>
          <w:w w:val="120"/>
        </w:rPr>
        <w:t xml:space="preserve"> </w:t>
      </w:r>
      <w:r>
        <w:rPr>
          <w:w w:val="120"/>
        </w:rPr>
        <w:t>Canada</w:t>
      </w:r>
    </w:p>
    <w:p w14:paraId="486C5C92" w14:textId="77777777" w:rsidR="00A33900" w:rsidRDefault="00A33900">
      <w:pPr>
        <w:pStyle w:val="BodyText"/>
        <w:rPr>
          <w:b/>
          <w:sz w:val="20"/>
        </w:rPr>
      </w:pPr>
    </w:p>
    <w:p w14:paraId="0028315F" w14:textId="77777777" w:rsidR="00A33900" w:rsidRDefault="002D0A0C">
      <w:pPr>
        <w:pStyle w:val="Heading5"/>
        <w:spacing w:before="1"/>
        <w:ind w:left="915" w:firstLine="0"/>
      </w:pPr>
      <w:r>
        <w:rPr>
          <w:w w:val="105"/>
        </w:rPr>
        <w:t>Taiga</w:t>
      </w:r>
      <w:r>
        <w:rPr>
          <w:spacing w:val="22"/>
          <w:w w:val="105"/>
        </w:rPr>
        <w:t xml:space="preserve"> </w:t>
      </w:r>
      <w:r>
        <w:rPr>
          <w:w w:val="105"/>
        </w:rPr>
        <w:t>is</w:t>
      </w:r>
      <w:r>
        <w:rPr>
          <w:spacing w:val="23"/>
          <w:w w:val="105"/>
        </w:rPr>
        <w:t xml:space="preserve"> </w:t>
      </w:r>
      <w:r>
        <w:rPr>
          <w:w w:val="105"/>
        </w:rPr>
        <w:t>not</w:t>
      </w:r>
      <w:r>
        <w:rPr>
          <w:spacing w:val="26"/>
          <w:w w:val="105"/>
        </w:rPr>
        <w:t xml:space="preserve"> </w:t>
      </w:r>
      <w:r>
        <w:rPr>
          <w:w w:val="105"/>
        </w:rPr>
        <w:t>incorporated</w:t>
      </w:r>
      <w:r>
        <w:rPr>
          <w:spacing w:val="26"/>
          <w:w w:val="105"/>
        </w:rPr>
        <w:t xml:space="preserve"> </w:t>
      </w:r>
      <w:r>
        <w:rPr>
          <w:w w:val="105"/>
        </w:rPr>
        <w:t>outside</w:t>
      </w:r>
      <w:r>
        <w:rPr>
          <w:spacing w:val="23"/>
          <w:w w:val="105"/>
        </w:rPr>
        <w:t xml:space="preserve"> </w:t>
      </w:r>
      <w:r>
        <w:rPr>
          <w:w w:val="105"/>
        </w:rPr>
        <w:t>of</w:t>
      </w:r>
      <w:r>
        <w:rPr>
          <w:spacing w:val="-14"/>
          <w:w w:val="105"/>
        </w:rPr>
        <w:t xml:space="preserve"> </w:t>
      </w:r>
      <w:r>
        <w:rPr>
          <w:w w:val="105"/>
        </w:rPr>
        <w:t>Canada.</w:t>
      </w:r>
    </w:p>
    <w:p w14:paraId="20FAC54F" w14:textId="77777777" w:rsidR="00A33900" w:rsidRDefault="00A33900">
      <w:pPr>
        <w:pStyle w:val="BodyText"/>
        <w:spacing w:before="8"/>
      </w:pPr>
    </w:p>
    <w:p w14:paraId="4F70193A" w14:textId="77777777" w:rsidR="00A33900" w:rsidRDefault="002D0A0C" w:rsidP="005B5CBB">
      <w:pPr>
        <w:pStyle w:val="Heading2"/>
        <w:numPr>
          <w:ilvl w:val="1"/>
          <w:numId w:val="6"/>
        </w:numPr>
        <w:tabs>
          <w:tab w:val="left" w:pos="1585"/>
          <w:tab w:val="left" w:pos="1586"/>
        </w:tabs>
        <w:spacing w:before="1"/>
        <w:ind w:left="1585" w:hanging="671"/>
      </w:pPr>
      <w:bookmarkStart w:id="1" w:name="_TOC_250021"/>
      <w:r>
        <w:rPr>
          <w:w w:val="110"/>
        </w:rPr>
        <w:t>GENERAL</w:t>
      </w:r>
      <w:r>
        <w:rPr>
          <w:spacing w:val="4"/>
          <w:w w:val="110"/>
        </w:rPr>
        <w:t xml:space="preserve"> </w:t>
      </w:r>
      <w:r>
        <w:rPr>
          <w:w w:val="110"/>
        </w:rPr>
        <w:t>DEVELOPMENT</w:t>
      </w:r>
      <w:r>
        <w:rPr>
          <w:spacing w:val="6"/>
          <w:w w:val="110"/>
        </w:rPr>
        <w:t xml:space="preserve"> </w:t>
      </w:r>
      <w:r>
        <w:rPr>
          <w:w w:val="110"/>
        </w:rPr>
        <w:t>OF</w:t>
      </w:r>
      <w:r>
        <w:rPr>
          <w:spacing w:val="2"/>
          <w:w w:val="110"/>
        </w:rPr>
        <w:t xml:space="preserve"> </w:t>
      </w:r>
      <w:r>
        <w:rPr>
          <w:w w:val="110"/>
        </w:rPr>
        <w:t>THE</w:t>
      </w:r>
      <w:r>
        <w:rPr>
          <w:spacing w:val="18"/>
          <w:w w:val="110"/>
        </w:rPr>
        <w:t xml:space="preserve"> </w:t>
      </w:r>
      <w:bookmarkEnd w:id="1"/>
      <w:r>
        <w:rPr>
          <w:w w:val="110"/>
        </w:rPr>
        <w:t>BUSINESS</w:t>
      </w:r>
    </w:p>
    <w:p w14:paraId="1A84B0C5" w14:textId="77777777" w:rsidR="00A33900" w:rsidRDefault="00A33900">
      <w:pPr>
        <w:pStyle w:val="BodyText"/>
        <w:spacing w:before="11"/>
        <w:rPr>
          <w:b/>
        </w:rPr>
      </w:pPr>
    </w:p>
    <w:p w14:paraId="6F7E4237" w14:textId="77777777" w:rsidR="00A33900" w:rsidRDefault="002D0A0C" w:rsidP="005B5CBB">
      <w:pPr>
        <w:pStyle w:val="Heading3"/>
        <w:numPr>
          <w:ilvl w:val="2"/>
          <w:numId w:val="6"/>
        </w:numPr>
        <w:tabs>
          <w:tab w:val="left" w:pos="1592"/>
          <w:tab w:val="left" w:pos="1593"/>
        </w:tabs>
        <w:ind w:left="1592" w:hanging="678"/>
      </w:pPr>
      <w:r>
        <w:rPr>
          <w:w w:val="120"/>
        </w:rPr>
        <w:t>General</w:t>
      </w:r>
      <w:r>
        <w:rPr>
          <w:spacing w:val="-4"/>
          <w:w w:val="120"/>
        </w:rPr>
        <w:t xml:space="preserve"> </w:t>
      </w:r>
      <w:r>
        <w:rPr>
          <w:w w:val="120"/>
        </w:rPr>
        <w:t>Development</w:t>
      </w:r>
      <w:r>
        <w:rPr>
          <w:spacing w:val="-2"/>
          <w:w w:val="120"/>
        </w:rPr>
        <w:t xml:space="preserve"> </w:t>
      </w:r>
      <w:r>
        <w:rPr>
          <w:w w:val="120"/>
        </w:rPr>
        <w:t>of</w:t>
      </w:r>
      <w:r>
        <w:rPr>
          <w:spacing w:val="-2"/>
          <w:w w:val="120"/>
        </w:rPr>
        <w:t xml:space="preserve"> </w:t>
      </w:r>
      <w:r>
        <w:rPr>
          <w:w w:val="120"/>
        </w:rPr>
        <w:t>the</w:t>
      </w:r>
      <w:r>
        <w:rPr>
          <w:spacing w:val="21"/>
          <w:w w:val="120"/>
        </w:rPr>
        <w:t xml:space="preserve"> </w:t>
      </w:r>
      <w:r>
        <w:rPr>
          <w:w w:val="120"/>
        </w:rPr>
        <w:t>Business</w:t>
      </w:r>
    </w:p>
    <w:p w14:paraId="59BF3137" w14:textId="77777777" w:rsidR="00A33900" w:rsidRDefault="00A33900">
      <w:pPr>
        <w:pStyle w:val="BodyText"/>
        <w:spacing w:before="7"/>
        <w:rPr>
          <w:b/>
          <w:sz w:val="19"/>
        </w:rPr>
      </w:pPr>
    </w:p>
    <w:p w14:paraId="16CFE0ED" w14:textId="77777777" w:rsidR="00A33900" w:rsidRDefault="002D0A0C">
      <w:pPr>
        <w:pStyle w:val="Heading5"/>
        <w:ind w:right="2278"/>
      </w:pPr>
      <w:r>
        <w:rPr>
          <w:w w:val="115"/>
        </w:rPr>
        <w:t>Taiga has continued to promote its projects and has two properties optioned.</w:t>
      </w:r>
      <w:r>
        <w:rPr>
          <w:spacing w:val="1"/>
          <w:w w:val="115"/>
        </w:rPr>
        <w:t xml:space="preserve"> </w:t>
      </w:r>
      <w:r>
        <w:rPr>
          <w:w w:val="115"/>
        </w:rPr>
        <w:t>The</w:t>
      </w:r>
      <w:r>
        <w:rPr>
          <w:spacing w:val="1"/>
          <w:w w:val="115"/>
        </w:rPr>
        <w:t xml:space="preserve"> </w:t>
      </w:r>
      <w:r>
        <w:rPr>
          <w:w w:val="115"/>
        </w:rPr>
        <w:t>Company has raised funds through private placement financings to provide working</w:t>
      </w:r>
      <w:r>
        <w:rPr>
          <w:spacing w:val="1"/>
          <w:w w:val="115"/>
        </w:rPr>
        <w:t xml:space="preserve"> </w:t>
      </w:r>
      <w:r>
        <w:rPr>
          <w:w w:val="115"/>
        </w:rPr>
        <w:t>capital and exploration funding.   The Company has completed exploration programs</w:t>
      </w:r>
      <w:r>
        <w:rPr>
          <w:spacing w:val="1"/>
          <w:w w:val="115"/>
        </w:rPr>
        <w:t xml:space="preserve"> </w:t>
      </w:r>
      <w:r>
        <w:rPr>
          <w:w w:val="115"/>
        </w:rPr>
        <w:t>on</w:t>
      </w:r>
      <w:r>
        <w:rPr>
          <w:spacing w:val="-3"/>
          <w:w w:val="115"/>
        </w:rPr>
        <w:t xml:space="preserve"> </w:t>
      </w:r>
      <w:r>
        <w:rPr>
          <w:w w:val="115"/>
        </w:rPr>
        <w:t>its</w:t>
      </w:r>
      <w:r>
        <w:rPr>
          <w:spacing w:val="-3"/>
          <w:w w:val="115"/>
        </w:rPr>
        <w:t xml:space="preserve"> </w:t>
      </w:r>
      <w:r>
        <w:rPr>
          <w:w w:val="115"/>
        </w:rPr>
        <w:t>properties</w:t>
      </w:r>
      <w:r>
        <w:rPr>
          <w:spacing w:val="-1"/>
          <w:w w:val="115"/>
        </w:rPr>
        <w:t xml:space="preserve"> </w:t>
      </w:r>
      <w:r>
        <w:rPr>
          <w:w w:val="115"/>
        </w:rPr>
        <w:t>and</w:t>
      </w:r>
      <w:r>
        <w:rPr>
          <w:spacing w:val="-3"/>
          <w:w w:val="115"/>
        </w:rPr>
        <w:t xml:space="preserve"> </w:t>
      </w:r>
      <w:r>
        <w:rPr>
          <w:w w:val="115"/>
        </w:rPr>
        <w:t>made</w:t>
      </w:r>
      <w:r>
        <w:rPr>
          <w:spacing w:val="-3"/>
          <w:w w:val="115"/>
        </w:rPr>
        <w:t xml:space="preserve"> </w:t>
      </w:r>
      <w:r>
        <w:rPr>
          <w:w w:val="115"/>
        </w:rPr>
        <w:t>claim</w:t>
      </w:r>
      <w:r>
        <w:rPr>
          <w:spacing w:val="-2"/>
          <w:w w:val="115"/>
        </w:rPr>
        <w:t xml:space="preserve"> </w:t>
      </w:r>
      <w:r>
        <w:rPr>
          <w:w w:val="115"/>
        </w:rPr>
        <w:t>acquisitions</w:t>
      </w:r>
      <w:r>
        <w:rPr>
          <w:spacing w:val="-6"/>
          <w:w w:val="115"/>
        </w:rPr>
        <w:t xml:space="preserve"> </w:t>
      </w:r>
      <w:r>
        <w:rPr>
          <w:w w:val="115"/>
        </w:rPr>
        <w:t>to</w:t>
      </w:r>
      <w:r>
        <w:rPr>
          <w:spacing w:val="-3"/>
          <w:w w:val="115"/>
        </w:rPr>
        <w:t xml:space="preserve"> </w:t>
      </w:r>
      <w:r>
        <w:rPr>
          <w:w w:val="115"/>
        </w:rPr>
        <w:t>expand</w:t>
      </w:r>
      <w:r>
        <w:rPr>
          <w:spacing w:val="-3"/>
          <w:w w:val="115"/>
        </w:rPr>
        <w:t xml:space="preserve"> </w:t>
      </w:r>
      <w:r>
        <w:rPr>
          <w:w w:val="115"/>
        </w:rPr>
        <w:t>and</w:t>
      </w:r>
      <w:r>
        <w:rPr>
          <w:spacing w:val="-3"/>
          <w:w w:val="115"/>
        </w:rPr>
        <w:t xml:space="preserve"> </w:t>
      </w:r>
      <w:r>
        <w:rPr>
          <w:w w:val="115"/>
        </w:rPr>
        <w:t>consolidate</w:t>
      </w:r>
      <w:r>
        <w:rPr>
          <w:spacing w:val="-5"/>
          <w:w w:val="115"/>
        </w:rPr>
        <w:t xml:space="preserve"> </w:t>
      </w:r>
      <w:r>
        <w:rPr>
          <w:w w:val="115"/>
        </w:rPr>
        <w:t>its</w:t>
      </w:r>
      <w:r>
        <w:rPr>
          <w:spacing w:val="-6"/>
          <w:w w:val="115"/>
        </w:rPr>
        <w:t xml:space="preserve"> </w:t>
      </w:r>
      <w:r>
        <w:rPr>
          <w:w w:val="115"/>
        </w:rPr>
        <w:t>holdings.</w:t>
      </w:r>
    </w:p>
    <w:p w14:paraId="3FF4A4B0" w14:textId="77777777" w:rsidR="00A33900" w:rsidRDefault="00A33900">
      <w:pPr>
        <w:pStyle w:val="BodyText"/>
        <w:spacing w:before="7"/>
        <w:rPr>
          <w:sz w:val="19"/>
        </w:rPr>
      </w:pPr>
    </w:p>
    <w:p w14:paraId="275EBD72" w14:textId="77777777" w:rsidR="00A33900" w:rsidRDefault="002D0A0C" w:rsidP="005B5CBB">
      <w:pPr>
        <w:pStyle w:val="Heading3"/>
        <w:numPr>
          <w:ilvl w:val="2"/>
          <w:numId w:val="6"/>
        </w:numPr>
        <w:tabs>
          <w:tab w:val="left" w:pos="1597"/>
          <w:tab w:val="left" w:pos="1598"/>
        </w:tabs>
        <w:ind w:left="1597" w:hanging="680"/>
      </w:pPr>
      <w:r>
        <w:rPr>
          <w:w w:val="115"/>
        </w:rPr>
        <w:t>Significant</w:t>
      </w:r>
      <w:r>
        <w:rPr>
          <w:spacing w:val="-7"/>
          <w:w w:val="115"/>
        </w:rPr>
        <w:t xml:space="preserve"> </w:t>
      </w:r>
      <w:r>
        <w:rPr>
          <w:w w:val="115"/>
        </w:rPr>
        <w:t>Acquisitions</w:t>
      </w:r>
      <w:r>
        <w:rPr>
          <w:spacing w:val="-7"/>
          <w:w w:val="115"/>
        </w:rPr>
        <w:t xml:space="preserve"> </w:t>
      </w:r>
      <w:r>
        <w:rPr>
          <w:w w:val="115"/>
        </w:rPr>
        <w:t>and Dispositions</w:t>
      </w:r>
    </w:p>
    <w:p w14:paraId="78967928" w14:textId="77777777" w:rsidR="00A33900" w:rsidRDefault="00A33900">
      <w:pPr>
        <w:pStyle w:val="BodyText"/>
        <w:spacing w:before="9"/>
        <w:rPr>
          <w:b/>
          <w:sz w:val="19"/>
        </w:rPr>
      </w:pPr>
    </w:p>
    <w:p w14:paraId="3FB2DCF5" w14:textId="77777777" w:rsidR="00A33900" w:rsidRDefault="002D0A0C">
      <w:pPr>
        <w:pStyle w:val="Heading5"/>
        <w:ind w:left="911" w:firstLine="0"/>
      </w:pPr>
      <w:r>
        <w:t>There</w:t>
      </w:r>
      <w:r>
        <w:rPr>
          <w:spacing w:val="-5"/>
        </w:rPr>
        <w:t xml:space="preserve"> </w:t>
      </w:r>
      <w:r>
        <w:t>have</w:t>
      </w:r>
      <w:r>
        <w:rPr>
          <w:spacing w:val="-3"/>
        </w:rPr>
        <w:t xml:space="preserve"> </w:t>
      </w:r>
      <w:r>
        <w:t>been</w:t>
      </w:r>
      <w:r>
        <w:rPr>
          <w:spacing w:val="-1"/>
        </w:rPr>
        <w:t xml:space="preserve"> </w:t>
      </w:r>
      <w:r>
        <w:t>no</w:t>
      </w:r>
      <w:r>
        <w:rPr>
          <w:spacing w:val="-3"/>
        </w:rPr>
        <w:t xml:space="preserve"> </w:t>
      </w:r>
      <w:r>
        <w:t>significant</w:t>
      </w:r>
      <w:r>
        <w:rPr>
          <w:spacing w:val="-4"/>
        </w:rPr>
        <w:t xml:space="preserve"> </w:t>
      </w:r>
      <w:r>
        <w:t>acquisitions</w:t>
      </w:r>
      <w:r>
        <w:rPr>
          <w:spacing w:val="-1"/>
        </w:rPr>
        <w:t xml:space="preserve"> </w:t>
      </w:r>
      <w:r>
        <w:t>or</w:t>
      </w:r>
      <w:r>
        <w:rPr>
          <w:spacing w:val="-4"/>
        </w:rPr>
        <w:t xml:space="preserve"> </w:t>
      </w:r>
      <w:r>
        <w:t>dispositions.</w:t>
      </w:r>
    </w:p>
    <w:p w14:paraId="4BD36C5C" w14:textId="77777777" w:rsidR="00A33900" w:rsidRDefault="00A33900">
      <w:pPr>
        <w:pStyle w:val="BodyText"/>
        <w:rPr>
          <w:sz w:val="19"/>
        </w:rPr>
      </w:pPr>
    </w:p>
    <w:p w14:paraId="08F0D899" w14:textId="77777777" w:rsidR="00A33900" w:rsidRDefault="002D0A0C" w:rsidP="005B5CBB">
      <w:pPr>
        <w:pStyle w:val="Heading3"/>
        <w:numPr>
          <w:ilvl w:val="2"/>
          <w:numId w:val="6"/>
        </w:numPr>
        <w:tabs>
          <w:tab w:val="left" w:pos="1597"/>
          <w:tab w:val="left" w:pos="1598"/>
        </w:tabs>
        <w:ind w:left="1597" w:hanging="683"/>
      </w:pPr>
      <w:r>
        <w:rPr>
          <w:w w:val="115"/>
        </w:rPr>
        <w:t>Trends,</w:t>
      </w:r>
      <w:r>
        <w:rPr>
          <w:spacing w:val="-4"/>
          <w:w w:val="115"/>
        </w:rPr>
        <w:t xml:space="preserve"> </w:t>
      </w:r>
      <w:r>
        <w:rPr>
          <w:w w:val="115"/>
        </w:rPr>
        <w:t>Commitments,</w:t>
      </w:r>
      <w:r>
        <w:rPr>
          <w:spacing w:val="-4"/>
          <w:w w:val="115"/>
        </w:rPr>
        <w:t xml:space="preserve"> </w:t>
      </w:r>
      <w:r>
        <w:rPr>
          <w:w w:val="115"/>
        </w:rPr>
        <w:t>Events</w:t>
      </w:r>
      <w:r>
        <w:rPr>
          <w:spacing w:val="-4"/>
          <w:w w:val="115"/>
        </w:rPr>
        <w:t xml:space="preserve"> </w:t>
      </w:r>
      <w:r>
        <w:rPr>
          <w:w w:val="115"/>
        </w:rPr>
        <w:t>or</w:t>
      </w:r>
      <w:r>
        <w:rPr>
          <w:spacing w:val="5"/>
          <w:w w:val="115"/>
        </w:rPr>
        <w:t xml:space="preserve"> </w:t>
      </w:r>
      <w:r>
        <w:rPr>
          <w:w w:val="115"/>
        </w:rPr>
        <w:t>Uncertainties</w:t>
      </w:r>
    </w:p>
    <w:p w14:paraId="1AB20A86" w14:textId="77777777" w:rsidR="00A33900" w:rsidRDefault="00A33900">
      <w:pPr>
        <w:pStyle w:val="BodyText"/>
        <w:spacing w:before="9"/>
        <w:rPr>
          <w:b/>
          <w:sz w:val="19"/>
        </w:rPr>
      </w:pPr>
    </w:p>
    <w:p w14:paraId="3B4A7F36" w14:textId="77777777" w:rsidR="00A33900" w:rsidRDefault="002D0A0C">
      <w:pPr>
        <w:pStyle w:val="Heading5"/>
        <w:ind w:right="2285"/>
      </w:pPr>
      <w:r>
        <w:t>At time of writing, the effects of the COVID-19 crisis are unfolding rapidly, with the global health and</w:t>
      </w:r>
      <w:r>
        <w:rPr>
          <w:spacing w:val="-50"/>
        </w:rPr>
        <w:t xml:space="preserve"> </w:t>
      </w:r>
      <w:r>
        <w:t>economic</w:t>
      </w:r>
      <w:r>
        <w:rPr>
          <w:spacing w:val="1"/>
        </w:rPr>
        <w:t xml:space="preserve"> </w:t>
      </w:r>
      <w:r>
        <w:t>outcomes</w:t>
      </w:r>
      <w:r>
        <w:rPr>
          <w:spacing w:val="1"/>
        </w:rPr>
        <w:t xml:space="preserve"> </w:t>
      </w:r>
      <w:r>
        <w:t>still</w:t>
      </w:r>
      <w:r>
        <w:rPr>
          <w:spacing w:val="1"/>
        </w:rPr>
        <w:t xml:space="preserve"> </w:t>
      </w:r>
      <w:r>
        <w:t>not</w:t>
      </w:r>
      <w:r>
        <w:rPr>
          <w:spacing w:val="1"/>
        </w:rPr>
        <w:t xml:space="preserve"> </w:t>
      </w:r>
      <w:r>
        <w:t>understood.</w:t>
      </w:r>
      <w:r>
        <w:rPr>
          <w:spacing w:val="1"/>
        </w:rPr>
        <w:t xml:space="preserve"> </w:t>
      </w:r>
      <w:r>
        <w:t>Immediately</w:t>
      </w:r>
      <w:r>
        <w:rPr>
          <w:spacing w:val="1"/>
        </w:rPr>
        <w:t xml:space="preserve"> </w:t>
      </w:r>
      <w:r>
        <w:t>as</w:t>
      </w:r>
      <w:r>
        <w:rPr>
          <w:spacing w:val="1"/>
        </w:rPr>
        <w:t xml:space="preserve"> </w:t>
      </w:r>
      <w:r>
        <w:t>the</w:t>
      </w:r>
      <w:r>
        <w:rPr>
          <w:spacing w:val="1"/>
        </w:rPr>
        <w:t xml:space="preserve"> </w:t>
      </w:r>
      <w:r>
        <w:t>ramifications</w:t>
      </w:r>
      <w:r>
        <w:rPr>
          <w:spacing w:val="1"/>
        </w:rPr>
        <w:t xml:space="preserve"> </w:t>
      </w:r>
      <w:r>
        <w:t>of</w:t>
      </w:r>
      <w:r>
        <w:rPr>
          <w:spacing w:val="1"/>
        </w:rPr>
        <w:t xml:space="preserve"> </w:t>
      </w:r>
      <w:r>
        <w:t>the</w:t>
      </w:r>
      <w:r>
        <w:rPr>
          <w:spacing w:val="1"/>
        </w:rPr>
        <w:t xml:space="preserve"> </w:t>
      </w:r>
      <w:r>
        <w:t>coronavirus</w:t>
      </w:r>
      <w:r>
        <w:rPr>
          <w:spacing w:val="-50"/>
        </w:rPr>
        <w:t xml:space="preserve"> </w:t>
      </w:r>
      <w:r>
        <w:t>situation</w:t>
      </w:r>
      <w:r>
        <w:rPr>
          <w:spacing w:val="1"/>
        </w:rPr>
        <w:t xml:space="preserve"> </w:t>
      </w:r>
      <w:r>
        <w:t>began</w:t>
      </w:r>
      <w:r>
        <w:rPr>
          <w:spacing w:val="1"/>
        </w:rPr>
        <w:t xml:space="preserve"> </w:t>
      </w:r>
      <w:r>
        <w:t>to be</w:t>
      </w:r>
      <w:r>
        <w:rPr>
          <w:spacing w:val="1"/>
        </w:rPr>
        <w:t xml:space="preserve"> </w:t>
      </w:r>
      <w:r>
        <w:t>understood,</w:t>
      </w:r>
      <w:r>
        <w:rPr>
          <w:spacing w:val="1"/>
        </w:rPr>
        <w:t xml:space="preserve"> </w:t>
      </w:r>
      <w:r>
        <w:t>Taiga’s</w:t>
      </w:r>
      <w:r>
        <w:rPr>
          <w:spacing w:val="1"/>
        </w:rPr>
        <w:t xml:space="preserve"> </w:t>
      </w:r>
      <w:r>
        <w:t>management turned</w:t>
      </w:r>
      <w:r>
        <w:rPr>
          <w:spacing w:val="1"/>
        </w:rPr>
        <w:t xml:space="preserve"> </w:t>
      </w:r>
      <w:r>
        <w:t>its</w:t>
      </w:r>
      <w:r>
        <w:rPr>
          <w:spacing w:val="1"/>
        </w:rPr>
        <w:t xml:space="preserve"> </w:t>
      </w:r>
      <w:r>
        <w:t>attention</w:t>
      </w:r>
      <w:r>
        <w:rPr>
          <w:spacing w:val="1"/>
        </w:rPr>
        <w:t xml:space="preserve"> </w:t>
      </w:r>
      <w:r>
        <w:t>to</w:t>
      </w:r>
      <w:r>
        <w:rPr>
          <w:spacing w:val="1"/>
        </w:rPr>
        <w:t xml:space="preserve"> </w:t>
      </w:r>
      <w:r>
        <w:t>the health</w:t>
      </w:r>
      <w:r>
        <w:rPr>
          <w:spacing w:val="52"/>
        </w:rPr>
        <w:t xml:space="preserve"> </w:t>
      </w:r>
      <w:r>
        <w:t>and</w:t>
      </w:r>
      <w:r>
        <w:rPr>
          <w:spacing w:val="1"/>
        </w:rPr>
        <w:t xml:space="preserve"> </w:t>
      </w:r>
      <w:r>
        <w:t>welfare of its employees, contractors and consultants. Our office doors are locked, though work</w:t>
      </w:r>
      <w:r>
        <w:rPr>
          <w:spacing w:val="1"/>
        </w:rPr>
        <w:t xml:space="preserve"> </w:t>
      </w:r>
      <w:r>
        <w:t>continues from home for most staff and management. New initiatives are being announced daily by</w:t>
      </w:r>
      <w:r>
        <w:rPr>
          <w:spacing w:val="-50"/>
        </w:rPr>
        <w:t xml:space="preserve"> </w:t>
      </w:r>
      <w:r>
        <w:t>government,</w:t>
      </w:r>
      <w:r>
        <w:rPr>
          <w:spacing w:val="1"/>
        </w:rPr>
        <w:t xml:space="preserve"> </w:t>
      </w:r>
      <w:r>
        <w:t>which</w:t>
      </w:r>
      <w:r>
        <w:rPr>
          <w:spacing w:val="1"/>
        </w:rPr>
        <w:t xml:space="preserve"> </w:t>
      </w:r>
      <w:r>
        <w:t>have</w:t>
      </w:r>
      <w:r>
        <w:rPr>
          <w:spacing w:val="1"/>
        </w:rPr>
        <w:t xml:space="preserve"> </w:t>
      </w:r>
      <w:r>
        <w:t>the</w:t>
      </w:r>
      <w:r>
        <w:rPr>
          <w:spacing w:val="1"/>
        </w:rPr>
        <w:t xml:space="preserve"> </w:t>
      </w:r>
      <w:r>
        <w:t>potential</w:t>
      </w:r>
      <w:r>
        <w:rPr>
          <w:spacing w:val="1"/>
        </w:rPr>
        <w:t xml:space="preserve"> </w:t>
      </w:r>
      <w:r>
        <w:t>to</w:t>
      </w:r>
      <w:r>
        <w:rPr>
          <w:spacing w:val="1"/>
        </w:rPr>
        <w:t xml:space="preserve"> </w:t>
      </w:r>
      <w:r>
        <w:t>profoundly</w:t>
      </w:r>
      <w:r>
        <w:rPr>
          <w:spacing w:val="1"/>
        </w:rPr>
        <w:t xml:space="preserve"> </w:t>
      </w:r>
      <w:r>
        <w:t>influence</w:t>
      </w:r>
      <w:r>
        <w:rPr>
          <w:spacing w:val="1"/>
        </w:rPr>
        <w:t xml:space="preserve"> </w:t>
      </w:r>
      <w:r>
        <w:t>our</w:t>
      </w:r>
      <w:r>
        <w:rPr>
          <w:spacing w:val="1"/>
        </w:rPr>
        <w:t xml:space="preserve"> </w:t>
      </w:r>
      <w:r>
        <w:t>activities</w:t>
      </w:r>
      <w:r>
        <w:rPr>
          <w:spacing w:val="1"/>
        </w:rPr>
        <w:t xml:space="preserve"> </w:t>
      </w:r>
      <w:r>
        <w:t>going</w:t>
      </w:r>
      <w:r>
        <w:rPr>
          <w:spacing w:val="52"/>
        </w:rPr>
        <w:t xml:space="preserve"> </w:t>
      </w:r>
      <w:r>
        <w:t>forward.</w:t>
      </w:r>
      <w:r>
        <w:rPr>
          <w:spacing w:val="1"/>
        </w:rPr>
        <w:t xml:space="preserve"> </w:t>
      </w:r>
      <w:r>
        <w:t>Examples of this are the recent declaration that mineral exploration is considered an “essential</w:t>
      </w:r>
      <w:r>
        <w:rPr>
          <w:spacing w:val="1"/>
        </w:rPr>
        <w:t xml:space="preserve"> </w:t>
      </w:r>
      <w:r>
        <w:t>service” in British Columbia and also that assessment relief has been granted for mineral titles in</w:t>
      </w:r>
      <w:r>
        <w:rPr>
          <w:spacing w:val="1"/>
        </w:rPr>
        <w:t xml:space="preserve"> </w:t>
      </w:r>
      <w:r>
        <w:t>Saskatchewan,</w:t>
      </w:r>
      <w:r>
        <w:rPr>
          <w:spacing w:val="-2"/>
        </w:rPr>
        <w:t xml:space="preserve"> </w:t>
      </w:r>
      <w:r>
        <w:t>our</w:t>
      </w:r>
      <w:r>
        <w:rPr>
          <w:spacing w:val="-1"/>
        </w:rPr>
        <w:t xml:space="preserve"> </w:t>
      </w:r>
      <w:r>
        <w:t>main</w:t>
      </w:r>
      <w:r>
        <w:rPr>
          <w:spacing w:val="-1"/>
        </w:rPr>
        <w:t xml:space="preserve"> </w:t>
      </w:r>
      <w:r>
        <w:t>area</w:t>
      </w:r>
      <w:r>
        <w:rPr>
          <w:spacing w:val="-1"/>
        </w:rPr>
        <w:t xml:space="preserve"> </w:t>
      </w:r>
      <w:r>
        <w:t>of</w:t>
      </w:r>
      <w:r>
        <w:rPr>
          <w:spacing w:val="3"/>
        </w:rPr>
        <w:t xml:space="preserve"> </w:t>
      </w:r>
      <w:r>
        <w:t>activity.</w:t>
      </w:r>
    </w:p>
    <w:p w14:paraId="33FF0DDD" w14:textId="77777777" w:rsidR="00A33900" w:rsidRDefault="00A33900">
      <w:pPr>
        <w:pStyle w:val="BodyText"/>
        <w:spacing w:before="7"/>
        <w:rPr>
          <w:sz w:val="19"/>
        </w:rPr>
      </w:pPr>
    </w:p>
    <w:p w14:paraId="5AC3A98E" w14:textId="77777777" w:rsidR="00A33900" w:rsidRDefault="002D0A0C">
      <w:pPr>
        <w:pStyle w:val="Heading5"/>
        <w:spacing w:line="242" w:lineRule="auto"/>
        <w:ind w:left="916" w:right="2277" w:firstLine="7"/>
      </w:pPr>
      <w:r>
        <w:rPr>
          <w:w w:val="115"/>
        </w:rPr>
        <w:t>Management is not aware of any other trend, commitment, event or uncertainty that</w:t>
      </w:r>
      <w:r>
        <w:rPr>
          <w:spacing w:val="1"/>
          <w:w w:val="115"/>
        </w:rPr>
        <w:t xml:space="preserve"> </w:t>
      </w:r>
      <w:r>
        <w:rPr>
          <w:w w:val="115"/>
        </w:rPr>
        <w:t>might reasonably be expected to have a material effect on the Issuer's business,</w:t>
      </w:r>
      <w:r>
        <w:rPr>
          <w:spacing w:val="1"/>
          <w:w w:val="115"/>
        </w:rPr>
        <w:t xml:space="preserve"> </w:t>
      </w:r>
      <w:r>
        <w:rPr>
          <w:w w:val="115"/>
        </w:rPr>
        <w:t>financial condition</w:t>
      </w:r>
      <w:r>
        <w:rPr>
          <w:spacing w:val="-2"/>
          <w:w w:val="115"/>
        </w:rPr>
        <w:t xml:space="preserve"> </w:t>
      </w:r>
      <w:r>
        <w:rPr>
          <w:w w:val="115"/>
        </w:rPr>
        <w:t>or</w:t>
      </w:r>
      <w:r>
        <w:rPr>
          <w:spacing w:val="-3"/>
          <w:w w:val="115"/>
        </w:rPr>
        <w:t xml:space="preserve"> </w:t>
      </w:r>
      <w:r>
        <w:rPr>
          <w:w w:val="115"/>
        </w:rPr>
        <w:t>results of</w:t>
      </w:r>
      <w:r>
        <w:rPr>
          <w:spacing w:val="45"/>
          <w:w w:val="115"/>
        </w:rPr>
        <w:t xml:space="preserve"> </w:t>
      </w:r>
      <w:r>
        <w:rPr>
          <w:w w:val="115"/>
        </w:rPr>
        <w:t>operation.</w:t>
      </w:r>
    </w:p>
    <w:p w14:paraId="1F4C975C" w14:textId="77777777" w:rsidR="00A33900" w:rsidRDefault="00A33900">
      <w:pPr>
        <w:spacing w:line="242" w:lineRule="auto"/>
        <w:sectPr w:rsidR="00A33900">
          <w:headerReference w:type="default" r:id="rId7"/>
          <w:pgSz w:w="12240" w:h="15840"/>
          <w:pgMar w:top="660" w:right="0" w:bottom="280" w:left="680" w:header="442" w:footer="0" w:gutter="0"/>
          <w:pgNumType w:start="3"/>
          <w:cols w:space="720"/>
        </w:sectPr>
      </w:pPr>
    </w:p>
    <w:p w14:paraId="5857780A" w14:textId="77777777" w:rsidR="00A33900" w:rsidRDefault="00A33900">
      <w:pPr>
        <w:pStyle w:val="BodyText"/>
        <w:rPr>
          <w:sz w:val="20"/>
        </w:rPr>
      </w:pPr>
    </w:p>
    <w:p w14:paraId="2EA50CBF" w14:textId="77777777" w:rsidR="00A33900" w:rsidRDefault="00A33900">
      <w:pPr>
        <w:pStyle w:val="BodyText"/>
        <w:rPr>
          <w:sz w:val="20"/>
        </w:rPr>
      </w:pPr>
    </w:p>
    <w:p w14:paraId="0CE6D18F" w14:textId="77777777" w:rsidR="00A33900" w:rsidRDefault="00A33900">
      <w:pPr>
        <w:pStyle w:val="BodyText"/>
        <w:spacing w:before="5"/>
        <w:rPr>
          <w:sz w:val="24"/>
        </w:rPr>
      </w:pPr>
    </w:p>
    <w:p w14:paraId="0E020A15" w14:textId="77777777" w:rsidR="00A33900" w:rsidRDefault="002D0A0C" w:rsidP="005B5CBB">
      <w:pPr>
        <w:pStyle w:val="Heading2"/>
        <w:numPr>
          <w:ilvl w:val="1"/>
          <w:numId w:val="6"/>
        </w:numPr>
        <w:tabs>
          <w:tab w:val="left" w:pos="1597"/>
          <w:tab w:val="left" w:pos="1598"/>
        </w:tabs>
        <w:spacing w:before="93"/>
        <w:ind w:left="1597" w:hanging="683"/>
      </w:pPr>
      <w:bookmarkStart w:id="2" w:name="_TOC_250020"/>
      <w:r>
        <w:rPr>
          <w:w w:val="110"/>
        </w:rPr>
        <w:t>NARRATIVE</w:t>
      </w:r>
      <w:r>
        <w:rPr>
          <w:spacing w:val="41"/>
          <w:w w:val="110"/>
        </w:rPr>
        <w:t xml:space="preserve"> </w:t>
      </w:r>
      <w:r>
        <w:rPr>
          <w:w w:val="110"/>
        </w:rPr>
        <w:t>DESCRIPTION</w:t>
      </w:r>
      <w:r>
        <w:rPr>
          <w:spacing w:val="39"/>
          <w:w w:val="110"/>
        </w:rPr>
        <w:t xml:space="preserve"> </w:t>
      </w:r>
      <w:r>
        <w:rPr>
          <w:w w:val="110"/>
        </w:rPr>
        <w:t>OF</w:t>
      </w:r>
      <w:r>
        <w:rPr>
          <w:spacing w:val="40"/>
          <w:w w:val="110"/>
        </w:rPr>
        <w:t xml:space="preserve"> </w:t>
      </w:r>
      <w:r>
        <w:rPr>
          <w:w w:val="110"/>
        </w:rPr>
        <w:t>THE</w:t>
      </w:r>
      <w:r>
        <w:rPr>
          <w:spacing w:val="18"/>
          <w:w w:val="110"/>
        </w:rPr>
        <w:t xml:space="preserve"> </w:t>
      </w:r>
      <w:bookmarkEnd w:id="2"/>
      <w:r>
        <w:rPr>
          <w:w w:val="110"/>
        </w:rPr>
        <w:t>BUSINESS</w:t>
      </w:r>
    </w:p>
    <w:p w14:paraId="7F4984C4" w14:textId="77777777" w:rsidR="00A33900" w:rsidRDefault="002D0A0C" w:rsidP="005B5CBB">
      <w:pPr>
        <w:pStyle w:val="Heading3"/>
        <w:numPr>
          <w:ilvl w:val="2"/>
          <w:numId w:val="6"/>
        </w:numPr>
        <w:tabs>
          <w:tab w:val="left" w:pos="1628"/>
        </w:tabs>
        <w:spacing w:before="17" w:line="430" w:lineRule="atLeast"/>
        <w:ind w:left="915" w:right="7171" w:firstLine="12"/>
        <w:jc w:val="both"/>
      </w:pPr>
      <w:r>
        <w:rPr>
          <w:w w:val="110"/>
        </w:rPr>
        <w:t>Description</w:t>
      </w:r>
      <w:r>
        <w:rPr>
          <w:spacing w:val="-7"/>
          <w:w w:val="110"/>
        </w:rPr>
        <w:t xml:space="preserve"> </w:t>
      </w:r>
      <w:r>
        <w:rPr>
          <w:w w:val="110"/>
        </w:rPr>
        <w:t>of</w:t>
      </w:r>
      <w:r>
        <w:rPr>
          <w:spacing w:val="-6"/>
          <w:w w:val="110"/>
        </w:rPr>
        <w:t xml:space="preserve"> </w:t>
      </w:r>
      <w:r>
        <w:rPr>
          <w:w w:val="110"/>
        </w:rPr>
        <w:t>the</w:t>
      </w:r>
      <w:r>
        <w:rPr>
          <w:spacing w:val="-6"/>
          <w:w w:val="110"/>
        </w:rPr>
        <w:t xml:space="preserve"> </w:t>
      </w:r>
      <w:r>
        <w:rPr>
          <w:w w:val="110"/>
        </w:rPr>
        <w:t>Business</w:t>
      </w:r>
      <w:r>
        <w:rPr>
          <w:spacing w:val="-55"/>
          <w:w w:val="110"/>
        </w:rPr>
        <w:t xml:space="preserve"> </w:t>
      </w:r>
      <w:r>
        <w:rPr>
          <w:w w:val="110"/>
          <w:u w:val="thick"/>
        </w:rPr>
        <w:t>General</w:t>
      </w:r>
    </w:p>
    <w:p w14:paraId="42775BCC" w14:textId="0FD4E6A1" w:rsidR="00A33900" w:rsidRDefault="002D0A0C">
      <w:pPr>
        <w:pStyle w:val="Heading5"/>
        <w:spacing w:before="9"/>
        <w:ind w:right="2278"/>
      </w:pPr>
      <w:r>
        <w:rPr>
          <w:w w:val="115"/>
        </w:rPr>
        <w:t>The principal business activity intended to be carried on by Taiga will be mineral</w:t>
      </w:r>
      <w:r>
        <w:rPr>
          <w:spacing w:val="1"/>
          <w:w w:val="115"/>
        </w:rPr>
        <w:t xml:space="preserve"> </w:t>
      </w:r>
      <w:r>
        <w:rPr>
          <w:w w:val="115"/>
        </w:rPr>
        <w:t>exploration</w:t>
      </w:r>
      <w:r>
        <w:rPr>
          <w:spacing w:val="1"/>
          <w:w w:val="115"/>
        </w:rPr>
        <w:t xml:space="preserve"> </w:t>
      </w:r>
      <w:r>
        <w:rPr>
          <w:w w:val="115"/>
        </w:rPr>
        <w:t>and,</w:t>
      </w:r>
      <w:r>
        <w:rPr>
          <w:spacing w:val="1"/>
          <w:w w:val="115"/>
        </w:rPr>
        <w:t xml:space="preserve"> </w:t>
      </w:r>
      <w:r>
        <w:rPr>
          <w:w w:val="115"/>
        </w:rPr>
        <w:t>depending</w:t>
      </w:r>
      <w:r>
        <w:rPr>
          <w:spacing w:val="1"/>
          <w:w w:val="115"/>
        </w:rPr>
        <w:t xml:space="preserve"> </w:t>
      </w:r>
      <w:r>
        <w:rPr>
          <w:w w:val="115"/>
        </w:rPr>
        <w:t>on</w:t>
      </w:r>
      <w:r>
        <w:rPr>
          <w:spacing w:val="1"/>
          <w:w w:val="115"/>
        </w:rPr>
        <w:t xml:space="preserve"> </w:t>
      </w:r>
      <w:r>
        <w:rPr>
          <w:w w:val="115"/>
        </w:rPr>
        <w:t>the</w:t>
      </w:r>
      <w:r>
        <w:rPr>
          <w:spacing w:val="1"/>
          <w:w w:val="115"/>
        </w:rPr>
        <w:t xml:space="preserve"> </w:t>
      </w:r>
      <w:r>
        <w:rPr>
          <w:w w:val="115"/>
        </w:rPr>
        <w:t>results</w:t>
      </w:r>
      <w:r>
        <w:rPr>
          <w:spacing w:val="1"/>
          <w:w w:val="115"/>
        </w:rPr>
        <w:t xml:space="preserve"> </w:t>
      </w:r>
      <w:r>
        <w:rPr>
          <w:w w:val="115"/>
        </w:rPr>
        <w:t>of</w:t>
      </w:r>
      <w:r>
        <w:rPr>
          <w:spacing w:val="1"/>
          <w:w w:val="115"/>
        </w:rPr>
        <w:t xml:space="preserve"> </w:t>
      </w:r>
      <w:r>
        <w:rPr>
          <w:w w:val="115"/>
        </w:rPr>
        <w:t>exploration,</w:t>
      </w:r>
      <w:r>
        <w:rPr>
          <w:spacing w:val="1"/>
          <w:w w:val="115"/>
        </w:rPr>
        <w:t xml:space="preserve"> </w:t>
      </w:r>
      <w:r>
        <w:rPr>
          <w:w w:val="115"/>
        </w:rPr>
        <w:t>the</w:t>
      </w:r>
      <w:r>
        <w:rPr>
          <w:spacing w:val="1"/>
          <w:w w:val="115"/>
        </w:rPr>
        <w:t xml:space="preserve"> </w:t>
      </w:r>
      <w:r>
        <w:rPr>
          <w:w w:val="115"/>
        </w:rPr>
        <w:t>development</w:t>
      </w:r>
      <w:r>
        <w:rPr>
          <w:spacing w:val="1"/>
          <w:w w:val="115"/>
        </w:rPr>
        <w:t xml:space="preserve"> </w:t>
      </w:r>
      <w:r>
        <w:rPr>
          <w:w w:val="115"/>
        </w:rPr>
        <w:t>of its</w:t>
      </w:r>
      <w:r>
        <w:rPr>
          <w:spacing w:val="-58"/>
          <w:w w:val="115"/>
        </w:rPr>
        <w:t xml:space="preserve"> </w:t>
      </w:r>
      <w:r>
        <w:rPr>
          <w:w w:val="115"/>
        </w:rPr>
        <w:t>mineral</w:t>
      </w:r>
      <w:r>
        <w:rPr>
          <w:spacing w:val="-2"/>
          <w:w w:val="115"/>
        </w:rPr>
        <w:t xml:space="preserve"> </w:t>
      </w:r>
      <w:r>
        <w:rPr>
          <w:w w:val="115"/>
        </w:rPr>
        <w:t>exploration</w:t>
      </w:r>
      <w:r>
        <w:rPr>
          <w:spacing w:val="-17"/>
          <w:w w:val="115"/>
        </w:rPr>
        <w:t xml:space="preserve"> </w:t>
      </w:r>
      <w:r>
        <w:rPr>
          <w:w w:val="115"/>
        </w:rPr>
        <w:t>projects.</w:t>
      </w:r>
    </w:p>
    <w:p w14:paraId="7809800A" w14:textId="77777777" w:rsidR="00A33900" w:rsidRDefault="00A33900">
      <w:pPr>
        <w:pStyle w:val="BodyText"/>
        <w:spacing w:before="4"/>
        <w:rPr>
          <w:sz w:val="19"/>
        </w:rPr>
      </w:pPr>
    </w:p>
    <w:p w14:paraId="1F820528" w14:textId="77777777" w:rsidR="00A33900" w:rsidRDefault="002D0A0C">
      <w:pPr>
        <w:pStyle w:val="Heading5"/>
        <w:ind w:left="915" w:firstLine="0"/>
        <w:jc w:val="left"/>
      </w:pPr>
      <w:r>
        <w:rPr>
          <w:w w:val="110"/>
          <w:u w:val="thick"/>
        </w:rPr>
        <w:t>Business</w:t>
      </w:r>
      <w:r>
        <w:rPr>
          <w:spacing w:val="-5"/>
          <w:w w:val="110"/>
          <w:u w:val="thick"/>
        </w:rPr>
        <w:t xml:space="preserve"> </w:t>
      </w:r>
      <w:r>
        <w:rPr>
          <w:w w:val="110"/>
          <w:u w:val="thick"/>
        </w:rPr>
        <w:t>Objectives</w:t>
      </w:r>
    </w:p>
    <w:p w14:paraId="5A0C9D61" w14:textId="75A07837" w:rsidR="00A33900" w:rsidRDefault="002D0A0C">
      <w:pPr>
        <w:pStyle w:val="Heading5"/>
        <w:ind w:right="2277"/>
      </w:pPr>
      <w:r>
        <w:rPr>
          <w:w w:val="110"/>
        </w:rPr>
        <w:t>Taiga's</w:t>
      </w:r>
      <w:r>
        <w:rPr>
          <w:spacing w:val="1"/>
          <w:w w:val="110"/>
        </w:rPr>
        <w:t xml:space="preserve"> </w:t>
      </w:r>
      <w:r>
        <w:rPr>
          <w:w w:val="110"/>
        </w:rPr>
        <w:t>business</w:t>
      </w:r>
      <w:r>
        <w:rPr>
          <w:spacing w:val="1"/>
          <w:w w:val="110"/>
        </w:rPr>
        <w:t xml:space="preserve"> </w:t>
      </w:r>
      <w:r>
        <w:rPr>
          <w:w w:val="110"/>
        </w:rPr>
        <w:t>object</w:t>
      </w:r>
      <w:r>
        <w:rPr>
          <w:spacing w:val="1"/>
          <w:w w:val="110"/>
        </w:rPr>
        <w:t xml:space="preserve"> </w:t>
      </w:r>
      <w:r>
        <w:rPr>
          <w:w w:val="110"/>
        </w:rPr>
        <w:t>for</w:t>
      </w:r>
      <w:r>
        <w:rPr>
          <w:spacing w:val="1"/>
          <w:w w:val="110"/>
        </w:rPr>
        <w:t xml:space="preserve"> </w:t>
      </w:r>
      <w:r>
        <w:rPr>
          <w:w w:val="110"/>
        </w:rPr>
        <w:t>the</w:t>
      </w:r>
      <w:r>
        <w:rPr>
          <w:spacing w:val="1"/>
          <w:w w:val="110"/>
        </w:rPr>
        <w:t xml:space="preserve"> </w:t>
      </w:r>
      <w:r>
        <w:rPr>
          <w:w w:val="110"/>
        </w:rPr>
        <w:t>following</w:t>
      </w:r>
      <w:r>
        <w:rPr>
          <w:spacing w:val="1"/>
          <w:w w:val="110"/>
        </w:rPr>
        <w:t xml:space="preserve"> </w:t>
      </w:r>
      <w:r>
        <w:rPr>
          <w:w w:val="110"/>
        </w:rPr>
        <w:t>12-month</w:t>
      </w:r>
      <w:r>
        <w:rPr>
          <w:spacing w:val="1"/>
          <w:w w:val="110"/>
        </w:rPr>
        <w:t xml:space="preserve"> </w:t>
      </w:r>
      <w:r>
        <w:rPr>
          <w:w w:val="110"/>
        </w:rPr>
        <w:t>period</w:t>
      </w:r>
      <w:r>
        <w:rPr>
          <w:spacing w:val="1"/>
          <w:w w:val="110"/>
        </w:rPr>
        <w:t xml:space="preserve"> </w:t>
      </w:r>
      <w:r>
        <w:rPr>
          <w:w w:val="110"/>
        </w:rPr>
        <w:t>will</w:t>
      </w:r>
      <w:r>
        <w:rPr>
          <w:spacing w:val="1"/>
          <w:w w:val="110"/>
        </w:rPr>
        <w:t xml:space="preserve"> </w:t>
      </w:r>
      <w:r>
        <w:rPr>
          <w:w w:val="110"/>
        </w:rPr>
        <w:t>be</w:t>
      </w:r>
      <w:r>
        <w:rPr>
          <w:spacing w:val="1"/>
          <w:w w:val="110"/>
        </w:rPr>
        <w:t xml:space="preserve"> </w:t>
      </w:r>
      <w:r>
        <w:rPr>
          <w:w w:val="110"/>
        </w:rPr>
        <w:t>to</w:t>
      </w:r>
      <w:r>
        <w:rPr>
          <w:spacing w:val="1"/>
          <w:w w:val="110"/>
        </w:rPr>
        <w:t xml:space="preserve"> </w:t>
      </w:r>
      <w:r>
        <w:rPr>
          <w:w w:val="110"/>
        </w:rPr>
        <w:t>focus</w:t>
      </w:r>
      <w:r>
        <w:rPr>
          <w:spacing w:val="1"/>
          <w:w w:val="110"/>
        </w:rPr>
        <w:t xml:space="preserve"> </w:t>
      </w:r>
      <w:r>
        <w:rPr>
          <w:w w:val="110"/>
        </w:rPr>
        <w:t>on the</w:t>
      </w:r>
      <w:r>
        <w:rPr>
          <w:spacing w:val="1"/>
          <w:w w:val="110"/>
        </w:rPr>
        <w:t xml:space="preserve"> </w:t>
      </w:r>
      <w:r>
        <w:rPr>
          <w:w w:val="110"/>
        </w:rPr>
        <w:t>exploration</w:t>
      </w:r>
      <w:r>
        <w:rPr>
          <w:spacing w:val="14"/>
          <w:w w:val="110"/>
        </w:rPr>
        <w:t xml:space="preserve"> </w:t>
      </w:r>
      <w:r>
        <w:rPr>
          <w:w w:val="110"/>
        </w:rPr>
        <w:t>and</w:t>
      </w:r>
      <w:r>
        <w:rPr>
          <w:spacing w:val="13"/>
          <w:w w:val="110"/>
        </w:rPr>
        <w:t xml:space="preserve"> </w:t>
      </w:r>
      <w:r>
        <w:rPr>
          <w:w w:val="110"/>
        </w:rPr>
        <w:t>development</w:t>
      </w:r>
      <w:r>
        <w:rPr>
          <w:spacing w:val="14"/>
          <w:w w:val="110"/>
        </w:rPr>
        <w:t xml:space="preserve"> </w:t>
      </w:r>
      <w:r>
        <w:rPr>
          <w:w w:val="110"/>
        </w:rPr>
        <w:t>of</w:t>
      </w:r>
      <w:r>
        <w:rPr>
          <w:spacing w:val="15"/>
          <w:w w:val="110"/>
        </w:rPr>
        <w:t xml:space="preserve"> </w:t>
      </w:r>
      <w:r>
        <w:rPr>
          <w:w w:val="110"/>
        </w:rPr>
        <w:t>its</w:t>
      </w:r>
      <w:r>
        <w:rPr>
          <w:spacing w:val="14"/>
          <w:w w:val="110"/>
        </w:rPr>
        <w:t xml:space="preserve"> </w:t>
      </w:r>
      <w:r>
        <w:rPr>
          <w:w w:val="110"/>
        </w:rPr>
        <w:t>mineral</w:t>
      </w:r>
      <w:r>
        <w:rPr>
          <w:spacing w:val="13"/>
          <w:w w:val="110"/>
        </w:rPr>
        <w:t xml:space="preserve"> </w:t>
      </w:r>
      <w:r>
        <w:rPr>
          <w:w w:val="110"/>
        </w:rPr>
        <w:t>properties,</w:t>
      </w:r>
      <w:r>
        <w:rPr>
          <w:spacing w:val="15"/>
          <w:w w:val="110"/>
        </w:rPr>
        <w:t xml:space="preserve"> </w:t>
      </w:r>
      <w:r>
        <w:rPr>
          <w:w w:val="110"/>
        </w:rPr>
        <w:t>as</w:t>
      </w:r>
      <w:r>
        <w:rPr>
          <w:spacing w:val="13"/>
          <w:w w:val="110"/>
        </w:rPr>
        <w:t xml:space="preserve"> </w:t>
      </w:r>
      <w:r>
        <w:rPr>
          <w:w w:val="110"/>
        </w:rPr>
        <w:t>more</w:t>
      </w:r>
      <w:r>
        <w:rPr>
          <w:spacing w:val="15"/>
          <w:w w:val="110"/>
        </w:rPr>
        <w:t xml:space="preserve"> </w:t>
      </w:r>
      <w:r>
        <w:rPr>
          <w:w w:val="110"/>
        </w:rPr>
        <w:t>specifically</w:t>
      </w:r>
      <w:r>
        <w:rPr>
          <w:spacing w:val="15"/>
          <w:w w:val="110"/>
        </w:rPr>
        <w:t xml:space="preserve"> </w:t>
      </w:r>
      <w:r>
        <w:rPr>
          <w:w w:val="110"/>
        </w:rPr>
        <w:t>set</w:t>
      </w:r>
      <w:r>
        <w:rPr>
          <w:spacing w:val="15"/>
          <w:w w:val="110"/>
        </w:rPr>
        <w:t xml:space="preserve"> </w:t>
      </w:r>
      <w:r>
        <w:rPr>
          <w:w w:val="110"/>
        </w:rPr>
        <w:t>out</w:t>
      </w:r>
      <w:r>
        <w:rPr>
          <w:spacing w:val="16"/>
          <w:w w:val="110"/>
        </w:rPr>
        <w:t xml:space="preserve"> </w:t>
      </w:r>
      <w:r>
        <w:rPr>
          <w:w w:val="110"/>
        </w:rPr>
        <w:t>below</w:t>
      </w:r>
      <w:r>
        <w:rPr>
          <w:spacing w:val="-55"/>
          <w:w w:val="110"/>
        </w:rPr>
        <w:t xml:space="preserve"> </w:t>
      </w:r>
      <w:r>
        <w:rPr>
          <w:w w:val="110"/>
        </w:rPr>
        <w:t>in</w:t>
      </w:r>
      <w:r>
        <w:rPr>
          <w:spacing w:val="-1"/>
          <w:w w:val="110"/>
        </w:rPr>
        <w:t xml:space="preserve"> </w:t>
      </w:r>
      <w:r>
        <w:rPr>
          <w:w w:val="110"/>
        </w:rPr>
        <w:t>4.3</w:t>
      </w:r>
      <w:r>
        <w:rPr>
          <w:spacing w:val="-3"/>
          <w:w w:val="110"/>
        </w:rPr>
        <w:t xml:space="preserve"> </w:t>
      </w:r>
      <w:r>
        <w:rPr>
          <w:w w:val="110"/>
        </w:rPr>
        <w:t>-</w:t>
      </w:r>
      <w:r>
        <w:rPr>
          <w:spacing w:val="3"/>
          <w:w w:val="110"/>
        </w:rPr>
        <w:t xml:space="preserve"> </w:t>
      </w:r>
      <w:r>
        <w:rPr>
          <w:w w:val="110"/>
        </w:rPr>
        <w:t>Issuers</w:t>
      </w:r>
      <w:r>
        <w:rPr>
          <w:spacing w:val="1"/>
          <w:w w:val="110"/>
        </w:rPr>
        <w:t xml:space="preserve"> </w:t>
      </w:r>
      <w:r>
        <w:rPr>
          <w:w w:val="110"/>
        </w:rPr>
        <w:t>with</w:t>
      </w:r>
      <w:r>
        <w:rPr>
          <w:spacing w:val="2"/>
          <w:w w:val="110"/>
        </w:rPr>
        <w:t xml:space="preserve"> </w:t>
      </w:r>
      <w:r>
        <w:rPr>
          <w:w w:val="110"/>
        </w:rPr>
        <w:t>Mineral</w:t>
      </w:r>
      <w:r>
        <w:rPr>
          <w:spacing w:val="42"/>
          <w:w w:val="110"/>
        </w:rPr>
        <w:t xml:space="preserve"> </w:t>
      </w:r>
      <w:r>
        <w:rPr>
          <w:w w:val="110"/>
        </w:rPr>
        <w:t>Projects".</w:t>
      </w:r>
    </w:p>
    <w:p w14:paraId="30FE87E0" w14:textId="77777777" w:rsidR="00A33900" w:rsidRDefault="00A33900">
      <w:pPr>
        <w:pStyle w:val="BodyText"/>
        <w:spacing w:before="9"/>
        <w:rPr>
          <w:sz w:val="19"/>
        </w:rPr>
      </w:pPr>
    </w:p>
    <w:p w14:paraId="2FAF7CF5" w14:textId="77777777" w:rsidR="00A33900" w:rsidRDefault="002D0A0C">
      <w:pPr>
        <w:pStyle w:val="Heading5"/>
        <w:spacing w:before="1"/>
        <w:ind w:left="915" w:firstLine="0"/>
        <w:jc w:val="left"/>
      </w:pPr>
      <w:r>
        <w:rPr>
          <w:w w:val="110"/>
          <w:u w:val="thick"/>
        </w:rPr>
        <w:t>Milestones</w:t>
      </w:r>
    </w:p>
    <w:p w14:paraId="7A59A202" w14:textId="0EF2FD87" w:rsidR="00A33900" w:rsidRDefault="002D0A0C">
      <w:pPr>
        <w:pStyle w:val="Heading5"/>
        <w:spacing w:before="2"/>
        <w:ind w:right="2272"/>
        <w:jc w:val="left"/>
      </w:pPr>
      <w:r>
        <w:rPr>
          <w:w w:val="110"/>
        </w:rPr>
        <w:t xml:space="preserve">SSR Mining Inc. completed </w:t>
      </w:r>
      <w:r w:rsidR="00F830EE">
        <w:rPr>
          <w:w w:val="110"/>
        </w:rPr>
        <w:t xml:space="preserve">its </w:t>
      </w:r>
      <w:r w:rsidR="00467D73">
        <w:rPr>
          <w:w w:val="110"/>
        </w:rPr>
        <w:t>8</w:t>
      </w:r>
      <w:r w:rsidR="00F830EE">
        <w:rPr>
          <w:w w:val="110"/>
        </w:rPr>
        <w:t>0% earn-in</w:t>
      </w:r>
      <w:r>
        <w:rPr>
          <w:w w:val="110"/>
        </w:rPr>
        <w:t xml:space="preserve"> on the Fisher property</w:t>
      </w:r>
      <w:r w:rsidR="00467D73">
        <w:rPr>
          <w:w w:val="110"/>
        </w:rPr>
        <w:t xml:space="preserve"> and paid Taiga $3M</w:t>
      </w:r>
      <w:r>
        <w:rPr>
          <w:w w:val="110"/>
        </w:rPr>
        <w:t>.</w:t>
      </w:r>
    </w:p>
    <w:p w14:paraId="051EB501" w14:textId="644B7404" w:rsidR="00A33900" w:rsidRDefault="002D0A0C">
      <w:pPr>
        <w:pStyle w:val="Heading5"/>
        <w:ind w:left="916" w:firstLine="0"/>
        <w:jc w:val="left"/>
      </w:pPr>
      <w:r>
        <w:t>Taiga</w:t>
      </w:r>
      <w:r>
        <w:rPr>
          <w:spacing w:val="-2"/>
        </w:rPr>
        <w:t xml:space="preserve"> </w:t>
      </w:r>
      <w:r>
        <w:t>completed</w:t>
      </w:r>
      <w:r>
        <w:rPr>
          <w:spacing w:val="-2"/>
        </w:rPr>
        <w:t xml:space="preserve"> </w:t>
      </w:r>
      <w:r w:rsidR="00F830EE">
        <w:t>two option agreements, on the Leland and SAM</w:t>
      </w:r>
      <w:r>
        <w:t>.</w:t>
      </w:r>
    </w:p>
    <w:p w14:paraId="3DAEA322" w14:textId="6B8C882B" w:rsidR="00F830EE" w:rsidRDefault="00F830EE">
      <w:pPr>
        <w:pStyle w:val="Heading5"/>
        <w:ind w:left="916" w:firstLine="0"/>
        <w:jc w:val="left"/>
      </w:pPr>
      <w:r>
        <w:t>Taiga compete</w:t>
      </w:r>
      <w:r w:rsidR="00467D73">
        <w:t>s</w:t>
      </w:r>
      <w:r>
        <w:t xml:space="preserve"> $1.4M Financing</w:t>
      </w:r>
      <w:r w:rsidR="00467D73">
        <w:t xml:space="preserve"> and $2.5M FT financing.</w:t>
      </w:r>
    </w:p>
    <w:p w14:paraId="061289AF" w14:textId="77777777" w:rsidR="00A33900" w:rsidRDefault="00A33900">
      <w:pPr>
        <w:pStyle w:val="BodyText"/>
        <w:spacing w:before="4"/>
        <w:rPr>
          <w:sz w:val="19"/>
        </w:rPr>
      </w:pPr>
    </w:p>
    <w:p w14:paraId="1038B965" w14:textId="77777777" w:rsidR="00A33900" w:rsidRDefault="002D0A0C">
      <w:pPr>
        <w:pStyle w:val="Heading5"/>
        <w:ind w:left="915" w:firstLine="0"/>
        <w:jc w:val="left"/>
      </w:pPr>
      <w:r>
        <w:rPr>
          <w:w w:val="110"/>
          <w:u w:val="thick"/>
        </w:rPr>
        <w:t>Total</w:t>
      </w:r>
      <w:r>
        <w:rPr>
          <w:spacing w:val="-7"/>
          <w:w w:val="110"/>
          <w:u w:val="thick"/>
        </w:rPr>
        <w:t xml:space="preserve"> </w:t>
      </w:r>
      <w:r>
        <w:rPr>
          <w:w w:val="110"/>
          <w:u w:val="thick"/>
        </w:rPr>
        <w:t>Funds</w:t>
      </w:r>
      <w:r>
        <w:rPr>
          <w:spacing w:val="-4"/>
          <w:w w:val="110"/>
          <w:u w:val="thick"/>
        </w:rPr>
        <w:t xml:space="preserve"> </w:t>
      </w:r>
      <w:r>
        <w:rPr>
          <w:w w:val="110"/>
          <w:u w:val="thick"/>
        </w:rPr>
        <w:t>Available</w:t>
      </w:r>
    </w:p>
    <w:p w14:paraId="54131C73" w14:textId="77777777" w:rsidR="00AA3678" w:rsidRDefault="002D0A0C" w:rsidP="00AA3678">
      <w:pPr>
        <w:pStyle w:val="Heading5"/>
        <w:ind w:left="947" w:right="3912" w:hanging="34"/>
        <w:jc w:val="left"/>
        <w:rPr>
          <w:spacing w:val="-50"/>
        </w:rPr>
      </w:pPr>
      <w:r>
        <w:t>As</w:t>
      </w:r>
      <w:r>
        <w:rPr>
          <w:spacing w:val="-2"/>
        </w:rPr>
        <w:t xml:space="preserve"> </w:t>
      </w:r>
      <w:r>
        <w:t>of December</w:t>
      </w:r>
      <w:r>
        <w:rPr>
          <w:spacing w:val="-4"/>
        </w:rPr>
        <w:t xml:space="preserve"> </w:t>
      </w:r>
      <w:r>
        <w:t>31,</w:t>
      </w:r>
      <w:r>
        <w:rPr>
          <w:spacing w:val="-3"/>
        </w:rPr>
        <w:t xml:space="preserve"> </w:t>
      </w:r>
      <w:r>
        <w:t>20</w:t>
      </w:r>
      <w:r w:rsidR="00F830EE">
        <w:t>20</w:t>
      </w:r>
      <w:r>
        <w:t>,</w:t>
      </w:r>
      <w:r>
        <w:rPr>
          <w:spacing w:val="-2"/>
        </w:rPr>
        <w:t xml:space="preserve"> </w:t>
      </w:r>
      <w:r>
        <w:t>Taiga</w:t>
      </w:r>
      <w:r>
        <w:rPr>
          <w:spacing w:val="-4"/>
        </w:rPr>
        <w:t xml:space="preserve"> </w:t>
      </w:r>
      <w:r>
        <w:t xml:space="preserve">had </w:t>
      </w:r>
      <w:r w:rsidR="00467D73">
        <w:t>working capital</w:t>
      </w:r>
      <w:r>
        <w:rPr>
          <w:spacing w:val="-3"/>
        </w:rPr>
        <w:t xml:space="preserve"> </w:t>
      </w:r>
      <w:r>
        <w:t>of approximately</w:t>
      </w:r>
      <w:r>
        <w:rPr>
          <w:spacing w:val="-5"/>
        </w:rPr>
        <w:t xml:space="preserve"> </w:t>
      </w:r>
      <w:r w:rsidR="00467D73">
        <w:t>738,000</w:t>
      </w:r>
      <w:r>
        <w:t>.</w:t>
      </w:r>
      <w:r>
        <w:rPr>
          <w:spacing w:val="-50"/>
        </w:rPr>
        <w:t xml:space="preserve"> </w:t>
      </w:r>
    </w:p>
    <w:p w14:paraId="6DF7266A" w14:textId="6983F23E" w:rsidR="00AA3678" w:rsidRDefault="00AA3678" w:rsidP="00AA3678">
      <w:pPr>
        <w:pStyle w:val="Heading5"/>
        <w:ind w:left="947" w:right="3912" w:hanging="34"/>
        <w:jc w:val="left"/>
      </w:pPr>
      <w:r>
        <w:t>Taiga received $3M option payment from SSR Mining re Fisher option</w:t>
      </w:r>
    </w:p>
    <w:p w14:paraId="6B2D21B8" w14:textId="7C373B9E" w:rsidR="00A33900" w:rsidRDefault="002D0A0C" w:rsidP="00AA3678">
      <w:pPr>
        <w:pStyle w:val="Heading5"/>
        <w:ind w:left="947" w:right="3912" w:hanging="34"/>
        <w:jc w:val="left"/>
      </w:pPr>
      <w:r>
        <w:t>A</w:t>
      </w:r>
      <w:r>
        <w:rPr>
          <w:spacing w:val="-2"/>
        </w:rPr>
        <w:t xml:space="preserve"> </w:t>
      </w:r>
      <w:r>
        <w:t>financing</w:t>
      </w:r>
      <w:r>
        <w:rPr>
          <w:spacing w:val="-2"/>
        </w:rPr>
        <w:t xml:space="preserve"> </w:t>
      </w:r>
      <w:r>
        <w:t>for</w:t>
      </w:r>
      <w:r>
        <w:rPr>
          <w:spacing w:val="-2"/>
        </w:rPr>
        <w:t xml:space="preserve"> </w:t>
      </w:r>
      <w:r>
        <w:t>$</w:t>
      </w:r>
      <w:r w:rsidR="00467D73">
        <w:t>2.5M</w:t>
      </w:r>
      <w:r>
        <w:rPr>
          <w:spacing w:val="2"/>
        </w:rPr>
        <w:t xml:space="preserve"> </w:t>
      </w:r>
      <w:r>
        <w:t>was</w:t>
      </w:r>
      <w:r>
        <w:rPr>
          <w:spacing w:val="1"/>
        </w:rPr>
        <w:t xml:space="preserve"> </w:t>
      </w:r>
      <w:r>
        <w:t>completed</w:t>
      </w:r>
      <w:r>
        <w:rPr>
          <w:spacing w:val="-2"/>
        </w:rPr>
        <w:t xml:space="preserve"> </w:t>
      </w:r>
      <w:r>
        <w:t>in</w:t>
      </w:r>
      <w:r>
        <w:rPr>
          <w:spacing w:val="-1"/>
        </w:rPr>
        <w:t xml:space="preserve"> </w:t>
      </w:r>
      <w:r w:rsidR="00467D73">
        <w:t>April</w:t>
      </w:r>
      <w:r>
        <w:rPr>
          <w:spacing w:val="-3"/>
        </w:rPr>
        <w:t xml:space="preserve"> </w:t>
      </w:r>
      <w:r>
        <w:t>202</w:t>
      </w:r>
      <w:r w:rsidR="00467D73">
        <w:t>1</w:t>
      </w:r>
      <w:r>
        <w:t>.</w:t>
      </w:r>
    </w:p>
    <w:p w14:paraId="13C7B430" w14:textId="77777777" w:rsidR="00AA3678" w:rsidRDefault="00AA3678">
      <w:pPr>
        <w:pStyle w:val="Heading5"/>
        <w:spacing w:before="4"/>
        <w:ind w:left="915" w:firstLine="0"/>
        <w:jc w:val="left"/>
        <w:rPr>
          <w:w w:val="110"/>
          <w:u w:val="thick"/>
        </w:rPr>
      </w:pPr>
    </w:p>
    <w:p w14:paraId="3D737B5E" w14:textId="487A381E" w:rsidR="00A33900" w:rsidRDefault="002D0A0C">
      <w:pPr>
        <w:pStyle w:val="Heading5"/>
        <w:spacing w:before="4"/>
        <w:ind w:left="915" w:firstLine="0"/>
        <w:jc w:val="left"/>
      </w:pPr>
      <w:r>
        <w:rPr>
          <w:w w:val="110"/>
          <w:u w:val="thick"/>
        </w:rPr>
        <w:t>Principal</w:t>
      </w:r>
      <w:r>
        <w:rPr>
          <w:spacing w:val="-5"/>
          <w:w w:val="110"/>
          <w:u w:val="thick"/>
        </w:rPr>
        <w:t xml:space="preserve"> </w:t>
      </w:r>
      <w:r>
        <w:rPr>
          <w:w w:val="110"/>
          <w:u w:val="thick"/>
        </w:rPr>
        <w:t>Purposes</w:t>
      </w:r>
      <w:r>
        <w:rPr>
          <w:spacing w:val="-5"/>
          <w:w w:val="110"/>
          <w:u w:val="thick"/>
        </w:rPr>
        <w:t xml:space="preserve"> </w:t>
      </w:r>
      <w:r>
        <w:rPr>
          <w:w w:val="110"/>
          <w:u w:val="thick"/>
        </w:rPr>
        <w:t>for</w:t>
      </w:r>
      <w:r>
        <w:rPr>
          <w:spacing w:val="-3"/>
          <w:w w:val="110"/>
          <w:u w:val="thick"/>
        </w:rPr>
        <w:t xml:space="preserve"> </w:t>
      </w:r>
      <w:r>
        <w:rPr>
          <w:w w:val="110"/>
          <w:u w:val="thick"/>
        </w:rPr>
        <w:t>Available</w:t>
      </w:r>
      <w:r>
        <w:rPr>
          <w:spacing w:val="-7"/>
          <w:w w:val="110"/>
          <w:u w:val="thick"/>
        </w:rPr>
        <w:t xml:space="preserve"> </w:t>
      </w:r>
      <w:r>
        <w:rPr>
          <w:w w:val="110"/>
          <w:u w:val="thick"/>
        </w:rPr>
        <w:t>Funds</w:t>
      </w:r>
    </w:p>
    <w:p w14:paraId="125091CE" w14:textId="77777777" w:rsidR="00A33900" w:rsidRDefault="002D0A0C">
      <w:pPr>
        <w:pStyle w:val="Heading5"/>
        <w:ind w:left="916" w:right="2272" w:firstLine="0"/>
        <w:jc w:val="left"/>
      </w:pPr>
      <w:r>
        <w:t>The</w:t>
      </w:r>
      <w:r>
        <w:rPr>
          <w:spacing w:val="3"/>
        </w:rPr>
        <w:t xml:space="preserve"> </w:t>
      </w:r>
      <w:r>
        <w:t>following</w:t>
      </w:r>
      <w:r>
        <w:rPr>
          <w:spacing w:val="3"/>
        </w:rPr>
        <w:t xml:space="preserve"> </w:t>
      </w:r>
      <w:r>
        <w:t>table</w:t>
      </w:r>
      <w:r>
        <w:rPr>
          <w:spacing w:val="1"/>
        </w:rPr>
        <w:t xml:space="preserve"> </w:t>
      </w:r>
      <w:r>
        <w:t>summarizes</w:t>
      </w:r>
      <w:r>
        <w:rPr>
          <w:spacing w:val="5"/>
        </w:rPr>
        <w:t xml:space="preserve"> </w:t>
      </w:r>
      <w:r>
        <w:t>expenditures</w:t>
      </w:r>
      <w:r>
        <w:rPr>
          <w:spacing w:val="5"/>
        </w:rPr>
        <w:t xml:space="preserve"> </w:t>
      </w:r>
      <w:r>
        <w:t>anticipated</w:t>
      </w:r>
      <w:r>
        <w:rPr>
          <w:spacing w:val="3"/>
        </w:rPr>
        <w:t xml:space="preserve"> </w:t>
      </w:r>
      <w:r>
        <w:t>by</w:t>
      </w:r>
      <w:r>
        <w:rPr>
          <w:spacing w:val="3"/>
        </w:rPr>
        <w:t xml:space="preserve"> </w:t>
      </w:r>
      <w:r>
        <w:t>Taiga</w:t>
      </w:r>
      <w:r>
        <w:rPr>
          <w:spacing w:val="4"/>
        </w:rPr>
        <w:t xml:space="preserve"> </w:t>
      </w:r>
      <w:r>
        <w:t>based on</w:t>
      </w:r>
      <w:r>
        <w:rPr>
          <w:spacing w:val="3"/>
        </w:rPr>
        <w:t xml:space="preserve"> </w:t>
      </w:r>
      <w:r>
        <w:t>current</w:t>
      </w:r>
      <w:r>
        <w:rPr>
          <w:spacing w:val="4"/>
        </w:rPr>
        <w:t xml:space="preserve"> </w:t>
      </w:r>
      <w:r>
        <w:t>plans</w:t>
      </w:r>
      <w:r>
        <w:rPr>
          <w:spacing w:val="5"/>
        </w:rPr>
        <w:t xml:space="preserve"> </w:t>
      </w:r>
      <w:r>
        <w:t>required</w:t>
      </w:r>
      <w:r>
        <w:rPr>
          <w:spacing w:val="-50"/>
        </w:rPr>
        <w:t xml:space="preserve"> </w:t>
      </w:r>
      <w:r>
        <w:t>to</w:t>
      </w:r>
      <w:r>
        <w:rPr>
          <w:spacing w:val="-2"/>
        </w:rPr>
        <w:t xml:space="preserve"> </w:t>
      </w:r>
      <w:r>
        <w:t>achieve</w:t>
      </w:r>
      <w:r>
        <w:rPr>
          <w:spacing w:val="-1"/>
        </w:rPr>
        <w:t xml:space="preserve"> </w:t>
      </w:r>
      <w:r>
        <w:t>its business</w:t>
      </w:r>
      <w:r>
        <w:rPr>
          <w:spacing w:val="1"/>
        </w:rPr>
        <w:t xml:space="preserve"> </w:t>
      </w:r>
      <w:r>
        <w:t>objectives during</w:t>
      </w:r>
      <w:r>
        <w:rPr>
          <w:spacing w:val="-1"/>
        </w:rPr>
        <w:t xml:space="preserve"> </w:t>
      </w:r>
      <w:r>
        <w:t>the</w:t>
      </w:r>
      <w:r>
        <w:rPr>
          <w:spacing w:val="1"/>
        </w:rPr>
        <w:t xml:space="preserve"> </w:t>
      </w:r>
      <w:r>
        <w:t>forthcoming</w:t>
      </w:r>
      <w:r>
        <w:rPr>
          <w:spacing w:val="-1"/>
        </w:rPr>
        <w:t xml:space="preserve"> </w:t>
      </w:r>
      <w:proofErr w:type="gramStart"/>
      <w:r>
        <w:t>12</w:t>
      </w:r>
      <w:r>
        <w:rPr>
          <w:spacing w:val="-2"/>
        </w:rPr>
        <w:t xml:space="preserve"> </w:t>
      </w:r>
      <w:r>
        <w:t>month</w:t>
      </w:r>
      <w:proofErr w:type="gramEnd"/>
      <w:r>
        <w:rPr>
          <w:spacing w:val="-1"/>
        </w:rPr>
        <w:t xml:space="preserve"> </w:t>
      </w:r>
      <w:r>
        <w:t>period.</w:t>
      </w:r>
    </w:p>
    <w:p w14:paraId="37F63858" w14:textId="77777777" w:rsidR="00A33900" w:rsidRDefault="00A33900">
      <w:pPr>
        <w:pStyle w:val="BodyText"/>
        <w:spacing w:before="7"/>
      </w:pPr>
    </w:p>
    <w:tbl>
      <w:tblPr>
        <w:tblW w:w="0" w:type="auto"/>
        <w:tblInd w:w="1382" w:type="dxa"/>
        <w:tblLayout w:type="fixed"/>
        <w:tblCellMar>
          <w:left w:w="0" w:type="dxa"/>
          <w:right w:w="0" w:type="dxa"/>
        </w:tblCellMar>
        <w:tblLook w:val="01E0" w:firstRow="1" w:lastRow="1" w:firstColumn="1" w:lastColumn="1" w:noHBand="0" w:noVBand="0"/>
      </w:tblPr>
      <w:tblGrid>
        <w:gridCol w:w="3454"/>
        <w:gridCol w:w="1276"/>
      </w:tblGrid>
      <w:tr w:rsidR="00467D73" w14:paraId="5BA3B2B2" w14:textId="77777777">
        <w:trPr>
          <w:trHeight w:val="237"/>
        </w:trPr>
        <w:tc>
          <w:tcPr>
            <w:tcW w:w="3454" w:type="dxa"/>
          </w:tcPr>
          <w:p w14:paraId="6143AF1B" w14:textId="1FDA075A" w:rsidR="00467D73" w:rsidRDefault="00467D73">
            <w:pPr>
              <w:pStyle w:val="TableParagraph"/>
              <w:spacing w:line="217" w:lineRule="exact"/>
              <w:ind w:left="93"/>
            </w:pPr>
            <w:r>
              <w:t>Expenditures on Fisher JV</w:t>
            </w:r>
          </w:p>
        </w:tc>
        <w:tc>
          <w:tcPr>
            <w:tcW w:w="1276" w:type="dxa"/>
          </w:tcPr>
          <w:p w14:paraId="7CA18622" w14:textId="2D06215C" w:rsidR="00467D73" w:rsidRDefault="00467D73">
            <w:pPr>
              <w:pStyle w:val="TableParagraph"/>
              <w:spacing w:line="217" w:lineRule="exact"/>
              <w:ind w:right="49"/>
              <w:jc w:val="right"/>
            </w:pPr>
            <w:r>
              <w:t>$   600,000</w:t>
            </w:r>
          </w:p>
        </w:tc>
      </w:tr>
      <w:tr w:rsidR="00A33900" w14:paraId="0BA9D54F" w14:textId="77777777">
        <w:trPr>
          <w:trHeight w:val="237"/>
        </w:trPr>
        <w:tc>
          <w:tcPr>
            <w:tcW w:w="3454" w:type="dxa"/>
          </w:tcPr>
          <w:p w14:paraId="7BDC5DC2" w14:textId="77777777" w:rsidR="00A33900" w:rsidRDefault="002D0A0C">
            <w:pPr>
              <w:pStyle w:val="TableParagraph"/>
              <w:spacing w:line="217" w:lineRule="exact"/>
              <w:ind w:left="93"/>
            </w:pPr>
            <w:r>
              <w:t>Expenditures</w:t>
            </w:r>
            <w:r>
              <w:rPr>
                <w:spacing w:val="-2"/>
              </w:rPr>
              <w:t xml:space="preserve"> </w:t>
            </w:r>
            <w:r>
              <w:t>on</w:t>
            </w:r>
            <w:r>
              <w:rPr>
                <w:spacing w:val="-1"/>
              </w:rPr>
              <w:t xml:space="preserve"> </w:t>
            </w:r>
            <w:r>
              <w:t>Orchid</w:t>
            </w:r>
            <w:r>
              <w:rPr>
                <w:spacing w:val="-5"/>
              </w:rPr>
              <w:t xml:space="preserve"> </w:t>
            </w:r>
            <w:r>
              <w:t>Project</w:t>
            </w:r>
          </w:p>
        </w:tc>
        <w:tc>
          <w:tcPr>
            <w:tcW w:w="1276" w:type="dxa"/>
          </w:tcPr>
          <w:p w14:paraId="5005DADB" w14:textId="7330B396" w:rsidR="00A33900" w:rsidRDefault="00467D73">
            <w:pPr>
              <w:pStyle w:val="TableParagraph"/>
              <w:spacing w:line="217" w:lineRule="exact"/>
              <w:ind w:right="49"/>
              <w:jc w:val="right"/>
            </w:pPr>
            <w:r>
              <w:t>1,000</w:t>
            </w:r>
            <w:r w:rsidR="002D0A0C">
              <w:t>,000</w:t>
            </w:r>
          </w:p>
        </w:tc>
      </w:tr>
      <w:tr w:rsidR="00467D73" w14:paraId="615C0E6E" w14:textId="77777777">
        <w:trPr>
          <w:trHeight w:val="253"/>
        </w:trPr>
        <w:tc>
          <w:tcPr>
            <w:tcW w:w="3454" w:type="dxa"/>
          </w:tcPr>
          <w:p w14:paraId="51D86C3F" w14:textId="179C4B91" w:rsidR="00467D73" w:rsidRDefault="00467D73">
            <w:pPr>
              <w:pStyle w:val="TableParagraph"/>
              <w:spacing w:line="233" w:lineRule="exact"/>
              <w:ind w:left="50"/>
            </w:pPr>
            <w:r>
              <w:t xml:space="preserve"> Expenditures on Mari Lake</w:t>
            </w:r>
          </w:p>
        </w:tc>
        <w:tc>
          <w:tcPr>
            <w:tcW w:w="1276" w:type="dxa"/>
          </w:tcPr>
          <w:p w14:paraId="76BD9077" w14:textId="5BC53938" w:rsidR="00467D73" w:rsidRDefault="00467D73">
            <w:pPr>
              <w:pStyle w:val="TableParagraph"/>
              <w:spacing w:line="233" w:lineRule="exact"/>
              <w:ind w:right="49"/>
              <w:jc w:val="right"/>
            </w:pPr>
            <w:r>
              <w:t>100,000</w:t>
            </w:r>
          </w:p>
        </w:tc>
      </w:tr>
      <w:tr w:rsidR="00A33900" w14:paraId="34897687" w14:textId="77777777">
        <w:trPr>
          <w:trHeight w:val="253"/>
        </w:trPr>
        <w:tc>
          <w:tcPr>
            <w:tcW w:w="3454" w:type="dxa"/>
          </w:tcPr>
          <w:p w14:paraId="21FB3D1F" w14:textId="77777777" w:rsidR="00A33900" w:rsidRDefault="002D0A0C">
            <w:pPr>
              <w:pStyle w:val="TableParagraph"/>
              <w:spacing w:line="233" w:lineRule="exact"/>
              <w:ind w:left="50"/>
            </w:pPr>
            <w:r>
              <w:t>General</w:t>
            </w:r>
            <w:r>
              <w:rPr>
                <w:spacing w:val="-3"/>
              </w:rPr>
              <w:t xml:space="preserve"> </w:t>
            </w:r>
            <w:r>
              <w:t>and</w:t>
            </w:r>
            <w:r>
              <w:rPr>
                <w:spacing w:val="-4"/>
              </w:rPr>
              <w:t xml:space="preserve"> </w:t>
            </w:r>
            <w:r>
              <w:t>administrative</w:t>
            </w:r>
            <w:r>
              <w:rPr>
                <w:spacing w:val="-1"/>
              </w:rPr>
              <w:t xml:space="preserve"> </w:t>
            </w:r>
            <w:r>
              <w:t>(1)</w:t>
            </w:r>
          </w:p>
        </w:tc>
        <w:tc>
          <w:tcPr>
            <w:tcW w:w="1276" w:type="dxa"/>
          </w:tcPr>
          <w:p w14:paraId="3E649A8A" w14:textId="3F178326" w:rsidR="00A33900" w:rsidRDefault="00AA3678">
            <w:pPr>
              <w:pStyle w:val="TableParagraph"/>
              <w:spacing w:line="233" w:lineRule="exact"/>
              <w:ind w:right="49"/>
              <w:jc w:val="right"/>
            </w:pPr>
            <w:r>
              <w:t>300</w:t>
            </w:r>
            <w:r w:rsidR="002D0A0C">
              <w:t>,000</w:t>
            </w:r>
          </w:p>
        </w:tc>
      </w:tr>
      <w:tr w:rsidR="00A33900" w14:paraId="60ABBC22" w14:textId="77777777">
        <w:trPr>
          <w:trHeight w:val="253"/>
        </w:trPr>
        <w:tc>
          <w:tcPr>
            <w:tcW w:w="3454" w:type="dxa"/>
          </w:tcPr>
          <w:p w14:paraId="1894DD15" w14:textId="77777777" w:rsidR="00A33900" w:rsidRDefault="002D0A0C">
            <w:pPr>
              <w:pStyle w:val="TableParagraph"/>
              <w:spacing w:line="233" w:lineRule="exact"/>
              <w:ind w:left="93"/>
            </w:pPr>
            <w:r>
              <w:t>Public</w:t>
            </w:r>
            <w:r>
              <w:rPr>
                <w:spacing w:val="-1"/>
              </w:rPr>
              <w:t xml:space="preserve"> </w:t>
            </w:r>
            <w:r>
              <w:t>company</w:t>
            </w:r>
            <w:r>
              <w:rPr>
                <w:spacing w:val="-2"/>
              </w:rPr>
              <w:t xml:space="preserve"> </w:t>
            </w:r>
            <w:r>
              <w:t>costs</w:t>
            </w:r>
          </w:p>
        </w:tc>
        <w:tc>
          <w:tcPr>
            <w:tcW w:w="1276" w:type="dxa"/>
          </w:tcPr>
          <w:p w14:paraId="21F21F69" w14:textId="77777777" w:rsidR="00A33900" w:rsidRDefault="002D0A0C">
            <w:pPr>
              <w:pStyle w:val="TableParagraph"/>
              <w:spacing w:line="233" w:lineRule="exact"/>
              <w:ind w:right="49"/>
              <w:jc w:val="right"/>
            </w:pPr>
            <w:r>
              <w:t>35,000</w:t>
            </w:r>
          </w:p>
        </w:tc>
      </w:tr>
      <w:tr w:rsidR="00A33900" w14:paraId="2CFCBA75" w14:textId="77777777">
        <w:trPr>
          <w:trHeight w:val="252"/>
        </w:trPr>
        <w:tc>
          <w:tcPr>
            <w:tcW w:w="3454" w:type="dxa"/>
          </w:tcPr>
          <w:p w14:paraId="375D5F03" w14:textId="77777777" w:rsidR="00A33900" w:rsidRDefault="002D0A0C">
            <w:pPr>
              <w:pStyle w:val="TableParagraph"/>
              <w:spacing w:line="232" w:lineRule="exact"/>
              <w:ind w:left="93"/>
            </w:pPr>
            <w:r>
              <w:t>Professional</w:t>
            </w:r>
            <w:r>
              <w:rPr>
                <w:spacing w:val="-3"/>
              </w:rPr>
              <w:t xml:space="preserve"> </w:t>
            </w:r>
            <w:r>
              <w:t>fees</w:t>
            </w:r>
          </w:p>
        </w:tc>
        <w:tc>
          <w:tcPr>
            <w:tcW w:w="1276" w:type="dxa"/>
          </w:tcPr>
          <w:p w14:paraId="1412B6D5" w14:textId="6AA79CAE" w:rsidR="00A33900" w:rsidRDefault="00AA3678">
            <w:pPr>
              <w:pStyle w:val="TableParagraph"/>
              <w:spacing w:line="232" w:lineRule="exact"/>
              <w:ind w:right="48"/>
              <w:jc w:val="right"/>
            </w:pPr>
            <w:r>
              <w:t>65</w:t>
            </w:r>
            <w:r w:rsidR="002D0A0C">
              <w:t>,000</w:t>
            </w:r>
          </w:p>
        </w:tc>
      </w:tr>
      <w:tr w:rsidR="00A33900" w14:paraId="2D9EFD77" w14:textId="77777777">
        <w:trPr>
          <w:trHeight w:val="249"/>
        </w:trPr>
        <w:tc>
          <w:tcPr>
            <w:tcW w:w="3454" w:type="dxa"/>
          </w:tcPr>
          <w:p w14:paraId="7689F35E" w14:textId="77777777" w:rsidR="00A33900" w:rsidRDefault="002D0A0C">
            <w:pPr>
              <w:pStyle w:val="TableParagraph"/>
              <w:spacing w:line="230" w:lineRule="exact"/>
              <w:ind w:left="52"/>
            </w:pPr>
            <w:r>
              <w:t>Corporate</w:t>
            </w:r>
            <w:r>
              <w:rPr>
                <w:spacing w:val="-4"/>
              </w:rPr>
              <w:t xml:space="preserve"> </w:t>
            </w:r>
            <w:r>
              <w:t>development:</w:t>
            </w:r>
          </w:p>
        </w:tc>
        <w:tc>
          <w:tcPr>
            <w:tcW w:w="1276" w:type="dxa"/>
          </w:tcPr>
          <w:p w14:paraId="254A4753" w14:textId="22BE3003" w:rsidR="00A33900" w:rsidRDefault="00AA3678">
            <w:pPr>
              <w:pStyle w:val="TableParagraph"/>
              <w:spacing w:line="230" w:lineRule="exact"/>
              <w:ind w:right="49"/>
              <w:jc w:val="right"/>
            </w:pPr>
            <w:r>
              <w:rPr>
                <w:u w:val="single"/>
              </w:rPr>
              <w:t>3</w:t>
            </w:r>
            <w:r w:rsidR="002D0A0C">
              <w:rPr>
                <w:u w:val="single"/>
              </w:rPr>
              <w:t>00,000</w:t>
            </w:r>
          </w:p>
        </w:tc>
      </w:tr>
      <w:tr w:rsidR="00A33900" w14:paraId="2C6EB4E5" w14:textId="77777777">
        <w:trPr>
          <w:trHeight w:val="247"/>
        </w:trPr>
        <w:tc>
          <w:tcPr>
            <w:tcW w:w="3454" w:type="dxa"/>
          </w:tcPr>
          <w:p w14:paraId="476E8E8E" w14:textId="77777777" w:rsidR="00A33900" w:rsidRDefault="002D0A0C">
            <w:pPr>
              <w:pStyle w:val="TableParagraph"/>
              <w:spacing w:line="228" w:lineRule="exact"/>
              <w:ind w:left="292"/>
            </w:pPr>
            <w:r>
              <w:t>Total:</w:t>
            </w:r>
          </w:p>
        </w:tc>
        <w:tc>
          <w:tcPr>
            <w:tcW w:w="1276" w:type="dxa"/>
          </w:tcPr>
          <w:p w14:paraId="775FACA2" w14:textId="733110AF" w:rsidR="00A33900" w:rsidRDefault="002D0A0C">
            <w:pPr>
              <w:pStyle w:val="TableParagraph"/>
              <w:spacing w:line="228" w:lineRule="exact"/>
              <w:ind w:right="48"/>
              <w:jc w:val="right"/>
            </w:pPr>
            <w:r>
              <w:t>$</w:t>
            </w:r>
            <w:r w:rsidR="00AA3678">
              <w:t>2,400</w:t>
            </w:r>
            <w:r>
              <w:t>,000</w:t>
            </w:r>
          </w:p>
        </w:tc>
      </w:tr>
    </w:tbl>
    <w:p w14:paraId="2E1E7A5A" w14:textId="77777777" w:rsidR="00A33900" w:rsidRDefault="00A33900">
      <w:pPr>
        <w:pStyle w:val="BodyText"/>
        <w:spacing w:before="10"/>
        <w:rPr>
          <w:sz w:val="20"/>
        </w:rPr>
      </w:pPr>
    </w:p>
    <w:p w14:paraId="62489B45" w14:textId="77777777" w:rsidR="00A33900" w:rsidRDefault="002D0A0C">
      <w:pPr>
        <w:pStyle w:val="Heading5"/>
        <w:ind w:right="2272"/>
        <w:jc w:val="left"/>
      </w:pPr>
      <w:r>
        <w:rPr>
          <w:w w:val="115"/>
        </w:rPr>
        <w:t>The</w:t>
      </w:r>
      <w:r>
        <w:rPr>
          <w:spacing w:val="33"/>
          <w:w w:val="115"/>
        </w:rPr>
        <w:t xml:space="preserve"> </w:t>
      </w:r>
      <w:r>
        <w:rPr>
          <w:w w:val="115"/>
        </w:rPr>
        <w:t>funds</w:t>
      </w:r>
      <w:r>
        <w:rPr>
          <w:spacing w:val="36"/>
          <w:w w:val="115"/>
        </w:rPr>
        <w:t xml:space="preserve"> </w:t>
      </w:r>
      <w:r>
        <w:rPr>
          <w:w w:val="115"/>
        </w:rPr>
        <w:t>available</w:t>
      </w:r>
      <w:r>
        <w:rPr>
          <w:spacing w:val="35"/>
          <w:w w:val="115"/>
        </w:rPr>
        <w:t xml:space="preserve"> </w:t>
      </w:r>
      <w:r>
        <w:rPr>
          <w:w w:val="115"/>
        </w:rPr>
        <w:t>for</w:t>
      </w:r>
      <w:r>
        <w:rPr>
          <w:spacing w:val="33"/>
          <w:w w:val="115"/>
        </w:rPr>
        <w:t xml:space="preserve"> </w:t>
      </w:r>
      <w:r>
        <w:rPr>
          <w:w w:val="115"/>
        </w:rPr>
        <w:t>ongoing</w:t>
      </w:r>
      <w:r>
        <w:rPr>
          <w:spacing w:val="37"/>
          <w:w w:val="115"/>
        </w:rPr>
        <w:t xml:space="preserve"> </w:t>
      </w:r>
      <w:r>
        <w:rPr>
          <w:w w:val="115"/>
        </w:rPr>
        <w:t>operations</w:t>
      </w:r>
      <w:r>
        <w:rPr>
          <w:spacing w:val="36"/>
          <w:w w:val="115"/>
        </w:rPr>
        <w:t xml:space="preserve"> </w:t>
      </w:r>
      <w:r>
        <w:rPr>
          <w:w w:val="115"/>
        </w:rPr>
        <w:t>will</w:t>
      </w:r>
      <w:r>
        <w:rPr>
          <w:spacing w:val="38"/>
          <w:w w:val="115"/>
        </w:rPr>
        <w:t xml:space="preserve"> </w:t>
      </w:r>
      <w:r>
        <w:rPr>
          <w:w w:val="115"/>
        </w:rPr>
        <w:t>be</w:t>
      </w:r>
      <w:r>
        <w:rPr>
          <w:spacing w:val="35"/>
          <w:w w:val="115"/>
        </w:rPr>
        <w:t xml:space="preserve"> </w:t>
      </w:r>
      <w:r>
        <w:rPr>
          <w:w w:val="115"/>
        </w:rPr>
        <w:t>sufficient</w:t>
      </w:r>
      <w:r>
        <w:rPr>
          <w:spacing w:val="37"/>
          <w:w w:val="115"/>
        </w:rPr>
        <w:t xml:space="preserve"> </w:t>
      </w:r>
      <w:r>
        <w:rPr>
          <w:w w:val="115"/>
        </w:rPr>
        <w:t>to</w:t>
      </w:r>
      <w:r>
        <w:rPr>
          <w:spacing w:val="35"/>
          <w:w w:val="115"/>
        </w:rPr>
        <w:t xml:space="preserve"> </w:t>
      </w:r>
      <w:r>
        <w:rPr>
          <w:w w:val="115"/>
        </w:rPr>
        <w:t>meet</w:t>
      </w:r>
      <w:r>
        <w:rPr>
          <w:spacing w:val="37"/>
          <w:w w:val="115"/>
        </w:rPr>
        <w:t xml:space="preserve"> </w:t>
      </w:r>
      <w:r>
        <w:rPr>
          <w:w w:val="115"/>
        </w:rPr>
        <w:t>Taiga's</w:t>
      </w:r>
      <w:r>
        <w:rPr>
          <w:spacing w:val="-58"/>
          <w:w w:val="115"/>
        </w:rPr>
        <w:t xml:space="preserve"> </w:t>
      </w:r>
      <w:r>
        <w:rPr>
          <w:w w:val="115"/>
        </w:rPr>
        <w:t>administration</w:t>
      </w:r>
      <w:r>
        <w:rPr>
          <w:spacing w:val="-1"/>
          <w:w w:val="115"/>
        </w:rPr>
        <w:t xml:space="preserve"> </w:t>
      </w:r>
      <w:r>
        <w:rPr>
          <w:w w:val="115"/>
        </w:rPr>
        <w:t>costs</w:t>
      </w:r>
      <w:r>
        <w:rPr>
          <w:spacing w:val="2"/>
          <w:w w:val="115"/>
        </w:rPr>
        <w:t xml:space="preserve"> </w:t>
      </w:r>
      <w:r>
        <w:rPr>
          <w:w w:val="115"/>
        </w:rPr>
        <w:t>for</w:t>
      </w:r>
      <w:r>
        <w:rPr>
          <w:spacing w:val="-3"/>
          <w:w w:val="115"/>
        </w:rPr>
        <w:t xml:space="preserve"> </w:t>
      </w:r>
      <w:r>
        <w:rPr>
          <w:w w:val="115"/>
        </w:rPr>
        <w:t>the</w:t>
      </w:r>
      <w:r>
        <w:rPr>
          <w:spacing w:val="-1"/>
          <w:w w:val="115"/>
        </w:rPr>
        <w:t xml:space="preserve"> </w:t>
      </w:r>
      <w:r>
        <w:rPr>
          <w:w w:val="115"/>
        </w:rPr>
        <w:t>next 12 months.</w:t>
      </w:r>
    </w:p>
    <w:p w14:paraId="16799856" w14:textId="77777777" w:rsidR="00A33900" w:rsidRDefault="00A33900">
      <w:pPr>
        <w:pStyle w:val="BodyText"/>
        <w:spacing w:before="7"/>
        <w:rPr>
          <w:sz w:val="19"/>
        </w:rPr>
      </w:pPr>
    </w:p>
    <w:p w14:paraId="51D5CECB" w14:textId="77777777" w:rsidR="00A33900" w:rsidRDefault="002D0A0C">
      <w:pPr>
        <w:pStyle w:val="Heading5"/>
        <w:ind w:left="916" w:right="2280" w:firstLine="0"/>
      </w:pPr>
      <w:r>
        <w:rPr>
          <w:w w:val="115"/>
        </w:rPr>
        <w:t>Taiga will spend the Available Funds as set out above. There may be circumstances,</w:t>
      </w:r>
      <w:r>
        <w:rPr>
          <w:spacing w:val="1"/>
          <w:w w:val="115"/>
        </w:rPr>
        <w:t xml:space="preserve"> </w:t>
      </w:r>
      <w:r>
        <w:rPr>
          <w:w w:val="115"/>
        </w:rPr>
        <w:t>however,</w:t>
      </w:r>
      <w:r>
        <w:rPr>
          <w:spacing w:val="1"/>
          <w:w w:val="115"/>
        </w:rPr>
        <w:t xml:space="preserve"> </w:t>
      </w:r>
      <w:proofErr w:type="gramStart"/>
      <w:r>
        <w:rPr>
          <w:w w:val="115"/>
        </w:rPr>
        <w:t>where</w:t>
      </w:r>
      <w:proofErr w:type="gramEnd"/>
      <w:r>
        <w:rPr>
          <w:w w:val="115"/>
        </w:rPr>
        <w:t>,</w:t>
      </w:r>
      <w:r>
        <w:rPr>
          <w:spacing w:val="1"/>
          <w:w w:val="115"/>
        </w:rPr>
        <w:t xml:space="preserve"> </w:t>
      </w:r>
      <w:r>
        <w:rPr>
          <w:w w:val="115"/>
        </w:rPr>
        <w:t>for</w:t>
      </w:r>
      <w:r>
        <w:rPr>
          <w:spacing w:val="1"/>
          <w:w w:val="115"/>
        </w:rPr>
        <w:t xml:space="preserve"> </w:t>
      </w:r>
      <w:r>
        <w:rPr>
          <w:w w:val="115"/>
        </w:rPr>
        <w:t>sound</w:t>
      </w:r>
      <w:r>
        <w:rPr>
          <w:spacing w:val="1"/>
          <w:w w:val="115"/>
        </w:rPr>
        <w:t xml:space="preserve"> </w:t>
      </w:r>
      <w:r>
        <w:rPr>
          <w:w w:val="115"/>
        </w:rPr>
        <w:t>business</w:t>
      </w:r>
      <w:r>
        <w:rPr>
          <w:spacing w:val="1"/>
          <w:w w:val="115"/>
        </w:rPr>
        <w:t xml:space="preserve"> </w:t>
      </w:r>
      <w:r>
        <w:rPr>
          <w:w w:val="115"/>
        </w:rPr>
        <w:t>reasons,</w:t>
      </w:r>
      <w:r>
        <w:rPr>
          <w:spacing w:val="1"/>
          <w:w w:val="115"/>
        </w:rPr>
        <w:t xml:space="preserve"> </w:t>
      </w:r>
      <w:r>
        <w:rPr>
          <w:w w:val="115"/>
        </w:rPr>
        <w:t>a</w:t>
      </w:r>
      <w:r>
        <w:rPr>
          <w:spacing w:val="1"/>
          <w:w w:val="115"/>
        </w:rPr>
        <w:t xml:space="preserve"> </w:t>
      </w:r>
      <w:r>
        <w:rPr>
          <w:w w:val="115"/>
        </w:rPr>
        <w:t>reallocation</w:t>
      </w:r>
      <w:r>
        <w:rPr>
          <w:spacing w:val="1"/>
          <w:w w:val="115"/>
        </w:rPr>
        <w:t xml:space="preserve"> </w:t>
      </w:r>
      <w:r>
        <w:rPr>
          <w:w w:val="115"/>
        </w:rPr>
        <w:t>of</w:t>
      </w:r>
      <w:r>
        <w:rPr>
          <w:spacing w:val="1"/>
          <w:w w:val="115"/>
        </w:rPr>
        <w:t xml:space="preserve"> </w:t>
      </w:r>
      <w:r>
        <w:rPr>
          <w:w w:val="115"/>
        </w:rPr>
        <w:t>funds</w:t>
      </w:r>
      <w:r>
        <w:rPr>
          <w:spacing w:val="1"/>
          <w:w w:val="115"/>
        </w:rPr>
        <w:t xml:space="preserve"> </w:t>
      </w:r>
      <w:r>
        <w:rPr>
          <w:w w:val="115"/>
        </w:rPr>
        <w:t>may</w:t>
      </w:r>
      <w:r>
        <w:rPr>
          <w:spacing w:val="1"/>
          <w:w w:val="115"/>
        </w:rPr>
        <w:t xml:space="preserve"> </w:t>
      </w:r>
      <w:r>
        <w:rPr>
          <w:w w:val="115"/>
        </w:rPr>
        <w:t>be</w:t>
      </w:r>
      <w:r>
        <w:rPr>
          <w:spacing w:val="1"/>
          <w:w w:val="115"/>
        </w:rPr>
        <w:t xml:space="preserve"> </w:t>
      </w:r>
      <w:r>
        <w:rPr>
          <w:w w:val="115"/>
        </w:rPr>
        <w:t>necessary.</w:t>
      </w:r>
    </w:p>
    <w:p w14:paraId="126B1A64" w14:textId="77777777" w:rsidR="00A33900" w:rsidRDefault="00A33900">
      <w:pPr>
        <w:pStyle w:val="BodyText"/>
        <w:spacing w:before="4"/>
        <w:rPr>
          <w:sz w:val="19"/>
        </w:rPr>
      </w:pPr>
    </w:p>
    <w:p w14:paraId="31E01D3C" w14:textId="77777777" w:rsidR="00A33900" w:rsidRDefault="002D0A0C">
      <w:pPr>
        <w:pStyle w:val="Heading5"/>
        <w:spacing w:before="1"/>
        <w:ind w:right="7852"/>
        <w:jc w:val="left"/>
      </w:pPr>
      <w:r>
        <w:rPr>
          <w:w w:val="110"/>
          <w:u w:val="thick"/>
        </w:rPr>
        <w:t>Principal</w:t>
      </w:r>
      <w:r>
        <w:rPr>
          <w:spacing w:val="-6"/>
          <w:w w:val="110"/>
          <w:u w:val="thick"/>
        </w:rPr>
        <w:t xml:space="preserve"> </w:t>
      </w:r>
      <w:r>
        <w:rPr>
          <w:w w:val="110"/>
          <w:u w:val="thick"/>
        </w:rPr>
        <w:t>Products</w:t>
      </w:r>
      <w:r>
        <w:rPr>
          <w:spacing w:val="-5"/>
          <w:w w:val="110"/>
          <w:u w:val="thick"/>
        </w:rPr>
        <w:t xml:space="preserve"> </w:t>
      </w:r>
      <w:r>
        <w:rPr>
          <w:w w:val="110"/>
          <w:u w:val="thick"/>
        </w:rPr>
        <w:t>or</w:t>
      </w:r>
      <w:r>
        <w:rPr>
          <w:spacing w:val="-4"/>
          <w:w w:val="110"/>
          <w:u w:val="thick"/>
        </w:rPr>
        <w:t xml:space="preserve"> </w:t>
      </w:r>
      <w:r>
        <w:rPr>
          <w:w w:val="110"/>
          <w:u w:val="thick"/>
        </w:rPr>
        <w:t>Services</w:t>
      </w:r>
      <w:r>
        <w:rPr>
          <w:spacing w:val="-55"/>
          <w:w w:val="110"/>
        </w:rPr>
        <w:t xml:space="preserve"> </w:t>
      </w:r>
      <w:r>
        <w:rPr>
          <w:w w:val="110"/>
        </w:rPr>
        <w:t>Not applicable</w:t>
      </w:r>
      <w:r>
        <w:rPr>
          <w:spacing w:val="-2"/>
          <w:w w:val="110"/>
        </w:rPr>
        <w:t xml:space="preserve"> </w:t>
      </w:r>
      <w:r>
        <w:rPr>
          <w:w w:val="110"/>
        </w:rPr>
        <w:t>to Taiga.</w:t>
      </w:r>
    </w:p>
    <w:p w14:paraId="7DCE5565" w14:textId="77777777" w:rsidR="00A33900" w:rsidRDefault="00A33900">
      <w:pPr>
        <w:pStyle w:val="BodyText"/>
        <w:spacing w:before="11"/>
      </w:pPr>
    </w:p>
    <w:p w14:paraId="6FAEF248" w14:textId="77777777" w:rsidR="00A33900" w:rsidRDefault="002D0A0C">
      <w:pPr>
        <w:pStyle w:val="Heading5"/>
        <w:ind w:left="915" w:right="8505" w:firstLine="7"/>
        <w:jc w:val="left"/>
      </w:pPr>
      <w:r>
        <w:rPr>
          <w:w w:val="110"/>
          <w:u w:val="thick"/>
        </w:rPr>
        <w:t>Production and Sales</w:t>
      </w:r>
      <w:r>
        <w:rPr>
          <w:spacing w:val="1"/>
          <w:w w:val="110"/>
        </w:rPr>
        <w:t xml:space="preserve"> </w:t>
      </w:r>
      <w:r>
        <w:rPr>
          <w:w w:val="110"/>
        </w:rPr>
        <w:t>Not</w:t>
      </w:r>
      <w:r>
        <w:rPr>
          <w:spacing w:val="-6"/>
          <w:w w:val="110"/>
        </w:rPr>
        <w:t xml:space="preserve"> </w:t>
      </w:r>
      <w:r>
        <w:rPr>
          <w:w w:val="110"/>
        </w:rPr>
        <w:t>applicable</w:t>
      </w:r>
      <w:r>
        <w:rPr>
          <w:spacing w:val="-7"/>
          <w:w w:val="110"/>
        </w:rPr>
        <w:t xml:space="preserve"> </w:t>
      </w:r>
      <w:r>
        <w:rPr>
          <w:w w:val="110"/>
        </w:rPr>
        <w:t>to</w:t>
      </w:r>
      <w:r>
        <w:rPr>
          <w:spacing w:val="-5"/>
          <w:w w:val="110"/>
        </w:rPr>
        <w:t xml:space="preserve"> </w:t>
      </w:r>
      <w:r>
        <w:rPr>
          <w:w w:val="110"/>
        </w:rPr>
        <w:t>Taiga</w:t>
      </w:r>
    </w:p>
    <w:p w14:paraId="2591B842" w14:textId="77777777" w:rsidR="00A33900" w:rsidRDefault="00A33900">
      <w:pPr>
        <w:pStyle w:val="BodyText"/>
        <w:spacing w:before="2"/>
        <w:rPr>
          <w:sz w:val="19"/>
        </w:rPr>
      </w:pPr>
    </w:p>
    <w:p w14:paraId="62567871" w14:textId="77777777" w:rsidR="00A33900" w:rsidRDefault="002D0A0C">
      <w:pPr>
        <w:pStyle w:val="Heading5"/>
        <w:ind w:left="915" w:firstLine="0"/>
        <w:jc w:val="left"/>
      </w:pPr>
      <w:proofErr w:type="gramStart"/>
      <w:r>
        <w:rPr>
          <w:w w:val="105"/>
          <w:u w:val="thick"/>
        </w:rPr>
        <w:t xml:space="preserve">Competitive </w:t>
      </w:r>
      <w:r>
        <w:rPr>
          <w:spacing w:val="26"/>
          <w:w w:val="105"/>
          <w:u w:val="thick"/>
        </w:rPr>
        <w:t xml:space="preserve"> </w:t>
      </w:r>
      <w:r>
        <w:rPr>
          <w:w w:val="105"/>
          <w:u w:val="thick"/>
        </w:rPr>
        <w:t>Conditions</w:t>
      </w:r>
      <w:proofErr w:type="gramEnd"/>
    </w:p>
    <w:p w14:paraId="2A57774C" w14:textId="10708F1C" w:rsidR="00A33900" w:rsidRDefault="002D0A0C">
      <w:pPr>
        <w:pStyle w:val="Heading5"/>
        <w:ind w:left="915" w:right="2280" w:firstLine="7"/>
      </w:pPr>
      <w:r>
        <w:rPr>
          <w:w w:val="110"/>
        </w:rPr>
        <w:t>Significant and increasing competition exists for mining opportunities domestically and</w:t>
      </w:r>
      <w:r>
        <w:rPr>
          <w:spacing w:val="1"/>
          <w:w w:val="110"/>
        </w:rPr>
        <w:t xml:space="preserve"> </w:t>
      </w:r>
      <w:r>
        <w:rPr>
          <w:w w:val="110"/>
        </w:rPr>
        <w:t>internationally. There are a number of large established mining companies with substantial</w:t>
      </w:r>
      <w:r>
        <w:rPr>
          <w:spacing w:val="-56"/>
          <w:w w:val="110"/>
        </w:rPr>
        <w:t xml:space="preserve"> </w:t>
      </w:r>
      <w:r>
        <w:rPr>
          <w:w w:val="110"/>
        </w:rPr>
        <w:t>capabilities and far greater financial and technical resources than Taiga.</w:t>
      </w:r>
      <w:r>
        <w:rPr>
          <w:spacing w:val="1"/>
          <w:w w:val="110"/>
        </w:rPr>
        <w:t xml:space="preserve"> </w:t>
      </w:r>
      <w:r>
        <w:rPr>
          <w:w w:val="110"/>
        </w:rPr>
        <w:t>Taiga</w:t>
      </w:r>
      <w:r>
        <w:rPr>
          <w:spacing w:val="1"/>
          <w:w w:val="110"/>
        </w:rPr>
        <w:t xml:space="preserve"> </w:t>
      </w:r>
      <w:r>
        <w:rPr>
          <w:w w:val="110"/>
        </w:rPr>
        <w:t>may</w:t>
      </w:r>
      <w:r>
        <w:rPr>
          <w:spacing w:val="1"/>
          <w:w w:val="110"/>
        </w:rPr>
        <w:t xml:space="preserve"> </w:t>
      </w:r>
      <w:r>
        <w:rPr>
          <w:w w:val="110"/>
        </w:rPr>
        <w:t>be</w:t>
      </w:r>
      <w:r>
        <w:rPr>
          <w:spacing w:val="1"/>
          <w:w w:val="110"/>
        </w:rPr>
        <w:t xml:space="preserve"> </w:t>
      </w:r>
      <w:r>
        <w:rPr>
          <w:w w:val="110"/>
        </w:rPr>
        <w:t>unable</w:t>
      </w:r>
      <w:r>
        <w:rPr>
          <w:spacing w:val="1"/>
          <w:w w:val="110"/>
        </w:rPr>
        <w:t xml:space="preserve"> </w:t>
      </w:r>
      <w:r>
        <w:rPr>
          <w:w w:val="110"/>
        </w:rPr>
        <w:t>to</w:t>
      </w:r>
      <w:r>
        <w:rPr>
          <w:spacing w:val="1"/>
          <w:w w:val="110"/>
        </w:rPr>
        <w:t xml:space="preserve"> </w:t>
      </w:r>
      <w:r>
        <w:rPr>
          <w:w w:val="110"/>
        </w:rPr>
        <w:t>acquire</w:t>
      </w:r>
      <w:r>
        <w:rPr>
          <w:spacing w:val="1"/>
          <w:w w:val="110"/>
        </w:rPr>
        <w:t xml:space="preserve"> </w:t>
      </w:r>
      <w:r>
        <w:rPr>
          <w:w w:val="110"/>
        </w:rPr>
        <w:t>additional</w:t>
      </w:r>
      <w:r>
        <w:rPr>
          <w:spacing w:val="1"/>
          <w:w w:val="110"/>
        </w:rPr>
        <w:t xml:space="preserve"> </w:t>
      </w:r>
      <w:r>
        <w:rPr>
          <w:w w:val="110"/>
        </w:rPr>
        <w:t>attractive</w:t>
      </w:r>
      <w:r>
        <w:rPr>
          <w:spacing w:val="1"/>
          <w:w w:val="110"/>
        </w:rPr>
        <w:t xml:space="preserve"> </w:t>
      </w:r>
      <w:r>
        <w:rPr>
          <w:w w:val="110"/>
        </w:rPr>
        <w:t>mining properties on terms it considers</w:t>
      </w:r>
      <w:r>
        <w:rPr>
          <w:spacing w:val="1"/>
          <w:w w:val="110"/>
        </w:rPr>
        <w:t xml:space="preserve"> </w:t>
      </w:r>
      <w:r>
        <w:rPr>
          <w:w w:val="110"/>
        </w:rPr>
        <w:t>acceptable</w:t>
      </w:r>
      <w:r>
        <w:rPr>
          <w:spacing w:val="1"/>
          <w:w w:val="110"/>
        </w:rPr>
        <w:t xml:space="preserve"> </w:t>
      </w:r>
      <w:r>
        <w:rPr>
          <w:w w:val="110"/>
        </w:rPr>
        <w:t>and there can be no assurance</w:t>
      </w:r>
      <w:r>
        <w:rPr>
          <w:spacing w:val="1"/>
          <w:w w:val="110"/>
        </w:rPr>
        <w:t xml:space="preserve"> </w:t>
      </w:r>
      <w:r>
        <w:rPr>
          <w:w w:val="110"/>
        </w:rPr>
        <w:t>that Taigas' exploration</w:t>
      </w:r>
      <w:r>
        <w:rPr>
          <w:spacing w:val="1"/>
          <w:w w:val="110"/>
        </w:rPr>
        <w:t xml:space="preserve"> </w:t>
      </w:r>
      <w:r>
        <w:rPr>
          <w:w w:val="110"/>
        </w:rPr>
        <w:t>and acquisition</w:t>
      </w:r>
      <w:r>
        <w:rPr>
          <w:spacing w:val="1"/>
          <w:w w:val="110"/>
        </w:rPr>
        <w:t xml:space="preserve"> </w:t>
      </w:r>
      <w:r>
        <w:rPr>
          <w:w w:val="110"/>
        </w:rPr>
        <w:t>programs</w:t>
      </w:r>
      <w:r>
        <w:rPr>
          <w:spacing w:val="56"/>
          <w:w w:val="110"/>
        </w:rPr>
        <w:t xml:space="preserve"> </w:t>
      </w:r>
      <w:r>
        <w:rPr>
          <w:w w:val="110"/>
        </w:rPr>
        <w:t>will yield</w:t>
      </w:r>
      <w:r>
        <w:rPr>
          <w:spacing w:val="55"/>
          <w:w w:val="110"/>
        </w:rPr>
        <w:t xml:space="preserve"> </w:t>
      </w:r>
      <w:r>
        <w:rPr>
          <w:w w:val="110"/>
        </w:rPr>
        <w:t>any</w:t>
      </w:r>
      <w:r>
        <w:rPr>
          <w:spacing w:val="-2"/>
          <w:w w:val="110"/>
        </w:rPr>
        <w:t xml:space="preserve"> </w:t>
      </w:r>
      <w:r>
        <w:rPr>
          <w:w w:val="110"/>
        </w:rPr>
        <w:t>reserves</w:t>
      </w:r>
      <w:r>
        <w:rPr>
          <w:spacing w:val="-1"/>
          <w:w w:val="110"/>
        </w:rPr>
        <w:t xml:space="preserve"> </w:t>
      </w:r>
      <w:r>
        <w:rPr>
          <w:w w:val="110"/>
        </w:rPr>
        <w:t>or</w:t>
      </w:r>
      <w:r>
        <w:rPr>
          <w:spacing w:val="1"/>
          <w:w w:val="110"/>
        </w:rPr>
        <w:t xml:space="preserve"> </w:t>
      </w:r>
      <w:r>
        <w:rPr>
          <w:w w:val="110"/>
        </w:rPr>
        <w:t>result</w:t>
      </w:r>
      <w:r>
        <w:rPr>
          <w:spacing w:val="-1"/>
          <w:w w:val="110"/>
        </w:rPr>
        <w:t xml:space="preserve"> </w:t>
      </w:r>
      <w:r>
        <w:rPr>
          <w:w w:val="110"/>
        </w:rPr>
        <w:t>in</w:t>
      </w:r>
      <w:r>
        <w:rPr>
          <w:spacing w:val="-2"/>
          <w:w w:val="110"/>
        </w:rPr>
        <w:t xml:space="preserve"> </w:t>
      </w:r>
      <w:r>
        <w:rPr>
          <w:w w:val="110"/>
        </w:rPr>
        <w:t>any commercial mining</w:t>
      </w:r>
      <w:r>
        <w:rPr>
          <w:spacing w:val="-4"/>
          <w:w w:val="110"/>
        </w:rPr>
        <w:t xml:space="preserve"> </w:t>
      </w:r>
      <w:r>
        <w:rPr>
          <w:w w:val="110"/>
        </w:rPr>
        <w:t>operation.</w:t>
      </w:r>
    </w:p>
    <w:p w14:paraId="788855D4" w14:textId="77777777" w:rsidR="00A33900" w:rsidRDefault="00A33900">
      <w:pPr>
        <w:pStyle w:val="BodyText"/>
        <w:spacing w:before="11"/>
      </w:pPr>
    </w:p>
    <w:p w14:paraId="2151A133" w14:textId="77777777" w:rsidR="00A33900" w:rsidRDefault="002D0A0C">
      <w:pPr>
        <w:pStyle w:val="Heading5"/>
        <w:ind w:left="915" w:right="5803" w:firstLine="0"/>
        <w:jc w:val="left"/>
      </w:pPr>
      <w:r>
        <w:rPr>
          <w:w w:val="110"/>
          <w:u w:val="thick"/>
        </w:rPr>
        <w:t>Lending</w:t>
      </w:r>
      <w:r>
        <w:rPr>
          <w:spacing w:val="-7"/>
          <w:w w:val="110"/>
          <w:u w:val="thick"/>
        </w:rPr>
        <w:t xml:space="preserve"> </w:t>
      </w:r>
      <w:r>
        <w:rPr>
          <w:w w:val="110"/>
          <w:u w:val="thick"/>
        </w:rPr>
        <w:t>and</w:t>
      </w:r>
      <w:r>
        <w:rPr>
          <w:spacing w:val="-5"/>
          <w:w w:val="110"/>
          <w:u w:val="thick"/>
        </w:rPr>
        <w:t xml:space="preserve"> </w:t>
      </w:r>
      <w:r>
        <w:rPr>
          <w:w w:val="110"/>
          <w:u w:val="thick"/>
        </w:rPr>
        <w:t>Investment</w:t>
      </w:r>
      <w:r>
        <w:rPr>
          <w:spacing w:val="-5"/>
          <w:w w:val="110"/>
          <w:u w:val="thick"/>
        </w:rPr>
        <w:t xml:space="preserve"> </w:t>
      </w:r>
      <w:r>
        <w:rPr>
          <w:w w:val="110"/>
          <w:u w:val="thick"/>
        </w:rPr>
        <w:t>Policies</w:t>
      </w:r>
      <w:r>
        <w:rPr>
          <w:spacing w:val="-7"/>
          <w:w w:val="110"/>
          <w:u w:val="thick"/>
        </w:rPr>
        <w:t xml:space="preserve"> </w:t>
      </w:r>
      <w:r>
        <w:rPr>
          <w:w w:val="110"/>
          <w:u w:val="thick"/>
        </w:rPr>
        <w:t>and</w:t>
      </w:r>
      <w:r>
        <w:rPr>
          <w:spacing w:val="-5"/>
          <w:w w:val="110"/>
          <w:u w:val="thick"/>
        </w:rPr>
        <w:t xml:space="preserve"> </w:t>
      </w:r>
      <w:r>
        <w:rPr>
          <w:w w:val="110"/>
          <w:u w:val="thick"/>
        </w:rPr>
        <w:t>Restrictions</w:t>
      </w:r>
      <w:r>
        <w:rPr>
          <w:spacing w:val="-55"/>
          <w:w w:val="110"/>
        </w:rPr>
        <w:t xml:space="preserve"> </w:t>
      </w:r>
      <w:r>
        <w:rPr>
          <w:w w:val="110"/>
        </w:rPr>
        <w:t>Not</w:t>
      </w:r>
      <w:r>
        <w:rPr>
          <w:spacing w:val="1"/>
          <w:w w:val="110"/>
        </w:rPr>
        <w:t xml:space="preserve"> </w:t>
      </w:r>
      <w:r>
        <w:rPr>
          <w:w w:val="110"/>
        </w:rPr>
        <w:t>applicable</w:t>
      </w:r>
      <w:r>
        <w:rPr>
          <w:spacing w:val="-1"/>
          <w:w w:val="110"/>
        </w:rPr>
        <w:t xml:space="preserve"> </w:t>
      </w:r>
      <w:r>
        <w:rPr>
          <w:w w:val="110"/>
        </w:rPr>
        <w:t>to</w:t>
      </w:r>
      <w:r>
        <w:rPr>
          <w:spacing w:val="1"/>
          <w:w w:val="110"/>
        </w:rPr>
        <w:t xml:space="preserve"> </w:t>
      </w:r>
      <w:r>
        <w:rPr>
          <w:w w:val="110"/>
        </w:rPr>
        <w:t>Taiga.</w:t>
      </w:r>
    </w:p>
    <w:p w14:paraId="53A1ECAE" w14:textId="77777777" w:rsidR="00A33900" w:rsidRDefault="00A33900">
      <w:pPr>
        <w:pStyle w:val="BodyText"/>
        <w:spacing w:before="11"/>
      </w:pPr>
    </w:p>
    <w:p w14:paraId="0601B02C" w14:textId="77777777" w:rsidR="00A33900" w:rsidRDefault="002D0A0C">
      <w:pPr>
        <w:pStyle w:val="Heading5"/>
        <w:ind w:left="915" w:firstLine="0"/>
        <w:jc w:val="left"/>
      </w:pPr>
      <w:r>
        <w:rPr>
          <w:w w:val="110"/>
          <w:u w:val="thick"/>
        </w:rPr>
        <w:t>Bankruptcy</w:t>
      </w:r>
      <w:r>
        <w:rPr>
          <w:spacing w:val="-6"/>
          <w:w w:val="110"/>
          <w:u w:val="thick"/>
        </w:rPr>
        <w:t xml:space="preserve"> </w:t>
      </w:r>
      <w:r>
        <w:rPr>
          <w:w w:val="110"/>
          <w:u w:val="thick"/>
        </w:rPr>
        <w:t>and</w:t>
      </w:r>
      <w:r>
        <w:rPr>
          <w:spacing w:val="-5"/>
          <w:w w:val="110"/>
          <w:u w:val="thick"/>
        </w:rPr>
        <w:t xml:space="preserve"> </w:t>
      </w:r>
      <w:r>
        <w:rPr>
          <w:w w:val="110"/>
          <w:u w:val="thick"/>
        </w:rPr>
        <w:t>Receivership</w:t>
      </w:r>
    </w:p>
    <w:p w14:paraId="09D03D1D" w14:textId="77777777" w:rsidR="00A33900" w:rsidRDefault="002D0A0C">
      <w:pPr>
        <w:pStyle w:val="Heading5"/>
        <w:ind w:left="915" w:firstLine="0"/>
        <w:jc w:val="left"/>
      </w:pPr>
      <w:r>
        <w:rPr>
          <w:w w:val="110"/>
        </w:rPr>
        <w:t>Taiga</w:t>
      </w:r>
      <w:r>
        <w:rPr>
          <w:spacing w:val="24"/>
          <w:w w:val="110"/>
        </w:rPr>
        <w:t xml:space="preserve"> </w:t>
      </w:r>
      <w:proofErr w:type="gramStart"/>
      <w:r>
        <w:rPr>
          <w:w w:val="110"/>
        </w:rPr>
        <w:t xml:space="preserve">has </w:t>
      </w:r>
      <w:r>
        <w:rPr>
          <w:spacing w:val="21"/>
          <w:w w:val="110"/>
        </w:rPr>
        <w:t xml:space="preserve"> </w:t>
      </w:r>
      <w:r>
        <w:rPr>
          <w:w w:val="110"/>
        </w:rPr>
        <w:t>not</w:t>
      </w:r>
      <w:proofErr w:type="gramEnd"/>
      <w:r>
        <w:rPr>
          <w:w w:val="110"/>
        </w:rPr>
        <w:t xml:space="preserve"> </w:t>
      </w:r>
      <w:r>
        <w:rPr>
          <w:spacing w:val="22"/>
          <w:w w:val="110"/>
        </w:rPr>
        <w:t xml:space="preserve"> </w:t>
      </w:r>
      <w:r>
        <w:rPr>
          <w:w w:val="110"/>
        </w:rPr>
        <w:t xml:space="preserve">been </w:t>
      </w:r>
      <w:r>
        <w:rPr>
          <w:spacing w:val="21"/>
          <w:w w:val="110"/>
        </w:rPr>
        <w:t xml:space="preserve"> </w:t>
      </w:r>
      <w:r>
        <w:rPr>
          <w:w w:val="110"/>
        </w:rPr>
        <w:t xml:space="preserve">the </w:t>
      </w:r>
      <w:r>
        <w:rPr>
          <w:spacing w:val="20"/>
          <w:w w:val="110"/>
        </w:rPr>
        <w:t xml:space="preserve"> </w:t>
      </w:r>
      <w:r>
        <w:rPr>
          <w:w w:val="110"/>
        </w:rPr>
        <w:t xml:space="preserve">subject </w:t>
      </w:r>
      <w:r>
        <w:rPr>
          <w:spacing w:val="20"/>
          <w:w w:val="110"/>
        </w:rPr>
        <w:t xml:space="preserve"> </w:t>
      </w:r>
      <w:r>
        <w:rPr>
          <w:w w:val="110"/>
        </w:rPr>
        <w:t xml:space="preserve">of </w:t>
      </w:r>
      <w:r>
        <w:rPr>
          <w:spacing w:val="22"/>
          <w:w w:val="110"/>
        </w:rPr>
        <w:t xml:space="preserve"> </w:t>
      </w:r>
      <w:r>
        <w:rPr>
          <w:w w:val="110"/>
        </w:rPr>
        <w:t xml:space="preserve">any </w:t>
      </w:r>
      <w:r>
        <w:rPr>
          <w:spacing w:val="22"/>
          <w:w w:val="110"/>
        </w:rPr>
        <w:t xml:space="preserve"> </w:t>
      </w:r>
      <w:r>
        <w:rPr>
          <w:w w:val="110"/>
        </w:rPr>
        <w:t xml:space="preserve">bankruptcy </w:t>
      </w:r>
      <w:r>
        <w:rPr>
          <w:spacing w:val="20"/>
          <w:w w:val="110"/>
        </w:rPr>
        <w:t xml:space="preserve"> </w:t>
      </w:r>
      <w:r>
        <w:rPr>
          <w:w w:val="110"/>
        </w:rPr>
        <w:t xml:space="preserve">or </w:t>
      </w:r>
      <w:r>
        <w:rPr>
          <w:spacing w:val="21"/>
          <w:w w:val="110"/>
        </w:rPr>
        <w:t xml:space="preserve"> </w:t>
      </w:r>
      <w:r>
        <w:rPr>
          <w:w w:val="110"/>
        </w:rPr>
        <w:t xml:space="preserve">any </w:t>
      </w:r>
      <w:r>
        <w:rPr>
          <w:spacing w:val="20"/>
          <w:w w:val="110"/>
        </w:rPr>
        <w:t xml:space="preserve"> </w:t>
      </w:r>
      <w:r>
        <w:rPr>
          <w:w w:val="110"/>
        </w:rPr>
        <w:t xml:space="preserve">receivership </w:t>
      </w:r>
      <w:r>
        <w:rPr>
          <w:spacing w:val="20"/>
          <w:w w:val="110"/>
        </w:rPr>
        <w:t xml:space="preserve"> </w:t>
      </w:r>
      <w:r>
        <w:rPr>
          <w:w w:val="110"/>
        </w:rPr>
        <w:t xml:space="preserve">or </w:t>
      </w:r>
      <w:r>
        <w:rPr>
          <w:spacing w:val="21"/>
          <w:w w:val="110"/>
        </w:rPr>
        <w:t xml:space="preserve"> </w:t>
      </w:r>
      <w:r>
        <w:rPr>
          <w:w w:val="110"/>
        </w:rPr>
        <w:t>similar</w:t>
      </w:r>
    </w:p>
    <w:p w14:paraId="14C52CB2" w14:textId="77777777" w:rsidR="00A33900" w:rsidRDefault="00A33900">
      <w:pPr>
        <w:sectPr w:rsidR="00A33900">
          <w:pgSz w:w="12240" w:h="15840"/>
          <w:pgMar w:top="660" w:right="0" w:bottom="0" w:left="680" w:header="442" w:footer="0" w:gutter="0"/>
          <w:cols w:space="720"/>
        </w:sectPr>
      </w:pPr>
    </w:p>
    <w:p w14:paraId="77D128ED" w14:textId="77777777" w:rsidR="00A33900" w:rsidRDefault="002D0A0C">
      <w:pPr>
        <w:pStyle w:val="Heading5"/>
        <w:spacing w:before="94"/>
        <w:ind w:right="2272" w:firstLine="0"/>
        <w:jc w:val="left"/>
      </w:pPr>
      <w:r>
        <w:rPr>
          <w:w w:val="110"/>
        </w:rPr>
        <w:lastRenderedPageBreak/>
        <w:t>proceedings</w:t>
      </w:r>
      <w:r>
        <w:rPr>
          <w:spacing w:val="4"/>
          <w:w w:val="110"/>
        </w:rPr>
        <w:t xml:space="preserve"> </w:t>
      </w:r>
      <w:r>
        <w:rPr>
          <w:w w:val="110"/>
        </w:rPr>
        <w:t>against</w:t>
      </w:r>
      <w:r>
        <w:rPr>
          <w:spacing w:val="7"/>
          <w:w w:val="110"/>
        </w:rPr>
        <w:t xml:space="preserve"> </w:t>
      </w:r>
      <w:r>
        <w:rPr>
          <w:w w:val="110"/>
        </w:rPr>
        <w:t>Taiga</w:t>
      </w:r>
      <w:r>
        <w:rPr>
          <w:spacing w:val="5"/>
          <w:w w:val="110"/>
        </w:rPr>
        <w:t xml:space="preserve"> </w:t>
      </w:r>
      <w:r>
        <w:rPr>
          <w:w w:val="110"/>
        </w:rPr>
        <w:t>or</w:t>
      </w:r>
      <w:r>
        <w:rPr>
          <w:spacing w:val="6"/>
          <w:w w:val="110"/>
        </w:rPr>
        <w:t xml:space="preserve"> </w:t>
      </w:r>
      <w:r>
        <w:rPr>
          <w:w w:val="110"/>
        </w:rPr>
        <w:t>any</w:t>
      </w:r>
      <w:r>
        <w:rPr>
          <w:spacing w:val="6"/>
          <w:w w:val="110"/>
        </w:rPr>
        <w:t xml:space="preserve"> </w:t>
      </w:r>
      <w:r>
        <w:rPr>
          <w:w w:val="110"/>
        </w:rPr>
        <w:t>voluntary</w:t>
      </w:r>
      <w:r>
        <w:rPr>
          <w:spacing w:val="7"/>
          <w:w w:val="110"/>
        </w:rPr>
        <w:t xml:space="preserve"> </w:t>
      </w:r>
      <w:r>
        <w:rPr>
          <w:w w:val="110"/>
        </w:rPr>
        <w:t>bankruptcy,</w:t>
      </w:r>
      <w:r>
        <w:rPr>
          <w:spacing w:val="4"/>
          <w:w w:val="110"/>
        </w:rPr>
        <w:t xml:space="preserve"> </w:t>
      </w:r>
      <w:r>
        <w:rPr>
          <w:w w:val="110"/>
        </w:rPr>
        <w:t>receivership</w:t>
      </w:r>
      <w:r>
        <w:rPr>
          <w:spacing w:val="7"/>
          <w:w w:val="110"/>
        </w:rPr>
        <w:t xml:space="preserve"> </w:t>
      </w:r>
      <w:r>
        <w:rPr>
          <w:w w:val="110"/>
        </w:rPr>
        <w:t>or</w:t>
      </w:r>
      <w:r>
        <w:rPr>
          <w:spacing w:val="6"/>
          <w:w w:val="110"/>
        </w:rPr>
        <w:t xml:space="preserve"> </w:t>
      </w:r>
      <w:r>
        <w:rPr>
          <w:w w:val="110"/>
        </w:rPr>
        <w:t>similar</w:t>
      </w:r>
      <w:r>
        <w:rPr>
          <w:spacing w:val="-56"/>
          <w:w w:val="110"/>
        </w:rPr>
        <w:t xml:space="preserve"> </w:t>
      </w:r>
      <w:r>
        <w:rPr>
          <w:w w:val="110"/>
        </w:rPr>
        <w:t>proceedings</w:t>
      </w:r>
      <w:r>
        <w:rPr>
          <w:spacing w:val="1"/>
          <w:w w:val="110"/>
        </w:rPr>
        <w:t xml:space="preserve"> </w:t>
      </w:r>
      <w:r>
        <w:rPr>
          <w:w w:val="110"/>
        </w:rPr>
        <w:t>by</w:t>
      </w:r>
      <w:r>
        <w:rPr>
          <w:spacing w:val="1"/>
          <w:w w:val="110"/>
        </w:rPr>
        <w:t xml:space="preserve"> </w:t>
      </w:r>
      <w:r>
        <w:rPr>
          <w:w w:val="110"/>
        </w:rPr>
        <w:t>Taiga</w:t>
      </w:r>
      <w:r>
        <w:rPr>
          <w:spacing w:val="-1"/>
          <w:w w:val="110"/>
        </w:rPr>
        <w:t xml:space="preserve"> </w:t>
      </w:r>
      <w:r>
        <w:rPr>
          <w:w w:val="110"/>
        </w:rPr>
        <w:t>since</w:t>
      </w:r>
      <w:r>
        <w:rPr>
          <w:spacing w:val="-1"/>
          <w:w w:val="110"/>
        </w:rPr>
        <w:t xml:space="preserve"> </w:t>
      </w:r>
      <w:r>
        <w:rPr>
          <w:w w:val="110"/>
        </w:rPr>
        <w:t>its</w:t>
      </w:r>
      <w:r>
        <w:rPr>
          <w:spacing w:val="-1"/>
          <w:w w:val="110"/>
        </w:rPr>
        <w:t xml:space="preserve"> </w:t>
      </w:r>
      <w:r>
        <w:rPr>
          <w:w w:val="110"/>
        </w:rPr>
        <w:t>incorporation</w:t>
      </w:r>
      <w:r>
        <w:rPr>
          <w:spacing w:val="1"/>
          <w:w w:val="110"/>
        </w:rPr>
        <w:t xml:space="preserve"> </w:t>
      </w:r>
      <w:r>
        <w:rPr>
          <w:w w:val="110"/>
        </w:rPr>
        <w:t>in</w:t>
      </w:r>
      <w:r>
        <w:rPr>
          <w:spacing w:val="-13"/>
          <w:w w:val="110"/>
        </w:rPr>
        <w:t xml:space="preserve"> </w:t>
      </w:r>
      <w:r>
        <w:rPr>
          <w:w w:val="110"/>
        </w:rPr>
        <w:t>2017.</w:t>
      </w:r>
    </w:p>
    <w:p w14:paraId="2E1C0DF3" w14:textId="77777777" w:rsidR="00A33900" w:rsidRDefault="00A33900">
      <w:pPr>
        <w:pStyle w:val="BodyText"/>
        <w:spacing w:before="7"/>
        <w:rPr>
          <w:sz w:val="19"/>
        </w:rPr>
      </w:pPr>
    </w:p>
    <w:p w14:paraId="054FF4E1" w14:textId="77777777" w:rsidR="00A33900" w:rsidRDefault="002D0A0C">
      <w:pPr>
        <w:pStyle w:val="Heading5"/>
        <w:ind w:left="915" w:firstLine="0"/>
        <w:jc w:val="left"/>
      </w:pPr>
      <w:proofErr w:type="gramStart"/>
      <w:r>
        <w:rPr>
          <w:w w:val="105"/>
          <w:u w:val="thick"/>
        </w:rPr>
        <w:t xml:space="preserve">Material </w:t>
      </w:r>
      <w:r>
        <w:rPr>
          <w:spacing w:val="22"/>
          <w:w w:val="105"/>
          <w:u w:val="thick"/>
        </w:rPr>
        <w:t xml:space="preserve"> </w:t>
      </w:r>
      <w:r>
        <w:rPr>
          <w:w w:val="105"/>
          <w:u w:val="thick"/>
        </w:rPr>
        <w:t>Restructuring</w:t>
      </w:r>
      <w:proofErr w:type="gramEnd"/>
    </w:p>
    <w:p w14:paraId="677207CB" w14:textId="77777777" w:rsidR="00A33900" w:rsidRDefault="002D0A0C">
      <w:pPr>
        <w:pStyle w:val="Heading5"/>
        <w:ind w:right="2272"/>
        <w:jc w:val="left"/>
      </w:pPr>
      <w:r>
        <w:rPr>
          <w:w w:val="110"/>
        </w:rPr>
        <w:t>Taiga</w:t>
      </w:r>
      <w:r>
        <w:rPr>
          <w:spacing w:val="47"/>
          <w:w w:val="110"/>
        </w:rPr>
        <w:t xml:space="preserve"> </w:t>
      </w:r>
      <w:r>
        <w:rPr>
          <w:w w:val="110"/>
        </w:rPr>
        <w:t>has</w:t>
      </w:r>
      <w:r>
        <w:rPr>
          <w:spacing w:val="49"/>
          <w:w w:val="110"/>
        </w:rPr>
        <w:t xml:space="preserve"> </w:t>
      </w:r>
      <w:r>
        <w:rPr>
          <w:w w:val="110"/>
        </w:rPr>
        <w:t>not</w:t>
      </w:r>
      <w:r>
        <w:rPr>
          <w:spacing w:val="49"/>
          <w:w w:val="110"/>
        </w:rPr>
        <w:t xml:space="preserve"> </w:t>
      </w:r>
      <w:r>
        <w:rPr>
          <w:w w:val="110"/>
        </w:rPr>
        <w:t>been</w:t>
      </w:r>
      <w:r>
        <w:rPr>
          <w:spacing w:val="47"/>
          <w:w w:val="110"/>
        </w:rPr>
        <w:t xml:space="preserve"> </w:t>
      </w:r>
      <w:r>
        <w:rPr>
          <w:w w:val="110"/>
        </w:rPr>
        <w:t>subject</w:t>
      </w:r>
      <w:r>
        <w:rPr>
          <w:spacing w:val="51"/>
          <w:w w:val="110"/>
        </w:rPr>
        <w:t xml:space="preserve"> </w:t>
      </w:r>
      <w:r>
        <w:rPr>
          <w:w w:val="110"/>
        </w:rPr>
        <w:t>to</w:t>
      </w:r>
      <w:r>
        <w:rPr>
          <w:spacing w:val="47"/>
          <w:w w:val="110"/>
        </w:rPr>
        <w:t xml:space="preserve"> </w:t>
      </w:r>
      <w:r>
        <w:rPr>
          <w:w w:val="110"/>
        </w:rPr>
        <w:t>any</w:t>
      </w:r>
      <w:r>
        <w:rPr>
          <w:spacing w:val="51"/>
          <w:w w:val="110"/>
        </w:rPr>
        <w:t xml:space="preserve"> </w:t>
      </w:r>
      <w:r>
        <w:rPr>
          <w:w w:val="110"/>
        </w:rPr>
        <w:t>material</w:t>
      </w:r>
      <w:r>
        <w:rPr>
          <w:spacing w:val="48"/>
          <w:w w:val="110"/>
        </w:rPr>
        <w:t xml:space="preserve"> </w:t>
      </w:r>
      <w:r>
        <w:rPr>
          <w:w w:val="110"/>
        </w:rPr>
        <w:t>restructuring</w:t>
      </w:r>
      <w:r>
        <w:rPr>
          <w:spacing w:val="47"/>
          <w:w w:val="110"/>
        </w:rPr>
        <w:t xml:space="preserve"> </w:t>
      </w:r>
      <w:r>
        <w:rPr>
          <w:w w:val="110"/>
        </w:rPr>
        <w:t>transactions</w:t>
      </w:r>
      <w:r>
        <w:rPr>
          <w:spacing w:val="51"/>
          <w:w w:val="110"/>
        </w:rPr>
        <w:t xml:space="preserve"> </w:t>
      </w:r>
      <w:r>
        <w:rPr>
          <w:w w:val="110"/>
        </w:rPr>
        <w:t>since</w:t>
      </w:r>
      <w:r>
        <w:rPr>
          <w:spacing w:val="49"/>
          <w:w w:val="110"/>
        </w:rPr>
        <w:t xml:space="preserve"> </w:t>
      </w:r>
      <w:r>
        <w:rPr>
          <w:w w:val="110"/>
        </w:rPr>
        <w:t>its</w:t>
      </w:r>
      <w:r>
        <w:rPr>
          <w:spacing w:val="-56"/>
          <w:w w:val="110"/>
        </w:rPr>
        <w:t xml:space="preserve"> </w:t>
      </w:r>
      <w:r>
        <w:rPr>
          <w:w w:val="110"/>
        </w:rPr>
        <w:t>incorporation</w:t>
      </w:r>
      <w:r>
        <w:rPr>
          <w:spacing w:val="1"/>
          <w:w w:val="110"/>
        </w:rPr>
        <w:t xml:space="preserve"> </w:t>
      </w:r>
      <w:r>
        <w:rPr>
          <w:w w:val="110"/>
        </w:rPr>
        <w:t>in</w:t>
      </w:r>
      <w:r>
        <w:rPr>
          <w:spacing w:val="2"/>
          <w:w w:val="110"/>
        </w:rPr>
        <w:t xml:space="preserve"> </w:t>
      </w:r>
      <w:r>
        <w:rPr>
          <w:w w:val="110"/>
        </w:rPr>
        <w:t>2017.</w:t>
      </w:r>
    </w:p>
    <w:p w14:paraId="1CA1EF75" w14:textId="77777777" w:rsidR="00A33900" w:rsidRDefault="00A33900">
      <w:pPr>
        <w:pStyle w:val="BodyText"/>
        <w:spacing w:before="2"/>
        <w:rPr>
          <w:sz w:val="19"/>
        </w:rPr>
      </w:pPr>
    </w:p>
    <w:p w14:paraId="0B6C26E3" w14:textId="77777777" w:rsidR="00A33900" w:rsidRDefault="002D0A0C">
      <w:pPr>
        <w:pStyle w:val="Heading5"/>
        <w:ind w:left="915" w:firstLine="0"/>
        <w:jc w:val="left"/>
      </w:pPr>
      <w:r>
        <w:rPr>
          <w:w w:val="110"/>
          <w:u w:val="thick"/>
        </w:rPr>
        <w:t>Social</w:t>
      </w:r>
      <w:r>
        <w:rPr>
          <w:spacing w:val="-6"/>
          <w:w w:val="110"/>
          <w:u w:val="thick"/>
        </w:rPr>
        <w:t xml:space="preserve"> </w:t>
      </w:r>
      <w:r>
        <w:rPr>
          <w:w w:val="110"/>
          <w:u w:val="thick"/>
        </w:rPr>
        <w:t>and</w:t>
      </w:r>
      <w:r>
        <w:rPr>
          <w:spacing w:val="-3"/>
          <w:w w:val="110"/>
          <w:u w:val="thick"/>
        </w:rPr>
        <w:t xml:space="preserve"> </w:t>
      </w:r>
      <w:r>
        <w:rPr>
          <w:w w:val="110"/>
          <w:u w:val="thick"/>
        </w:rPr>
        <w:t>Environmental</w:t>
      </w:r>
      <w:r>
        <w:rPr>
          <w:spacing w:val="-5"/>
          <w:w w:val="110"/>
          <w:u w:val="thick"/>
        </w:rPr>
        <w:t xml:space="preserve"> </w:t>
      </w:r>
      <w:r>
        <w:rPr>
          <w:w w:val="110"/>
          <w:u w:val="thick"/>
        </w:rPr>
        <w:t>Policies</w:t>
      </w:r>
    </w:p>
    <w:p w14:paraId="4F1C7B9A" w14:textId="77777777" w:rsidR="00A33900" w:rsidRDefault="002D0A0C">
      <w:pPr>
        <w:pStyle w:val="Heading5"/>
        <w:ind w:right="2280"/>
      </w:pPr>
      <w:r>
        <w:rPr>
          <w:w w:val="115"/>
        </w:rPr>
        <w:t>Although it</w:t>
      </w:r>
      <w:r>
        <w:rPr>
          <w:spacing w:val="1"/>
          <w:w w:val="115"/>
        </w:rPr>
        <w:t xml:space="preserve"> </w:t>
      </w:r>
      <w:r>
        <w:rPr>
          <w:w w:val="115"/>
        </w:rPr>
        <w:t>has</w:t>
      </w:r>
      <w:r>
        <w:rPr>
          <w:spacing w:val="1"/>
          <w:w w:val="115"/>
        </w:rPr>
        <w:t xml:space="preserve"> </w:t>
      </w:r>
      <w:r>
        <w:rPr>
          <w:w w:val="115"/>
        </w:rPr>
        <w:t>not</w:t>
      </w:r>
      <w:r>
        <w:rPr>
          <w:spacing w:val="1"/>
          <w:w w:val="115"/>
        </w:rPr>
        <w:t xml:space="preserve"> </w:t>
      </w:r>
      <w:r>
        <w:rPr>
          <w:w w:val="115"/>
        </w:rPr>
        <w:t>implemented a</w:t>
      </w:r>
      <w:r>
        <w:rPr>
          <w:spacing w:val="1"/>
          <w:w w:val="115"/>
        </w:rPr>
        <w:t xml:space="preserve"> </w:t>
      </w:r>
      <w:r>
        <w:rPr>
          <w:w w:val="115"/>
        </w:rPr>
        <w:t>formal</w:t>
      </w:r>
      <w:r>
        <w:rPr>
          <w:spacing w:val="1"/>
          <w:w w:val="115"/>
        </w:rPr>
        <w:t xml:space="preserve"> </w:t>
      </w:r>
      <w:r>
        <w:rPr>
          <w:w w:val="115"/>
        </w:rPr>
        <w:t>environmental</w:t>
      </w:r>
      <w:r>
        <w:rPr>
          <w:spacing w:val="1"/>
          <w:w w:val="115"/>
        </w:rPr>
        <w:t xml:space="preserve"> </w:t>
      </w:r>
      <w:r>
        <w:rPr>
          <w:w w:val="115"/>
        </w:rPr>
        <w:t>policy, Taiga intends</w:t>
      </w:r>
      <w:r>
        <w:rPr>
          <w:spacing w:val="1"/>
          <w:w w:val="115"/>
        </w:rPr>
        <w:t xml:space="preserve"> </w:t>
      </w:r>
      <w:r>
        <w:rPr>
          <w:w w:val="115"/>
        </w:rPr>
        <w:t>to</w:t>
      </w:r>
      <w:r>
        <w:rPr>
          <w:spacing w:val="1"/>
          <w:w w:val="115"/>
        </w:rPr>
        <w:t xml:space="preserve"> </w:t>
      </w:r>
      <w:r>
        <w:rPr>
          <w:w w:val="115"/>
        </w:rPr>
        <w:t>comply with all environmental laws, rules and regulations applicable to its mineral</w:t>
      </w:r>
      <w:r>
        <w:rPr>
          <w:spacing w:val="1"/>
          <w:w w:val="115"/>
        </w:rPr>
        <w:t xml:space="preserve"> </w:t>
      </w:r>
      <w:r>
        <w:rPr>
          <w:w w:val="115"/>
        </w:rPr>
        <w:t>exploration</w:t>
      </w:r>
      <w:r>
        <w:rPr>
          <w:spacing w:val="-3"/>
          <w:w w:val="115"/>
        </w:rPr>
        <w:t xml:space="preserve"> </w:t>
      </w:r>
      <w:r>
        <w:rPr>
          <w:w w:val="115"/>
        </w:rPr>
        <w:t>and</w:t>
      </w:r>
      <w:r>
        <w:rPr>
          <w:spacing w:val="-3"/>
          <w:w w:val="115"/>
        </w:rPr>
        <w:t xml:space="preserve"> </w:t>
      </w:r>
      <w:r>
        <w:rPr>
          <w:w w:val="115"/>
        </w:rPr>
        <w:t>development</w:t>
      </w:r>
      <w:r>
        <w:rPr>
          <w:spacing w:val="-1"/>
          <w:w w:val="115"/>
        </w:rPr>
        <w:t xml:space="preserve"> </w:t>
      </w:r>
      <w:r>
        <w:rPr>
          <w:w w:val="115"/>
        </w:rPr>
        <w:t>activities.</w:t>
      </w:r>
      <w:r>
        <w:rPr>
          <w:spacing w:val="-3"/>
          <w:w w:val="115"/>
        </w:rPr>
        <w:t xml:space="preserve"> </w:t>
      </w:r>
      <w:r>
        <w:rPr>
          <w:w w:val="115"/>
        </w:rPr>
        <w:t>Taiga</w:t>
      </w:r>
      <w:r>
        <w:rPr>
          <w:spacing w:val="-2"/>
          <w:w w:val="115"/>
        </w:rPr>
        <w:t xml:space="preserve"> </w:t>
      </w:r>
      <w:r>
        <w:rPr>
          <w:w w:val="115"/>
        </w:rPr>
        <w:t>does</w:t>
      </w:r>
      <w:r>
        <w:rPr>
          <w:spacing w:val="-3"/>
          <w:w w:val="115"/>
        </w:rPr>
        <w:t xml:space="preserve"> </w:t>
      </w:r>
      <w:r>
        <w:rPr>
          <w:w w:val="115"/>
        </w:rPr>
        <w:t>not</w:t>
      </w:r>
      <w:r>
        <w:rPr>
          <w:spacing w:val="-3"/>
          <w:w w:val="115"/>
        </w:rPr>
        <w:t xml:space="preserve"> </w:t>
      </w:r>
      <w:r>
        <w:rPr>
          <w:w w:val="115"/>
        </w:rPr>
        <w:t>have</w:t>
      </w:r>
      <w:r>
        <w:rPr>
          <w:spacing w:val="-3"/>
          <w:w w:val="115"/>
        </w:rPr>
        <w:t xml:space="preserve"> </w:t>
      </w:r>
      <w:r>
        <w:rPr>
          <w:w w:val="115"/>
        </w:rPr>
        <w:t>a</w:t>
      </w:r>
      <w:r>
        <w:rPr>
          <w:spacing w:val="-3"/>
          <w:w w:val="115"/>
        </w:rPr>
        <w:t xml:space="preserve"> </w:t>
      </w:r>
      <w:r>
        <w:rPr>
          <w:w w:val="115"/>
        </w:rPr>
        <w:t>formal</w:t>
      </w:r>
      <w:r>
        <w:rPr>
          <w:spacing w:val="-3"/>
          <w:w w:val="115"/>
        </w:rPr>
        <w:t xml:space="preserve"> </w:t>
      </w:r>
      <w:r>
        <w:rPr>
          <w:w w:val="115"/>
        </w:rPr>
        <w:t>social</w:t>
      </w:r>
      <w:r>
        <w:rPr>
          <w:spacing w:val="-13"/>
          <w:w w:val="115"/>
        </w:rPr>
        <w:t xml:space="preserve"> </w:t>
      </w:r>
      <w:r>
        <w:rPr>
          <w:w w:val="115"/>
        </w:rPr>
        <w:t>policy.</w:t>
      </w:r>
    </w:p>
    <w:p w14:paraId="12BE9213" w14:textId="77777777" w:rsidR="00A33900" w:rsidRDefault="00A33900">
      <w:pPr>
        <w:pStyle w:val="BodyText"/>
        <w:rPr>
          <w:sz w:val="20"/>
        </w:rPr>
      </w:pPr>
    </w:p>
    <w:p w14:paraId="33F68F30" w14:textId="77777777" w:rsidR="00A33900" w:rsidRDefault="00A33900">
      <w:pPr>
        <w:pStyle w:val="BodyText"/>
        <w:spacing w:before="11"/>
        <w:rPr>
          <w:sz w:val="17"/>
        </w:rPr>
      </w:pPr>
    </w:p>
    <w:p w14:paraId="14DFE554" w14:textId="77777777" w:rsidR="00A33900" w:rsidRDefault="002D0A0C" w:rsidP="005B5CBB">
      <w:pPr>
        <w:pStyle w:val="Heading3"/>
        <w:numPr>
          <w:ilvl w:val="2"/>
          <w:numId w:val="6"/>
        </w:numPr>
        <w:tabs>
          <w:tab w:val="left" w:pos="1626"/>
          <w:tab w:val="left" w:pos="1627"/>
        </w:tabs>
        <w:ind w:left="1626" w:hanging="683"/>
      </w:pPr>
      <w:r>
        <w:rPr>
          <w:w w:val="115"/>
        </w:rPr>
        <w:t>Asset</w:t>
      </w:r>
      <w:r>
        <w:rPr>
          <w:spacing w:val="-3"/>
          <w:w w:val="115"/>
        </w:rPr>
        <w:t xml:space="preserve"> </w:t>
      </w:r>
      <w:r>
        <w:rPr>
          <w:w w:val="115"/>
        </w:rPr>
        <w:t>Backed</w:t>
      </w:r>
      <w:r>
        <w:rPr>
          <w:spacing w:val="26"/>
          <w:w w:val="115"/>
        </w:rPr>
        <w:t xml:space="preserve"> </w:t>
      </w:r>
      <w:r>
        <w:rPr>
          <w:w w:val="115"/>
        </w:rPr>
        <w:t>Securities</w:t>
      </w:r>
    </w:p>
    <w:p w14:paraId="6C6D8687" w14:textId="77777777" w:rsidR="00A33900" w:rsidRDefault="00A33900">
      <w:pPr>
        <w:pStyle w:val="BodyText"/>
        <w:spacing w:before="7"/>
        <w:rPr>
          <w:b/>
          <w:sz w:val="19"/>
        </w:rPr>
      </w:pPr>
    </w:p>
    <w:p w14:paraId="40CEE008" w14:textId="77777777" w:rsidR="00A33900" w:rsidRDefault="002D0A0C">
      <w:pPr>
        <w:pStyle w:val="Heading5"/>
        <w:ind w:left="937" w:firstLine="0"/>
      </w:pPr>
      <w:r>
        <w:rPr>
          <w:w w:val="105"/>
        </w:rPr>
        <w:t>Taiga</w:t>
      </w:r>
      <w:r>
        <w:rPr>
          <w:spacing w:val="23"/>
          <w:w w:val="105"/>
        </w:rPr>
        <w:t xml:space="preserve"> </w:t>
      </w:r>
      <w:r>
        <w:rPr>
          <w:w w:val="105"/>
        </w:rPr>
        <w:t>does</w:t>
      </w:r>
      <w:r>
        <w:rPr>
          <w:spacing w:val="20"/>
          <w:w w:val="105"/>
        </w:rPr>
        <w:t xml:space="preserve"> </w:t>
      </w:r>
      <w:r>
        <w:rPr>
          <w:w w:val="105"/>
        </w:rPr>
        <w:t>not</w:t>
      </w:r>
      <w:r>
        <w:rPr>
          <w:spacing w:val="24"/>
          <w:w w:val="105"/>
        </w:rPr>
        <w:t xml:space="preserve"> </w:t>
      </w:r>
      <w:r>
        <w:rPr>
          <w:w w:val="105"/>
        </w:rPr>
        <w:t>have</w:t>
      </w:r>
      <w:r>
        <w:rPr>
          <w:spacing w:val="20"/>
          <w:w w:val="105"/>
        </w:rPr>
        <w:t xml:space="preserve"> </w:t>
      </w:r>
      <w:r>
        <w:rPr>
          <w:w w:val="105"/>
        </w:rPr>
        <w:t>any</w:t>
      </w:r>
      <w:r>
        <w:rPr>
          <w:spacing w:val="29"/>
          <w:w w:val="105"/>
        </w:rPr>
        <w:t xml:space="preserve"> </w:t>
      </w:r>
      <w:r>
        <w:rPr>
          <w:w w:val="105"/>
        </w:rPr>
        <w:t>asset</w:t>
      </w:r>
      <w:r>
        <w:rPr>
          <w:spacing w:val="26"/>
          <w:w w:val="105"/>
        </w:rPr>
        <w:t xml:space="preserve"> </w:t>
      </w:r>
      <w:r>
        <w:rPr>
          <w:w w:val="105"/>
        </w:rPr>
        <w:t>backed</w:t>
      </w:r>
      <w:r>
        <w:rPr>
          <w:spacing w:val="-12"/>
          <w:w w:val="105"/>
        </w:rPr>
        <w:t xml:space="preserve"> </w:t>
      </w:r>
      <w:r>
        <w:rPr>
          <w:w w:val="105"/>
        </w:rPr>
        <w:t>securities.</w:t>
      </w:r>
    </w:p>
    <w:p w14:paraId="5B755777" w14:textId="77777777" w:rsidR="00A33900" w:rsidRDefault="00A33900">
      <w:pPr>
        <w:pStyle w:val="BodyText"/>
        <w:rPr>
          <w:sz w:val="19"/>
        </w:rPr>
      </w:pPr>
    </w:p>
    <w:p w14:paraId="3FA951CA" w14:textId="77777777" w:rsidR="00A33900" w:rsidRDefault="002D0A0C" w:rsidP="005B5CBB">
      <w:pPr>
        <w:pStyle w:val="Heading3"/>
        <w:numPr>
          <w:ilvl w:val="2"/>
          <w:numId w:val="6"/>
        </w:numPr>
        <w:tabs>
          <w:tab w:val="left" w:pos="1621"/>
          <w:tab w:val="left" w:pos="1622"/>
        </w:tabs>
        <w:ind w:left="1621" w:hanging="678"/>
      </w:pPr>
      <w:r>
        <w:rPr>
          <w:w w:val="120"/>
        </w:rPr>
        <w:t>Issuers</w:t>
      </w:r>
      <w:r>
        <w:rPr>
          <w:spacing w:val="-4"/>
          <w:w w:val="120"/>
        </w:rPr>
        <w:t xml:space="preserve"> </w:t>
      </w:r>
      <w:r>
        <w:rPr>
          <w:w w:val="120"/>
        </w:rPr>
        <w:t>with</w:t>
      </w:r>
      <w:r>
        <w:rPr>
          <w:spacing w:val="-1"/>
          <w:w w:val="120"/>
        </w:rPr>
        <w:t xml:space="preserve"> </w:t>
      </w:r>
      <w:r>
        <w:rPr>
          <w:w w:val="120"/>
        </w:rPr>
        <w:t>Mineral</w:t>
      </w:r>
      <w:r>
        <w:rPr>
          <w:spacing w:val="-2"/>
          <w:w w:val="120"/>
        </w:rPr>
        <w:t xml:space="preserve"> </w:t>
      </w:r>
      <w:r>
        <w:rPr>
          <w:w w:val="120"/>
        </w:rPr>
        <w:t>Projects</w:t>
      </w:r>
    </w:p>
    <w:p w14:paraId="5DB378E4" w14:textId="77777777" w:rsidR="00A33900" w:rsidRDefault="00A33900">
      <w:pPr>
        <w:pStyle w:val="BodyText"/>
        <w:spacing w:before="2"/>
        <w:rPr>
          <w:b/>
          <w:sz w:val="19"/>
        </w:rPr>
      </w:pPr>
    </w:p>
    <w:p w14:paraId="493199BF" w14:textId="03FD1A87" w:rsidR="00A33900" w:rsidRDefault="00BB3277">
      <w:pPr>
        <w:pStyle w:val="Heading5"/>
        <w:ind w:right="2280"/>
      </w:pPr>
      <w:r>
        <w:rPr>
          <w:w w:val="115"/>
        </w:rPr>
        <w:t>P</w:t>
      </w:r>
      <w:r w:rsidR="002D0A0C">
        <w:rPr>
          <w:w w:val="115"/>
        </w:rPr>
        <w:t>rojects held by Taiga are</w:t>
      </w:r>
      <w:r w:rsidR="002D0A0C">
        <w:rPr>
          <w:spacing w:val="-4"/>
          <w:w w:val="115"/>
        </w:rPr>
        <w:t xml:space="preserve"> </w:t>
      </w:r>
      <w:r w:rsidR="002D0A0C">
        <w:rPr>
          <w:w w:val="115"/>
        </w:rPr>
        <w:t>listed below.</w:t>
      </w:r>
    </w:p>
    <w:p w14:paraId="0EE402D7" w14:textId="77777777" w:rsidR="00A33900" w:rsidRDefault="00A33900">
      <w:pPr>
        <w:pStyle w:val="BodyText"/>
        <w:spacing w:before="3"/>
        <w:rPr>
          <w:sz w:val="29"/>
        </w:rPr>
      </w:pPr>
    </w:p>
    <w:tbl>
      <w:tblPr>
        <w:tblW w:w="0" w:type="auto"/>
        <w:tblInd w:w="1537" w:type="dxa"/>
        <w:tblLayout w:type="fixed"/>
        <w:tblCellMar>
          <w:left w:w="0" w:type="dxa"/>
          <w:right w:w="0" w:type="dxa"/>
        </w:tblCellMar>
        <w:tblLook w:val="01E0" w:firstRow="1" w:lastRow="1" w:firstColumn="1" w:lastColumn="1" w:noHBand="0" w:noVBand="0"/>
      </w:tblPr>
      <w:tblGrid>
        <w:gridCol w:w="1189"/>
        <w:gridCol w:w="1470"/>
        <w:gridCol w:w="4819"/>
      </w:tblGrid>
      <w:tr w:rsidR="00A33900" w14:paraId="6EFD61F6" w14:textId="77777777">
        <w:trPr>
          <w:trHeight w:val="227"/>
        </w:trPr>
        <w:tc>
          <w:tcPr>
            <w:tcW w:w="1189" w:type="dxa"/>
            <w:tcBorders>
              <w:bottom w:val="single" w:sz="8" w:space="0" w:color="000000"/>
            </w:tcBorders>
          </w:tcPr>
          <w:p w14:paraId="5C4DAC66" w14:textId="77777777" w:rsidR="00A33900" w:rsidRDefault="002D0A0C">
            <w:pPr>
              <w:pStyle w:val="TableParagraph"/>
              <w:spacing w:line="207" w:lineRule="exact"/>
              <w:ind w:left="107"/>
              <w:rPr>
                <w:rFonts w:ascii="Calibri"/>
              </w:rPr>
            </w:pPr>
            <w:r>
              <w:rPr>
                <w:rFonts w:ascii="Calibri"/>
              </w:rPr>
              <w:t>Property</w:t>
            </w:r>
          </w:p>
        </w:tc>
        <w:tc>
          <w:tcPr>
            <w:tcW w:w="1470" w:type="dxa"/>
            <w:tcBorders>
              <w:bottom w:val="single" w:sz="8" w:space="0" w:color="000000"/>
            </w:tcBorders>
          </w:tcPr>
          <w:p w14:paraId="2ADBAB09" w14:textId="77777777" w:rsidR="00A33900" w:rsidRDefault="002D0A0C">
            <w:pPr>
              <w:pStyle w:val="TableParagraph"/>
              <w:spacing w:line="207" w:lineRule="exact"/>
              <w:ind w:left="298"/>
              <w:rPr>
                <w:rFonts w:ascii="Calibri"/>
              </w:rPr>
            </w:pPr>
            <w:r>
              <w:rPr>
                <w:rFonts w:ascii="Calibri"/>
              </w:rPr>
              <w:t>Area (Ha)</w:t>
            </w:r>
          </w:p>
        </w:tc>
        <w:tc>
          <w:tcPr>
            <w:tcW w:w="4819" w:type="dxa"/>
            <w:tcBorders>
              <w:bottom w:val="single" w:sz="8" w:space="0" w:color="000000"/>
            </w:tcBorders>
          </w:tcPr>
          <w:p w14:paraId="483D33EA" w14:textId="77777777" w:rsidR="00A33900" w:rsidRDefault="002D0A0C">
            <w:pPr>
              <w:pStyle w:val="TableParagraph"/>
              <w:spacing w:line="207" w:lineRule="exact"/>
              <w:ind w:left="107"/>
              <w:rPr>
                <w:rFonts w:ascii="Calibri"/>
              </w:rPr>
            </w:pPr>
            <w:r>
              <w:rPr>
                <w:rFonts w:ascii="Calibri"/>
              </w:rPr>
              <w:t>Description</w:t>
            </w:r>
          </w:p>
        </w:tc>
      </w:tr>
      <w:tr w:rsidR="00A33900" w14:paraId="15070991" w14:textId="77777777">
        <w:trPr>
          <w:trHeight w:val="314"/>
        </w:trPr>
        <w:tc>
          <w:tcPr>
            <w:tcW w:w="1189" w:type="dxa"/>
            <w:tcBorders>
              <w:top w:val="single" w:sz="8" w:space="0" w:color="000000"/>
            </w:tcBorders>
          </w:tcPr>
          <w:p w14:paraId="09A3FEED" w14:textId="77777777" w:rsidR="00A33900" w:rsidRDefault="002D0A0C">
            <w:pPr>
              <w:pStyle w:val="TableParagraph"/>
              <w:spacing w:before="15"/>
              <w:ind w:left="107"/>
              <w:rPr>
                <w:rFonts w:ascii="Calibri"/>
              </w:rPr>
            </w:pPr>
            <w:r>
              <w:rPr>
                <w:rFonts w:ascii="Calibri"/>
              </w:rPr>
              <w:t>Chico</w:t>
            </w:r>
          </w:p>
        </w:tc>
        <w:tc>
          <w:tcPr>
            <w:tcW w:w="1470" w:type="dxa"/>
            <w:tcBorders>
              <w:top w:val="single" w:sz="8" w:space="0" w:color="000000"/>
            </w:tcBorders>
          </w:tcPr>
          <w:p w14:paraId="73777494" w14:textId="77777777" w:rsidR="00A33900" w:rsidRDefault="002D0A0C">
            <w:pPr>
              <w:pStyle w:val="TableParagraph"/>
              <w:spacing w:before="15"/>
              <w:ind w:right="106"/>
              <w:jc w:val="right"/>
              <w:rPr>
                <w:rFonts w:ascii="Calibri"/>
              </w:rPr>
            </w:pPr>
            <w:r>
              <w:rPr>
                <w:rFonts w:ascii="Calibri"/>
              </w:rPr>
              <w:t>4,656</w:t>
            </w:r>
          </w:p>
        </w:tc>
        <w:tc>
          <w:tcPr>
            <w:tcW w:w="4819" w:type="dxa"/>
            <w:tcBorders>
              <w:top w:val="single" w:sz="8" w:space="0" w:color="000000"/>
            </w:tcBorders>
          </w:tcPr>
          <w:p w14:paraId="48C05198" w14:textId="77777777" w:rsidR="00A33900" w:rsidRDefault="002D0A0C">
            <w:pPr>
              <w:pStyle w:val="TableParagraph"/>
              <w:spacing w:before="15"/>
              <w:ind w:left="108"/>
              <w:rPr>
                <w:rFonts w:ascii="Calibri"/>
              </w:rPr>
            </w:pPr>
            <w:r>
              <w:rPr>
                <w:rFonts w:ascii="Calibri"/>
              </w:rPr>
              <w:t>Gold</w:t>
            </w:r>
            <w:r>
              <w:rPr>
                <w:rFonts w:ascii="Calibri"/>
                <w:spacing w:val="-2"/>
              </w:rPr>
              <w:t xml:space="preserve"> </w:t>
            </w:r>
            <w:r>
              <w:rPr>
                <w:rFonts w:ascii="Calibri"/>
              </w:rPr>
              <w:t>property</w:t>
            </w:r>
            <w:r>
              <w:rPr>
                <w:rFonts w:ascii="Calibri"/>
                <w:spacing w:val="-4"/>
              </w:rPr>
              <w:t xml:space="preserve"> </w:t>
            </w:r>
            <w:r>
              <w:rPr>
                <w:rFonts w:ascii="Calibri"/>
              </w:rPr>
              <w:t>adjacent</w:t>
            </w:r>
            <w:r>
              <w:rPr>
                <w:rFonts w:ascii="Calibri"/>
                <w:spacing w:val="2"/>
              </w:rPr>
              <w:t xml:space="preserve"> </w:t>
            </w:r>
            <w:r>
              <w:rPr>
                <w:rFonts w:ascii="Calibri"/>
              </w:rPr>
              <w:t>to</w:t>
            </w:r>
            <w:r>
              <w:rPr>
                <w:rFonts w:ascii="Calibri"/>
                <w:spacing w:val="-1"/>
              </w:rPr>
              <w:t xml:space="preserve"> </w:t>
            </w:r>
            <w:r>
              <w:rPr>
                <w:rFonts w:ascii="Calibri"/>
              </w:rPr>
              <w:t>the</w:t>
            </w:r>
            <w:r>
              <w:rPr>
                <w:rFonts w:ascii="Calibri"/>
                <w:spacing w:val="-1"/>
              </w:rPr>
              <w:t xml:space="preserve"> </w:t>
            </w:r>
            <w:r>
              <w:rPr>
                <w:rFonts w:ascii="Calibri"/>
              </w:rPr>
              <w:t>Seabee</w:t>
            </w:r>
          </w:p>
        </w:tc>
      </w:tr>
      <w:tr w:rsidR="00A33900" w14:paraId="456C57CE" w14:textId="77777777">
        <w:trPr>
          <w:trHeight w:val="287"/>
        </w:trPr>
        <w:tc>
          <w:tcPr>
            <w:tcW w:w="1189" w:type="dxa"/>
          </w:tcPr>
          <w:p w14:paraId="4A06AEE1" w14:textId="77777777" w:rsidR="00A33900" w:rsidRDefault="00A33900">
            <w:pPr>
              <w:pStyle w:val="TableParagraph"/>
              <w:rPr>
                <w:rFonts w:ascii="Times New Roman"/>
                <w:sz w:val="20"/>
              </w:rPr>
            </w:pPr>
          </w:p>
        </w:tc>
        <w:tc>
          <w:tcPr>
            <w:tcW w:w="1470" w:type="dxa"/>
          </w:tcPr>
          <w:p w14:paraId="7D6FD835" w14:textId="77777777" w:rsidR="00A33900" w:rsidRDefault="00A33900">
            <w:pPr>
              <w:pStyle w:val="TableParagraph"/>
              <w:rPr>
                <w:rFonts w:ascii="Times New Roman"/>
                <w:sz w:val="20"/>
              </w:rPr>
            </w:pPr>
          </w:p>
        </w:tc>
        <w:tc>
          <w:tcPr>
            <w:tcW w:w="4819" w:type="dxa"/>
          </w:tcPr>
          <w:p w14:paraId="46C66DBA" w14:textId="77777777" w:rsidR="00A33900" w:rsidRDefault="002D0A0C">
            <w:pPr>
              <w:pStyle w:val="TableParagraph"/>
              <w:spacing w:line="258" w:lineRule="exact"/>
              <w:ind w:left="108"/>
              <w:rPr>
                <w:rFonts w:ascii="Calibri"/>
              </w:rPr>
            </w:pPr>
            <w:r>
              <w:rPr>
                <w:rFonts w:ascii="Calibri"/>
              </w:rPr>
              <w:t>Mine</w:t>
            </w:r>
            <w:r>
              <w:rPr>
                <w:rFonts w:ascii="Calibri"/>
                <w:spacing w:val="-1"/>
              </w:rPr>
              <w:t xml:space="preserve"> </w:t>
            </w:r>
            <w:r>
              <w:rPr>
                <w:rFonts w:ascii="Calibri"/>
              </w:rPr>
              <w:t>(south).</w:t>
            </w:r>
            <w:r>
              <w:rPr>
                <w:rFonts w:ascii="Calibri"/>
                <w:spacing w:val="-2"/>
              </w:rPr>
              <w:t xml:space="preserve"> </w:t>
            </w:r>
            <w:r>
              <w:rPr>
                <w:rFonts w:ascii="Calibri"/>
              </w:rPr>
              <w:t>Under</w:t>
            </w:r>
            <w:r>
              <w:rPr>
                <w:rFonts w:ascii="Calibri"/>
                <w:spacing w:val="-2"/>
              </w:rPr>
              <w:t xml:space="preserve"> </w:t>
            </w:r>
            <w:r>
              <w:rPr>
                <w:rFonts w:ascii="Calibri"/>
              </w:rPr>
              <w:t>option</w:t>
            </w:r>
            <w:r>
              <w:rPr>
                <w:rFonts w:ascii="Calibri"/>
                <w:spacing w:val="-4"/>
              </w:rPr>
              <w:t xml:space="preserve"> </w:t>
            </w:r>
            <w:r>
              <w:rPr>
                <w:rFonts w:ascii="Calibri"/>
              </w:rPr>
              <w:t>to</w:t>
            </w:r>
            <w:r>
              <w:rPr>
                <w:rFonts w:ascii="Calibri"/>
                <w:spacing w:val="1"/>
              </w:rPr>
              <w:t xml:space="preserve"> </w:t>
            </w:r>
            <w:r>
              <w:rPr>
                <w:rFonts w:ascii="Calibri"/>
              </w:rPr>
              <w:t>Aben</w:t>
            </w:r>
          </w:p>
        </w:tc>
      </w:tr>
      <w:tr w:rsidR="00A33900" w14:paraId="19C867FE" w14:textId="77777777">
        <w:trPr>
          <w:trHeight w:val="287"/>
        </w:trPr>
        <w:tc>
          <w:tcPr>
            <w:tcW w:w="1189" w:type="dxa"/>
          </w:tcPr>
          <w:p w14:paraId="68714E81" w14:textId="77777777" w:rsidR="00A33900" w:rsidRDefault="00A33900">
            <w:pPr>
              <w:pStyle w:val="TableParagraph"/>
              <w:rPr>
                <w:rFonts w:ascii="Times New Roman"/>
                <w:sz w:val="20"/>
              </w:rPr>
            </w:pPr>
          </w:p>
        </w:tc>
        <w:tc>
          <w:tcPr>
            <w:tcW w:w="1470" w:type="dxa"/>
          </w:tcPr>
          <w:p w14:paraId="5DDD8E71" w14:textId="77777777" w:rsidR="00A33900" w:rsidRDefault="00A33900">
            <w:pPr>
              <w:pStyle w:val="TableParagraph"/>
              <w:rPr>
                <w:rFonts w:ascii="Times New Roman"/>
                <w:sz w:val="20"/>
              </w:rPr>
            </w:pPr>
          </w:p>
        </w:tc>
        <w:tc>
          <w:tcPr>
            <w:tcW w:w="4819" w:type="dxa"/>
          </w:tcPr>
          <w:p w14:paraId="17AE6E41" w14:textId="77777777" w:rsidR="00A33900" w:rsidRDefault="002D0A0C">
            <w:pPr>
              <w:pStyle w:val="TableParagraph"/>
              <w:spacing w:line="258" w:lineRule="exact"/>
              <w:ind w:left="108"/>
              <w:rPr>
                <w:rFonts w:ascii="Calibri"/>
              </w:rPr>
            </w:pPr>
            <w:r>
              <w:rPr>
                <w:rFonts w:ascii="Calibri"/>
              </w:rPr>
              <w:t>Resources</w:t>
            </w:r>
            <w:r>
              <w:rPr>
                <w:rFonts w:ascii="Calibri"/>
                <w:spacing w:val="-3"/>
              </w:rPr>
              <w:t xml:space="preserve"> </w:t>
            </w:r>
            <w:r>
              <w:rPr>
                <w:rFonts w:ascii="Calibri"/>
              </w:rPr>
              <w:t>Ltd.</w:t>
            </w:r>
          </w:p>
        </w:tc>
      </w:tr>
      <w:tr w:rsidR="00A33900" w14:paraId="3454D1E7" w14:textId="77777777">
        <w:trPr>
          <w:trHeight w:val="288"/>
        </w:trPr>
        <w:tc>
          <w:tcPr>
            <w:tcW w:w="1189" w:type="dxa"/>
          </w:tcPr>
          <w:p w14:paraId="384A2D7A" w14:textId="77777777" w:rsidR="00A33900" w:rsidRDefault="002D0A0C">
            <w:pPr>
              <w:pStyle w:val="TableParagraph"/>
              <w:spacing w:line="258" w:lineRule="exact"/>
              <w:ind w:left="107"/>
              <w:rPr>
                <w:rFonts w:ascii="Calibri"/>
              </w:rPr>
            </w:pPr>
            <w:r>
              <w:rPr>
                <w:rFonts w:ascii="Calibri"/>
              </w:rPr>
              <w:t>Fisher</w:t>
            </w:r>
          </w:p>
        </w:tc>
        <w:tc>
          <w:tcPr>
            <w:tcW w:w="1470" w:type="dxa"/>
          </w:tcPr>
          <w:p w14:paraId="10BF6FA0" w14:textId="77777777" w:rsidR="00A33900" w:rsidRDefault="002D0A0C">
            <w:pPr>
              <w:pStyle w:val="TableParagraph"/>
              <w:spacing w:line="258" w:lineRule="exact"/>
              <w:ind w:right="108"/>
              <w:jc w:val="right"/>
              <w:rPr>
                <w:rFonts w:ascii="Calibri"/>
              </w:rPr>
            </w:pPr>
            <w:r>
              <w:rPr>
                <w:rFonts w:ascii="Calibri"/>
              </w:rPr>
              <w:t>33,171</w:t>
            </w:r>
          </w:p>
        </w:tc>
        <w:tc>
          <w:tcPr>
            <w:tcW w:w="4819" w:type="dxa"/>
          </w:tcPr>
          <w:p w14:paraId="1B29F97C" w14:textId="77777777" w:rsidR="00A33900" w:rsidRDefault="002D0A0C">
            <w:pPr>
              <w:pStyle w:val="TableParagraph"/>
              <w:spacing w:line="258" w:lineRule="exact"/>
              <w:ind w:left="108"/>
              <w:rPr>
                <w:rFonts w:ascii="Calibri"/>
              </w:rPr>
            </w:pPr>
            <w:r>
              <w:rPr>
                <w:rFonts w:ascii="Calibri"/>
              </w:rPr>
              <w:t>Gold</w:t>
            </w:r>
            <w:r>
              <w:rPr>
                <w:rFonts w:ascii="Calibri"/>
                <w:spacing w:val="-2"/>
              </w:rPr>
              <w:t xml:space="preserve"> </w:t>
            </w:r>
            <w:r>
              <w:rPr>
                <w:rFonts w:ascii="Calibri"/>
              </w:rPr>
              <w:t>property</w:t>
            </w:r>
            <w:r>
              <w:rPr>
                <w:rFonts w:ascii="Calibri"/>
                <w:spacing w:val="-4"/>
              </w:rPr>
              <w:t xml:space="preserve"> </w:t>
            </w:r>
            <w:r>
              <w:rPr>
                <w:rFonts w:ascii="Calibri"/>
              </w:rPr>
              <w:t>adjacent</w:t>
            </w:r>
            <w:r>
              <w:rPr>
                <w:rFonts w:ascii="Calibri"/>
                <w:spacing w:val="2"/>
              </w:rPr>
              <w:t xml:space="preserve"> </w:t>
            </w:r>
            <w:r>
              <w:rPr>
                <w:rFonts w:ascii="Calibri"/>
              </w:rPr>
              <w:t>to</w:t>
            </w:r>
            <w:r>
              <w:rPr>
                <w:rFonts w:ascii="Calibri"/>
                <w:spacing w:val="-1"/>
              </w:rPr>
              <w:t xml:space="preserve"> </w:t>
            </w:r>
            <w:r>
              <w:rPr>
                <w:rFonts w:ascii="Calibri"/>
              </w:rPr>
              <w:t>the</w:t>
            </w:r>
            <w:r>
              <w:rPr>
                <w:rFonts w:ascii="Calibri"/>
                <w:spacing w:val="-1"/>
              </w:rPr>
              <w:t xml:space="preserve"> </w:t>
            </w:r>
            <w:r>
              <w:rPr>
                <w:rFonts w:ascii="Calibri"/>
              </w:rPr>
              <w:t>Seabee</w:t>
            </w:r>
          </w:p>
        </w:tc>
      </w:tr>
      <w:tr w:rsidR="00A33900" w14:paraId="0068C778" w14:textId="77777777">
        <w:trPr>
          <w:trHeight w:val="288"/>
        </w:trPr>
        <w:tc>
          <w:tcPr>
            <w:tcW w:w="1189" w:type="dxa"/>
          </w:tcPr>
          <w:p w14:paraId="35056C2D" w14:textId="77777777" w:rsidR="00A33900" w:rsidRDefault="00A33900">
            <w:pPr>
              <w:pStyle w:val="TableParagraph"/>
              <w:rPr>
                <w:rFonts w:ascii="Times New Roman"/>
                <w:sz w:val="20"/>
              </w:rPr>
            </w:pPr>
          </w:p>
        </w:tc>
        <w:tc>
          <w:tcPr>
            <w:tcW w:w="1470" w:type="dxa"/>
          </w:tcPr>
          <w:p w14:paraId="2C13CB59" w14:textId="77777777" w:rsidR="00A33900" w:rsidRDefault="00A33900">
            <w:pPr>
              <w:pStyle w:val="TableParagraph"/>
              <w:rPr>
                <w:rFonts w:ascii="Times New Roman"/>
                <w:sz w:val="20"/>
              </w:rPr>
            </w:pPr>
          </w:p>
        </w:tc>
        <w:tc>
          <w:tcPr>
            <w:tcW w:w="4819" w:type="dxa"/>
          </w:tcPr>
          <w:p w14:paraId="0E6CD660" w14:textId="77777777" w:rsidR="00A33900" w:rsidRDefault="002D0A0C">
            <w:pPr>
              <w:pStyle w:val="TableParagraph"/>
              <w:spacing w:line="258" w:lineRule="exact"/>
              <w:ind w:left="108"/>
              <w:rPr>
                <w:rFonts w:ascii="Calibri"/>
              </w:rPr>
            </w:pPr>
            <w:r>
              <w:rPr>
                <w:rFonts w:ascii="Calibri"/>
              </w:rPr>
              <w:t>Mine.</w:t>
            </w:r>
            <w:r>
              <w:rPr>
                <w:rFonts w:ascii="Calibri"/>
                <w:spacing w:val="-2"/>
              </w:rPr>
              <w:t xml:space="preserve"> </w:t>
            </w:r>
            <w:r>
              <w:rPr>
                <w:rFonts w:ascii="Calibri"/>
              </w:rPr>
              <w:t>Under</w:t>
            </w:r>
            <w:r>
              <w:rPr>
                <w:rFonts w:ascii="Calibri"/>
                <w:spacing w:val="-3"/>
              </w:rPr>
              <w:t xml:space="preserve"> </w:t>
            </w:r>
            <w:r>
              <w:rPr>
                <w:rFonts w:ascii="Calibri"/>
              </w:rPr>
              <w:t>option</w:t>
            </w:r>
            <w:r>
              <w:rPr>
                <w:rFonts w:ascii="Calibri"/>
                <w:spacing w:val="-2"/>
              </w:rPr>
              <w:t xml:space="preserve"> </w:t>
            </w:r>
            <w:r>
              <w:rPr>
                <w:rFonts w:ascii="Calibri"/>
              </w:rPr>
              <w:t>to</w:t>
            </w:r>
            <w:r>
              <w:rPr>
                <w:rFonts w:ascii="Calibri"/>
                <w:spacing w:val="2"/>
              </w:rPr>
              <w:t xml:space="preserve"> </w:t>
            </w:r>
            <w:r>
              <w:rPr>
                <w:rFonts w:ascii="Calibri"/>
              </w:rPr>
              <w:t>SGO</w:t>
            </w:r>
            <w:r>
              <w:rPr>
                <w:rFonts w:ascii="Calibri"/>
                <w:spacing w:val="-3"/>
              </w:rPr>
              <w:t xml:space="preserve"> </w:t>
            </w:r>
            <w:r>
              <w:rPr>
                <w:rFonts w:ascii="Calibri"/>
              </w:rPr>
              <w:t>Mining</w:t>
            </w:r>
            <w:r>
              <w:rPr>
                <w:rFonts w:ascii="Calibri"/>
                <w:spacing w:val="-2"/>
              </w:rPr>
              <w:t xml:space="preserve"> </w:t>
            </w:r>
            <w:r>
              <w:rPr>
                <w:rFonts w:ascii="Calibri"/>
              </w:rPr>
              <w:t>Inc.</w:t>
            </w:r>
          </w:p>
        </w:tc>
      </w:tr>
      <w:tr w:rsidR="00A33900" w14:paraId="59B115E0" w14:textId="77777777">
        <w:trPr>
          <w:trHeight w:val="287"/>
        </w:trPr>
        <w:tc>
          <w:tcPr>
            <w:tcW w:w="1189" w:type="dxa"/>
          </w:tcPr>
          <w:p w14:paraId="4EB8E89C" w14:textId="77777777" w:rsidR="00A33900" w:rsidRDefault="002D0A0C">
            <w:pPr>
              <w:pStyle w:val="TableParagraph"/>
              <w:spacing w:line="258" w:lineRule="exact"/>
              <w:ind w:left="107"/>
              <w:rPr>
                <w:rFonts w:ascii="Calibri"/>
              </w:rPr>
            </w:pPr>
            <w:r>
              <w:rPr>
                <w:rFonts w:ascii="Calibri"/>
              </w:rPr>
              <w:t>Leland</w:t>
            </w:r>
          </w:p>
        </w:tc>
        <w:tc>
          <w:tcPr>
            <w:tcW w:w="1470" w:type="dxa"/>
          </w:tcPr>
          <w:p w14:paraId="26C09459" w14:textId="1FA85361" w:rsidR="00A33900" w:rsidRDefault="00BB3277">
            <w:pPr>
              <w:pStyle w:val="TableParagraph"/>
              <w:spacing w:line="258" w:lineRule="exact"/>
              <w:ind w:right="106"/>
              <w:jc w:val="right"/>
              <w:rPr>
                <w:rFonts w:ascii="Calibri"/>
              </w:rPr>
            </w:pPr>
            <w:r>
              <w:rPr>
                <w:rFonts w:ascii="Calibri"/>
              </w:rPr>
              <w:t>9,392</w:t>
            </w:r>
          </w:p>
        </w:tc>
        <w:tc>
          <w:tcPr>
            <w:tcW w:w="4819" w:type="dxa"/>
          </w:tcPr>
          <w:p w14:paraId="4507DCDE" w14:textId="77777777" w:rsidR="00A33900" w:rsidRDefault="002D0A0C">
            <w:pPr>
              <w:pStyle w:val="TableParagraph"/>
              <w:spacing w:line="258" w:lineRule="exact"/>
              <w:ind w:left="108"/>
              <w:rPr>
                <w:rFonts w:ascii="Calibri"/>
              </w:rPr>
            </w:pPr>
            <w:r>
              <w:rPr>
                <w:rFonts w:ascii="Calibri"/>
              </w:rPr>
              <w:t>Grassroots</w:t>
            </w:r>
            <w:r>
              <w:rPr>
                <w:rFonts w:ascii="Calibri"/>
                <w:spacing w:val="-2"/>
              </w:rPr>
              <w:t xml:space="preserve"> </w:t>
            </w:r>
            <w:r>
              <w:rPr>
                <w:rFonts w:ascii="Calibri"/>
              </w:rPr>
              <w:t>property</w:t>
            </w:r>
            <w:r>
              <w:rPr>
                <w:rFonts w:ascii="Calibri"/>
                <w:spacing w:val="-1"/>
              </w:rPr>
              <w:t xml:space="preserve"> </w:t>
            </w:r>
            <w:r>
              <w:rPr>
                <w:rFonts w:ascii="Calibri"/>
              </w:rPr>
              <w:t>near</w:t>
            </w:r>
            <w:r>
              <w:rPr>
                <w:rFonts w:ascii="Calibri"/>
                <w:spacing w:val="-3"/>
              </w:rPr>
              <w:t xml:space="preserve"> </w:t>
            </w:r>
            <w:proofErr w:type="spellStart"/>
            <w:r>
              <w:rPr>
                <w:rFonts w:ascii="Calibri"/>
              </w:rPr>
              <w:t>LaRonge</w:t>
            </w:r>
            <w:proofErr w:type="spellEnd"/>
            <w:r>
              <w:rPr>
                <w:rFonts w:ascii="Calibri"/>
              </w:rPr>
              <w:t>,</w:t>
            </w:r>
            <w:r>
              <w:rPr>
                <w:rFonts w:ascii="Calibri"/>
                <w:spacing w:val="-1"/>
              </w:rPr>
              <w:t xml:space="preserve"> </w:t>
            </w:r>
            <w:proofErr w:type="spellStart"/>
            <w:r>
              <w:rPr>
                <w:rFonts w:ascii="Calibri"/>
              </w:rPr>
              <w:t>Sk</w:t>
            </w:r>
            <w:proofErr w:type="spellEnd"/>
          </w:p>
        </w:tc>
      </w:tr>
      <w:tr w:rsidR="00A33900" w14:paraId="4AB8E9B5" w14:textId="77777777">
        <w:trPr>
          <w:trHeight w:val="287"/>
        </w:trPr>
        <w:tc>
          <w:tcPr>
            <w:tcW w:w="1189" w:type="dxa"/>
          </w:tcPr>
          <w:p w14:paraId="79A11B6C" w14:textId="77777777" w:rsidR="00A33900" w:rsidRDefault="00A33900">
            <w:pPr>
              <w:pStyle w:val="TableParagraph"/>
              <w:rPr>
                <w:rFonts w:ascii="Times New Roman"/>
                <w:sz w:val="20"/>
              </w:rPr>
            </w:pPr>
          </w:p>
        </w:tc>
        <w:tc>
          <w:tcPr>
            <w:tcW w:w="1470" w:type="dxa"/>
          </w:tcPr>
          <w:p w14:paraId="34A5F166" w14:textId="77777777" w:rsidR="00A33900" w:rsidRDefault="00A33900">
            <w:pPr>
              <w:pStyle w:val="TableParagraph"/>
              <w:rPr>
                <w:rFonts w:ascii="Times New Roman"/>
                <w:sz w:val="20"/>
              </w:rPr>
            </w:pPr>
          </w:p>
        </w:tc>
        <w:tc>
          <w:tcPr>
            <w:tcW w:w="4819" w:type="dxa"/>
          </w:tcPr>
          <w:p w14:paraId="5D2AB6EF" w14:textId="77777777" w:rsidR="00A33900" w:rsidRDefault="002D0A0C">
            <w:pPr>
              <w:pStyle w:val="TableParagraph"/>
              <w:spacing w:line="258" w:lineRule="exact"/>
              <w:ind w:left="108"/>
              <w:rPr>
                <w:rFonts w:ascii="Calibri"/>
              </w:rPr>
            </w:pPr>
            <w:r>
              <w:rPr>
                <w:rFonts w:ascii="Calibri"/>
              </w:rPr>
              <w:t>Precious-metals</w:t>
            </w:r>
            <w:r>
              <w:rPr>
                <w:rFonts w:ascii="Calibri"/>
                <w:spacing w:val="-5"/>
              </w:rPr>
              <w:t xml:space="preserve"> </w:t>
            </w:r>
            <w:r>
              <w:rPr>
                <w:rFonts w:ascii="Calibri"/>
              </w:rPr>
              <w:t>project.</w:t>
            </w:r>
          </w:p>
        </w:tc>
      </w:tr>
      <w:tr w:rsidR="00A33900" w14:paraId="3F3F894A" w14:textId="77777777">
        <w:trPr>
          <w:trHeight w:val="288"/>
        </w:trPr>
        <w:tc>
          <w:tcPr>
            <w:tcW w:w="1189" w:type="dxa"/>
          </w:tcPr>
          <w:p w14:paraId="32EA9A66" w14:textId="77777777" w:rsidR="00A33900" w:rsidRDefault="002D0A0C">
            <w:pPr>
              <w:pStyle w:val="TableParagraph"/>
              <w:spacing w:line="258" w:lineRule="exact"/>
              <w:ind w:left="107"/>
              <w:rPr>
                <w:rFonts w:ascii="Calibri"/>
              </w:rPr>
            </w:pPr>
            <w:r>
              <w:rPr>
                <w:rFonts w:ascii="Calibri"/>
              </w:rPr>
              <w:t>Orchid</w:t>
            </w:r>
          </w:p>
        </w:tc>
        <w:tc>
          <w:tcPr>
            <w:tcW w:w="1470" w:type="dxa"/>
          </w:tcPr>
          <w:p w14:paraId="6D320621" w14:textId="6366BAFC" w:rsidR="00A33900" w:rsidRDefault="00BB3277">
            <w:pPr>
              <w:pStyle w:val="TableParagraph"/>
              <w:spacing w:line="258" w:lineRule="exact"/>
              <w:ind w:right="107"/>
              <w:jc w:val="right"/>
              <w:rPr>
                <w:rFonts w:ascii="Calibri"/>
              </w:rPr>
            </w:pPr>
            <w:r>
              <w:rPr>
                <w:rFonts w:ascii="Calibri"/>
              </w:rPr>
              <w:t>11,179</w:t>
            </w:r>
          </w:p>
        </w:tc>
        <w:tc>
          <w:tcPr>
            <w:tcW w:w="4819" w:type="dxa"/>
          </w:tcPr>
          <w:p w14:paraId="33222057" w14:textId="77777777" w:rsidR="00A33900" w:rsidRDefault="002D0A0C">
            <w:pPr>
              <w:pStyle w:val="TableParagraph"/>
              <w:spacing w:line="258" w:lineRule="exact"/>
              <w:ind w:left="108"/>
              <w:rPr>
                <w:rFonts w:ascii="Calibri"/>
              </w:rPr>
            </w:pPr>
            <w:r>
              <w:rPr>
                <w:rFonts w:ascii="Calibri"/>
              </w:rPr>
              <w:t>Gold-silver</w:t>
            </w:r>
            <w:r>
              <w:rPr>
                <w:rFonts w:ascii="Calibri"/>
                <w:spacing w:val="-2"/>
              </w:rPr>
              <w:t xml:space="preserve"> </w:t>
            </w:r>
            <w:r>
              <w:rPr>
                <w:rFonts w:ascii="Calibri"/>
              </w:rPr>
              <w:t>property</w:t>
            </w:r>
            <w:r>
              <w:rPr>
                <w:rFonts w:ascii="Calibri"/>
                <w:spacing w:val="-2"/>
              </w:rPr>
              <w:t xml:space="preserve"> </w:t>
            </w:r>
            <w:r>
              <w:rPr>
                <w:rFonts w:ascii="Calibri"/>
              </w:rPr>
              <w:t>with</w:t>
            </w:r>
            <w:r>
              <w:rPr>
                <w:rFonts w:ascii="Calibri"/>
                <w:spacing w:val="-2"/>
              </w:rPr>
              <w:t xml:space="preserve"> </w:t>
            </w:r>
            <w:r>
              <w:rPr>
                <w:rFonts w:ascii="Calibri"/>
              </w:rPr>
              <w:t>several</w:t>
            </w:r>
            <w:r>
              <w:rPr>
                <w:rFonts w:ascii="Calibri"/>
                <w:spacing w:val="-3"/>
              </w:rPr>
              <w:t xml:space="preserve"> </w:t>
            </w:r>
            <w:r>
              <w:rPr>
                <w:rFonts w:ascii="Calibri"/>
              </w:rPr>
              <w:t>known</w:t>
            </w:r>
          </w:p>
        </w:tc>
      </w:tr>
      <w:tr w:rsidR="00A33900" w14:paraId="2D531B8D" w14:textId="77777777">
        <w:trPr>
          <w:trHeight w:val="288"/>
        </w:trPr>
        <w:tc>
          <w:tcPr>
            <w:tcW w:w="1189" w:type="dxa"/>
          </w:tcPr>
          <w:p w14:paraId="0382B401" w14:textId="77777777" w:rsidR="00A33900" w:rsidRDefault="00A33900">
            <w:pPr>
              <w:pStyle w:val="TableParagraph"/>
              <w:rPr>
                <w:rFonts w:ascii="Times New Roman"/>
                <w:sz w:val="20"/>
              </w:rPr>
            </w:pPr>
          </w:p>
        </w:tc>
        <w:tc>
          <w:tcPr>
            <w:tcW w:w="1470" w:type="dxa"/>
          </w:tcPr>
          <w:p w14:paraId="48402EDA" w14:textId="77777777" w:rsidR="00A33900" w:rsidRDefault="00A33900">
            <w:pPr>
              <w:pStyle w:val="TableParagraph"/>
              <w:rPr>
                <w:rFonts w:ascii="Times New Roman"/>
                <w:sz w:val="20"/>
              </w:rPr>
            </w:pPr>
          </w:p>
        </w:tc>
        <w:tc>
          <w:tcPr>
            <w:tcW w:w="4819" w:type="dxa"/>
          </w:tcPr>
          <w:p w14:paraId="61524CA4" w14:textId="77777777" w:rsidR="00A33900" w:rsidRDefault="002D0A0C">
            <w:pPr>
              <w:pStyle w:val="TableParagraph"/>
              <w:spacing w:line="258" w:lineRule="exact"/>
              <w:ind w:left="108"/>
              <w:rPr>
                <w:rFonts w:ascii="Calibri"/>
              </w:rPr>
            </w:pPr>
            <w:r>
              <w:rPr>
                <w:rFonts w:ascii="Calibri"/>
              </w:rPr>
              <w:t>showings.</w:t>
            </w:r>
          </w:p>
        </w:tc>
      </w:tr>
      <w:tr w:rsidR="00A33900" w14:paraId="38D4A35A" w14:textId="77777777">
        <w:trPr>
          <w:trHeight w:val="288"/>
        </w:trPr>
        <w:tc>
          <w:tcPr>
            <w:tcW w:w="1189" w:type="dxa"/>
          </w:tcPr>
          <w:p w14:paraId="6854C03E" w14:textId="77777777" w:rsidR="00A33900" w:rsidRDefault="002D0A0C">
            <w:pPr>
              <w:pStyle w:val="TableParagraph"/>
              <w:spacing w:line="258" w:lineRule="exact"/>
              <w:ind w:left="107"/>
              <w:rPr>
                <w:rFonts w:ascii="Calibri"/>
              </w:rPr>
            </w:pPr>
            <w:r>
              <w:rPr>
                <w:rFonts w:ascii="Calibri"/>
              </w:rPr>
              <w:t>SAM</w:t>
            </w:r>
          </w:p>
        </w:tc>
        <w:tc>
          <w:tcPr>
            <w:tcW w:w="1470" w:type="dxa"/>
          </w:tcPr>
          <w:p w14:paraId="16600A6E" w14:textId="1EEB0EBE" w:rsidR="00A33900" w:rsidRDefault="00BB3277">
            <w:pPr>
              <w:pStyle w:val="TableParagraph"/>
              <w:spacing w:line="258" w:lineRule="exact"/>
              <w:ind w:right="105"/>
              <w:jc w:val="right"/>
              <w:rPr>
                <w:rFonts w:ascii="Calibri"/>
              </w:rPr>
            </w:pPr>
            <w:r>
              <w:rPr>
                <w:rFonts w:ascii="Calibri"/>
              </w:rPr>
              <w:t>1,004</w:t>
            </w:r>
          </w:p>
        </w:tc>
        <w:tc>
          <w:tcPr>
            <w:tcW w:w="4819" w:type="dxa"/>
          </w:tcPr>
          <w:p w14:paraId="7D7CD3C2" w14:textId="77777777" w:rsidR="00A33900" w:rsidRDefault="002D0A0C">
            <w:pPr>
              <w:pStyle w:val="TableParagraph"/>
              <w:spacing w:line="258" w:lineRule="exact"/>
              <w:ind w:left="108"/>
              <w:rPr>
                <w:rFonts w:ascii="Calibri"/>
              </w:rPr>
            </w:pPr>
            <w:r>
              <w:rPr>
                <w:rFonts w:ascii="Calibri"/>
              </w:rPr>
              <w:t>Grassroots</w:t>
            </w:r>
            <w:r>
              <w:rPr>
                <w:rFonts w:ascii="Calibri"/>
                <w:spacing w:val="-2"/>
              </w:rPr>
              <w:t xml:space="preserve"> </w:t>
            </w:r>
            <w:r>
              <w:rPr>
                <w:rFonts w:ascii="Calibri"/>
              </w:rPr>
              <w:t>property</w:t>
            </w:r>
            <w:r>
              <w:rPr>
                <w:rFonts w:ascii="Calibri"/>
                <w:spacing w:val="-1"/>
              </w:rPr>
              <w:t xml:space="preserve"> </w:t>
            </w:r>
            <w:r>
              <w:rPr>
                <w:rFonts w:ascii="Calibri"/>
              </w:rPr>
              <w:t>near</w:t>
            </w:r>
            <w:r>
              <w:rPr>
                <w:rFonts w:ascii="Calibri"/>
                <w:spacing w:val="-3"/>
              </w:rPr>
              <w:t xml:space="preserve"> </w:t>
            </w:r>
            <w:proofErr w:type="spellStart"/>
            <w:r>
              <w:rPr>
                <w:rFonts w:ascii="Calibri"/>
              </w:rPr>
              <w:t>LaRonge</w:t>
            </w:r>
            <w:proofErr w:type="spellEnd"/>
            <w:r>
              <w:rPr>
                <w:rFonts w:ascii="Calibri"/>
              </w:rPr>
              <w:t>,</w:t>
            </w:r>
            <w:r>
              <w:rPr>
                <w:rFonts w:ascii="Calibri"/>
                <w:spacing w:val="-1"/>
              </w:rPr>
              <w:t xml:space="preserve"> </w:t>
            </w:r>
            <w:proofErr w:type="spellStart"/>
            <w:r>
              <w:rPr>
                <w:rFonts w:ascii="Calibri"/>
              </w:rPr>
              <w:t>Sk</w:t>
            </w:r>
            <w:proofErr w:type="spellEnd"/>
          </w:p>
        </w:tc>
      </w:tr>
      <w:tr w:rsidR="00A33900" w14:paraId="458683FF" w14:textId="77777777">
        <w:trPr>
          <w:trHeight w:val="254"/>
        </w:trPr>
        <w:tc>
          <w:tcPr>
            <w:tcW w:w="1189" w:type="dxa"/>
          </w:tcPr>
          <w:p w14:paraId="508B807F" w14:textId="77777777" w:rsidR="00A33900" w:rsidRDefault="00A33900">
            <w:pPr>
              <w:pStyle w:val="TableParagraph"/>
              <w:rPr>
                <w:rFonts w:ascii="Times New Roman"/>
                <w:sz w:val="18"/>
              </w:rPr>
            </w:pPr>
          </w:p>
        </w:tc>
        <w:tc>
          <w:tcPr>
            <w:tcW w:w="1470" w:type="dxa"/>
          </w:tcPr>
          <w:p w14:paraId="12CD68F2" w14:textId="77777777" w:rsidR="00A33900" w:rsidRDefault="00A33900">
            <w:pPr>
              <w:pStyle w:val="TableParagraph"/>
              <w:rPr>
                <w:rFonts w:ascii="Times New Roman"/>
                <w:sz w:val="18"/>
              </w:rPr>
            </w:pPr>
          </w:p>
        </w:tc>
        <w:tc>
          <w:tcPr>
            <w:tcW w:w="4819" w:type="dxa"/>
          </w:tcPr>
          <w:p w14:paraId="6D3FD976" w14:textId="77777777" w:rsidR="00A33900" w:rsidRDefault="002D0A0C">
            <w:pPr>
              <w:pStyle w:val="TableParagraph"/>
              <w:spacing w:line="234" w:lineRule="exact"/>
              <w:ind w:left="108"/>
              <w:rPr>
                <w:rFonts w:ascii="Calibri"/>
              </w:rPr>
            </w:pPr>
            <w:r>
              <w:rPr>
                <w:rFonts w:ascii="Calibri"/>
              </w:rPr>
              <w:t>Gold-copper</w:t>
            </w:r>
            <w:r>
              <w:rPr>
                <w:rFonts w:ascii="Calibri"/>
                <w:spacing w:val="-2"/>
              </w:rPr>
              <w:t xml:space="preserve"> </w:t>
            </w:r>
            <w:r>
              <w:rPr>
                <w:rFonts w:ascii="Calibri"/>
              </w:rPr>
              <w:t>property.</w:t>
            </w:r>
          </w:p>
        </w:tc>
      </w:tr>
      <w:tr w:rsidR="00BB3277" w14:paraId="640FF561" w14:textId="77777777" w:rsidTr="00006CD2">
        <w:trPr>
          <w:trHeight w:val="288"/>
        </w:trPr>
        <w:tc>
          <w:tcPr>
            <w:tcW w:w="1189" w:type="dxa"/>
          </w:tcPr>
          <w:p w14:paraId="733CEB6F" w14:textId="72825E3D" w:rsidR="00BB3277" w:rsidRDefault="00BB3277" w:rsidP="00006CD2">
            <w:pPr>
              <w:pStyle w:val="TableParagraph"/>
              <w:spacing w:line="258" w:lineRule="exact"/>
              <w:ind w:left="107"/>
              <w:rPr>
                <w:rFonts w:ascii="Calibri"/>
              </w:rPr>
            </w:pPr>
            <w:r>
              <w:rPr>
                <w:rFonts w:ascii="Calibri"/>
              </w:rPr>
              <w:t>Mari Lake</w:t>
            </w:r>
          </w:p>
        </w:tc>
        <w:tc>
          <w:tcPr>
            <w:tcW w:w="1470" w:type="dxa"/>
          </w:tcPr>
          <w:p w14:paraId="0320F637" w14:textId="2EA93478" w:rsidR="00BB3277" w:rsidRDefault="00BB3277" w:rsidP="00006CD2">
            <w:pPr>
              <w:pStyle w:val="TableParagraph"/>
              <w:spacing w:line="258" w:lineRule="exact"/>
              <w:ind w:right="105"/>
              <w:jc w:val="right"/>
              <w:rPr>
                <w:rFonts w:ascii="Calibri"/>
              </w:rPr>
            </w:pPr>
            <w:r>
              <w:rPr>
                <w:rFonts w:ascii="Calibri"/>
              </w:rPr>
              <w:t>5,905</w:t>
            </w:r>
          </w:p>
        </w:tc>
        <w:tc>
          <w:tcPr>
            <w:tcW w:w="4819" w:type="dxa"/>
          </w:tcPr>
          <w:p w14:paraId="22925D3F" w14:textId="2A649FB2" w:rsidR="00BB3277" w:rsidRDefault="00BB3277" w:rsidP="00006CD2">
            <w:pPr>
              <w:pStyle w:val="TableParagraph"/>
              <w:spacing w:line="258" w:lineRule="exact"/>
              <w:ind w:left="108"/>
              <w:rPr>
                <w:rFonts w:ascii="Calibri"/>
              </w:rPr>
            </w:pPr>
            <w:r>
              <w:rPr>
                <w:rFonts w:ascii="Calibri"/>
              </w:rPr>
              <w:t>Grassroots</w:t>
            </w:r>
            <w:r>
              <w:rPr>
                <w:rFonts w:ascii="Calibri"/>
                <w:spacing w:val="-2"/>
              </w:rPr>
              <w:t xml:space="preserve"> </w:t>
            </w:r>
            <w:r>
              <w:rPr>
                <w:rFonts w:ascii="Calibri"/>
              </w:rPr>
              <w:t>property</w:t>
            </w:r>
            <w:r>
              <w:rPr>
                <w:rFonts w:ascii="Calibri"/>
                <w:spacing w:val="-1"/>
              </w:rPr>
              <w:t xml:space="preserve"> </w:t>
            </w:r>
            <w:r>
              <w:rPr>
                <w:rFonts w:ascii="Calibri"/>
              </w:rPr>
              <w:t>near</w:t>
            </w:r>
            <w:r>
              <w:rPr>
                <w:rFonts w:ascii="Calibri"/>
                <w:spacing w:val="-3"/>
              </w:rPr>
              <w:t xml:space="preserve"> </w:t>
            </w:r>
            <w:proofErr w:type="spellStart"/>
            <w:r>
              <w:rPr>
                <w:rFonts w:ascii="Calibri"/>
              </w:rPr>
              <w:t>Flin</w:t>
            </w:r>
            <w:proofErr w:type="spellEnd"/>
            <w:r>
              <w:rPr>
                <w:rFonts w:ascii="Calibri"/>
              </w:rPr>
              <w:t xml:space="preserve"> </w:t>
            </w:r>
            <w:proofErr w:type="spellStart"/>
            <w:r>
              <w:rPr>
                <w:rFonts w:ascii="Calibri"/>
              </w:rPr>
              <w:t>Flon</w:t>
            </w:r>
            <w:proofErr w:type="spellEnd"/>
            <w:r>
              <w:rPr>
                <w:rFonts w:ascii="Calibri"/>
              </w:rPr>
              <w:t>, MB</w:t>
            </w:r>
          </w:p>
        </w:tc>
      </w:tr>
      <w:tr w:rsidR="00BB3277" w14:paraId="05B3B55C" w14:textId="77777777" w:rsidTr="00006CD2">
        <w:trPr>
          <w:trHeight w:val="254"/>
        </w:trPr>
        <w:tc>
          <w:tcPr>
            <w:tcW w:w="1189" w:type="dxa"/>
          </w:tcPr>
          <w:p w14:paraId="5345839F" w14:textId="77777777" w:rsidR="00BB3277" w:rsidRDefault="00BB3277" w:rsidP="00006CD2">
            <w:pPr>
              <w:pStyle w:val="TableParagraph"/>
              <w:rPr>
                <w:rFonts w:ascii="Times New Roman"/>
                <w:sz w:val="18"/>
              </w:rPr>
            </w:pPr>
          </w:p>
        </w:tc>
        <w:tc>
          <w:tcPr>
            <w:tcW w:w="1470" w:type="dxa"/>
          </w:tcPr>
          <w:p w14:paraId="2CD74E7E" w14:textId="77777777" w:rsidR="00BB3277" w:rsidRDefault="00BB3277" w:rsidP="00006CD2">
            <w:pPr>
              <w:pStyle w:val="TableParagraph"/>
              <w:rPr>
                <w:rFonts w:ascii="Times New Roman"/>
                <w:sz w:val="18"/>
              </w:rPr>
            </w:pPr>
          </w:p>
        </w:tc>
        <w:tc>
          <w:tcPr>
            <w:tcW w:w="4819" w:type="dxa"/>
          </w:tcPr>
          <w:p w14:paraId="5AEB088B" w14:textId="77777777" w:rsidR="00BB3277" w:rsidRDefault="00BB3277" w:rsidP="00006CD2">
            <w:pPr>
              <w:pStyle w:val="TableParagraph"/>
              <w:spacing w:line="234" w:lineRule="exact"/>
              <w:ind w:left="108"/>
              <w:rPr>
                <w:rFonts w:ascii="Calibri"/>
              </w:rPr>
            </w:pPr>
            <w:r>
              <w:rPr>
                <w:rFonts w:ascii="Calibri"/>
              </w:rPr>
              <w:t>Gold-copper</w:t>
            </w:r>
            <w:r>
              <w:rPr>
                <w:rFonts w:ascii="Calibri"/>
                <w:spacing w:val="-2"/>
              </w:rPr>
              <w:t xml:space="preserve"> </w:t>
            </w:r>
            <w:r>
              <w:rPr>
                <w:rFonts w:ascii="Calibri"/>
              </w:rPr>
              <w:t>property.</w:t>
            </w:r>
          </w:p>
        </w:tc>
      </w:tr>
      <w:tr w:rsidR="00BB3277" w14:paraId="32C96538" w14:textId="77777777">
        <w:trPr>
          <w:trHeight w:val="254"/>
        </w:trPr>
        <w:tc>
          <w:tcPr>
            <w:tcW w:w="1189" w:type="dxa"/>
          </w:tcPr>
          <w:p w14:paraId="74660590" w14:textId="77777777" w:rsidR="00BB3277" w:rsidRDefault="00BB3277">
            <w:pPr>
              <w:pStyle w:val="TableParagraph"/>
              <w:rPr>
                <w:rFonts w:ascii="Times New Roman"/>
                <w:sz w:val="18"/>
              </w:rPr>
            </w:pPr>
          </w:p>
        </w:tc>
        <w:tc>
          <w:tcPr>
            <w:tcW w:w="1470" w:type="dxa"/>
          </w:tcPr>
          <w:p w14:paraId="08F06718" w14:textId="77777777" w:rsidR="00BB3277" w:rsidRDefault="00BB3277">
            <w:pPr>
              <w:pStyle w:val="TableParagraph"/>
              <w:rPr>
                <w:rFonts w:ascii="Times New Roman"/>
                <w:sz w:val="18"/>
              </w:rPr>
            </w:pPr>
          </w:p>
        </w:tc>
        <w:tc>
          <w:tcPr>
            <w:tcW w:w="4819" w:type="dxa"/>
          </w:tcPr>
          <w:p w14:paraId="09AFA7EA" w14:textId="77777777" w:rsidR="00BB3277" w:rsidRDefault="00BB3277">
            <w:pPr>
              <w:pStyle w:val="TableParagraph"/>
              <w:spacing w:line="234" w:lineRule="exact"/>
              <w:ind w:left="108"/>
              <w:rPr>
                <w:rFonts w:ascii="Calibri"/>
              </w:rPr>
            </w:pPr>
          </w:p>
        </w:tc>
      </w:tr>
    </w:tbl>
    <w:p w14:paraId="3120DEDC" w14:textId="77777777" w:rsidR="00A33900" w:rsidRDefault="002D0A0C" w:rsidP="00BB3277">
      <w:pPr>
        <w:pStyle w:val="Heading5"/>
        <w:ind w:left="919" w:right="2279" w:hanging="6"/>
      </w:pPr>
      <w:r>
        <w:rPr>
          <w:w w:val="110"/>
        </w:rPr>
        <w:t>Two of the properties, the Orchid and the Fisher are considered to be material to Taiga</w:t>
      </w:r>
      <w:r>
        <w:rPr>
          <w:spacing w:val="1"/>
          <w:w w:val="110"/>
        </w:rPr>
        <w:t xml:space="preserve"> </w:t>
      </w:r>
      <w:r>
        <w:rPr>
          <w:w w:val="110"/>
        </w:rPr>
        <w:t>Gold</w:t>
      </w:r>
      <w:r>
        <w:rPr>
          <w:spacing w:val="1"/>
          <w:w w:val="110"/>
        </w:rPr>
        <w:t xml:space="preserve"> </w:t>
      </w:r>
      <w:r>
        <w:rPr>
          <w:w w:val="110"/>
        </w:rPr>
        <w:t>Corp.</w:t>
      </w:r>
      <w:r>
        <w:rPr>
          <w:spacing w:val="1"/>
          <w:w w:val="110"/>
        </w:rPr>
        <w:t xml:space="preserve"> </w:t>
      </w:r>
      <w:r>
        <w:rPr>
          <w:w w:val="110"/>
        </w:rPr>
        <w:t>and</w:t>
      </w:r>
      <w:r>
        <w:rPr>
          <w:spacing w:val="1"/>
          <w:w w:val="110"/>
        </w:rPr>
        <w:t xml:space="preserve"> </w:t>
      </w:r>
      <w:r>
        <w:rPr>
          <w:w w:val="110"/>
        </w:rPr>
        <w:t>are</w:t>
      </w:r>
      <w:r>
        <w:rPr>
          <w:spacing w:val="1"/>
          <w:w w:val="110"/>
        </w:rPr>
        <w:t xml:space="preserve"> </w:t>
      </w:r>
      <w:r>
        <w:rPr>
          <w:w w:val="110"/>
        </w:rPr>
        <w:t>described in</w:t>
      </w:r>
      <w:r>
        <w:rPr>
          <w:spacing w:val="-1"/>
          <w:w w:val="110"/>
        </w:rPr>
        <w:t xml:space="preserve"> </w:t>
      </w:r>
      <w:r>
        <w:rPr>
          <w:w w:val="110"/>
        </w:rPr>
        <w:t>detail below.</w:t>
      </w:r>
    </w:p>
    <w:p w14:paraId="55126388" w14:textId="77777777" w:rsidR="00A33900" w:rsidRDefault="00A33900">
      <w:pPr>
        <w:pStyle w:val="BodyText"/>
        <w:spacing w:before="7"/>
        <w:rPr>
          <w:sz w:val="19"/>
        </w:rPr>
      </w:pPr>
    </w:p>
    <w:p w14:paraId="3D81286E" w14:textId="77777777" w:rsidR="00A33900" w:rsidRDefault="002D0A0C">
      <w:pPr>
        <w:pStyle w:val="Heading3"/>
      </w:pPr>
      <w:r>
        <w:t>Chico</w:t>
      </w:r>
    </w:p>
    <w:p w14:paraId="633DEF74" w14:textId="77777777" w:rsidR="00BB3277" w:rsidRPr="000C18C5" w:rsidRDefault="00BB3277" w:rsidP="00BB3277">
      <w:pPr>
        <w:ind w:left="919" w:right="2279" w:hanging="6"/>
        <w:jc w:val="both"/>
        <w:rPr>
          <w:sz w:val="19"/>
          <w:szCs w:val="19"/>
        </w:rPr>
      </w:pPr>
      <w:r w:rsidRPr="000C18C5">
        <w:rPr>
          <w:sz w:val="19"/>
          <w:szCs w:val="19"/>
        </w:rPr>
        <w:t xml:space="preserve">On </w:t>
      </w:r>
      <w:r w:rsidRPr="000C18C5">
        <w:rPr>
          <w:rStyle w:val="Strong"/>
          <w:b w:val="0"/>
          <w:sz w:val="19"/>
          <w:szCs w:val="19"/>
          <w:bdr w:val="none" w:sz="0" w:space="0" w:color="auto" w:frame="1"/>
        </w:rPr>
        <w:t>December 9, 2016,</w:t>
      </w:r>
      <w:r w:rsidRPr="000C18C5">
        <w:rPr>
          <w:rStyle w:val="Strong"/>
          <w:sz w:val="19"/>
          <w:szCs w:val="19"/>
          <w:bdr w:val="none" w:sz="0" w:space="0" w:color="auto" w:frame="1"/>
        </w:rPr>
        <w:t xml:space="preserve"> </w:t>
      </w:r>
      <w:r w:rsidRPr="000C18C5">
        <w:rPr>
          <w:rStyle w:val="Strong"/>
          <w:b w:val="0"/>
          <w:sz w:val="19"/>
          <w:szCs w:val="19"/>
          <w:bdr w:val="none" w:sz="0" w:space="0" w:color="auto" w:frame="1"/>
        </w:rPr>
        <w:t xml:space="preserve">Eagle Plains entered into an option agreement (subsequently </w:t>
      </w:r>
      <w:r w:rsidRPr="000C18C5">
        <w:rPr>
          <w:sz w:val="19"/>
          <w:szCs w:val="19"/>
        </w:rPr>
        <w:t>transferred from Eagle Plains to Taiga per the Plan of Arrangement)</w:t>
      </w:r>
      <w:r w:rsidRPr="000C18C5">
        <w:rPr>
          <w:rStyle w:val="Strong"/>
          <w:b w:val="0"/>
          <w:sz w:val="19"/>
          <w:szCs w:val="19"/>
          <w:bdr w:val="none" w:sz="0" w:space="0" w:color="auto" w:frame="1"/>
        </w:rPr>
        <w:t xml:space="preserve"> with</w:t>
      </w:r>
      <w:r w:rsidRPr="000C18C5">
        <w:rPr>
          <w:rStyle w:val="Strong"/>
          <w:sz w:val="19"/>
          <w:szCs w:val="19"/>
          <w:bdr w:val="none" w:sz="0" w:space="0" w:color="auto" w:frame="1"/>
        </w:rPr>
        <w:t xml:space="preserve"> </w:t>
      </w:r>
      <w:r w:rsidRPr="000C18C5">
        <w:rPr>
          <w:rStyle w:val="Strong"/>
          <w:b w:val="0"/>
          <w:sz w:val="19"/>
          <w:szCs w:val="19"/>
          <w:bdr w:val="none" w:sz="0" w:space="0" w:color="auto" w:frame="1"/>
        </w:rPr>
        <w:t xml:space="preserve">Aben Resources Ltd. (“Aben”) </w:t>
      </w:r>
      <w:r w:rsidRPr="000C18C5">
        <w:rPr>
          <w:sz w:val="19"/>
          <w:szCs w:val="19"/>
        </w:rPr>
        <w:t>whereby Aben has the exclusive right to earn an undivided 80% interest in the</w:t>
      </w:r>
      <w:r w:rsidRPr="000C18C5">
        <w:rPr>
          <w:rStyle w:val="apple-converted-space"/>
          <w:sz w:val="19"/>
          <w:szCs w:val="19"/>
        </w:rPr>
        <w:t> </w:t>
      </w:r>
      <w:r w:rsidRPr="000C18C5">
        <w:rPr>
          <w:rStyle w:val="Strong"/>
          <w:b w:val="0"/>
          <w:sz w:val="19"/>
          <w:szCs w:val="19"/>
          <w:bdr w:val="none" w:sz="0" w:space="0" w:color="auto" w:frame="1"/>
        </w:rPr>
        <w:t>Chico</w:t>
      </w:r>
      <w:r w:rsidRPr="000C18C5">
        <w:rPr>
          <w:rStyle w:val="apple-converted-space"/>
          <w:sz w:val="19"/>
          <w:szCs w:val="19"/>
        </w:rPr>
        <w:t> </w:t>
      </w:r>
      <w:r w:rsidRPr="000C18C5">
        <w:rPr>
          <w:sz w:val="19"/>
          <w:szCs w:val="19"/>
        </w:rPr>
        <w:t>Gold Project located in Saskatchewan and south of SGO Mining Inc.’s Seabee/</w:t>
      </w:r>
      <w:proofErr w:type="spellStart"/>
      <w:r w:rsidRPr="000C18C5">
        <w:rPr>
          <w:sz w:val="19"/>
          <w:szCs w:val="19"/>
        </w:rPr>
        <w:t>Santoy</w:t>
      </w:r>
      <w:proofErr w:type="spellEnd"/>
      <w:r w:rsidRPr="000C18C5">
        <w:rPr>
          <w:sz w:val="19"/>
          <w:szCs w:val="19"/>
        </w:rPr>
        <w:t xml:space="preserve"> mine complex. Aben may earn an initial 60% interest by incurring $1,500,000 in exploration expenditures, issuing 1,500,000 common shares and making cash payments </w:t>
      </w:r>
      <w:proofErr w:type="spellStart"/>
      <w:r w:rsidRPr="000C18C5">
        <w:rPr>
          <w:sz w:val="19"/>
          <w:szCs w:val="19"/>
        </w:rPr>
        <w:t>totalling</w:t>
      </w:r>
      <w:proofErr w:type="spellEnd"/>
      <w:r w:rsidRPr="000C18C5">
        <w:rPr>
          <w:sz w:val="19"/>
          <w:szCs w:val="19"/>
        </w:rPr>
        <w:t xml:space="preserve"> $100,000 over 4 years.  Upon earning this 60% interest, Aben may elect to exercise a second option to earn a further 20% interest within 90 days by making a $50,000 cash payment and issuing 1,000,000 common shares to </w:t>
      </w:r>
      <w:proofErr w:type="gramStart"/>
      <w:r w:rsidRPr="000C18C5">
        <w:rPr>
          <w:sz w:val="19"/>
          <w:szCs w:val="19"/>
        </w:rPr>
        <w:t>EPL ,</w:t>
      </w:r>
      <w:proofErr w:type="gramEnd"/>
      <w:r w:rsidRPr="000C18C5">
        <w:rPr>
          <w:sz w:val="19"/>
          <w:szCs w:val="19"/>
        </w:rPr>
        <w:t xml:space="preserve"> and incurring an additional $2,000,000 in exploration expenditures within two years of the date of election.  </w:t>
      </w:r>
    </w:p>
    <w:p w14:paraId="5A182FF2" w14:textId="77777777" w:rsidR="00BB3277" w:rsidRPr="000C18C5" w:rsidRDefault="00BB3277" w:rsidP="00BB3277">
      <w:pPr>
        <w:ind w:left="919" w:right="2279" w:hanging="6"/>
        <w:jc w:val="both"/>
        <w:rPr>
          <w:sz w:val="19"/>
          <w:szCs w:val="19"/>
        </w:rPr>
      </w:pPr>
    </w:p>
    <w:p w14:paraId="6CF44BF3" w14:textId="77777777" w:rsidR="00BB3277" w:rsidRPr="000C18C5" w:rsidRDefault="00BB3277" w:rsidP="00BB3277">
      <w:pPr>
        <w:ind w:left="919" w:right="2279" w:hanging="6"/>
        <w:jc w:val="both"/>
        <w:rPr>
          <w:bCs/>
          <w:sz w:val="19"/>
          <w:szCs w:val="19"/>
        </w:rPr>
      </w:pPr>
      <w:r w:rsidRPr="000C18C5">
        <w:rPr>
          <w:sz w:val="19"/>
          <w:szCs w:val="19"/>
        </w:rPr>
        <w:t>The 4,716 ha Chico property is a highly prospective precious-metal exploration project. The core claims were acquired in 2015, with additional claims added in 2016 and, in 2017 EPL acquired 6 additional mineral dispositions for a total area of 1,799 ha located adjacent to the original holdings through a combination of staking and the completion of a purchase agreement with V. Mitchell (</w:t>
      </w:r>
      <w:proofErr w:type="gramStart"/>
      <w:r w:rsidRPr="000C18C5">
        <w:rPr>
          <w:sz w:val="19"/>
          <w:szCs w:val="19"/>
        </w:rPr>
        <w:t>an  unrelated</w:t>
      </w:r>
      <w:proofErr w:type="gramEnd"/>
      <w:r w:rsidRPr="000C18C5">
        <w:rPr>
          <w:sz w:val="19"/>
          <w:szCs w:val="19"/>
        </w:rPr>
        <w:t xml:space="preserve"> third-party vendor) whereby Mr. Mitchell received a combination of $10,000 cash and 100,000 common shares of Eagle </w:t>
      </w:r>
    </w:p>
    <w:p w14:paraId="1E0E217A" w14:textId="77777777" w:rsidR="00BB3277" w:rsidRPr="000C18C5" w:rsidRDefault="00BB3277" w:rsidP="00BB3277">
      <w:pPr>
        <w:ind w:left="919" w:right="2279" w:hanging="6"/>
        <w:jc w:val="both"/>
        <w:rPr>
          <w:sz w:val="19"/>
          <w:szCs w:val="19"/>
        </w:rPr>
      </w:pPr>
      <w:r w:rsidRPr="000C18C5">
        <w:rPr>
          <w:sz w:val="19"/>
          <w:szCs w:val="19"/>
        </w:rPr>
        <w:t>Plains at a deemed price of $0.15 per share. These specific dispositions will be subject to a 1% NSR which includes a buy-down provision. All additional tenures are expected to be included in the current option agreement with Aben and therefore subject to the terms and conditions of that agreement.</w:t>
      </w:r>
    </w:p>
    <w:p w14:paraId="1F271891" w14:textId="77777777" w:rsidR="00BB3277" w:rsidRPr="000C18C5" w:rsidRDefault="00BB3277" w:rsidP="00BB3277">
      <w:pPr>
        <w:ind w:left="919" w:right="2279" w:hanging="6"/>
        <w:jc w:val="both"/>
        <w:rPr>
          <w:sz w:val="19"/>
          <w:szCs w:val="19"/>
        </w:rPr>
      </w:pPr>
    </w:p>
    <w:p w14:paraId="39E644F3" w14:textId="77777777" w:rsidR="00BB3277" w:rsidRPr="000C18C5" w:rsidRDefault="00BB3277" w:rsidP="00BB3277">
      <w:pPr>
        <w:ind w:left="919" w:right="2279" w:hanging="6"/>
        <w:jc w:val="both"/>
        <w:rPr>
          <w:bCs/>
          <w:sz w:val="19"/>
          <w:szCs w:val="19"/>
        </w:rPr>
      </w:pPr>
      <w:r w:rsidRPr="000C18C5">
        <w:rPr>
          <w:sz w:val="19"/>
          <w:szCs w:val="19"/>
        </w:rPr>
        <w:t xml:space="preserve">A comprehensive data compilation of historic work was conducted in the summer of 2016 by EPL. This work was followed by a </w:t>
      </w:r>
      <w:r w:rsidRPr="000C18C5">
        <w:rPr>
          <w:bCs/>
          <w:sz w:val="19"/>
          <w:szCs w:val="19"/>
        </w:rPr>
        <w:t xml:space="preserve">ground-based exploration program and an airborne geophysical survey.  This work guided an I.P. geophysical survey in 2017 which determined the responses </w:t>
      </w:r>
      <w:r w:rsidRPr="000C18C5">
        <w:rPr>
          <w:bCs/>
          <w:sz w:val="19"/>
          <w:szCs w:val="19"/>
        </w:rPr>
        <w:lastRenderedPageBreak/>
        <w:t>associated with known surface gold mineralization at the Chico/</w:t>
      </w:r>
      <w:proofErr w:type="spellStart"/>
      <w:r w:rsidRPr="000C18C5">
        <w:rPr>
          <w:bCs/>
          <w:sz w:val="19"/>
          <w:szCs w:val="19"/>
        </w:rPr>
        <w:t>Royex</w:t>
      </w:r>
      <w:proofErr w:type="spellEnd"/>
      <w:r w:rsidRPr="000C18C5">
        <w:rPr>
          <w:bCs/>
          <w:sz w:val="19"/>
          <w:szCs w:val="19"/>
        </w:rPr>
        <w:t xml:space="preserve"> and Western structural trends. These were used to refine future drill targets.  Results of this work revealed in general that known surface mineral showings tend to have relatively small IP anomaly signatures with chimney-like geometries that appear to expand in size and strength with depth and that mineralization potentially increases below depths of 75 to 125m vertical. </w:t>
      </w:r>
    </w:p>
    <w:p w14:paraId="51EFE2B0" w14:textId="77777777" w:rsidR="00BB3277" w:rsidRPr="000C18C5" w:rsidRDefault="00BB3277" w:rsidP="00BB3277">
      <w:pPr>
        <w:ind w:left="57"/>
        <w:jc w:val="both"/>
        <w:rPr>
          <w:sz w:val="19"/>
          <w:szCs w:val="19"/>
        </w:rPr>
      </w:pPr>
    </w:p>
    <w:p w14:paraId="7AD84D8E" w14:textId="77777777" w:rsidR="00BB3277" w:rsidRPr="000C18C5" w:rsidRDefault="00BB3277" w:rsidP="00BB3277">
      <w:pPr>
        <w:pStyle w:val="Heading3"/>
        <w:ind w:left="919" w:right="2279" w:hanging="6"/>
        <w:jc w:val="both"/>
        <w:textAlignment w:val="baseline"/>
        <w:rPr>
          <w:b w:val="0"/>
          <w:bCs w:val="0"/>
        </w:rPr>
      </w:pPr>
      <w:r w:rsidRPr="000C18C5">
        <w:rPr>
          <w:b w:val="0"/>
          <w:bCs w:val="0"/>
        </w:rPr>
        <w:t>Project Highlights</w:t>
      </w:r>
    </w:p>
    <w:p w14:paraId="572435B3" w14:textId="77777777" w:rsidR="00BB3277" w:rsidRPr="000C18C5" w:rsidRDefault="00BB3277" w:rsidP="005B5CBB">
      <w:pPr>
        <w:widowControl/>
        <w:numPr>
          <w:ilvl w:val="0"/>
          <w:numId w:val="7"/>
        </w:numPr>
        <w:autoSpaceDE/>
        <w:autoSpaceDN/>
        <w:ind w:left="919" w:right="2279" w:hanging="6"/>
        <w:jc w:val="both"/>
        <w:textAlignment w:val="baseline"/>
        <w:rPr>
          <w:sz w:val="19"/>
          <w:szCs w:val="19"/>
        </w:rPr>
      </w:pPr>
      <w:r w:rsidRPr="000C18C5">
        <w:rPr>
          <w:sz w:val="19"/>
          <w:szCs w:val="19"/>
          <w:bdr w:val="none" w:sz="0" w:space="0" w:color="auto" w:frame="1"/>
        </w:rPr>
        <w:t xml:space="preserve">Excellent geology </w:t>
      </w:r>
      <w:proofErr w:type="spellStart"/>
      <w:r w:rsidRPr="000C18C5">
        <w:rPr>
          <w:sz w:val="19"/>
          <w:szCs w:val="19"/>
          <w:bdr w:val="none" w:sz="0" w:space="0" w:color="auto" w:frame="1"/>
        </w:rPr>
        <w:t>favourable</w:t>
      </w:r>
      <w:proofErr w:type="spellEnd"/>
      <w:r w:rsidRPr="000C18C5">
        <w:rPr>
          <w:sz w:val="19"/>
          <w:szCs w:val="19"/>
          <w:bdr w:val="none" w:sz="0" w:space="0" w:color="auto" w:frame="1"/>
        </w:rPr>
        <w:t xml:space="preserve"> for gold deposits</w:t>
      </w:r>
    </w:p>
    <w:p w14:paraId="232CEA46" w14:textId="77777777" w:rsidR="00BB3277" w:rsidRPr="000C18C5" w:rsidRDefault="00BB3277" w:rsidP="005B5CBB">
      <w:pPr>
        <w:widowControl/>
        <w:numPr>
          <w:ilvl w:val="0"/>
          <w:numId w:val="7"/>
        </w:numPr>
        <w:autoSpaceDE/>
        <w:autoSpaceDN/>
        <w:ind w:left="919" w:right="2279" w:hanging="6"/>
        <w:jc w:val="both"/>
        <w:textAlignment w:val="baseline"/>
        <w:rPr>
          <w:sz w:val="19"/>
          <w:szCs w:val="19"/>
        </w:rPr>
      </w:pPr>
      <w:r w:rsidRPr="000C18C5">
        <w:rPr>
          <w:sz w:val="19"/>
          <w:szCs w:val="19"/>
          <w:bdr w:val="none" w:sz="0" w:space="0" w:color="auto" w:frame="1"/>
        </w:rPr>
        <w:t>Significantly underexplored with encouraging early results</w:t>
      </w:r>
    </w:p>
    <w:p w14:paraId="0D243588" w14:textId="77777777" w:rsidR="00BB3277" w:rsidRPr="000C18C5" w:rsidRDefault="00BB3277" w:rsidP="005B5CBB">
      <w:pPr>
        <w:widowControl/>
        <w:numPr>
          <w:ilvl w:val="0"/>
          <w:numId w:val="7"/>
        </w:numPr>
        <w:autoSpaceDE/>
        <w:autoSpaceDN/>
        <w:ind w:left="919" w:right="2279" w:hanging="6"/>
        <w:jc w:val="both"/>
        <w:textAlignment w:val="baseline"/>
        <w:rPr>
          <w:sz w:val="19"/>
          <w:szCs w:val="19"/>
        </w:rPr>
      </w:pPr>
      <w:r w:rsidRPr="000C18C5">
        <w:rPr>
          <w:sz w:val="19"/>
          <w:szCs w:val="19"/>
          <w:bdr w:val="none" w:sz="0" w:space="0" w:color="auto" w:frame="1"/>
        </w:rPr>
        <w:t>On-trend with the currently producing Seabee Mine</w:t>
      </w:r>
    </w:p>
    <w:p w14:paraId="41265B6D" w14:textId="77777777" w:rsidR="00BB3277" w:rsidRPr="000C18C5" w:rsidRDefault="00BB3277" w:rsidP="005B5CBB">
      <w:pPr>
        <w:widowControl/>
        <w:numPr>
          <w:ilvl w:val="0"/>
          <w:numId w:val="7"/>
        </w:numPr>
        <w:autoSpaceDE/>
        <w:autoSpaceDN/>
        <w:ind w:left="919" w:right="2279" w:hanging="6"/>
        <w:jc w:val="both"/>
        <w:textAlignment w:val="baseline"/>
        <w:rPr>
          <w:sz w:val="19"/>
          <w:szCs w:val="19"/>
        </w:rPr>
      </w:pPr>
      <w:r w:rsidRPr="000C18C5">
        <w:rPr>
          <w:sz w:val="19"/>
          <w:szCs w:val="19"/>
          <w:bdr w:val="none" w:sz="0" w:space="0" w:color="auto" w:frame="1"/>
        </w:rPr>
        <w:t xml:space="preserve">Multiple Au showings associated with </w:t>
      </w:r>
      <w:proofErr w:type="spellStart"/>
      <w:r w:rsidRPr="000C18C5">
        <w:rPr>
          <w:sz w:val="19"/>
          <w:szCs w:val="19"/>
          <w:bdr w:val="none" w:sz="0" w:space="0" w:color="auto" w:frame="1"/>
        </w:rPr>
        <w:t>favourable</w:t>
      </w:r>
      <w:proofErr w:type="spellEnd"/>
      <w:r w:rsidRPr="000C18C5">
        <w:rPr>
          <w:sz w:val="19"/>
          <w:szCs w:val="19"/>
          <w:bdr w:val="none" w:sz="0" w:space="0" w:color="auto" w:frame="1"/>
        </w:rPr>
        <w:t xml:space="preserve"> geology</w:t>
      </w:r>
    </w:p>
    <w:p w14:paraId="778E4733" w14:textId="77777777" w:rsidR="00BB3277" w:rsidRPr="000C18C5" w:rsidRDefault="00BB3277" w:rsidP="005B5CBB">
      <w:pPr>
        <w:widowControl/>
        <w:numPr>
          <w:ilvl w:val="0"/>
          <w:numId w:val="7"/>
        </w:numPr>
        <w:autoSpaceDE/>
        <w:autoSpaceDN/>
        <w:ind w:left="919" w:right="2279" w:hanging="6"/>
        <w:jc w:val="both"/>
        <w:textAlignment w:val="baseline"/>
        <w:rPr>
          <w:sz w:val="19"/>
          <w:szCs w:val="19"/>
        </w:rPr>
      </w:pPr>
      <w:r w:rsidRPr="000C18C5">
        <w:rPr>
          <w:sz w:val="19"/>
          <w:szCs w:val="19"/>
          <w:bdr w:val="none" w:sz="0" w:space="0" w:color="auto" w:frame="1"/>
        </w:rPr>
        <w:t>Numerous high-grade Au showings focused along a major structure</w:t>
      </w:r>
    </w:p>
    <w:p w14:paraId="284E713B" w14:textId="77777777" w:rsidR="00BB3277" w:rsidRPr="000C18C5" w:rsidRDefault="00BB3277" w:rsidP="00BB3277">
      <w:pPr>
        <w:adjustRightInd w:val="0"/>
        <w:ind w:left="919" w:right="2279" w:hanging="6"/>
        <w:jc w:val="both"/>
        <w:rPr>
          <w:sz w:val="19"/>
          <w:szCs w:val="19"/>
        </w:rPr>
      </w:pPr>
    </w:p>
    <w:p w14:paraId="645AA818" w14:textId="77777777" w:rsidR="00BB3277" w:rsidRPr="000C18C5" w:rsidRDefault="00BB3277" w:rsidP="00BB3277">
      <w:pPr>
        <w:adjustRightInd w:val="0"/>
        <w:ind w:left="919" w:right="2279" w:hanging="6"/>
        <w:jc w:val="both"/>
        <w:rPr>
          <w:sz w:val="19"/>
          <w:szCs w:val="19"/>
        </w:rPr>
      </w:pPr>
      <w:r w:rsidRPr="000C18C5">
        <w:rPr>
          <w:sz w:val="19"/>
          <w:szCs w:val="19"/>
        </w:rPr>
        <w:t>Based on the interpretation of the work to date it is recommended that a 1200 - 1600m drill program be carried out to test the sub-vertical projections of known surface geochemical and geological targets at, or below depths of 125m, into elevated zones of chargeability.</w:t>
      </w:r>
    </w:p>
    <w:p w14:paraId="04EF7B63" w14:textId="77777777" w:rsidR="00BB3277" w:rsidRPr="000C18C5" w:rsidRDefault="00BB3277" w:rsidP="00BB3277">
      <w:pPr>
        <w:adjustRightInd w:val="0"/>
        <w:ind w:left="919" w:right="2279" w:hanging="6"/>
        <w:jc w:val="both"/>
        <w:rPr>
          <w:sz w:val="19"/>
          <w:szCs w:val="19"/>
        </w:rPr>
      </w:pPr>
    </w:p>
    <w:p w14:paraId="62BECA9F" w14:textId="06B237F6" w:rsidR="00BB3277" w:rsidRPr="000C18C5" w:rsidRDefault="00BB3277" w:rsidP="00BB3277">
      <w:pPr>
        <w:adjustRightInd w:val="0"/>
        <w:ind w:left="919" w:right="2279" w:hanging="6"/>
        <w:jc w:val="both"/>
        <w:rPr>
          <w:sz w:val="19"/>
          <w:szCs w:val="19"/>
        </w:rPr>
      </w:pPr>
      <w:r w:rsidRPr="000C18C5">
        <w:rPr>
          <w:sz w:val="19"/>
          <w:szCs w:val="19"/>
        </w:rPr>
        <w:t>On March 23, 2018, the Company and Aben made the decision to suspend the planned and permitted drill program as a result of a request by the citizens of the community of Pelican Narrows and members of the Peter Ballantyne Cree Nation. As a result, the option agreement has been placed in force majeure and all future payments are suspended. Aben may revisit plans to explore the property in the future, following meaningful consultation with the community and PBCN members. The Company has been carrying on consultations with the Pelican Narrows indigenous community with encouraging results.</w:t>
      </w:r>
    </w:p>
    <w:p w14:paraId="4590E8C0" w14:textId="77777777" w:rsidR="00BB3277" w:rsidRPr="000C18C5" w:rsidRDefault="00BB3277">
      <w:pPr>
        <w:pStyle w:val="Heading5"/>
        <w:spacing w:before="3"/>
        <w:ind w:right="2282"/>
        <w:rPr>
          <w:color w:val="333333"/>
        </w:rPr>
      </w:pPr>
    </w:p>
    <w:p w14:paraId="515C0916" w14:textId="77777777" w:rsidR="00A33900" w:rsidRPr="000C18C5" w:rsidRDefault="002D0A0C">
      <w:pPr>
        <w:pStyle w:val="Heading3"/>
      </w:pPr>
      <w:r w:rsidRPr="000C18C5">
        <w:t>Fisher</w:t>
      </w:r>
    </w:p>
    <w:p w14:paraId="60033EC9" w14:textId="77777777" w:rsidR="00843382" w:rsidRPr="000C18C5" w:rsidRDefault="00843382" w:rsidP="00843382">
      <w:pPr>
        <w:adjustRightInd w:val="0"/>
        <w:ind w:left="919" w:right="2279" w:hanging="6"/>
        <w:jc w:val="both"/>
        <w:rPr>
          <w:sz w:val="19"/>
          <w:szCs w:val="19"/>
        </w:rPr>
      </w:pPr>
      <w:r w:rsidRPr="000C18C5">
        <w:rPr>
          <w:sz w:val="19"/>
          <w:szCs w:val="19"/>
        </w:rPr>
        <w:t xml:space="preserve">On October 5, 2016, </w:t>
      </w:r>
      <w:r w:rsidRPr="000C18C5">
        <w:rPr>
          <w:bCs/>
          <w:sz w:val="19"/>
          <w:szCs w:val="19"/>
        </w:rPr>
        <w:t xml:space="preserve">Eagle Plains entered into an option </w:t>
      </w:r>
      <w:r w:rsidRPr="000C18C5">
        <w:rPr>
          <w:sz w:val="19"/>
          <w:szCs w:val="19"/>
        </w:rPr>
        <w:t xml:space="preserve">agreement </w:t>
      </w:r>
      <w:r w:rsidRPr="000C18C5">
        <w:rPr>
          <w:rStyle w:val="Strong"/>
          <w:b w:val="0"/>
          <w:sz w:val="19"/>
          <w:szCs w:val="19"/>
          <w:bdr w:val="none" w:sz="0" w:space="0" w:color="auto" w:frame="1"/>
        </w:rPr>
        <w:t xml:space="preserve">(subsequently </w:t>
      </w:r>
      <w:r w:rsidRPr="000C18C5">
        <w:rPr>
          <w:sz w:val="19"/>
          <w:szCs w:val="19"/>
        </w:rPr>
        <w:t xml:space="preserve">transferred from Eagle Plains to Taiga per the Plan of Arrangement) with SSR Mining Inc. (formerly </w:t>
      </w:r>
      <w:r w:rsidRPr="000C18C5">
        <w:rPr>
          <w:bCs/>
          <w:sz w:val="19"/>
          <w:szCs w:val="19"/>
        </w:rPr>
        <w:t>Silver Standard Resources Inc., subsequently transferred to SGO Mining Inc., a wholly-owned subsidiary) (“SGO”)</w:t>
      </w:r>
      <w:r w:rsidRPr="000C18C5">
        <w:rPr>
          <w:b/>
          <w:bCs/>
          <w:sz w:val="19"/>
          <w:szCs w:val="19"/>
        </w:rPr>
        <w:t xml:space="preserve"> </w:t>
      </w:r>
      <w:r w:rsidRPr="000C18C5">
        <w:rPr>
          <w:sz w:val="19"/>
          <w:szCs w:val="19"/>
        </w:rPr>
        <w:t>whereby SGO could earn up to a 60% interest in the property, located in Saskatchewan. To earn a 60% interest over four years, SGO agreed to complete $4,000,000 in exploration expenditures, make an initial cash payment of $100,000 and make annual cash payments of $75,000. Once the 60% earn-in has been completed, SGO has a 365-day, one-time option (by agreement dated October 15, 2018 with SGO, Taiga agreed to extend the time period under the option agreement for SGO to exercise its right to acquire an additional 20% undivided interest in the Fisher property from 90 days to 365 days) to earn an additional 20% interest (for a total of 80%) by making a cash payment of $3,000,000 to Taiga, at which time an 80/20 joint-venture will be formed to further advance the property. Taiga will retain a Net Smelter Return (“NSR”) ranging from 0.5% to 2.5% depending on the location of the claims as set out in the agreement, subject to reduction on certain claims by underlying NSR agreements. Taiga’s NSR may be reduced by 1% at any time upon payment of $1,000,000 by the joint venture.  In addition, Taiga will receive advance royalty payments of $100,000 annually from the joint venture until commencement of commercial production. Taiga has an agreement to pay a third party a 1% net smelter return on certain claims as described in an underlying agreement.</w:t>
      </w:r>
    </w:p>
    <w:p w14:paraId="778C7D5B" w14:textId="77777777" w:rsidR="00843382" w:rsidRPr="000C18C5" w:rsidRDefault="00843382" w:rsidP="00843382">
      <w:pPr>
        <w:adjustRightInd w:val="0"/>
        <w:ind w:left="919" w:right="2279" w:hanging="6"/>
        <w:jc w:val="both"/>
        <w:rPr>
          <w:sz w:val="19"/>
          <w:szCs w:val="19"/>
        </w:rPr>
      </w:pPr>
    </w:p>
    <w:p w14:paraId="63B2122E" w14:textId="77777777" w:rsidR="00843382" w:rsidRPr="000C18C5" w:rsidRDefault="00843382" w:rsidP="00843382">
      <w:pPr>
        <w:pStyle w:val="NormalWeb"/>
        <w:spacing w:before="0" w:beforeAutospacing="0" w:after="0" w:afterAutospacing="0"/>
        <w:ind w:left="919" w:right="2279" w:hanging="6"/>
        <w:jc w:val="both"/>
        <w:textAlignment w:val="baseline"/>
        <w:rPr>
          <w:rFonts w:ascii="Arial" w:hAnsi="Arial" w:cs="Arial"/>
          <w:color w:val="333333"/>
          <w:sz w:val="19"/>
          <w:szCs w:val="19"/>
        </w:rPr>
      </w:pPr>
      <w:r w:rsidRPr="000C18C5">
        <w:rPr>
          <w:rFonts w:ascii="Arial" w:hAnsi="Arial" w:cs="Arial"/>
          <w:sz w:val="19"/>
          <w:szCs w:val="19"/>
          <w:bdr w:val="none" w:sz="0" w:space="0" w:color="auto" w:frame="1"/>
        </w:rPr>
        <w:t xml:space="preserve">Acquired by EPL between 2012 and 2016, the 33,171 ha Fisher Property is located approximately 135 km ENE of La Ronge, Saskatchewan. It is centred 5 km south of the Seabee Gold Operation's </w:t>
      </w:r>
      <w:proofErr w:type="spellStart"/>
      <w:r w:rsidRPr="000C18C5">
        <w:rPr>
          <w:rFonts w:ascii="Arial" w:hAnsi="Arial" w:cs="Arial"/>
          <w:sz w:val="19"/>
          <w:szCs w:val="19"/>
          <w:bdr w:val="none" w:sz="0" w:space="0" w:color="auto" w:frame="1"/>
        </w:rPr>
        <w:t>Santoy</w:t>
      </w:r>
      <w:proofErr w:type="spellEnd"/>
      <w:r w:rsidRPr="000C18C5">
        <w:rPr>
          <w:rFonts w:ascii="Arial" w:hAnsi="Arial" w:cs="Arial"/>
          <w:sz w:val="19"/>
          <w:szCs w:val="19"/>
          <w:bdr w:val="none" w:sz="0" w:space="0" w:color="auto" w:frame="1"/>
        </w:rPr>
        <w:t xml:space="preserve"> Mine, owned and operated by SSR Mining (formerly Silver Standard Resources).  T</w:t>
      </w:r>
      <w:r w:rsidRPr="000C18C5">
        <w:rPr>
          <w:rFonts w:ascii="Arial" w:hAnsi="Arial" w:cs="Arial"/>
          <w:sz w:val="19"/>
          <w:szCs w:val="19"/>
        </w:rPr>
        <w:t xml:space="preserve">he claims are accessible by an </w:t>
      </w:r>
      <w:proofErr w:type="gramStart"/>
      <w:r w:rsidRPr="000C18C5">
        <w:rPr>
          <w:rFonts w:ascii="Arial" w:hAnsi="Arial" w:cs="Arial"/>
          <w:sz w:val="19"/>
          <w:szCs w:val="19"/>
        </w:rPr>
        <w:t>all season</w:t>
      </w:r>
      <w:proofErr w:type="gramEnd"/>
      <w:r w:rsidRPr="000C18C5">
        <w:rPr>
          <w:rFonts w:ascii="Arial" w:hAnsi="Arial" w:cs="Arial"/>
          <w:sz w:val="19"/>
          <w:szCs w:val="19"/>
        </w:rPr>
        <w:t xml:space="preserve"> road from the nearby Seabee Gold Operation for the deployment of heavy equipment and exploration crews. Numerous lakes and the transecting Churchill River allow for access by fixed wing float/ski equipped aircraft from </w:t>
      </w:r>
      <w:proofErr w:type="spellStart"/>
      <w:r w:rsidRPr="000C18C5">
        <w:rPr>
          <w:rFonts w:ascii="Arial" w:hAnsi="Arial" w:cs="Arial"/>
          <w:sz w:val="19"/>
          <w:szCs w:val="19"/>
        </w:rPr>
        <w:t>Missinipe</w:t>
      </w:r>
      <w:proofErr w:type="spellEnd"/>
      <w:r w:rsidRPr="000C18C5">
        <w:rPr>
          <w:rFonts w:ascii="Arial" w:hAnsi="Arial" w:cs="Arial"/>
          <w:sz w:val="19"/>
          <w:szCs w:val="19"/>
        </w:rPr>
        <w:t>/Otter Lake, a road accessible town located approximately 100 km west of the property.</w:t>
      </w:r>
      <w:r w:rsidRPr="000C18C5">
        <w:rPr>
          <w:rFonts w:ascii="Arial" w:hAnsi="Arial" w:cs="Arial"/>
          <w:color w:val="333333"/>
          <w:sz w:val="19"/>
          <w:szCs w:val="19"/>
        </w:rPr>
        <w:t>  </w:t>
      </w:r>
    </w:p>
    <w:p w14:paraId="41704DF2" w14:textId="77777777" w:rsidR="00843382" w:rsidRPr="000C18C5" w:rsidRDefault="00843382" w:rsidP="00843382">
      <w:pPr>
        <w:ind w:left="919" w:right="2279" w:hanging="6"/>
        <w:jc w:val="both"/>
        <w:rPr>
          <w:b/>
          <w:sz w:val="19"/>
          <w:szCs w:val="19"/>
          <w:u w:val="single"/>
        </w:rPr>
      </w:pPr>
    </w:p>
    <w:p w14:paraId="0C6B1196" w14:textId="77777777" w:rsidR="00843382" w:rsidRPr="000C18C5" w:rsidRDefault="00843382" w:rsidP="00843382">
      <w:pPr>
        <w:ind w:left="919" w:right="2279" w:hanging="6"/>
        <w:jc w:val="both"/>
        <w:rPr>
          <w:b/>
          <w:sz w:val="19"/>
          <w:szCs w:val="19"/>
          <w:u w:val="single"/>
        </w:rPr>
      </w:pPr>
      <w:r w:rsidRPr="000C18C5">
        <w:rPr>
          <w:rStyle w:val="Strong"/>
          <w:b w:val="0"/>
          <w:sz w:val="19"/>
          <w:szCs w:val="19"/>
          <w:bdr w:val="none" w:sz="0" w:space="0" w:color="auto" w:frame="1"/>
        </w:rPr>
        <w:t>On January 5, 2021, Taiga</w:t>
      </w:r>
      <w:r w:rsidRPr="000C18C5">
        <w:rPr>
          <w:rStyle w:val="Strong"/>
          <w:sz w:val="19"/>
          <w:szCs w:val="19"/>
          <w:bdr w:val="none" w:sz="0" w:space="0" w:color="auto" w:frame="1"/>
        </w:rPr>
        <w:t xml:space="preserve"> </w:t>
      </w:r>
      <w:r w:rsidRPr="000C18C5">
        <w:rPr>
          <w:sz w:val="19"/>
          <w:szCs w:val="19"/>
        </w:rPr>
        <w:t>received an earn-in notice from partner </w:t>
      </w:r>
      <w:r w:rsidRPr="000C18C5">
        <w:rPr>
          <w:rStyle w:val="Strong"/>
          <w:b w:val="0"/>
          <w:sz w:val="19"/>
          <w:szCs w:val="19"/>
          <w:bdr w:val="none" w:sz="0" w:space="0" w:color="auto" w:frame="1"/>
        </w:rPr>
        <w:t xml:space="preserve">SSR Mining Inc. (“SSRM”) </w:t>
      </w:r>
      <w:r w:rsidRPr="000C18C5">
        <w:rPr>
          <w:sz w:val="19"/>
          <w:szCs w:val="19"/>
        </w:rPr>
        <w:t>that it has satisfied its commitments and has exercised the second option earn-in for an 80% aggregate interest in the Fisher Project pursuant to the Option Agreement (the “Agreement”). In accordance with the Agreement, SSRM made a cash payment of $3,000,000 to Taiga. A joint venture comprised of SSR Mining (80%) and Taiga (20%) has now been formed (the “</w:t>
      </w:r>
      <w:proofErr w:type="spellStart"/>
      <w:r w:rsidRPr="000C18C5">
        <w:rPr>
          <w:sz w:val="19"/>
          <w:szCs w:val="19"/>
        </w:rPr>
        <w:t>FisherJV</w:t>
      </w:r>
      <w:proofErr w:type="spellEnd"/>
      <w:r w:rsidRPr="000C18C5">
        <w:rPr>
          <w:sz w:val="19"/>
          <w:szCs w:val="19"/>
        </w:rPr>
        <w:t xml:space="preserve">”). Taiga is entitled to receive $100,000 annual advance royalty payment from the </w:t>
      </w:r>
      <w:proofErr w:type="spellStart"/>
      <w:r w:rsidRPr="000C18C5">
        <w:rPr>
          <w:sz w:val="19"/>
          <w:szCs w:val="19"/>
        </w:rPr>
        <w:t>FisherJV</w:t>
      </w:r>
      <w:proofErr w:type="spellEnd"/>
      <w:r w:rsidRPr="000C18C5">
        <w:rPr>
          <w:sz w:val="19"/>
          <w:szCs w:val="19"/>
        </w:rPr>
        <w:t>. </w:t>
      </w:r>
    </w:p>
    <w:p w14:paraId="028E64B6" w14:textId="77777777" w:rsidR="00843382" w:rsidRPr="000C18C5" w:rsidRDefault="00843382" w:rsidP="00843382">
      <w:pPr>
        <w:ind w:left="919" w:right="2279" w:hanging="6"/>
        <w:jc w:val="both"/>
        <w:textAlignment w:val="baseline"/>
        <w:rPr>
          <w:rStyle w:val="Strong"/>
          <w:b w:val="0"/>
          <w:sz w:val="19"/>
          <w:szCs w:val="19"/>
          <w:bdr w:val="none" w:sz="0" w:space="0" w:color="auto" w:frame="1"/>
        </w:rPr>
      </w:pPr>
    </w:p>
    <w:p w14:paraId="2BBA5CF4" w14:textId="619596B3" w:rsidR="00843382" w:rsidRPr="000C18C5" w:rsidRDefault="00843382" w:rsidP="00843382">
      <w:pPr>
        <w:ind w:left="919" w:right="2279" w:hanging="6"/>
        <w:jc w:val="both"/>
        <w:textAlignment w:val="baseline"/>
        <w:rPr>
          <w:sz w:val="19"/>
          <w:szCs w:val="19"/>
        </w:rPr>
      </w:pPr>
      <w:r w:rsidRPr="000C18C5">
        <w:rPr>
          <w:rStyle w:val="Strong"/>
          <w:b w:val="0"/>
          <w:sz w:val="19"/>
          <w:szCs w:val="19"/>
          <w:bdr w:val="none" w:sz="0" w:space="0" w:color="auto" w:frame="1"/>
        </w:rPr>
        <w:t>On February 17, 2021, Taiga</w:t>
      </w:r>
      <w:r w:rsidRPr="000C18C5">
        <w:rPr>
          <w:sz w:val="19"/>
          <w:szCs w:val="19"/>
        </w:rPr>
        <w:t xml:space="preserve"> received a report from </w:t>
      </w:r>
      <w:r w:rsidRPr="000C18C5">
        <w:rPr>
          <w:rStyle w:val="Strong"/>
          <w:b w:val="0"/>
          <w:sz w:val="19"/>
          <w:szCs w:val="19"/>
          <w:bdr w:val="none" w:sz="0" w:space="0" w:color="auto" w:frame="1"/>
        </w:rPr>
        <w:t>SGO Mining Inc.</w:t>
      </w:r>
      <w:r w:rsidRPr="000C18C5">
        <w:rPr>
          <w:sz w:val="19"/>
          <w:szCs w:val="19"/>
        </w:rPr>
        <w:t>, a wholly-owned subsidiary of </w:t>
      </w:r>
      <w:r w:rsidRPr="000C18C5">
        <w:rPr>
          <w:rStyle w:val="Strong"/>
          <w:b w:val="0"/>
          <w:sz w:val="19"/>
          <w:szCs w:val="19"/>
          <w:bdr w:val="none" w:sz="0" w:space="0" w:color="auto" w:frame="1"/>
        </w:rPr>
        <w:t xml:space="preserve">SSR Mining Inc. </w:t>
      </w:r>
      <w:r w:rsidRPr="000C18C5">
        <w:rPr>
          <w:sz w:val="19"/>
          <w:szCs w:val="19"/>
        </w:rPr>
        <w:t>containing complete analytical results from 2020 drilling on the </w:t>
      </w:r>
      <w:r w:rsidRPr="000C18C5">
        <w:rPr>
          <w:rStyle w:val="Strong"/>
          <w:b w:val="0"/>
          <w:sz w:val="19"/>
          <w:szCs w:val="19"/>
          <w:bdr w:val="none" w:sz="0" w:space="0" w:color="auto" w:frame="1"/>
        </w:rPr>
        <w:t>Fisher Property</w:t>
      </w:r>
      <w:r w:rsidR="0042424C" w:rsidRPr="000C18C5">
        <w:rPr>
          <w:rStyle w:val="Strong"/>
          <w:b w:val="0"/>
          <w:sz w:val="19"/>
          <w:szCs w:val="19"/>
          <w:bdr w:val="none" w:sz="0" w:space="0" w:color="auto" w:frame="1"/>
        </w:rPr>
        <w:t>:</w:t>
      </w:r>
      <w:r w:rsidRPr="000C18C5">
        <w:rPr>
          <w:sz w:val="19"/>
          <w:szCs w:val="19"/>
        </w:rPr>
        <w:t xml:space="preserve"> </w:t>
      </w:r>
    </w:p>
    <w:p w14:paraId="278CD762" w14:textId="77777777" w:rsidR="00843382" w:rsidRPr="000C18C5" w:rsidRDefault="00843382" w:rsidP="00843382">
      <w:pPr>
        <w:ind w:left="919" w:right="2279" w:hanging="6"/>
        <w:jc w:val="both"/>
        <w:textAlignment w:val="baseline"/>
        <w:rPr>
          <w:sz w:val="19"/>
          <w:szCs w:val="19"/>
        </w:rPr>
      </w:pPr>
    </w:p>
    <w:p w14:paraId="487EE36D" w14:textId="4C809F6A" w:rsidR="00843382" w:rsidRPr="000C18C5" w:rsidRDefault="00843382" w:rsidP="00843382">
      <w:pPr>
        <w:ind w:left="919" w:right="2279" w:hanging="6"/>
        <w:jc w:val="both"/>
        <w:textAlignment w:val="baseline"/>
        <w:rPr>
          <w:rStyle w:val="Strong"/>
          <w:b w:val="0"/>
          <w:sz w:val="19"/>
          <w:szCs w:val="19"/>
          <w:bdr w:val="none" w:sz="0" w:space="0" w:color="auto" w:frame="1"/>
        </w:rPr>
      </w:pPr>
      <w:r w:rsidRPr="000C18C5">
        <w:rPr>
          <w:sz w:val="19"/>
          <w:szCs w:val="19"/>
        </w:rPr>
        <w:t xml:space="preserve">Drilling was carried out in two phases completed during 2020Q1 and 2020Q4 and was financed by SSRM while under option from Taiga (prior to formation of the Fisher JV). 37 holes were completed in 2020 for a total 12,976m (42,561’). Four showing areas were tested during the program, with significant high-grade mineralization discovered in four separate areas and visible gold reported in seven holes. Continuous, high-grade mineralization was delineated at the Mac North area, which is </w:t>
      </w:r>
      <w:r w:rsidRPr="000C18C5">
        <w:rPr>
          <w:sz w:val="19"/>
          <w:szCs w:val="19"/>
        </w:rPr>
        <w:lastRenderedPageBreak/>
        <w:t>now considered a resource definition target by the Fisher JV. Significant results (&gt;1 g/t Au) were reported in 58 separate sample intervals in 21 holes from the </w:t>
      </w:r>
      <w:r w:rsidRPr="000C18C5">
        <w:rPr>
          <w:rStyle w:val="Strong"/>
          <w:b w:val="0"/>
          <w:sz w:val="19"/>
          <w:szCs w:val="19"/>
          <w:bdr w:val="none" w:sz="0" w:space="0" w:color="auto" w:frame="1"/>
        </w:rPr>
        <w:t>Mac North, Mac North Hanging Wall, CGR West and Yin showing areas, with highlights summarized below.</w:t>
      </w:r>
    </w:p>
    <w:p w14:paraId="46E7A8FC" w14:textId="77777777" w:rsidR="00843382" w:rsidRPr="000C18C5" w:rsidRDefault="00843382" w:rsidP="00843382">
      <w:pPr>
        <w:ind w:left="919" w:right="2279" w:hanging="6"/>
        <w:jc w:val="both"/>
        <w:textAlignment w:val="baseline"/>
        <w:rPr>
          <w:rStyle w:val="Strong"/>
          <w:b w:val="0"/>
          <w:sz w:val="19"/>
          <w:szCs w:val="19"/>
          <w:bdr w:val="none" w:sz="0" w:space="0" w:color="auto" w:frame="1"/>
        </w:rPr>
      </w:pPr>
    </w:p>
    <w:p w14:paraId="0A80FB19" w14:textId="3AF3942E" w:rsidR="00843382" w:rsidRPr="000C18C5" w:rsidRDefault="00843382" w:rsidP="00843382">
      <w:pPr>
        <w:ind w:left="919" w:right="2279" w:hanging="6"/>
        <w:jc w:val="both"/>
        <w:textAlignment w:val="baseline"/>
        <w:rPr>
          <w:sz w:val="19"/>
          <w:szCs w:val="19"/>
        </w:rPr>
      </w:pPr>
      <w:r w:rsidRPr="000C18C5">
        <w:rPr>
          <w:sz w:val="19"/>
          <w:szCs w:val="19"/>
        </w:rPr>
        <w:t>Since optioning the Fisher Property in 2016, SSRM has completed extensive systematic exploration including prospecting, soil geochemical sampling, detailed geological mapping, geophysical surveys and completed a total of 34,583m (113,461’) of drilling in 87</w:t>
      </w:r>
      <w:r w:rsidR="0042424C" w:rsidRPr="000C18C5">
        <w:rPr>
          <w:sz w:val="19"/>
          <w:szCs w:val="19"/>
        </w:rPr>
        <w:t xml:space="preserve"> </w:t>
      </w:r>
      <w:r w:rsidRPr="000C18C5">
        <w:rPr>
          <w:sz w:val="19"/>
          <w:szCs w:val="19"/>
        </w:rPr>
        <w:t xml:space="preserve">holes for expenditures </w:t>
      </w:r>
      <w:proofErr w:type="spellStart"/>
      <w:r w:rsidRPr="000C18C5">
        <w:rPr>
          <w:sz w:val="19"/>
          <w:szCs w:val="19"/>
        </w:rPr>
        <w:t>totalling</w:t>
      </w:r>
      <w:proofErr w:type="spellEnd"/>
      <w:r w:rsidRPr="000C18C5">
        <w:rPr>
          <w:sz w:val="19"/>
          <w:szCs w:val="19"/>
        </w:rPr>
        <w:t xml:space="preserve"> over $12,000,000, resulting in over 15,000 individual core samples. In addition, SSRM has made cash payments to Taiga and predecessor Eagle Plains of $3,800,000.</w:t>
      </w:r>
    </w:p>
    <w:p w14:paraId="112DA2AF" w14:textId="77777777" w:rsidR="00843382" w:rsidRPr="000C18C5" w:rsidRDefault="00843382" w:rsidP="00843382">
      <w:pPr>
        <w:ind w:left="113"/>
        <w:jc w:val="both"/>
        <w:textAlignment w:val="baseline"/>
        <w:rPr>
          <w:sz w:val="19"/>
          <w:szCs w:val="19"/>
        </w:rPr>
      </w:pPr>
    </w:p>
    <w:p w14:paraId="1EC6DAAF" w14:textId="77777777" w:rsidR="00843382" w:rsidRPr="000C18C5" w:rsidRDefault="00843382" w:rsidP="00843382">
      <w:pPr>
        <w:ind w:left="913" w:right="2279" w:firstLine="6"/>
        <w:jc w:val="both"/>
        <w:textAlignment w:val="baseline"/>
        <w:rPr>
          <w:sz w:val="19"/>
          <w:szCs w:val="19"/>
          <w:lang w:eastAsia="en-CA"/>
        </w:rPr>
      </w:pPr>
      <w:r w:rsidRPr="000C18C5">
        <w:rPr>
          <w:b/>
          <w:bCs/>
          <w:sz w:val="19"/>
          <w:szCs w:val="19"/>
          <w:bdr w:val="none" w:sz="0" w:space="0" w:color="auto" w:frame="1"/>
          <w:lang w:eastAsia="en-CA"/>
        </w:rPr>
        <w:t>Highlights:</w:t>
      </w:r>
    </w:p>
    <w:p w14:paraId="4DC02D83" w14:textId="77777777" w:rsidR="00843382" w:rsidRPr="000C18C5" w:rsidRDefault="00843382" w:rsidP="005B5CBB">
      <w:pPr>
        <w:widowControl/>
        <w:numPr>
          <w:ilvl w:val="0"/>
          <w:numId w:val="8"/>
        </w:numPr>
        <w:autoSpaceDE/>
        <w:autoSpaceDN/>
        <w:ind w:left="1197" w:right="2279" w:hanging="284"/>
        <w:jc w:val="both"/>
        <w:textAlignment w:val="baseline"/>
        <w:rPr>
          <w:sz w:val="19"/>
          <w:szCs w:val="19"/>
          <w:lang w:eastAsia="en-CA"/>
        </w:rPr>
      </w:pPr>
      <w:r w:rsidRPr="000C18C5">
        <w:rPr>
          <w:sz w:val="19"/>
          <w:szCs w:val="19"/>
          <w:lang w:eastAsia="en-CA"/>
        </w:rPr>
        <w:t>Widespread high-grade mineralization discovered by drilling at Mac North Zone over a down-plunge area of 250m x 600m, open in all directions; resource definition drilling planned,</w:t>
      </w:r>
    </w:p>
    <w:p w14:paraId="609ECE6F" w14:textId="77777777" w:rsidR="00843382" w:rsidRPr="000C18C5" w:rsidRDefault="00843382" w:rsidP="005B5CBB">
      <w:pPr>
        <w:widowControl/>
        <w:numPr>
          <w:ilvl w:val="0"/>
          <w:numId w:val="8"/>
        </w:numPr>
        <w:autoSpaceDE/>
        <w:autoSpaceDN/>
        <w:ind w:left="1197" w:right="2279" w:hanging="284"/>
        <w:jc w:val="both"/>
        <w:textAlignment w:val="baseline"/>
        <w:rPr>
          <w:sz w:val="19"/>
          <w:szCs w:val="19"/>
          <w:lang w:eastAsia="en-CA"/>
        </w:rPr>
      </w:pPr>
      <w:r w:rsidRPr="000C18C5">
        <w:rPr>
          <w:sz w:val="19"/>
          <w:szCs w:val="19"/>
          <w:lang w:eastAsia="en-CA"/>
        </w:rPr>
        <w:t>New discovery made at the Yin Zone, adjacent to the Seabee Gold Operation boundary with results of 13.74 g/t Au over 2.29m*, including 55.5 g/t Au over 0.53m (previously reported); </w:t>
      </w:r>
    </w:p>
    <w:p w14:paraId="47625BFB" w14:textId="77777777" w:rsidR="00843382" w:rsidRPr="000C18C5" w:rsidRDefault="00843382" w:rsidP="005B5CBB">
      <w:pPr>
        <w:widowControl/>
        <w:numPr>
          <w:ilvl w:val="0"/>
          <w:numId w:val="8"/>
        </w:numPr>
        <w:autoSpaceDE/>
        <w:autoSpaceDN/>
        <w:ind w:left="1197" w:right="2279" w:hanging="284"/>
        <w:jc w:val="both"/>
        <w:textAlignment w:val="baseline"/>
        <w:rPr>
          <w:sz w:val="19"/>
          <w:szCs w:val="19"/>
          <w:lang w:eastAsia="en-CA"/>
        </w:rPr>
      </w:pPr>
      <w:r w:rsidRPr="000C18C5">
        <w:rPr>
          <w:sz w:val="19"/>
          <w:szCs w:val="19"/>
          <w:lang w:eastAsia="en-CA"/>
        </w:rPr>
        <w:t>Visible gold reported in 7 holes throughout the property area,</w:t>
      </w:r>
    </w:p>
    <w:p w14:paraId="236F75FD" w14:textId="77777777" w:rsidR="00843382" w:rsidRPr="000C18C5" w:rsidRDefault="00843382" w:rsidP="005B5CBB">
      <w:pPr>
        <w:widowControl/>
        <w:numPr>
          <w:ilvl w:val="0"/>
          <w:numId w:val="8"/>
        </w:numPr>
        <w:autoSpaceDE/>
        <w:autoSpaceDN/>
        <w:ind w:left="1197" w:right="2279" w:hanging="284"/>
        <w:jc w:val="both"/>
        <w:textAlignment w:val="baseline"/>
        <w:rPr>
          <w:sz w:val="19"/>
          <w:szCs w:val="19"/>
          <w:lang w:eastAsia="en-CA"/>
        </w:rPr>
      </w:pPr>
      <w:r w:rsidRPr="000C18C5">
        <w:rPr>
          <w:sz w:val="19"/>
          <w:szCs w:val="19"/>
          <w:lang w:eastAsia="en-CA"/>
        </w:rPr>
        <w:t>Taiga recently received CDN$3,000,000 from SSRM upon formation of joint-venture,</w:t>
      </w:r>
    </w:p>
    <w:p w14:paraId="060E4188" w14:textId="77777777" w:rsidR="00843382" w:rsidRPr="000C18C5" w:rsidRDefault="00843382" w:rsidP="005B5CBB">
      <w:pPr>
        <w:widowControl/>
        <w:numPr>
          <w:ilvl w:val="0"/>
          <w:numId w:val="8"/>
        </w:numPr>
        <w:autoSpaceDE/>
        <w:autoSpaceDN/>
        <w:ind w:left="1197" w:right="2279" w:hanging="284"/>
        <w:jc w:val="both"/>
        <w:textAlignment w:val="baseline"/>
        <w:rPr>
          <w:sz w:val="19"/>
          <w:szCs w:val="19"/>
          <w:lang w:eastAsia="en-CA"/>
        </w:rPr>
      </w:pPr>
      <w:r w:rsidRPr="000C18C5">
        <w:rPr>
          <w:sz w:val="19"/>
          <w:szCs w:val="19"/>
          <w:lang w:eastAsia="en-CA"/>
        </w:rPr>
        <w:t>Taiga independently holds a 2.5% NSR on the majority of the Fisher property area including an annual $100,000 advance royalty payment. Certain areas subject to underlying royalties,  </w:t>
      </w:r>
    </w:p>
    <w:p w14:paraId="6BF4B0FB" w14:textId="77777777" w:rsidR="00843382" w:rsidRPr="000C18C5" w:rsidRDefault="00843382" w:rsidP="005B5CBB">
      <w:pPr>
        <w:widowControl/>
        <w:numPr>
          <w:ilvl w:val="0"/>
          <w:numId w:val="8"/>
        </w:numPr>
        <w:autoSpaceDE/>
        <w:autoSpaceDN/>
        <w:ind w:left="1197" w:right="2279" w:hanging="284"/>
        <w:jc w:val="both"/>
        <w:textAlignment w:val="baseline"/>
        <w:rPr>
          <w:sz w:val="19"/>
          <w:szCs w:val="19"/>
          <w:lang w:eastAsia="en-CA"/>
        </w:rPr>
      </w:pPr>
      <w:r w:rsidRPr="000C18C5">
        <w:rPr>
          <w:sz w:val="19"/>
          <w:szCs w:val="19"/>
          <w:lang w:eastAsia="en-CA"/>
        </w:rPr>
        <w:t>Numerous high potential targets remain untested, winter drilling planned for 2021Q1</w:t>
      </w:r>
    </w:p>
    <w:p w14:paraId="469C6E90" w14:textId="77777777" w:rsidR="00843382" w:rsidRPr="000C18C5" w:rsidRDefault="00843382" w:rsidP="00843382">
      <w:pPr>
        <w:pStyle w:val="rtejustify"/>
        <w:spacing w:before="0" w:beforeAutospacing="0" w:after="0" w:afterAutospacing="0"/>
        <w:ind w:left="913" w:right="2279" w:firstLine="6"/>
        <w:jc w:val="both"/>
        <w:textAlignment w:val="baseline"/>
        <w:rPr>
          <w:rFonts w:ascii="Arial" w:hAnsi="Arial" w:cs="Arial"/>
          <w:sz w:val="19"/>
          <w:szCs w:val="19"/>
        </w:rPr>
      </w:pPr>
    </w:p>
    <w:p w14:paraId="36991AC8" w14:textId="02B630E7" w:rsidR="00843382" w:rsidRPr="000C18C5" w:rsidRDefault="00843382" w:rsidP="00843382">
      <w:pPr>
        <w:pStyle w:val="rtejustify"/>
        <w:spacing w:before="0" w:beforeAutospacing="0" w:after="0" w:afterAutospacing="0"/>
        <w:ind w:left="913" w:right="2279" w:firstLine="6"/>
        <w:jc w:val="both"/>
        <w:textAlignment w:val="baseline"/>
        <w:rPr>
          <w:rFonts w:ascii="Arial" w:hAnsi="Arial" w:cs="Arial"/>
          <w:sz w:val="19"/>
          <w:szCs w:val="19"/>
        </w:rPr>
      </w:pPr>
      <w:r w:rsidRPr="000C18C5">
        <w:rPr>
          <w:rFonts w:ascii="Arial" w:hAnsi="Arial" w:cs="Arial"/>
          <w:sz w:val="19"/>
          <w:szCs w:val="19"/>
        </w:rPr>
        <w:t>SSRM reported $3.24 million in exploration expenditures on the Fisher Property in 2020 with programs designed to target a mineral resource discovery. 2021 goals for the program are to complete resource definition drilling, further testing of areas of known mineralization and to further identify drill targets for testing evolving models in a structural setting similar to that observed at the nearby</w:t>
      </w:r>
      <w:r w:rsidR="000C18C5">
        <w:rPr>
          <w:rFonts w:ascii="Arial" w:hAnsi="Arial" w:cs="Arial"/>
          <w:sz w:val="19"/>
          <w:szCs w:val="19"/>
        </w:rPr>
        <w:t xml:space="preserve"> </w:t>
      </w:r>
      <w:r w:rsidRPr="000C18C5">
        <w:rPr>
          <w:rFonts w:ascii="Arial" w:hAnsi="Arial" w:cs="Arial"/>
          <w:sz w:val="19"/>
          <w:szCs w:val="19"/>
        </w:rPr>
        <w:t xml:space="preserve">producing </w:t>
      </w:r>
      <w:proofErr w:type="spellStart"/>
      <w:r w:rsidRPr="000C18C5">
        <w:rPr>
          <w:rFonts w:ascii="Arial" w:hAnsi="Arial" w:cs="Arial"/>
          <w:sz w:val="19"/>
          <w:szCs w:val="19"/>
        </w:rPr>
        <w:t>Santoy</w:t>
      </w:r>
      <w:proofErr w:type="spellEnd"/>
      <w:r w:rsidRPr="000C18C5">
        <w:rPr>
          <w:rFonts w:ascii="Arial" w:hAnsi="Arial" w:cs="Arial"/>
          <w:sz w:val="19"/>
          <w:szCs w:val="19"/>
        </w:rPr>
        <w:t xml:space="preserve"> mine.</w:t>
      </w:r>
    </w:p>
    <w:p w14:paraId="1FD6606B" w14:textId="2D888EEA" w:rsidR="00843382" w:rsidRPr="000C18C5" w:rsidRDefault="00843382" w:rsidP="00843382">
      <w:pPr>
        <w:pStyle w:val="rtejustify"/>
        <w:spacing w:before="0" w:beforeAutospacing="0" w:after="0" w:afterAutospacing="0"/>
        <w:ind w:left="113"/>
        <w:jc w:val="both"/>
        <w:textAlignment w:val="baseline"/>
        <w:rPr>
          <w:rFonts w:ascii="Arial" w:hAnsi="Arial" w:cs="Arial"/>
          <w:sz w:val="19"/>
          <w:szCs w:val="19"/>
        </w:rPr>
      </w:pPr>
    </w:p>
    <w:p w14:paraId="74ED1646" w14:textId="24A80B0C" w:rsidR="0042424C" w:rsidRPr="0042424C" w:rsidRDefault="0042424C" w:rsidP="0042424C">
      <w:pPr>
        <w:widowControl/>
        <w:autoSpaceDE/>
        <w:autoSpaceDN/>
        <w:ind w:left="919" w:right="2279" w:hanging="6"/>
        <w:jc w:val="both"/>
        <w:textAlignment w:val="baseline"/>
        <w:rPr>
          <w:rFonts w:eastAsia="Times New Roman"/>
          <w:color w:val="333333"/>
          <w:sz w:val="19"/>
          <w:szCs w:val="19"/>
          <w:lang w:val="en-CA" w:eastAsia="en-CA"/>
        </w:rPr>
      </w:pPr>
      <w:r w:rsidRPr="000C18C5">
        <w:rPr>
          <w:rFonts w:eastAsia="Times New Roman"/>
          <w:color w:val="333333"/>
          <w:sz w:val="19"/>
          <w:szCs w:val="19"/>
          <w:bdr w:val="none" w:sz="0" w:space="0" w:color="auto" w:frame="1"/>
          <w:lang w:val="en-CA" w:eastAsia="en-CA"/>
        </w:rPr>
        <w:t xml:space="preserve">On </w:t>
      </w:r>
      <w:r w:rsidRPr="0042424C">
        <w:rPr>
          <w:rFonts w:eastAsia="Times New Roman"/>
          <w:color w:val="333333"/>
          <w:sz w:val="19"/>
          <w:szCs w:val="19"/>
          <w:bdr w:val="none" w:sz="0" w:space="0" w:color="auto" w:frame="1"/>
          <w:lang w:val="en-CA" w:eastAsia="en-CA"/>
        </w:rPr>
        <w:t>March 11, 2021</w:t>
      </w:r>
      <w:r w:rsidRPr="000C18C5">
        <w:rPr>
          <w:rFonts w:eastAsia="Times New Roman"/>
          <w:color w:val="333333"/>
          <w:sz w:val="19"/>
          <w:szCs w:val="19"/>
          <w:bdr w:val="none" w:sz="0" w:space="0" w:color="auto" w:frame="1"/>
          <w:lang w:val="en-CA" w:eastAsia="en-CA"/>
        </w:rPr>
        <w:t>,</w:t>
      </w:r>
      <w:r w:rsidRPr="0042424C">
        <w:rPr>
          <w:rFonts w:eastAsia="Times New Roman"/>
          <w:color w:val="333333"/>
          <w:sz w:val="19"/>
          <w:szCs w:val="19"/>
          <w:bdr w:val="none" w:sz="0" w:space="0" w:color="auto" w:frame="1"/>
          <w:lang w:val="en-CA" w:eastAsia="en-CA"/>
        </w:rPr>
        <w:t xml:space="preserve"> Phase 1 drilling activity has commenced on the Fisher Gold </w:t>
      </w:r>
      <w:r w:rsidRPr="000C18C5">
        <w:rPr>
          <w:rFonts w:eastAsia="Times New Roman"/>
          <w:color w:val="333333"/>
          <w:sz w:val="19"/>
          <w:szCs w:val="19"/>
          <w:bdr w:val="none" w:sz="0" w:space="0" w:color="auto" w:frame="1"/>
          <w:lang w:val="en-CA" w:eastAsia="en-CA"/>
        </w:rPr>
        <w:t xml:space="preserve">Project, </w:t>
      </w:r>
      <w:r w:rsidRPr="0042424C">
        <w:rPr>
          <w:rFonts w:eastAsia="Times New Roman"/>
          <w:color w:val="333333"/>
          <w:sz w:val="19"/>
          <w:szCs w:val="19"/>
          <w:bdr w:val="none" w:sz="0" w:space="0" w:color="auto" w:frame="1"/>
          <w:lang w:val="en-CA" w:eastAsia="en-CA"/>
        </w:rPr>
        <w:t xml:space="preserve">owned and operated by the Fisher Joint Venture (“Fisher JV”), comprised of 20% ownership by TGC and 80% by SGO Mining Inc., a wholly-owned subsidiary of SSR Mining Inc. </w:t>
      </w:r>
      <w:r w:rsidRPr="0042424C">
        <w:rPr>
          <w:rFonts w:eastAsia="Times New Roman"/>
          <w:color w:val="333333"/>
          <w:sz w:val="19"/>
          <w:szCs w:val="19"/>
          <w:lang w:val="en-CA" w:eastAsia="en-CA"/>
        </w:rPr>
        <w:t>Drilling during this campaign is expected to consist of approximately 2800m in 15 holes and will focus on defining gold mineralization at the </w:t>
      </w:r>
      <w:r w:rsidRPr="0042424C">
        <w:rPr>
          <w:rFonts w:eastAsia="Times New Roman"/>
          <w:color w:val="333333"/>
          <w:sz w:val="19"/>
          <w:szCs w:val="19"/>
          <w:bdr w:val="none" w:sz="0" w:space="0" w:color="auto" w:frame="1"/>
          <w:lang w:val="en-CA" w:eastAsia="en-CA"/>
        </w:rPr>
        <w:t>Mac</w:t>
      </w:r>
      <w:r w:rsidRPr="0042424C">
        <w:rPr>
          <w:rFonts w:eastAsia="Times New Roman"/>
          <w:color w:val="333333"/>
          <w:sz w:val="19"/>
          <w:szCs w:val="19"/>
          <w:lang w:val="en-CA" w:eastAsia="en-CA"/>
        </w:rPr>
        <w:t> and </w:t>
      </w:r>
      <w:r w:rsidRPr="0042424C">
        <w:rPr>
          <w:rFonts w:eastAsia="Times New Roman"/>
          <w:color w:val="333333"/>
          <w:sz w:val="19"/>
          <w:szCs w:val="19"/>
          <w:bdr w:val="none" w:sz="0" w:space="0" w:color="auto" w:frame="1"/>
          <w:lang w:val="en-CA" w:eastAsia="en-CA"/>
        </w:rPr>
        <w:t>Mac North zones</w:t>
      </w:r>
      <w:r w:rsidRPr="0042424C">
        <w:rPr>
          <w:rFonts w:eastAsia="Times New Roman"/>
          <w:color w:val="333333"/>
          <w:sz w:val="19"/>
          <w:szCs w:val="19"/>
          <w:lang w:val="en-CA" w:eastAsia="en-CA"/>
        </w:rPr>
        <w:t>.  </w:t>
      </w:r>
    </w:p>
    <w:p w14:paraId="04AD296A" w14:textId="77777777" w:rsidR="00843382" w:rsidRPr="000C18C5" w:rsidRDefault="00843382" w:rsidP="00843382">
      <w:pPr>
        <w:pStyle w:val="rtejustify"/>
        <w:spacing w:before="0" w:beforeAutospacing="0" w:after="0" w:afterAutospacing="0"/>
        <w:ind w:left="113"/>
        <w:jc w:val="both"/>
        <w:textAlignment w:val="baseline"/>
        <w:rPr>
          <w:rFonts w:ascii="Arial" w:hAnsi="Arial" w:cs="Arial"/>
          <w:sz w:val="19"/>
          <w:szCs w:val="19"/>
        </w:rPr>
      </w:pPr>
    </w:p>
    <w:p w14:paraId="1F0C261F" w14:textId="77777777" w:rsidR="00A33900" w:rsidRPr="000C18C5" w:rsidRDefault="002D0A0C">
      <w:pPr>
        <w:pStyle w:val="Heading3"/>
      </w:pPr>
      <w:r w:rsidRPr="000C18C5">
        <w:t>Leland</w:t>
      </w:r>
    </w:p>
    <w:p w14:paraId="4446541A" w14:textId="77777777" w:rsidR="0042424C" w:rsidRPr="000C18C5" w:rsidRDefault="0042424C" w:rsidP="0042424C">
      <w:pPr>
        <w:adjustRightInd w:val="0"/>
        <w:ind w:left="919" w:right="2279" w:hanging="6"/>
        <w:jc w:val="both"/>
        <w:rPr>
          <w:sz w:val="19"/>
          <w:szCs w:val="19"/>
        </w:rPr>
      </w:pPr>
      <w:r w:rsidRPr="000C18C5">
        <w:rPr>
          <w:sz w:val="19"/>
          <w:szCs w:val="19"/>
        </w:rPr>
        <w:t>On</w:t>
      </w:r>
      <w:r w:rsidRPr="000C18C5">
        <w:rPr>
          <w:b/>
          <w:sz w:val="19"/>
          <w:szCs w:val="19"/>
        </w:rPr>
        <w:t xml:space="preserve"> </w:t>
      </w:r>
      <w:r w:rsidRPr="000C18C5">
        <w:rPr>
          <w:rStyle w:val="Strong"/>
          <w:b w:val="0"/>
          <w:sz w:val="19"/>
          <w:szCs w:val="19"/>
          <w:bdr w:val="none" w:sz="0" w:space="0" w:color="auto" w:frame="1"/>
        </w:rPr>
        <w:t xml:space="preserve">May 20, 2020, Taiga </w:t>
      </w:r>
      <w:r w:rsidRPr="000C18C5">
        <w:rPr>
          <w:sz w:val="19"/>
          <w:szCs w:val="19"/>
        </w:rPr>
        <w:t>executed an option agreement with </w:t>
      </w:r>
      <w:r w:rsidRPr="000C18C5">
        <w:rPr>
          <w:rStyle w:val="Strong"/>
          <w:b w:val="0"/>
          <w:sz w:val="19"/>
          <w:szCs w:val="19"/>
          <w:bdr w:val="none" w:sz="0" w:space="0" w:color="auto" w:frame="1"/>
        </w:rPr>
        <w:t>SKRR Exploration Inc. (“SKRR”)</w:t>
      </w:r>
      <w:r w:rsidRPr="000C18C5">
        <w:rPr>
          <w:sz w:val="19"/>
          <w:szCs w:val="19"/>
        </w:rPr>
        <w:t> whereby SKRR may earn up to a 75% interest in the </w:t>
      </w:r>
      <w:r w:rsidRPr="000C18C5">
        <w:rPr>
          <w:rStyle w:val="Strong"/>
          <w:b w:val="0"/>
          <w:sz w:val="19"/>
          <w:szCs w:val="19"/>
          <w:bdr w:val="none" w:sz="0" w:space="0" w:color="auto" w:frame="1"/>
        </w:rPr>
        <w:t>Leland</w:t>
      </w:r>
      <w:r w:rsidRPr="000C18C5">
        <w:rPr>
          <w:sz w:val="19"/>
          <w:szCs w:val="19"/>
        </w:rPr>
        <w:t xml:space="preserve"> property (the “Property”) located east of La Ronge, northern Saskatchewan. Under terms of the agreement SKRR may earn its’ initial 51% interest in the property by completing exploration expenditures of $1,500,000, making cash payments of $500,000 and issuing 1,000,000 voting class common shares to Taiga over a </w:t>
      </w:r>
      <w:proofErr w:type="gramStart"/>
      <w:r w:rsidRPr="000C18C5">
        <w:rPr>
          <w:sz w:val="19"/>
          <w:szCs w:val="19"/>
        </w:rPr>
        <w:t>3 year</w:t>
      </w:r>
      <w:proofErr w:type="gramEnd"/>
      <w:r w:rsidRPr="000C18C5">
        <w:rPr>
          <w:sz w:val="19"/>
          <w:szCs w:val="19"/>
        </w:rPr>
        <w:t xml:space="preserve"> period. Taiga will retain a 2% NSR, with a buy-down to 1% at any time upon payment to Taiga of $1,000,000. To earn the additional 24% interest in the Property, SKRR agrees to make additional exploration expenditures of $1,500,000 ($3,000,000 total) on the Property and to issue an additional 500,000 common shares of SKRR to Taiga on or before December 31, 2023.</w:t>
      </w:r>
    </w:p>
    <w:p w14:paraId="5915551E" w14:textId="77777777" w:rsidR="0042424C" w:rsidRPr="000C18C5" w:rsidRDefault="0042424C" w:rsidP="0042424C">
      <w:pPr>
        <w:ind w:left="919" w:right="2279" w:hanging="6"/>
        <w:jc w:val="both"/>
        <w:rPr>
          <w:b/>
          <w:sz w:val="19"/>
          <w:szCs w:val="19"/>
        </w:rPr>
      </w:pPr>
    </w:p>
    <w:p w14:paraId="226F3A6A" w14:textId="77777777" w:rsidR="0042424C" w:rsidRPr="000C18C5" w:rsidRDefault="0042424C" w:rsidP="0042424C">
      <w:pPr>
        <w:pStyle w:val="NormalWeb"/>
        <w:spacing w:before="0" w:beforeAutospacing="0" w:after="0" w:afterAutospacing="0"/>
        <w:ind w:left="919" w:right="2279" w:hanging="6"/>
        <w:jc w:val="both"/>
        <w:rPr>
          <w:rFonts w:ascii="Arial" w:hAnsi="Arial" w:cs="Arial"/>
          <w:sz w:val="19"/>
          <w:szCs w:val="19"/>
        </w:rPr>
      </w:pPr>
      <w:r w:rsidRPr="000C18C5">
        <w:rPr>
          <w:rFonts w:ascii="Arial" w:hAnsi="Arial" w:cs="Arial"/>
          <w:sz w:val="19"/>
          <w:szCs w:val="19"/>
        </w:rPr>
        <w:t>The 11,761ha Leland Property is a highly prospective precious-metal exploration project and 100% owned by Taiga. It is accessible by fixed wing aircraft and winter road from the village of Pelican Narrows located approximately 57km SE which in turn is serviced by an airport, Hwy 135, an all-weather road, and a hydro power grid. The claims are also accessible by winter road from the nearby Seabee/</w:t>
      </w:r>
      <w:proofErr w:type="spellStart"/>
      <w:r w:rsidRPr="000C18C5">
        <w:rPr>
          <w:rFonts w:ascii="Arial" w:hAnsi="Arial" w:cs="Arial"/>
          <w:sz w:val="19"/>
          <w:szCs w:val="19"/>
        </w:rPr>
        <w:t>Santoy</w:t>
      </w:r>
      <w:proofErr w:type="spellEnd"/>
      <w:r w:rsidRPr="000C18C5">
        <w:rPr>
          <w:rFonts w:ascii="Arial" w:hAnsi="Arial" w:cs="Arial"/>
          <w:sz w:val="19"/>
          <w:szCs w:val="19"/>
        </w:rPr>
        <w:t xml:space="preserve"> mine complex for the deployment of heavy equipment and exploration crews.</w:t>
      </w:r>
    </w:p>
    <w:p w14:paraId="2020B82C" w14:textId="77777777" w:rsidR="0042424C" w:rsidRPr="000C18C5" w:rsidRDefault="0042424C" w:rsidP="0042424C">
      <w:pPr>
        <w:pStyle w:val="NormalWeb"/>
        <w:spacing w:before="0" w:beforeAutospacing="0" w:after="0" w:afterAutospacing="0"/>
        <w:ind w:left="919" w:right="2279" w:hanging="6"/>
        <w:jc w:val="both"/>
        <w:rPr>
          <w:rFonts w:ascii="Arial" w:hAnsi="Arial" w:cs="Arial"/>
          <w:sz w:val="19"/>
          <w:szCs w:val="19"/>
        </w:rPr>
      </w:pPr>
    </w:p>
    <w:p w14:paraId="22462449" w14:textId="77777777" w:rsidR="0042424C" w:rsidRPr="000C18C5" w:rsidRDefault="0042424C" w:rsidP="0042424C">
      <w:pPr>
        <w:pStyle w:val="NormalWeb"/>
        <w:spacing w:before="0" w:beforeAutospacing="0" w:after="0" w:afterAutospacing="0"/>
        <w:ind w:left="919" w:right="2279" w:hanging="6"/>
        <w:jc w:val="both"/>
        <w:rPr>
          <w:rFonts w:ascii="Arial" w:hAnsi="Arial" w:cs="Arial"/>
          <w:sz w:val="19"/>
          <w:szCs w:val="19"/>
        </w:rPr>
      </w:pPr>
      <w:r w:rsidRPr="000C18C5">
        <w:rPr>
          <w:rFonts w:ascii="Arial" w:hAnsi="Arial" w:cs="Arial"/>
          <w:sz w:val="19"/>
          <w:szCs w:val="19"/>
        </w:rPr>
        <w:t>There are five known mineral occurrences on the Leland Property and five additional mineral occurrences within 4 km. Gold mineralization occurs in structurally-hosted quartz veins and base-metal mineralization in shear zones.</w:t>
      </w:r>
    </w:p>
    <w:p w14:paraId="77EAD61D" w14:textId="77777777" w:rsidR="0042424C" w:rsidRPr="000C18C5" w:rsidRDefault="0042424C" w:rsidP="0042424C">
      <w:pPr>
        <w:pStyle w:val="NormalWeb"/>
        <w:spacing w:before="0" w:beforeAutospacing="0" w:after="0" w:afterAutospacing="0"/>
        <w:ind w:left="919" w:right="2279" w:hanging="6"/>
        <w:jc w:val="both"/>
        <w:rPr>
          <w:rFonts w:ascii="Arial" w:hAnsi="Arial" w:cs="Arial"/>
          <w:sz w:val="19"/>
          <w:szCs w:val="19"/>
        </w:rPr>
      </w:pPr>
    </w:p>
    <w:p w14:paraId="07250F53" w14:textId="77777777" w:rsidR="0042424C" w:rsidRPr="000C18C5" w:rsidRDefault="0042424C" w:rsidP="0042424C">
      <w:pPr>
        <w:pStyle w:val="NormalWeb"/>
        <w:spacing w:before="0" w:beforeAutospacing="0" w:after="0" w:afterAutospacing="0"/>
        <w:ind w:left="919" w:right="2279" w:hanging="6"/>
        <w:jc w:val="both"/>
        <w:rPr>
          <w:rFonts w:ascii="Arial" w:hAnsi="Arial" w:cs="Arial"/>
          <w:sz w:val="19"/>
          <w:szCs w:val="19"/>
        </w:rPr>
      </w:pPr>
      <w:r w:rsidRPr="000C18C5">
        <w:rPr>
          <w:rFonts w:ascii="Arial" w:hAnsi="Arial" w:cs="Arial"/>
          <w:sz w:val="19"/>
          <w:szCs w:val="19"/>
        </w:rPr>
        <w:t xml:space="preserve">Property highlights include numerous high-grade gold occurrences including up to 60 g/t (1.75 oz/T) gold associated with structurally-hosted quartz veins. </w:t>
      </w:r>
    </w:p>
    <w:p w14:paraId="33C98F23" w14:textId="77777777" w:rsidR="0042424C" w:rsidRPr="000C18C5" w:rsidRDefault="0042424C" w:rsidP="0042424C">
      <w:pPr>
        <w:pStyle w:val="NormalWeb"/>
        <w:spacing w:before="0" w:beforeAutospacing="0" w:after="0" w:afterAutospacing="0"/>
        <w:ind w:left="919" w:right="2279" w:hanging="6"/>
        <w:jc w:val="both"/>
        <w:rPr>
          <w:rFonts w:ascii="Arial" w:hAnsi="Arial" w:cs="Arial"/>
          <w:sz w:val="19"/>
          <w:szCs w:val="19"/>
        </w:rPr>
      </w:pPr>
    </w:p>
    <w:p w14:paraId="5684FD17" w14:textId="77777777" w:rsidR="0042424C" w:rsidRPr="000C18C5" w:rsidRDefault="0042424C" w:rsidP="0042424C">
      <w:pPr>
        <w:ind w:left="919" w:right="2279" w:hanging="6"/>
        <w:jc w:val="both"/>
        <w:textAlignment w:val="baseline"/>
        <w:rPr>
          <w:sz w:val="19"/>
          <w:szCs w:val="19"/>
          <w:lang w:eastAsia="en-CA"/>
        </w:rPr>
      </w:pPr>
      <w:r w:rsidRPr="000C18C5">
        <w:rPr>
          <w:sz w:val="19"/>
          <w:szCs w:val="19"/>
        </w:rPr>
        <w:t xml:space="preserve">A $265,000 field program </w:t>
      </w:r>
      <w:r w:rsidRPr="000C18C5">
        <w:rPr>
          <w:sz w:val="19"/>
          <w:szCs w:val="19"/>
          <w:lang w:eastAsia="en-CA"/>
        </w:rPr>
        <w:t xml:space="preserve">was completed on the project in late 2019 and </w:t>
      </w:r>
      <w:r w:rsidRPr="000C18C5">
        <w:rPr>
          <w:sz w:val="19"/>
          <w:szCs w:val="19"/>
        </w:rPr>
        <w:t>consisted of an 86 line-km airborne geophysical survey, geological mapping and sampling, trenching, prospecting and detailed soil geochemical sampling.</w:t>
      </w:r>
      <w:r w:rsidRPr="000C18C5">
        <w:rPr>
          <w:sz w:val="19"/>
          <w:szCs w:val="19"/>
          <w:lang w:eastAsia="en-CA"/>
        </w:rPr>
        <w:t xml:space="preserve"> The Company reported encouraging mineralization was uncovered as a result of the three-phase geological and geophysical program. </w:t>
      </w:r>
    </w:p>
    <w:p w14:paraId="46EE5138" w14:textId="77777777" w:rsidR="0042424C" w:rsidRPr="000C18C5" w:rsidRDefault="0042424C" w:rsidP="0042424C">
      <w:pPr>
        <w:pStyle w:val="NormalWeb"/>
        <w:spacing w:before="0" w:beforeAutospacing="0" w:after="0" w:afterAutospacing="0"/>
        <w:ind w:left="919" w:right="2279" w:hanging="6"/>
        <w:jc w:val="both"/>
        <w:rPr>
          <w:rFonts w:ascii="Arial" w:hAnsi="Arial" w:cs="Arial"/>
          <w:sz w:val="19"/>
          <w:szCs w:val="19"/>
        </w:rPr>
      </w:pPr>
    </w:p>
    <w:p w14:paraId="3FAEA078" w14:textId="77777777" w:rsidR="0042424C" w:rsidRPr="000C18C5" w:rsidRDefault="0042424C" w:rsidP="0042424C">
      <w:pPr>
        <w:pStyle w:val="NormalWeb"/>
        <w:spacing w:before="0" w:beforeAutospacing="0" w:after="0" w:afterAutospacing="0"/>
        <w:ind w:left="919" w:right="2279" w:hanging="6"/>
        <w:jc w:val="both"/>
        <w:rPr>
          <w:rFonts w:ascii="Arial" w:hAnsi="Arial" w:cs="Arial"/>
          <w:sz w:val="19"/>
          <w:szCs w:val="19"/>
        </w:rPr>
      </w:pPr>
      <w:r w:rsidRPr="000C18C5">
        <w:rPr>
          <w:rFonts w:ascii="Arial" w:hAnsi="Arial" w:cs="Arial"/>
          <w:sz w:val="19"/>
          <w:szCs w:val="19"/>
        </w:rPr>
        <w:t xml:space="preserve">The most significant showing area discovered on the property to date, called the Simon-Irving trend, was the subject of a drone airborne magnetic geophysical survey conducted by Zen </w:t>
      </w:r>
      <w:proofErr w:type="spellStart"/>
      <w:r w:rsidRPr="000C18C5">
        <w:rPr>
          <w:rFonts w:ascii="Arial" w:hAnsi="Arial" w:cs="Arial"/>
          <w:sz w:val="19"/>
          <w:szCs w:val="19"/>
        </w:rPr>
        <w:t>Geomap</w:t>
      </w:r>
      <w:proofErr w:type="spellEnd"/>
      <w:r w:rsidRPr="000C18C5">
        <w:rPr>
          <w:rFonts w:ascii="Arial" w:hAnsi="Arial" w:cs="Arial"/>
          <w:sz w:val="19"/>
          <w:szCs w:val="19"/>
        </w:rPr>
        <w:t xml:space="preserve"> Inc. The 86 line-kilometer survey, completed over a 2.6km x 1.5km area, utilizes an industry-innovative light and sensitive system capable of producing very high-resolution magnetic data. The magnetic data results will be used in tandem with the highly prospective historical and recent assay data to assist in the definition of future drill targets.</w:t>
      </w:r>
    </w:p>
    <w:p w14:paraId="294EEE3E" w14:textId="77777777" w:rsidR="0042424C" w:rsidRPr="000C18C5" w:rsidRDefault="0042424C" w:rsidP="0042424C">
      <w:pPr>
        <w:ind w:left="919" w:right="2279" w:hanging="6"/>
        <w:jc w:val="both"/>
        <w:textAlignment w:val="baseline"/>
        <w:rPr>
          <w:sz w:val="19"/>
          <w:szCs w:val="19"/>
          <w:lang w:eastAsia="en-CA"/>
        </w:rPr>
      </w:pPr>
    </w:p>
    <w:p w14:paraId="54168169" w14:textId="77777777" w:rsidR="0042424C" w:rsidRPr="000C18C5" w:rsidRDefault="0042424C" w:rsidP="0042424C">
      <w:pPr>
        <w:ind w:left="919" w:right="2279" w:hanging="6"/>
        <w:jc w:val="both"/>
        <w:textAlignment w:val="baseline"/>
        <w:rPr>
          <w:sz w:val="19"/>
          <w:szCs w:val="19"/>
          <w:lang w:eastAsia="en-CA"/>
        </w:rPr>
      </w:pPr>
      <w:r w:rsidRPr="000C18C5">
        <w:rPr>
          <w:b/>
          <w:bCs/>
          <w:sz w:val="19"/>
          <w:szCs w:val="19"/>
          <w:bdr w:val="none" w:sz="0" w:space="0" w:color="auto" w:frame="1"/>
          <w:lang w:eastAsia="en-CA"/>
        </w:rPr>
        <w:lastRenderedPageBreak/>
        <w:t xml:space="preserve">   </w:t>
      </w:r>
      <w:r w:rsidRPr="000C18C5">
        <w:rPr>
          <w:bCs/>
          <w:sz w:val="19"/>
          <w:szCs w:val="19"/>
          <w:bdr w:val="none" w:sz="0" w:space="0" w:color="auto" w:frame="1"/>
          <w:lang w:eastAsia="en-CA"/>
        </w:rPr>
        <w:t>2019 Exploration Highlights:</w:t>
      </w:r>
    </w:p>
    <w:p w14:paraId="7E6F7E85" w14:textId="2874E43F" w:rsidR="0042424C" w:rsidRPr="000C18C5" w:rsidRDefault="0042424C" w:rsidP="005B5CBB">
      <w:pPr>
        <w:widowControl/>
        <w:numPr>
          <w:ilvl w:val="0"/>
          <w:numId w:val="9"/>
        </w:numPr>
        <w:autoSpaceDE/>
        <w:autoSpaceDN/>
        <w:ind w:left="1197" w:right="2279" w:hanging="284"/>
        <w:jc w:val="both"/>
        <w:textAlignment w:val="baseline"/>
        <w:rPr>
          <w:sz w:val="19"/>
          <w:szCs w:val="19"/>
          <w:lang w:eastAsia="en-CA"/>
        </w:rPr>
      </w:pPr>
      <w:r w:rsidRPr="000C18C5">
        <w:rPr>
          <w:sz w:val="19"/>
          <w:szCs w:val="19"/>
          <w:lang w:eastAsia="en-CA"/>
        </w:rPr>
        <w:t>Gold mineralization grading up to 5.4 g/t Au over 0.65 m within 2.1 g/t Au over 3.22 m (channel    sample) from the Irving trench along the Simon-Irving Trend.</w:t>
      </w:r>
    </w:p>
    <w:p w14:paraId="1655AB4E" w14:textId="77777777" w:rsidR="0042424C" w:rsidRPr="000C18C5" w:rsidRDefault="0042424C" w:rsidP="005B5CBB">
      <w:pPr>
        <w:widowControl/>
        <w:numPr>
          <w:ilvl w:val="0"/>
          <w:numId w:val="9"/>
        </w:numPr>
        <w:autoSpaceDE/>
        <w:autoSpaceDN/>
        <w:ind w:left="1197" w:right="2279" w:hanging="284"/>
        <w:jc w:val="both"/>
        <w:textAlignment w:val="baseline"/>
        <w:rPr>
          <w:sz w:val="19"/>
          <w:szCs w:val="19"/>
          <w:lang w:eastAsia="en-CA"/>
        </w:rPr>
      </w:pPr>
      <w:r w:rsidRPr="000C18C5">
        <w:rPr>
          <w:sz w:val="19"/>
          <w:szCs w:val="19"/>
          <w:lang w:eastAsia="en-CA"/>
        </w:rPr>
        <w:t>Discovery of 5 new gold-mineralized occurrences along the Simon-Irving trend grading between 113 ppb Au and 3.5g/t Au.</w:t>
      </w:r>
    </w:p>
    <w:p w14:paraId="6F9993E5" w14:textId="77777777" w:rsidR="0042424C" w:rsidRPr="000C18C5" w:rsidRDefault="0042424C" w:rsidP="005B5CBB">
      <w:pPr>
        <w:widowControl/>
        <w:numPr>
          <w:ilvl w:val="0"/>
          <w:numId w:val="9"/>
        </w:numPr>
        <w:autoSpaceDE/>
        <w:autoSpaceDN/>
        <w:ind w:left="1197" w:right="2279" w:hanging="284"/>
        <w:jc w:val="both"/>
        <w:textAlignment w:val="baseline"/>
        <w:rPr>
          <w:sz w:val="19"/>
          <w:szCs w:val="19"/>
          <w:lang w:eastAsia="en-CA"/>
        </w:rPr>
      </w:pPr>
      <w:r w:rsidRPr="000C18C5">
        <w:rPr>
          <w:sz w:val="19"/>
          <w:szCs w:val="19"/>
          <w:lang w:eastAsia="en-CA"/>
        </w:rPr>
        <w:t>Historical grab samples reported grading up to 60 g/t Au and 53 g/t Au.</w:t>
      </w:r>
    </w:p>
    <w:p w14:paraId="71CB99BF" w14:textId="77777777" w:rsidR="0042424C" w:rsidRPr="000C18C5" w:rsidRDefault="0042424C" w:rsidP="005B5CBB">
      <w:pPr>
        <w:widowControl/>
        <w:numPr>
          <w:ilvl w:val="0"/>
          <w:numId w:val="9"/>
        </w:numPr>
        <w:autoSpaceDE/>
        <w:autoSpaceDN/>
        <w:ind w:left="1197" w:right="2279" w:hanging="284"/>
        <w:jc w:val="both"/>
        <w:textAlignment w:val="baseline"/>
        <w:rPr>
          <w:sz w:val="19"/>
          <w:szCs w:val="19"/>
          <w:lang w:eastAsia="en-CA"/>
        </w:rPr>
      </w:pPr>
      <w:r w:rsidRPr="000C18C5">
        <w:rPr>
          <w:sz w:val="19"/>
          <w:szCs w:val="19"/>
          <w:lang w:eastAsia="en-CA"/>
        </w:rPr>
        <w:t>86 line-km geophysical survey completed, outlining an important geologic contact along the Simon-Irving trend.</w:t>
      </w:r>
    </w:p>
    <w:p w14:paraId="2AD62169" w14:textId="77777777" w:rsidR="0042424C" w:rsidRPr="000C18C5" w:rsidRDefault="0042424C" w:rsidP="005B5CBB">
      <w:pPr>
        <w:widowControl/>
        <w:numPr>
          <w:ilvl w:val="0"/>
          <w:numId w:val="9"/>
        </w:numPr>
        <w:autoSpaceDE/>
        <w:autoSpaceDN/>
        <w:ind w:left="1197" w:right="2279" w:hanging="284"/>
        <w:jc w:val="both"/>
        <w:textAlignment w:val="baseline"/>
        <w:rPr>
          <w:sz w:val="19"/>
          <w:szCs w:val="19"/>
          <w:lang w:eastAsia="en-CA"/>
        </w:rPr>
      </w:pPr>
      <w:r w:rsidRPr="000C18C5">
        <w:rPr>
          <w:sz w:val="19"/>
          <w:szCs w:val="19"/>
          <w:lang w:eastAsia="en-CA"/>
        </w:rPr>
        <w:t>Soil geochemical results proximal to the Leland showing (SMDI-2390) support samples collected in 2015 and delineate a new zone of anomalous soils to the west of the Leland Showing and northeast of the Simon Showing (SMDI-2388) that are targets for future follow up work.</w:t>
      </w:r>
    </w:p>
    <w:p w14:paraId="73CC77B5" w14:textId="77777777" w:rsidR="0042424C" w:rsidRPr="000C18C5" w:rsidRDefault="0042424C" w:rsidP="005B5CBB">
      <w:pPr>
        <w:widowControl/>
        <w:numPr>
          <w:ilvl w:val="0"/>
          <w:numId w:val="9"/>
        </w:numPr>
        <w:autoSpaceDE/>
        <w:autoSpaceDN/>
        <w:ind w:left="1197" w:right="2279" w:hanging="284"/>
        <w:jc w:val="both"/>
        <w:textAlignment w:val="baseline"/>
        <w:rPr>
          <w:sz w:val="19"/>
          <w:szCs w:val="19"/>
          <w:lang w:eastAsia="en-CA"/>
        </w:rPr>
      </w:pPr>
      <w:r w:rsidRPr="000C18C5">
        <w:rPr>
          <w:sz w:val="19"/>
          <w:szCs w:val="19"/>
          <w:lang w:eastAsia="en-CA"/>
        </w:rPr>
        <w:t>Recent staking by Taiga included claims overlying the Duck Lake Occurrence (SDMI 1731) covers two quartz stockwork zones within a shear with the Main Zone traced on surface for 180m. Limited historical grab sampling returned values up to 3.2 g/t Au.</w:t>
      </w:r>
    </w:p>
    <w:p w14:paraId="06194E4C" w14:textId="77777777" w:rsidR="0042424C" w:rsidRPr="000C18C5" w:rsidRDefault="0042424C" w:rsidP="0042424C">
      <w:pPr>
        <w:spacing w:before="20"/>
        <w:ind w:left="737"/>
        <w:jc w:val="both"/>
        <w:textAlignment w:val="baseline"/>
        <w:rPr>
          <w:sz w:val="19"/>
          <w:szCs w:val="19"/>
          <w:lang w:eastAsia="en-CA"/>
        </w:rPr>
      </w:pPr>
    </w:p>
    <w:p w14:paraId="13DD70AF" w14:textId="77777777" w:rsidR="0042424C" w:rsidRPr="000C18C5" w:rsidRDefault="0042424C" w:rsidP="0042424C">
      <w:pPr>
        <w:ind w:left="919" w:right="2279" w:hanging="6"/>
        <w:jc w:val="both"/>
        <w:textAlignment w:val="baseline"/>
        <w:rPr>
          <w:sz w:val="19"/>
          <w:szCs w:val="19"/>
        </w:rPr>
      </w:pPr>
      <w:r w:rsidRPr="000C18C5">
        <w:rPr>
          <w:sz w:val="19"/>
          <w:szCs w:val="19"/>
        </w:rPr>
        <w:t xml:space="preserve">A 2020 fall field program at Leland included detailed prospecting and mapping, infill and grid soil geochemical sampling, channel sampling of trenches and ground truthing of EM mag anomalies generated by 2019 drone survey. Work was focused on the Michelle/Irving area (channel sampling), the East Leland target area (systematic gridded soil sampling) and the newly discovered </w:t>
      </w:r>
      <w:proofErr w:type="spellStart"/>
      <w:r w:rsidRPr="000C18C5">
        <w:rPr>
          <w:sz w:val="19"/>
          <w:szCs w:val="19"/>
        </w:rPr>
        <w:t>Irvle</w:t>
      </w:r>
      <w:proofErr w:type="spellEnd"/>
      <w:r w:rsidRPr="000C18C5">
        <w:rPr>
          <w:sz w:val="19"/>
          <w:szCs w:val="19"/>
        </w:rPr>
        <w:t xml:space="preserve"> magnetic anomaly area (prospecting and soil sampling). An ATV trail was also constructed to provide access from the main camp to the Irving and Simon showing areas. A total of 71 rock samples (34 channel, 35 grab and 2 float) and 135 soil samples were collected and submitted for geochemical analyses. Rock sampling returned values ranging from trace quantities to a high of up to 2.1 g/t Au (grab*) with channel sampling returning 1.1 g/t over 0.7 m. Results of soil samples ranged from trace quantities to a high of 12.6 ppb Au.  The 2020 field program was successful in verifying and extending the known strike-length exposure of several gold-bearing veins and shears within the Irving-Simon shear zone corridor. </w:t>
      </w:r>
      <w:r w:rsidRPr="000C18C5">
        <w:rPr>
          <w:rStyle w:val="Emphasis"/>
          <w:sz w:val="19"/>
          <w:szCs w:val="19"/>
          <w:bdr w:val="none" w:sz="0" w:space="0" w:color="auto" w:frame="1"/>
        </w:rPr>
        <w:t>*Rock grab samples are selective samples by nature and as such are not necessarily representative of the mineralization hosted across the property.</w:t>
      </w:r>
    </w:p>
    <w:p w14:paraId="3138B075" w14:textId="77777777" w:rsidR="0042424C" w:rsidRPr="000C18C5" w:rsidRDefault="0042424C" w:rsidP="0042424C">
      <w:pPr>
        <w:ind w:left="919" w:right="2279" w:hanging="6"/>
        <w:jc w:val="both"/>
        <w:textAlignment w:val="baseline"/>
        <w:rPr>
          <w:rStyle w:val="Strong"/>
          <w:b w:val="0"/>
          <w:sz w:val="19"/>
          <w:szCs w:val="19"/>
          <w:bdr w:val="none" w:sz="0" w:space="0" w:color="auto" w:frame="1"/>
        </w:rPr>
      </w:pPr>
    </w:p>
    <w:p w14:paraId="66D64BE6" w14:textId="77777777" w:rsidR="0042424C" w:rsidRPr="000C18C5" w:rsidRDefault="0042424C" w:rsidP="0042424C">
      <w:pPr>
        <w:ind w:left="919" w:right="2279" w:hanging="6"/>
        <w:jc w:val="both"/>
        <w:textAlignment w:val="baseline"/>
        <w:rPr>
          <w:sz w:val="19"/>
          <w:szCs w:val="19"/>
          <w:shd w:val="clear" w:color="auto" w:fill="DEDEDE"/>
        </w:rPr>
      </w:pPr>
      <w:r w:rsidRPr="000C18C5">
        <w:rPr>
          <w:rStyle w:val="Strong"/>
          <w:b w:val="0"/>
          <w:sz w:val="19"/>
          <w:szCs w:val="19"/>
          <w:bdr w:val="none" w:sz="0" w:space="0" w:color="auto" w:frame="1"/>
        </w:rPr>
        <w:t xml:space="preserve">On January 26, 2021, Taiga </w:t>
      </w:r>
      <w:r w:rsidRPr="000C18C5">
        <w:rPr>
          <w:sz w:val="19"/>
          <w:szCs w:val="19"/>
        </w:rPr>
        <w:t>and </w:t>
      </w:r>
      <w:r w:rsidRPr="000C18C5">
        <w:rPr>
          <w:rStyle w:val="Strong"/>
          <w:b w:val="0"/>
          <w:sz w:val="19"/>
          <w:szCs w:val="19"/>
          <w:bdr w:val="none" w:sz="0" w:space="0" w:color="auto" w:frame="1"/>
        </w:rPr>
        <w:t>SKRR</w:t>
      </w:r>
      <w:r w:rsidRPr="000C18C5">
        <w:rPr>
          <w:sz w:val="19"/>
          <w:szCs w:val="19"/>
        </w:rPr>
        <w:t xml:space="preserve"> mobilized personnel in preparation for a 1600m diamond drilling program at the</w:t>
      </w:r>
      <w:r w:rsidRPr="000C18C5">
        <w:rPr>
          <w:rStyle w:val="Strong"/>
          <w:b w:val="0"/>
          <w:sz w:val="19"/>
          <w:szCs w:val="19"/>
          <w:bdr w:val="none" w:sz="0" w:space="0" w:color="auto" w:frame="1"/>
        </w:rPr>
        <w:t> </w:t>
      </w:r>
      <w:r w:rsidRPr="000C18C5">
        <w:rPr>
          <w:sz w:val="19"/>
          <w:szCs w:val="19"/>
        </w:rPr>
        <w:t>project. The 2021 winter drill program will focus on testing a 1 km strike length of the gold-mineralized shear system between the Irving Lake and Simon Lake showings. This will be the first drill program to test this orogenic gold-bearing system. Targets have been prioritized based on surface rock grab and trenching results, soil geochemistry and detailed airborne (drone) magnetic survey data. Up to a total of 9 holes from 6 pads are slated for the 2021 drill program. A budget of $750,000 has been approved for the drilling.</w:t>
      </w:r>
    </w:p>
    <w:p w14:paraId="462A96C3" w14:textId="77777777" w:rsidR="0042424C" w:rsidRDefault="0042424C" w:rsidP="0042424C">
      <w:pPr>
        <w:ind w:left="919" w:right="2279" w:hanging="6"/>
        <w:jc w:val="both"/>
        <w:textAlignment w:val="baseline"/>
        <w:rPr>
          <w:sz w:val="18"/>
          <w:szCs w:val="18"/>
          <w:lang w:eastAsia="en-CA"/>
        </w:rPr>
      </w:pPr>
    </w:p>
    <w:p w14:paraId="1B1705E0" w14:textId="77777777" w:rsidR="00A33900" w:rsidRDefault="002D0A0C">
      <w:pPr>
        <w:pStyle w:val="Heading3"/>
      </w:pPr>
      <w:r>
        <w:t>Orchid</w:t>
      </w:r>
    </w:p>
    <w:p w14:paraId="545DFB97" w14:textId="77777777" w:rsidR="000C18C5" w:rsidRPr="000C18C5" w:rsidRDefault="000C18C5" w:rsidP="000C18C5">
      <w:pPr>
        <w:pStyle w:val="NormalWeb"/>
        <w:spacing w:before="0" w:beforeAutospacing="0" w:after="0" w:afterAutospacing="0"/>
        <w:ind w:left="919" w:right="2279" w:hanging="6"/>
        <w:jc w:val="both"/>
        <w:rPr>
          <w:rFonts w:ascii="Arial" w:hAnsi="Arial" w:cs="Arial"/>
          <w:sz w:val="19"/>
          <w:szCs w:val="19"/>
        </w:rPr>
      </w:pPr>
      <w:r w:rsidRPr="000C18C5">
        <w:rPr>
          <w:rFonts w:ascii="Arial" w:hAnsi="Arial" w:cs="Arial"/>
          <w:sz w:val="19"/>
          <w:szCs w:val="19"/>
        </w:rPr>
        <w:t xml:space="preserve">The claims of the Orchid Property are 100% owned by Taiga Gold Corp. and were acquired by EPL in 2014 with additional claims added in 2016 and 2017.  The 8376ha project lies approximately 90km WNW of Flin Flon, MB and is accessible by fixed wing aircraft and winter road from the village of Pelican Narrows located approximately 16km NE, which in turn is serviced by an airport, Hwy 135 and hydro-electric power. The property is considered to hold significant potential to host gold mineralization. On February 19, 2020, the Company added 384 ha to its existing property holdings which are situated along the same structural corridor and within rocks similar to those currently being mined at the </w:t>
      </w:r>
      <w:proofErr w:type="spellStart"/>
      <w:r w:rsidRPr="000C18C5">
        <w:rPr>
          <w:rFonts w:ascii="Arial" w:hAnsi="Arial" w:cs="Arial"/>
          <w:sz w:val="19"/>
          <w:szCs w:val="19"/>
        </w:rPr>
        <w:t>Santoy</w:t>
      </w:r>
      <w:proofErr w:type="spellEnd"/>
      <w:r w:rsidRPr="000C18C5">
        <w:rPr>
          <w:rFonts w:ascii="Arial" w:hAnsi="Arial" w:cs="Arial"/>
          <w:sz w:val="19"/>
          <w:szCs w:val="19"/>
        </w:rPr>
        <w:t xml:space="preserve"> deposit.</w:t>
      </w:r>
    </w:p>
    <w:p w14:paraId="3489A9C5" w14:textId="77777777" w:rsidR="000C18C5" w:rsidRPr="000C18C5" w:rsidRDefault="000C18C5" w:rsidP="000C18C5">
      <w:pPr>
        <w:pStyle w:val="NormalWeb"/>
        <w:spacing w:before="0" w:beforeAutospacing="0" w:after="0" w:afterAutospacing="0"/>
        <w:ind w:left="919" w:right="2279" w:hanging="6"/>
        <w:jc w:val="both"/>
        <w:rPr>
          <w:rFonts w:ascii="Arial" w:hAnsi="Arial" w:cs="Arial"/>
          <w:sz w:val="19"/>
          <w:szCs w:val="19"/>
        </w:rPr>
      </w:pPr>
    </w:p>
    <w:p w14:paraId="2042C335" w14:textId="77777777" w:rsidR="000C18C5" w:rsidRPr="000C18C5" w:rsidRDefault="000C18C5" w:rsidP="000C18C5">
      <w:pPr>
        <w:pStyle w:val="NormalWeb"/>
        <w:spacing w:before="0" w:beforeAutospacing="0" w:after="0" w:afterAutospacing="0"/>
        <w:ind w:left="919" w:right="2279" w:hanging="6"/>
        <w:jc w:val="both"/>
        <w:rPr>
          <w:rFonts w:ascii="Arial" w:hAnsi="Arial" w:cs="Arial"/>
          <w:sz w:val="19"/>
          <w:szCs w:val="19"/>
        </w:rPr>
      </w:pPr>
      <w:r w:rsidRPr="000C18C5">
        <w:rPr>
          <w:rFonts w:ascii="Arial" w:hAnsi="Arial" w:cs="Arial"/>
          <w:sz w:val="19"/>
          <w:szCs w:val="19"/>
        </w:rPr>
        <w:t>The Orchid project was acquired as a result of an internal research program conducted during 2013-2016 for highly prospective Au projects in western Canada. In 2016, a high-resolution airborne geophysical survey was completed over the property area. A comprehensive data compilation of all historic work was completed in early 2017, providing targets to investigate during a field program in the summer of 2017 which included soil sampling in the eastern portion of the property over an untested tonalite-volcanic contact and returned prospective gold-in-soil anomalies. Other notable 2017 field results were grab samples that returned up to 61.30 g/t Au from the historical Orchid zone, and 52.43 g/t Au from Tim’s Showing. The rediscovery of the newly named Tiger Lily Showing found a 1.5 m wide quartz vein where channel sampling returning 6.17 g/t over 1.0 m including 10.11 g/t over 0.5 m. Soil geochemical sampling along strike from the Tiger Lily Showing contains highly anomalous gold (up to 847 ppb Au) in an area extending approximately 400 m from known exposures.</w:t>
      </w:r>
    </w:p>
    <w:p w14:paraId="3C479D86" w14:textId="77777777" w:rsidR="000C18C5" w:rsidRPr="000C18C5" w:rsidRDefault="000C18C5" w:rsidP="000C18C5">
      <w:pPr>
        <w:pStyle w:val="NormalWeb"/>
        <w:spacing w:before="0" w:beforeAutospacing="0" w:after="0" w:afterAutospacing="0"/>
        <w:ind w:left="919" w:right="2279" w:hanging="6"/>
        <w:jc w:val="both"/>
        <w:rPr>
          <w:rFonts w:ascii="Arial" w:hAnsi="Arial" w:cs="Arial"/>
          <w:sz w:val="19"/>
          <w:szCs w:val="19"/>
        </w:rPr>
      </w:pPr>
    </w:p>
    <w:p w14:paraId="2272EC48" w14:textId="77777777" w:rsidR="000C18C5" w:rsidRPr="000C18C5" w:rsidRDefault="000C18C5" w:rsidP="000C18C5">
      <w:pPr>
        <w:pStyle w:val="NormalWeb"/>
        <w:widowControl w:val="0"/>
        <w:spacing w:before="0" w:beforeAutospacing="0" w:after="0" w:afterAutospacing="0"/>
        <w:ind w:left="919" w:right="2279" w:hanging="6"/>
        <w:jc w:val="both"/>
        <w:rPr>
          <w:rStyle w:val="Emphasis"/>
          <w:rFonts w:ascii="Arial" w:hAnsi="Arial" w:cs="Arial"/>
          <w:sz w:val="19"/>
          <w:szCs w:val="19"/>
          <w:bdr w:val="none" w:sz="0" w:space="0" w:color="auto" w:frame="1"/>
        </w:rPr>
      </w:pPr>
      <w:r w:rsidRPr="000C18C5">
        <w:rPr>
          <w:rFonts w:ascii="Arial" w:hAnsi="Arial" w:cs="Arial"/>
          <w:sz w:val="19"/>
          <w:szCs w:val="19"/>
        </w:rPr>
        <w:t>The property has historically been explored for its gold potential since the mid-1980s and contains numerous high-grade mineral occurrences grading from trace values to highs of 41.3 g/t (Orchid Au Zone), 19.2 g/t Au (Tim’s Showing), 12.7 g/t (Eureka), and 8.5 g/t (Terra Zone) as well as significant Ag (144.5 g/t), Cu (3.9%), and Mo (2600 ppm) - </w:t>
      </w:r>
      <w:r w:rsidRPr="000C18C5">
        <w:rPr>
          <w:rStyle w:val="Emphasis"/>
          <w:rFonts w:ascii="Arial" w:hAnsi="Arial" w:cs="Arial"/>
          <w:sz w:val="19"/>
          <w:szCs w:val="19"/>
          <w:bdr w:val="none" w:sz="0" w:space="0" w:color="auto" w:frame="1"/>
        </w:rPr>
        <w:t>all values returned from grab samples.</w:t>
      </w:r>
    </w:p>
    <w:p w14:paraId="2DDF4E63" w14:textId="77777777" w:rsidR="000C18C5" w:rsidRPr="000C18C5" w:rsidRDefault="000C18C5" w:rsidP="000C18C5">
      <w:pPr>
        <w:pStyle w:val="NormalWeb"/>
        <w:widowControl w:val="0"/>
        <w:spacing w:before="0" w:beforeAutospacing="0" w:after="0" w:afterAutospacing="0"/>
        <w:ind w:left="919" w:right="2279" w:hanging="6"/>
        <w:jc w:val="both"/>
        <w:rPr>
          <w:rFonts w:ascii="Arial" w:hAnsi="Arial" w:cs="Arial"/>
          <w:sz w:val="19"/>
          <w:szCs w:val="19"/>
          <w:shd w:val="clear" w:color="auto" w:fill="FFFFFF"/>
        </w:rPr>
      </w:pPr>
    </w:p>
    <w:p w14:paraId="26C968C7" w14:textId="4C46C60F" w:rsidR="000C18C5" w:rsidRPr="000C18C5" w:rsidRDefault="000C18C5" w:rsidP="000C18C5">
      <w:pPr>
        <w:ind w:left="919" w:right="2279" w:hanging="6"/>
        <w:jc w:val="both"/>
        <w:rPr>
          <w:sz w:val="19"/>
          <w:szCs w:val="19"/>
        </w:rPr>
      </w:pPr>
      <w:r w:rsidRPr="000C18C5">
        <w:rPr>
          <w:sz w:val="19"/>
          <w:szCs w:val="19"/>
        </w:rPr>
        <w:t xml:space="preserve">In August 2018, the Company completed an airborne geophysical survey consisting of a 500 line-km high-resolution airborne (drone) magnetic survey, the results of which were combined with extensive historical surface mapping and geochemical data. Following the airborne survey, 2018 fieldwork was comprised of geologic mapping, prospecting and soil sampling. The objective of 2018 geological </w:t>
      </w:r>
      <w:r w:rsidRPr="000C18C5">
        <w:rPr>
          <w:sz w:val="19"/>
          <w:szCs w:val="19"/>
        </w:rPr>
        <w:lastRenderedPageBreak/>
        <w:t>work was to establish drill targets for future exploration. The program concluded that the majority of strongly anomalous gold mineralized samples are spatially associated with magnetic high zones and that some of the lithological contacts appear to be prospective for gold mineralization.</w:t>
      </w:r>
    </w:p>
    <w:p w14:paraId="17C55CD5" w14:textId="77777777" w:rsidR="000C18C5" w:rsidRPr="000C18C5" w:rsidRDefault="000C18C5" w:rsidP="000C18C5">
      <w:pPr>
        <w:ind w:left="919" w:right="2279" w:hanging="6"/>
        <w:jc w:val="both"/>
        <w:rPr>
          <w:sz w:val="19"/>
          <w:szCs w:val="19"/>
        </w:rPr>
      </w:pPr>
    </w:p>
    <w:p w14:paraId="0987163F" w14:textId="77777777" w:rsidR="000C18C5" w:rsidRPr="000C18C5" w:rsidRDefault="000C18C5" w:rsidP="000C18C5">
      <w:pPr>
        <w:ind w:left="919" w:right="2279" w:hanging="6"/>
        <w:jc w:val="both"/>
        <w:rPr>
          <w:sz w:val="19"/>
          <w:szCs w:val="19"/>
        </w:rPr>
      </w:pPr>
      <w:r w:rsidRPr="000C18C5">
        <w:rPr>
          <w:sz w:val="19"/>
          <w:szCs w:val="19"/>
        </w:rPr>
        <w:t>Taiga has defined drill targets within 5 highly-prospective areas which have never been drill tested. These are located in the Tiger Lily, Wing Lake, Terra-Au, Tim’s, and Orchid zones. This model when applied to the entire property reveals multiple areas of interest containing coincident geochemical and magnetic trends that require follow-up. Taiga intends to advance the project to drill-ready status.</w:t>
      </w:r>
    </w:p>
    <w:p w14:paraId="76DAF5F1" w14:textId="77777777" w:rsidR="00A33900" w:rsidRDefault="00A33900">
      <w:pPr>
        <w:pStyle w:val="BodyText"/>
        <w:spacing w:before="10"/>
        <w:rPr>
          <w:sz w:val="21"/>
        </w:rPr>
      </w:pPr>
    </w:p>
    <w:p w14:paraId="491A18C2" w14:textId="77777777" w:rsidR="00A33900" w:rsidRDefault="002D0A0C">
      <w:pPr>
        <w:ind w:left="916"/>
        <w:rPr>
          <w:b/>
          <w:sz w:val="19"/>
        </w:rPr>
      </w:pPr>
      <w:r>
        <w:rPr>
          <w:b/>
          <w:sz w:val="19"/>
        </w:rPr>
        <w:t>SAM</w:t>
      </w:r>
    </w:p>
    <w:p w14:paraId="74D385C0" w14:textId="77777777" w:rsidR="000C18C5" w:rsidRPr="000C18C5" w:rsidRDefault="000C18C5" w:rsidP="000C18C5">
      <w:pPr>
        <w:ind w:left="919" w:right="2279" w:hanging="6"/>
        <w:jc w:val="both"/>
        <w:rPr>
          <w:sz w:val="19"/>
          <w:szCs w:val="19"/>
        </w:rPr>
      </w:pPr>
      <w:r w:rsidRPr="000C18C5">
        <w:rPr>
          <w:sz w:val="19"/>
          <w:szCs w:val="19"/>
        </w:rPr>
        <w:t>On</w:t>
      </w:r>
      <w:r w:rsidRPr="000C18C5">
        <w:rPr>
          <w:b/>
          <w:sz w:val="19"/>
          <w:szCs w:val="19"/>
        </w:rPr>
        <w:t xml:space="preserve"> </w:t>
      </w:r>
      <w:r w:rsidRPr="000C18C5">
        <w:rPr>
          <w:rStyle w:val="Strong"/>
          <w:b w:val="0"/>
          <w:sz w:val="19"/>
          <w:szCs w:val="19"/>
          <w:bdr w:val="none" w:sz="0" w:space="0" w:color="auto" w:frame="1"/>
        </w:rPr>
        <w:t xml:space="preserve">August 26, 2020, Taiga </w:t>
      </w:r>
      <w:r w:rsidRPr="000C18C5">
        <w:rPr>
          <w:sz w:val="19"/>
          <w:szCs w:val="19"/>
        </w:rPr>
        <w:t>executed an option agreement with </w:t>
      </w:r>
      <w:r w:rsidRPr="000C18C5">
        <w:rPr>
          <w:rStyle w:val="Strong"/>
          <w:b w:val="0"/>
          <w:sz w:val="19"/>
          <w:szCs w:val="19"/>
          <w:bdr w:val="none" w:sz="0" w:space="0" w:color="auto" w:frame="1"/>
        </w:rPr>
        <w:t>DJ1 Capital Corp. (“DJ1”)</w:t>
      </w:r>
      <w:r w:rsidRPr="000C18C5">
        <w:rPr>
          <w:sz w:val="19"/>
          <w:szCs w:val="19"/>
        </w:rPr>
        <w:t> whereby DJ1 may earn up to a 60% interest in the </w:t>
      </w:r>
      <w:r w:rsidRPr="000C18C5">
        <w:rPr>
          <w:rStyle w:val="Strong"/>
          <w:b w:val="0"/>
          <w:sz w:val="19"/>
          <w:szCs w:val="19"/>
          <w:bdr w:val="none" w:sz="0" w:space="0" w:color="auto" w:frame="1"/>
        </w:rPr>
        <w:t>SAM</w:t>
      </w:r>
      <w:r w:rsidRPr="000C18C5">
        <w:rPr>
          <w:sz w:val="19"/>
          <w:szCs w:val="19"/>
        </w:rPr>
        <w:t xml:space="preserve"> property located east of </w:t>
      </w:r>
      <w:proofErr w:type="spellStart"/>
      <w:r w:rsidRPr="000C18C5">
        <w:rPr>
          <w:sz w:val="19"/>
          <w:szCs w:val="19"/>
        </w:rPr>
        <w:t>Flin</w:t>
      </w:r>
      <w:proofErr w:type="spellEnd"/>
      <w:r w:rsidRPr="000C18C5">
        <w:rPr>
          <w:sz w:val="19"/>
          <w:szCs w:val="19"/>
        </w:rPr>
        <w:t xml:space="preserve"> </w:t>
      </w:r>
      <w:proofErr w:type="spellStart"/>
      <w:r w:rsidRPr="000C18C5">
        <w:rPr>
          <w:sz w:val="19"/>
          <w:szCs w:val="19"/>
        </w:rPr>
        <w:t>Flon</w:t>
      </w:r>
      <w:proofErr w:type="spellEnd"/>
      <w:r w:rsidRPr="000C18C5">
        <w:rPr>
          <w:sz w:val="19"/>
          <w:szCs w:val="19"/>
        </w:rPr>
        <w:t xml:space="preserve">, northern Saskatchewan. Under terms of the agreement DJ1 may earn 60% interest in the property by completing exploration expenditures of $4,000,000, making cash payments of $500,000 and issuing 1,000,000 voting class common shares to Taiga over a </w:t>
      </w:r>
      <w:proofErr w:type="gramStart"/>
      <w:r w:rsidRPr="000C18C5">
        <w:rPr>
          <w:sz w:val="19"/>
          <w:szCs w:val="19"/>
        </w:rPr>
        <w:t>4 year</w:t>
      </w:r>
      <w:proofErr w:type="gramEnd"/>
      <w:r w:rsidRPr="000C18C5">
        <w:rPr>
          <w:sz w:val="19"/>
          <w:szCs w:val="19"/>
        </w:rPr>
        <w:t xml:space="preserve"> period.</w:t>
      </w:r>
    </w:p>
    <w:p w14:paraId="71BF1D2B" w14:textId="77777777" w:rsidR="000C18C5" w:rsidRPr="000C18C5" w:rsidRDefault="000C18C5" w:rsidP="000C18C5">
      <w:pPr>
        <w:ind w:left="919" w:right="2279" w:hanging="6"/>
        <w:jc w:val="both"/>
        <w:rPr>
          <w:b/>
          <w:sz w:val="19"/>
          <w:szCs w:val="19"/>
          <w:u w:val="single"/>
          <w:shd w:val="clear" w:color="auto" w:fill="DEDEDE"/>
        </w:rPr>
      </w:pPr>
    </w:p>
    <w:p w14:paraId="4BCEF5BA" w14:textId="77777777" w:rsidR="000C18C5" w:rsidRPr="000C18C5" w:rsidRDefault="000C18C5" w:rsidP="000C18C5">
      <w:pPr>
        <w:ind w:left="919" w:right="2279" w:hanging="6"/>
        <w:jc w:val="both"/>
        <w:rPr>
          <w:sz w:val="19"/>
          <w:szCs w:val="19"/>
        </w:rPr>
      </w:pPr>
      <w:r w:rsidRPr="000C18C5">
        <w:rPr>
          <w:sz w:val="19"/>
          <w:szCs w:val="19"/>
        </w:rPr>
        <w:t xml:space="preserve">The 1,004 ha SAM Property is host to the SAM Zone, a volcanogenic massive </w:t>
      </w:r>
      <w:proofErr w:type="spellStart"/>
      <w:r w:rsidRPr="000C18C5">
        <w:rPr>
          <w:sz w:val="19"/>
          <w:szCs w:val="19"/>
        </w:rPr>
        <w:t>sulphide</w:t>
      </w:r>
      <w:proofErr w:type="spellEnd"/>
      <w:r w:rsidRPr="000C18C5">
        <w:rPr>
          <w:sz w:val="19"/>
          <w:szCs w:val="19"/>
        </w:rPr>
        <w:t xml:space="preserve"> (“VMS”) polymetallic deposit with a historical (non-43-101 compliant) resource of 29,024 </w:t>
      </w:r>
      <w:proofErr w:type="spellStart"/>
      <w:r w:rsidRPr="000C18C5">
        <w:rPr>
          <w:sz w:val="19"/>
          <w:szCs w:val="19"/>
        </w:rPr>
        <w:t>tonnes</w:t>
      </w:r>
      <w:proofErr w:type="spellEnd"/>
      <w:r w:rsidRPr="000C18C5">
        <w:rPr>
          <w:sz w:val="19"/>
          <w:szCs w:val="19"/>
        </w:rPr>
        <w:t xml:space="preserve"> at 2.95% Cu. The property lies approximately 15km west of </w:t>
      </w:r>
      <w:proofErr w:type="spellStart"/>
      <w:r w:rsidRPr="000C18C5">
        <w:rPr>
          <w:sz w:val="19"/>
          <w:szCs w:val="19"/>
        </w:rPr>
        <w:t>Flin</w:t>
      </w:r>
      <w:proofErr w:type="spellEnd"/>
      <w:r w:rsidRPr="000C18C5">
        <w:rPr>
          <w:sz w:val="19"/>
          <w:szCs w:val="19"/>
        </w:rPr>
        <w:t xml:space="preserve"> </w:t>
      </w:r>
      <w:proofErr w:type="spellStart"/>
      <w:r w:rsidRPr="000C18C5">
        <w:rPr>
          <w:sz w:val="19"/>
          <w:szCs w:val="19"/>
        </w:rPr>
        <w:t>Flon</w:t>
      </w:r>
      <w:proofErr w:type="spellEnd"/>
      <w:r w:rsidRPr="000C18C5">
        <w:rPr>
          <w:sz w:val="19"/>
          <w:szCs w:val="19"/>
        </w:rPr>
        <w:t xml:space="preserve"> Manitoba and approximately 10 km northwest of both the </w:t>
      </w:r>
      <w:proofErr w:type="spellStart"/>
      <w:r w:rsidRPr="000C18C5">
        <w:rPr>
          <w:sz w:val="19"/>
          <w:szCs w:val="19"/>
        </w:rPr>
        <w:t>Flexar</w:t>
      </w:r>
      <w:proofErr w:type="spellEnd"/>
      <w:r w:rsidRPr="000C18C5">
        <w:rPr>
          <w:sz w:val="19"/>
          <w:szCs w:val="19"/>
        </w:rPr>
        <w:t xml:space="preserve"> and Birch Lake mines. The project is accessible by winter road or boat from </w:t>
      </w:r>
      <w:proofErr w:type="spellStart"/>
      <w:r w:rsidRPr="000C18C5">
        <w:rPr>
          <w:sz w:val="19"/>
          <w:szCs w:val="19"/>
        </w:rPr>
        <w:t>Denare</w:t>
      </w:r>
      <w:proofErr w:type="spellEnd"/>
      <w:r w:rsidRPr="000C18C5">
        <w:rPr>
          <w:sz w:val="19"/>
          <w:szCs w:val="19"/>
        </w:rPr>
        <w:t xml:space="preserve"> Beach to the north end of </w:t>
      </w:r>
      <w:proofErr w:type="spellStart"/>
      <w:r w:rsidRPr="000C18C5">
        <w:rPr>
          <w:sz w:val="19"/>
          <w:szCs w:val="19"/>
        </w:rPr>
        <w:t>Amisk</w:t>
      </w:r>
      <w:proofErr w:type="spellEnd"/>
      <w:r w:rsidRPr="000C18C5">
        <w:rPr>
          <w:sz w:val="19"/>
          <w:szCs w:val="19"/>
        </w:rPr>
        <w:t xml:space="preserve"> Lake where drill roads access the property. Float/ski plane can be used to access Wolverine Lake within the property. The claims are 100% owned by Taiga with no underlying royalties or encumbrances.</w:t>
      </w:r>
    </w:p>
    <w:p w14:paraId="5DB5CB31" w14:textId="77777777" w:rsidR="000C18C5" w:rsidRDefault="000C18C5" w:rsidP="000C18C5">
      <w:pPr>
        <w:ind w:left="113"/>
        <w:jc w:val="both"/>
        <w:rPr>
          <w:sz w:val="18"/>
          <w:szCs w:val="18"/>
        </w:rPr>
      </w:pPr>
    </w:p>
    <w:p w14:paraId="224102D9" w14:textId="77777777" w:rsidR="000C18C5" w:rsidRPr="000C18C5" w:rsidRDefault="000C18C5" w:rsidP="000C18C5">
      <w:pPr>
        <w:pStyle w:val="Heading3"/>
        <w:ind w:left="919" w:right="2279" w:hanging="6"/>
        <w:jc w:val="both"/>
        <w:textAlignment w:val="baseline"/>
        <w:rPr>
          <w:b w:val="0"/>
          <w:bCs w:val="0"/>
        </w:rPr>
      </w:pPr>
      <w:r w:rsidRPr="000C18C5">
        <w:rPr>
          <w:b w:val="0"/>
          <w:bCs w:val="0"/>
        </w:rPr>
        <w:t>Project Highlights</w:t>
      </w:r>
    </w:p>
    <w:p w14:paraId="331715D3" w14:textId="77777777" w:rsidR="000C18C5" w:rsidRPr="000C18C5" w:rsidRDefault="000C18C5" w:rsidP="005B5CBB">
      <w:pPr>
        <w:widowControl/>
        <w:numPr>
          <w:ilvl w:val="0"/>
          <w:numId w:val="10"/>
        </w:numPr>
        <w:autoSpaceDE/>
        <w:autoSpaceDN/>
        <w:ind w:left="919" w:right="2279" w:hanging="6"/>
        <w:jc w:val="both"/>
        <w:textAlignment w:val="baseline"/>
        <w:rPr>
          <w:sz w:val="19"/>
          <w:szCs w:val="19"/>
        </w:rPr>
      </w:pPr>
      <w:r w:rsidRPr="000C18C5">
        <w:rPr>
          <w:sz w:val="19"/>
          <w:szCs w:val="19"/>
        </w:rPr>
        <w:t>Host to the SAM Zone - a VMS deposit with a historic resource* and open to depth</w:t>
      </w:r>
    </w:p>
    <w:p w14:paraId="17AD1513" w14:textId="77777777" w:rsidR="000C18C5" w:rsidRPr="000C18C5" w:rsidRDefault="000C18C5" w:rsidP="005B5CBB">
      <w:pPr>
        <w:widowControl/>
        <w:numPr>
          <w:ilvl w:val="0"/>
          <w:numId w:val="10"/>
        </w:numPr>
        <w:autoSpaceDE/>
        <w:autoSpaceDN/>
        <w:ind w:left="919" w:right="2279" w:hanging="6"/>
        <w:jc w:val="both"/>
        <w:textAlignment w:val="baseline"/>
        <w:rPr>
          <w:sz w:val="19"/>
          <w:szCs w:val="19"/>
        </w:rPr>
      </w:pPr>
      <w:r w:rsidRPr="000C18C5">
        <w:rPr>
          <w:sz w:val="19"/>
          <w:szCs w:val="19"/>
        </w:rPr>
        <w:t>Excellent geology highly prospective for VMS and orogenic gold mineralization</w:t>
      </w:r>
    </w:p>
    <w:p w14:paraId="660E3013" w14:textId="77777777" w:rsidR="000C18C5" w:rsidRPr="000C18C5" w:rsidRDefault="000C18C5" w:rsidP="005B5CBB">
      <w:pPr>
        <w:widowControl/>
        <w:numPr>
          <w:ilvl w:val="0"/>
          <w:numId w:val="10"/>
        </w:numPr>
        <w:autoSpaceDE/>
        <w:autoSpaceDN/>
        <w:ind w:left="919" w:right="2279" w:hanging="6"/>
        <w:jc w:val="both"/>
        <w:textAlignment w:val="baseline"/>
        <w:rPr>
          <w:sz w:val="19"/>
          <w:szCs w:val="19"/>
        </w:rPr>
      </w:pPr>
      <w:r w:rsidRPr="000C18C5">
        <w:rPr>
          <w:sz w:val="19"/>
          <w:szCs w:val="19"/>
        </w:rPr>
        <w:t>Prospective conductive trend to the east and west with limited drill testing</w:t>
      </w:r>
    </w:p>
    <w:p w14:paraId="49572F41" w14:textId="77777777" w:rsidR="000C18C5" w:rsidRPr="000C18C5" w:rsidRDefault="000C18C5" w:rsidP="005B5CBB">
      <w:pPr>
        <w:widowControl/>
        <w:numPr>
          <w:ilvl w:val="0"/>
          <w:numId w:val="10"/>
        </w:numPr>
        <w:autoSpaceDE/>
        <w:autoSpaceDN/>
        <w:ind w:left="919" w:right="2279" w:hanging="6"/>
        <w:jc w:val="both"/>
        <w:textAlignment w:val="baseline"/>
        <w:rPr>
          <w:sz w:val="19"/>
          <w:szCs w:val="19"/>
        </w:rPr>
      </w:pPr>
      <w:r w:rsidRPr="000C18C5">
        <w:rPr>
          <w:sz w:val="19"/>
          <w:szCs w:val="19"/>
        </w:rPr>
        <w:t>Numerous gold showings with limited but encouraging shallow drill testing </w:t>
      </w:r>
    </w:p>
    <w:p w14:paraId="30BCAF19" w14:textId="77777777" w:rsidR="000C18C5" w:rsidRPr="000C18C5" w:rsidRDefault="000C18C5" w:rsidP="005B5CBB">
      <w:pPr>
        <w:widowControl/>
        <w:numPr>
          <w:ilvl w:val="0"/>
          <w:numId w:val="10"/>
        </w:numPr>
        <w:autoSpaceDE/>
        <w:autoSpaceDN/>
        <w:ind w:left="919" w:right="2279" w:hanging="6"/>
        <w:jc w:val="both"/>
        <w:textAlignment w:val="baseline"/>
        <w:rPr>
          <w:sz w:val="19"/>
          <w:szCs w:val="19"/>
        </w:rPr>
      </w:pPr>
      <w:r w:rsidRPr="000C18C5">
        <w:rPr>
          <w:sz w:val="19"/>
          <w:szCs w:val="19"/>
        </w:rPr>
        <w:t>Excellent Infrastructure including drill roads and nearby smelter, rail, highway, airport, hydro</w:t>
      </w:r>
    </w:p>
    <w:p w14:paraId="51962DCB" w14:textId="77777777" w:rsidR="000C18C5" w:rsidRPr="00FF5841" w:rsidRDefault="000C18C5" w:rsidP="000C18C5">
      <w:pPr>
        <w:ind w:left="919" w:right="2279" w:hanging="6"/>
        <w:jc w:val="both"/>
        <w:rPr>
          <w:sz w:val="18"/>
          <w:szCs w:val="18"/>
          <w:lang w:eastAsia="en-CA"/>
        </w:rPr>
      </w:pPr>
      <w:r w:rsidRPr="00FF5841">
        <w:rPr>
          <w:rStyle w:val="Emphasis"/>
          <w:sz w:val="15"/>
          <w:szCs w:val="15"/>
          <w:bdr w:val="none" w:sz="0" w:space="0" w:color="auto" w:frame="1"/>
        </w:rPr>
        <w:t>*Taiga Gold Corp. management considers the mineral resource estimates to be historical in nature and cautions that a Qualified Person has not done sufficient work to classify the historical estimates as current mineral resources or mineral reserves in accordance with National Instrument 43-101.  These estimates do not comply with current definitions prescribed by National Instrument 43-101 or the Canadian Institute of Mining, and are disclosed only as indications of the presence of mineralization and are considered to be a guide for additional work.  The historical models and data sets used to prepare these historical estimates are not available to Taiga Gold Corp., nor are any more recent resource estimates or drill information on the Property.</w:t>
      </w:r>
    </w:p>
    <w:p w14:paraId="0967AB2D" w14:textId="77777777" w:rsidR="000C18C5" w:rsidRPr="002654CD" w:rsidRDefault="000C18C5" w:rsidP="000C18C5">
      <w:pPr>
        <w:adjustRightInd w:val="0"/>
        <w:ind w:left="919" w:right="2279" w:hanging="6"/>
        <w:jc w:val="both"/>
        <w:textAlignment w:val="baseline"/>
        <w:rPr>
          <w:rStyle w:val="Strong"/>
          <w:b w:val="0"/>
          <w:sz w:val="12"/>
          <w:szCs w:val="12"/>
          <w:bdr w:val="none" w:sz="0" w:space="0" w:color="auto" w:frame="1"/>
        </w:rPr>
      </w:pPr>
    </w:p>
    <w:p w14:paraId="691E9C6F" w14:textId="77777777" w:rsidR="000C18C5" w:rsidRPr="000C18C5" w:rsidRDefault="000C18C5" w:rsidP="000C18C5">
      <w:pPr>
        <w:adjustRightInd w:val="0"/>
        <w:ind w:left="919" w:right="2279" w:hanging="6"/>
        <w:jc w:val="both"/>
        <w:textAlignment w:val="baseline"/>
        <w:rPr>
          <w:sz w:val="19"/>
          <w:szCs w:val="19"/>
        </w:rPr>
      </w:pPr>
      <w:r w:rsidRPr="000C18C5">
        <w:rPr>
          <w:sz w:val="19"/>
          <w:szCs w:val="19"/>
        </w:rPr>
        <w:t>Historical trench sampling of the Wolverine Zone reportedly returned </w:t>
      </w:r>
      <w:r w:rsidRPr="000C18C5">
        <w:rPr>
          <w:rStyle w:val="Strong"/>
          <w:b w:val="0"/>
          <w:sz w:val="19"/>
          <w:szCs w:val="19"/>
          <w:bdr w:val="none" w:sz="0" w:space="0" w:color="auto" w:frame="1"/>
        </w:rPr>
        <w:t>24.61 g/t gold over 1.0m</w:t>
      </w:r>
      <w:r w:rsidRPr="000C18C5">
        <w:rPr>
          <w:sz w:val="19"/>
          <w:szCs w:val="19"/>
        </w:rPr>
        <w:t> (Saskatchewan Mineral Deposit Index “SMDI” 2226), while Golden Bear trenches reported values ranging from trace quantities to a high of </w:t>
      </w:r>
      <w:r w:rsidRPr="000C18C5">
        <w:rPr>
          <w:rStyle w:val="Strong"/>
          <w:b w:val="0"/>
          <w:sz w:val="19"/>
          <w:szCs w:val="19"/>
          <w:bdr w:val="none" w:sz="0" w:space="0" w:color="auto" w:frame="1"/>
        </w:rPr>
        <w:t>9.61 g/t gold over 1.55m</w:t>
      </w:r>
      <w:r w:rsidRPr="000C18C5">
        <w:rPr>
          <w:sz w:val="19"/>
          <w:szCs w:val="19"/>
        </w:rPr>
        <w:t> (SMDI 2558).</w:t>
      </w:r>
    </w:p>
    <w:p w14:paraId="56644C47" w14:textId="77777777" w:rsidR="000C18C5" w:rsidRPr="000C18C5" w:rsidRDefault="000C18C5" w:rsidP="000C18C5">
      <w:pPr>
        <w:adjustRightInd w:val="0"/>
        <w:ind w:left="919" w:right="2279" w:hanging="6"/>
        <w:jc w:val="both"/>
        <w:textAlignment w:val="baseline"/>
        <w:rPr>
          <w:color w:val="333333"/>
          <w:sz w:val="19"/>
          <w:szCs w:val="19"/>
        </w:rPr>
      </w:pPr>
    </w:p>
    <w:p w14:paraId="60CF2698" w14:textId="50A59A5B" w:rsidR="000C18C5" w:rsidRDefault="000C18C5" w:rsidP="000C18C5">
      <w:pPr>
        <w:adjustRightInd w:val="0"/>
        <w:ind w:left="919" w:right="2279" w:hanging="6"/>
        <w:jc w:val="both"/>
        <w:textAlignment w:val="baseline"/>
        <w:rPr>
          <w:sz w:val="18"/>
          <w:szCs w:val="18"/>
        </w:rPr>
      </w:pPr>
      <w:r w:rsidRPr="000C18C5">
        <w:rPr>
          <w:sz w:val="19"/>
          <w:szCs w:val="19"/>
        </w:rPr>
        <w:t>Taiga completed fieldwork on the property in 2018 including geological mapping, prospecting, rock sampling and soil geochemical surveys, focusing on targets generated by a comprehensive geological compilation of all existing historic data. Historical drill collar locations were surveyed by GPS and a total of 783 soil samples and 59 rock samples were collected. The property area was expanded by staking in</w:t>
      </w:r>
      <w:r w:rsidRPr="00990918">
        <w:rPr>
          <w:sz w:val="18"/>
          <w:szCs w:val="18"/>
        </w:rPr>
        <w:t xml:space="preserve"> 2020. </w:t>
      </w:r>
    </w:p>
    <w:p w14:paraId="686E826C" w14:textId="42DC131E" w:rsidR="009138B3" w:rsidRDefault="009138B3" w:rsidP="000C18C5">
      <w:pPr>
        <w:adjustRightInd w:val="0"/>
        <w:ind w:left="919" w:right="2279" w:hanging="6"/>
        <w:jc w:val="both"/>
        <w:textAlignment w:val="baseline"/>
        <w:rPr>
          <w:sz w:val="18"/>
          <w:szCs w:val="18"/>
        </w:rPr>
      </w:pPr>
    </w:p>
    <w:p w14:paraId="0FD6327B" w14:textId="2A6C28C7" w:rsidR="009138B3" w:rsidRDefault="009138B3" w:rsidP="000C18C5">
      <w:pPr>
        <w:adjustRightInd w:val="0"/>
        <w:ind w:left="919" w:right="2279" w:hanging="6"/>
        <w:jc w:val="both"/>
        <w:textAlignment w:val="baseline"/>
        <w:rPr>
          <w:b/>
          <w:bCs/>
          <w:sz w:val="19"/>
          <w:szCs w:val="19"/>
        </w:rPr>
      </w:pPr>
      <w:r w:rsidRPr="009138B3">
        <w:rPr>
          <w:b/>
          <w:bCs/>
          <w:sz w:val="19"/>
          <w:szCs w:val="19"/>
        </w:rPr>
        <w:t>MARI LAKE</w:t>
      </w:r>
    </w:p>
    <w:p w14:paraId="719DB13C" w14:textId="77777777" w:rsidR="0096196B" w:rsidRPr="0096196B" w:rsidRDefault="0096196B" w:rsidP="0096196B">
      <w:pPr>
        <w:pStyle w:val="NormalWeb"/>
        <w:spacing w:before="0" w:beforeAutospacing="0" w:after="0" w:afterAutospacing="0"/>
        <w:ind w:left="919" w:right="2279" w:hanging="6"/>
        <w:jc w:val="both"/>
        <w:rPr>
          <w:rFonts w:ascii="Arial" w:hAnsi="Arial" w:cs="Arial"/>
          <w:sz w:val="19"/>
          <w:szCs w:val="19"/>
        </w:rPr>
      </w:pPr>
      <w:r w:rsidRPr="0096196B">
        <w:rPr>
          <w:rStyle w:val="Strong"/>
          <w:rFonts w:ascii="Arial" w:hAnsi="Arial" w:cs="Arial"/>
          <w:b w:val="0"/>
          <w:sz w:val="19"/>
          <w:szCs w:val="19"/>
          <w:bdr w:val="none" w:sz="0" w:space="0" w:color="auto" w:frame="1"/>
        </w:rPr>
        <w:t>In August 2020,</w:t>
      </w:r>
      <w:r w:rsidRPr="0096196B">
        <w:rPr>
          <w:rStyle w:val="Strong"/>
          <w:rFonts w:ascii="Arial" w:hAnsi="Arial" w:cs="Arial"/>
          <w:sz w:val="19"/>
          <w:szCs w:val="19"/>
          <w:bdr w:val="none" w:sz="0" w:space="0" w:color="auto" w:frame="1"/>
        </w:rPr>
        <w:t xml:space="preserve"> </w:t>
      </w:r>
      <w:r w:rsidRPr="0096196B">
        <w:rPr>
          <w:rFonts w:ascii="Arial" w:hAnsi="Arial" w:cs="Arial"/>
          <w:sz w:val="19"/>
          <w:szCs w:val="19"/>
        </w:rPr>
        <w:t xml:space="preserve">the </w:t>
      </w:r>
      <w:r w:rsidRPr="0096196B">
        <w:rPr>
          <w:rStyle w:val="Strong"/>
          <w:rFonts w:ascii="Arial" w:hAnsi="Arial" w:cs="Arial"/>
          <w:b w:val="0"/>
          <w:sz w:val="19"/>
          <w:szCs w:val="19"/>
          <w:bdr w:val="none" w:sz="0" w:space="0" w:color="auto" w:frame="1"/>
        </w:rPr>
        <w:t>Company</w:t>
      </w:r>
      <w:r w:rsidRPr="0096196B">
        <w:rPr>
          <w:rFonts w:ascii="Arial" w:hAnsi="Arial" w:cs="Arial"/>
          <w:sz w:val="19"/>
          <w:szCs w:val="19"/>
        </w:rPr>
        <w:t xml:space="preserve"> acquired by staking a block of claims that cover prospective gold mineralization. The </w:t>
      </w:r>
      <w:proofErr w:type="gramStart"/>
      <w:r w:rsidRPr="0096196B">
        <w:rPr>
          <w:rFonts w:ascii="Arial" w:hAnsi="Arial" w:cs="Arial"/>
          <w:sz w:val="19"/>
          <w:szCs w:val="19"/>
        </w:rPr>
        <w:t>1677 hectare</w:t>
      </w:r>
      <w:proofErr w:type="gramEnd"/>
      <w:r w:rsidRPr="0096196B">
        <w:rPr>
          <w:rFonts w:ascii="Arial" w:hAnsi="Arial" w:cs="Arial"/>
          <w:sz w:val="19"/>
          <w:szCs w:val="19"/>
        </w:rPr>
        <w:t> </w:t>
      </w:r>
      <w:r w:rsidRPr="0096196B">
        <w:rPr>
          <w:rStyle w:val="Strong"/>
          <w:rFonts w:ascii="Arial" w:hAnsi="Arial" w:cs="Arial"/>
          <w:b w:val="0"/>
          <w:sz w:val="19"/>
          <w:szCs w:val="19"/>
          <w:bdr w:val="none" w:sz="0" w:space="0" w:color="auto" w:frame="1"/>
        </w:rPr>
        <w:t>Mari Lake</w:t>
      </w:r>
      <w:r w:rsidRPr="0096196B">
        <w:rPr>
          <w:rFonts w:ascii="Arial" w:hAnsi="Arial" w:cs="Arial"/>
          <w:sz w:val="19"/>
          <w:szCs w:val="19"/>
        </w:rPr>
        <w:t xml:space="preserve"> claim group is located within the Trans Hudson Corridor in Saskatchewan, approximately 25 kilometers northwest of Flin Flon, Manitoba. The claims cover 2 high grade gold mineral occurrences associated with </w:t>
      </w:r>
      <w:proofErr w:type="spellStart"/>
      <w:r w:rsidRPr="0096196B">
        <w:rPr>
          <w:rFonts w:ascii="Arial" w:hAnsi="Arial" w:cs="Arial"/>
          <w:sz w:val="19"/>
          <w:szCs w:val="19"/>
        </w:rPr>
        <w:t>Kisseynew</w:t>
      </w:r>
      <w:proofErr w:type="spellEnd"/>
      <w:r w:rsidRPr="0096196B">
        <w:rPr>
          <w:rFonts w:ascii="Arial" w:hAnsi="Arial" w:cs="Arial"/>
          <w:sz w:val="19"/>
          <w:szCs w:val="19"/>
        </w:rPr>
        <w:t xml:space="preserve"> Group </w:t>
      </w:r>
      <w:proofErr w:type="spellStart"/>
      <w:r w:rsidRPr="0096196B">
        <w:rPr>
          <w:rFonts w:ascii="Arial" w:hAnsi="Arial" w:cs="Arial"/>
          <w:sz w:val="19"/>
          <w:szCs w:val="19"/>
        </w:rPr>
        <w:t>volcanics</w:t>
      </w:r>
      <w:proofErr w:type="spellEnd"/>
      <w:r w:rsidRPr="0096196B">
        <w:rPr>
          <w:rFonts w:ascii="Arial" w:hAnsi="Arial" w:cs="Arial"/>
          <w:sz w:val="19"/>
          <w:szCs w:val="19"/>
        </w:rPr>
        <w:t xml:space="preserve"> which are documented in the Saskatchewan Mineral Deposit Index (“SMDI”). </w:t>
      </w:r>
    </w:p>
    <w:p w14:paraId="49A53C76" w14:textId="77777777" w:rsidR="0096196B" w:rsidRPr="0096196B" w:rsidRDefault="0096196B" w:rsidP="0096196B">
      <w:pPr>
        <w:pStyle w:val="NormalWeb"/>
        <w:spacing w:before="0" w:beforeAutospacing="0" w:after="0" w:afterAutospacing="0"/>
        <w:ind w:left="919" w:right="2279" w:hanging="6"/>
        <w:jc w:val="both"/>
        <w:rPr>
          <w:rFonts w:ascii="Arial" w:hAnsi="Arial" w:cs="Arial"/>
          <w:sz w:val="19"/>
          <w:szCs w:val="19"/>
        </w:rPr>
      </w:pPr>
    </w:p>
    <w:p w14:paraId="630D69D6" w14:textId="77777777" w:rsidR="0096196B" w:rsidRPr="0096196B" w:rsidRDefault="0096196B" w:rsidP="0096196B">
      <w:pPr>
        <w:pStyle w:val="Heading3"/>
        <w:ind w:left="919" w:right="2279" w:hanging="6"/>
        <w:jc w:val="both"/>
        <w:textAlignment w:val="baseline"/>
        <w:rPr>
          <w:b w:val="0"/>
          <w:bCs w:val="0"/>
        </w:rPr>
      </w:pPr>
      <w:r w:rsidRPr="0096196B">
        <w:rPr>
          <w:b w:val="0"/>
          <w:bCs w:val="0"/>
        </w:rPr>
        <w:t>Project Highlights</w:t>
      </w:r>
    </w:p>
    <w:p w14:paraId="14A210F5" w14:textId="77777777" w:rsidR="0096196B" w:rsidRPr="0096196B" w:rsidRDefault="0096196B" w:rsidP="005B5CBB">
      <w:pPr>
        <w:widowControl/>
        <w:numPr>
          <w:ilvl w:val="0"/>
          <w:numId w:val="11"/>
        </w:numPr>
        <w:autoSpaceDE/>
        <w:autoSpaceDN/>
        <w:ind w:left="919" w:right="2279" w:hanging="6"/>
        <w:jc w:val="both"/>
        <w:textAlignment w:val="baseline"/>
        <w:rPr>
          <w:sz w:val="19"/>
          <w:szCs w:val="19"/>
        </w:rPr>
      </w:pPr>
      <w:r w:rsidRPr="0096196B">
        <w:rPr>
          <w:sz w:val="19"/>
          <w:szCs w:val="19"/>
        </w:rPr>
        <w:t xml:space="preserve">Excellent geology </w:t>
      </w:r>
      <w:proofErr w:type="spellStart"/>
      <w:r w:rsidRPr="0096196B">
        <w:rPr>
          <w:sz w:val="19"/>
          <w:szCs w:val="19"/>
        </w:rPr>
        <w:t>favourable</w:t>
      </w:r>
      <w:proofErr w:type="spellEnd"/>
      <w:r w:rsidRPr="0096196B">
        <w:rPr>
          <w:sz w:val="19"/>
          <w:szCs w:val="19"/>
        </w:rPr>
        <w:t xml:space="preserve"> for mesothermal lode gold deposits</w:t>
      </w:r>
    </w:p>
    <w:p w14:paraId="28715528" w14:textId="77777777" w:rsidR="0096196B" w:rsidRPr="0096196B" w:rsidRDefault="0096196B" w:rsidP="005B5CBB">
      <w:pPr>
        <w:widowControl/>
        <w:numPr>
          <w:ilvl w:val="0"/>
          <w:numId w:val="11"/>
        </w:numPr>
        <w:autoSpaceDE/>
        <w:autoSpaceDN/>
        <w:ind w:left="919" w:right="2279" w:hanging="6"/>
        <w:jc w:val="both"/>
        <w:textAlignment w:val="baseline"/>
        <w:rPr>
          <w:sz w:val="19"/>
          <w:szCs w:val="19"/>
        </w:rPr>
      </w:pPr>
      <w:r w:rsidRPr="0096196B">
        <w:rPr>
          <w:sz w:val="19"/>
          <w:szCs w:val="19"/>
        </w:rPr>
        <w:t>Significantly underexplored with encouraging early results</w:t>
      </w:r>
    </w:p>
    <w:p w14:paraId="1EDCA451" w14:textId="77777777" w:rsidR="0096196B" w:rsidRPr="0096196B" w:rsidRDefault="0096196B" w:rsidP="005B5CBB">
      <w:pPr>
        <w:widowControl/>
        <w:numPr>
          <w:ilvl w:val="0"/>
          <w:numId w:val="11"/>
        </w:numPr>
        <w:autoSpaceDE/>
        <w:autoSpaceDN/>
        <w:ind w:left="919" w:right="2279" w:hanging="6"/>
        <w:jc w:val="both"/>
        <w:textAlignment w:val="baseline"/>
        <w:rPr>
          <w:sz w:val="19"/>
          <w:szCs w:val="19"/>
        </w:rPr>
      </w:pPr>
      <w:r w:rsidRPr="0096196B">
        <w:rPr>
          <w:sz w:val="19"/>
          <w:szCs w:val="19"/>
        </w:rPr>
        <w:t>Mineralization open in both directions along strike and to depth</w:t>
      </w:r>
    </w:p>
    <w:p w14:paraId="11988787" w14:textId="77777777" w:rsidR="0096196B" w:rsidRPr="0096196B" w:rsidRDefault="0096196B" w:rsidP="005B5CBB">
      <w:pPr>
        <w:widowControl/>
        <w:numPr>
          <w:ilvl w:val="0"/>
          <w:numId w:val="11"/>
        </w:numPr>
        <w:autoSpaceDE/>
        <w:autoSpaceDN/>
        <w:ind w:left="919" w:right="2279" w:hanging="6"/>
        <w:jc w:val="both"/>
        <w:textAlignment w:val="baseline"/>
        <w:rPr>
          <w:sz w:val="19"/>
          <w:szCs w:val="19"/>
        </w:rPr>
      </w:pPr>
      <w:r w:rsidRPr="0096196B">
        <w:rPr>
          <w:sz w:val="19"/>
          <w:szCs w:val="19"/>
        </w:rPr>
        <w:t>Untested stratigraphic unit containing two high-grade gold occurrences</w:t>
      </w:r>
    </w:p>
    <w:p w14:paraId="23940030" w14:textId="77777777" w:rsidR="0096196B" w:rsidRPr="0096196B" w:rsidRDefault="0096196B" w:rsidP="005B5CBB">
      <w:pPr>
        <w:widowControl/>
        <w:numPr>
          <w:ilvl w:val="0"/>
          <w:numId w:val="11"/>
        </w:numPr>
        <w:autoSpaceDE/>
        <w:autoSpaceDN/>
        <w:ind w:left="919" w:right="2279" w:hanging="6"/>
        <w:jc w:val="both"/>
        <w:textAlignment w:val="baseline"/>
        <w:rPr>
          <w:sz w:val="19"/>
          <w:szCs w:val="19"/>
        </w:rPr>
      </w:pPr>
      <w:r w:rsidRPr="0096196B">
        <w:rPr>
          <w:sz w:val="19"/>
          <w:szCs w:val="19"/>
        </w:rPr>
        <w:t>Excellent Infrastructure nearby: Provincial Highway 9 km south of property boundary, Hydro</w:t>
      </w:r>
    </w:p>
    <w:p w14:paraId="7FD8097A" w14:textId="2E0320D5" w:rsidR="0096196B" w:rsidRDefault="0096196B" w:rsidP="0096196B">
      <w:pPr>
        <w:pStyle w:val="NormalWeb"/>
        <w:spacing w:before="0" w:beforeAutospacing="0" w:after="0" w:afterAutospacing="0"/>
        <w:ind w:left="919" w:right="2279" w:hanging="6"/>
        <w:jc w:val="both"/>
        <w:rPr>
          <w:rFonts w:ascii="Arial" w:hAnsi="Arial" w:cs="Arial"/>
          <w:sz w:val="19"/>
          <w:szCs w:val="19"/>
          <w:u w:val="single"/>
        </w:rPr>
      </w:pPr>
    </w:p>
    <w:p w14:paraId="6E7CE915" w14:textId="77777777" w:rsidR="0096196B" w:rsidRPr="009138B3" w:rsidRDefault="0096196B" w:rsidP="0096196B">
      <w:pPr>
        <w:pStyle w:val="Heading3"/>
        <w:ind w:left="919" w:right="2279" w:hanging="6"/>
        <w:jc w:val="both"/>
        <w:textAlignment w:val="baseline"/>
        <w:rPr>
          <w:b w:val="0"/>
          <w:bCs w:val="0"/>
          <w:color w:val="333333"/>
        </w:rPr>
      </w:pPr>
      <w:r w:rsidRPr="009138B3">
        <w:rPr>
          <w:b w:val="0"/>
          <w:bCs w:val="0"/>
          <w:color w:val="333333"/>
        </w:rPr>
        <w:t>Geology</w:t>
      </w:r>
    </w:p>
    <w:p w14:paraId="4906BF97" w14:textId="77777777" w:rsidR="0096196B" w:rsidRPr="009138B3" w:rsidRDefault="0096196B" w:rsidP="0096196B">
      <w:pPr>
        <w:pStyle w:val="rtejustify"/>
        <w:spacing w:before="0" w:beforeAutospacing="0" w:after="0" w:afterAutospacing="0"/>
        <w:ind w:left="919" w:right="2279" w:hanging="6"/>
        <w:jc w:val="both"/>
        <w:textAlignment w:val="baseline"/>
        <w:rPr>
          <w:rFonts w:ascii="Arial" w:hAnsi="Arial" w:cs="Arial"/>
          <w:color w:val="333333"/>
          <w:sz w:val="19"/>
          <w:szCs w:val="19"/>
        </w:rPr>
      </w:pPr>
      <w:r w:rsidRPr="009138B3">
        <w:rPr>
          <w:rFonts w:ascii="Arial" w:hAnsi="Arial" w:cs="Arial"/>
          <w:color w:val="333333"/>
          <w:sz w:val="19"/>
          <w:szCs w:val="19"/>
        </w:rPr>
        <w:t xml:space="preserve">The Mari Lake claims cover Trans Hudson Orogeny group rocks (metavolcanic, plutonic and minor metasedimentary). This stratigraphy is </w:t>
      </w:r>
      <w:proofErr w:type="spellStart"/>
      <w:r w:rsidRPr="009138B3">
        <w:rPr>
          <w:rFonts w:ascii="Arial" w:hAnsi="Arial" w:cs="Arial"/>
          <w:color w:val="333333"/>
          <w:sz w:val="19"/>
          <w:szCs w:val="19"/>
        </w:rPr>
        <w:t>favourable</w:t>
      </w:r>
      <w:proofErr w:type="spellEnd"/>
      <w:r w:rsidRPr="009138B3">
        <w:rPr>
          <w:rFonts w:ascii="Arial" w:hAnsi="Arial" w:cs="Arial"/>
          <w:color w:val="333333"/>
          <w:sz w:val="19"/>
          <w:szCs w:val="19"/>
        </w:rPr>
        <w:t xml:space="preserve"> for precious- and base-metal exploration. At the </w:t>
      </w:r>
      <w:proofErr w:type="spellStart"/>
      <w:r w:rsidRPr="009138B3">
        <w:rPr>
          <w:rFonts w:ascii="Arial" w:hAnsi="Arial" w:cs="Arial"/>
          <w:color w:val="333333"/>
          <w:sz w:val="19"/>
          <w:szCs w:val="19"/>
        </w:rPr>
        <w:t>Naza</w:t>
      </w:r>
      <w:proofErr w:type="spellEnd"/>
      <w:r w:rsidRPr="009138B3">
        <w:rPr>
          <w:rFonts w:ascii="Arial" w:hAnsi="Arial" w:cs="Arial"/>
          <w:color w:val="333333"/>
          <w:sz w:val="19"/>
          <w:szCs w:val="19"/>
        </w:rPr>
        <w:t xml:space="preserve"> and Aga occurrences gold mineralization is hosted by complexly folded rocks associated with iron </w:t>
      </w:r>
      <w:proofErr w:type="spellStart"/>
      <w:r w:rsidRPr="009138B3">
        <w:rPr>
          <w:rFonts w:ascii="Arial" w:hAnsi="Arial" w:cs="Arial"/>
          <w:color w:val="333333"/>
          <w:sz w:val="19"/>
          <w:szCs w:val="19"/>
        </w:rPr>
        <w:t>sulphides</w:t>
      </w:r>
      <w:proofErr w:type="spellEnd"/>
      <w:r w:rsidRPr="009138B3">
        <w:rPr>
          <w:rFonts w:ascii="Arial" w:hAnsi="Arial" w:cs="Arial"/>
          <w:color w:val="333333"/>
          <w:sz w:val="19"/>
          <w:szCs w:val="19"/>
        </w:rPr>
        <w:t xml:space="preserve"> and minor copper in stringer veins and micro-fracture infillings. The two showing are located approximately 2.8 kilometers apart and occur within the same stratigraphic unit of </w:t>
      </w:r>
      <w:proofErr w:type="spellStart"/>
      <w:r w:rsidRPr="009138B3">
        <w:rPr>
          <w:rFonts w:ascii="Arial" w:hAnsi="Arial" w:cs="Arial"/>
          <w:color w:val="333333"/>
          <w:sz w:val="19"/>
          <w:szCs w:val="19"/>
        </w:rPr>
        <w:t>Kisseynew</w:t>
      </w:r>
      <w:proofErr w:type="spellEnd"/>
      <w:r w:rsidRPr="009138B3">
        <w:rPr>
          <w:rFonts w:ascii="Arial" w:hAnsi="Arial" w:cs="Arial"/>
          <w:color w:val="333333"/>
          <w:sz w:val="19"/>
          <w:szCs w:val="19"/>
        </w:rPr>
        <w:t xml:space="preserve"> Group </w:t>
      </w:r>
      <w:proofErr w:type="spellStart"/>
      <w:r w:rsidRPr="009138B3">
        <w:rPr>
          <w:rFonts w:ascii="Arial" w:hAnsi="Arial" w:cs="Arial"/>
          <w:color w:val="333333"/>
          <w:sz w:val="19"/>
          <w:szCs w:val="19"/>
        </w:rPr>
        <w:t>volcanics</w:t>
      </w:r>
      <w:proofErr w:type="spellEnd"/>
      <w:r w:rsidRPr="009138B3">
        <w:rPr>
          <w:rFonts w:ascii="Arial" w:hAnsi="Arial" w:cs="Arial"/>
          <w:color w:val="333333"/>
          <w:sz w:val="19"/>
          <w:szCs w:val="19"/>
        </w:rPr>
        <w:t>.</w:t>
      </w:r>
    </w:p>
    <w:p w14:paraId="490F6405" w14:textId="77777777" w:rsidR="0096196B" w:rsidRPr="0096196B" w:rsidRDefault="0096196B" w:rsidP="0096196B">
      <w:pPr>
        <w:pStyle w:val="NormalWeb"/>
        <w:spacing w:before="0" w:beforeAutospacing="0" w:after="0" w:afterAutospacing="0"/>
        <w:ind w:left="919" w:right="2279" w:hanging="6"/>
        <w:jc w:val="both"/>
        <w:rPr>
          <w:rFonts w:ascii="Arial" w:hAnsi="Arial" w:cs="Arial"/>
          <w:sz w:val="19"/>
          <w:szCs w:val="19"/>
          <w:u w:val="single"/>
        </w:rPr>
      </w:pPr>
    </w:p>
    <w:p w14:paraId="1DF07792" w14:textId="77777777" w:rsidR="0096196B" w:rsidRPr="0096196B" w:rsidRDefault="0096196B" w:rsidP="0096196B">
      <w:pPr>
        <w:pStyle w:val="Heading3"/>
        <w:ind w:left="919" w:right="2279" w:hanging="6"/>
        <w:jc w:val="both"/>
        <w:textAlignment w:val="baseline"/>
        <w:rPr>
          <w:b w:val="0"/>
          <w:bCs w:val="0"/>
        </w:rPr>
      </w:pPr>
      <w:r w:rsidRPr="0096196B">
        <w:rPr>
          <w:b w:val="0"/>
          <w:bCs w:val="0"/>
        </w:rPr>
        <w:lastRenderedPageBreak/>
        <w:t>Future Work</w:t>
      </w:r>
    </w:p>
    <w:p w14:paraId="2D27E565" w14:textId="77777777" w:rsidR="0096196B" w:rsidRPr="0096196B" w:rsidRDefault="0096196B" w:rsidP="0096196B">
      <w:pPr>
        <w:pStyle w:val="rtejustify"/>
        <w:spacing w:before="0" w:beforeAutospacing="0" w:after="0" w:afterAutospacing="0"/>
        <w:ind w:left="919" w:right="2279" w:hanging="6"/>
        <w:jc w:val="both"/>
        <w:textAlignment w:val="baseline"/>
        <w:rPr>
          <w:rFonts w:ascii="Arial" w:hAnsi="Arial" w:cs="Arial"/>
          <w:sz w:val="19"/>
          <w:szCs w:val="19"/>
        </w:rPr>
      </w:pPr>
      <w:r w:rsidRPr="0096196B">
        <w:rPr>
          <w:rFonts w:ascii="Arial" w:hAnsi="Arial" w:cs="Arial"/>
          <w:sz w:val="19"/>
          <w:szCs w:val="19"/>
        </w:rPr>
        <w:t>Compilation of all geological data including historical geochemical and geophysical information is underway and will be imported into a GIS database for analyses and interpretation. These results will be used to guide a field program consisting of grid-based geochemical sampling, prospecting, geological mapping and geophysics</w:t>
      </w:r>
    </w:p>
    <w:p w14:paraId="5D98638E" w14:textId="54DF5EF1" w:rsidR="009138B3" w:rsidRDefault="009138B3" w:rsidP="009138B3">
      <w:pPr>
        <w:pStyle w:val="rtejustify"/>
        <w:spacing w:before="0" w:beforeAutospacing="0" w:after="0" w:afterAutospacing="0"/>
        <w:ind w:left="919" w:right="2279" w:hanging="6"/>
        <w:jc w:val="both"/>
        <w:textAlignment w:val="baseline"/>
        <w:rPr>
          <w:rFonts w:ascii="Arial" w:hAnsi="Arial" w:cs="Arial"/>
          <w:color w:val="333333"/>
          <w:sz w:val="19"/>
          <w:szCs w:val="19"/>
        </w:rPr>
      </w:pPr>
    </w:p>
    <w:p w14:paraId="695E95D0" w14:textId="77777777" w:rsidR="00A33900" w:rsidRDefault="002D0A0C" w:rsidP="005B5CBB">
      <w:pPr>
        <w:pStyle w:val="Heading2"/>
        <w:numPr>
          <w:ilvl w:val="0"/>
          <w:numId w:val="5"/>
        </w:numPr>
        <w:tabs>
          <w:tab w:val="left" w:pos="1623"/>
          <w:tab w:val="left" w:pos="1624"/>
        </w:tabs>
      </w:pPr>
      <w:bookmarkStart w:id="3" w:name="_TOC_250019"/>
      <w:r>
        <w:t>SELECTED</w:t>
      </w:r>
      <w:r>
        <w:rPr>
          <w:spacing w:val="17"/>
        </w:rPr>
        <w:t xml:space="preserve"> </w:t>
      </w:r>
      <w:r>
        <w:t>CONSOLIDATED</w:t>
      </w:r>
      <w:r>
        <w:rPr>
          <w:spacing w:val="18"/>
        </w:rPr>
        <w:t xml:space="preserve"> </w:t>
      </w:r>
      <w:r>
        <w:t>FINANCIAL</w:t>
      </w:r>
      <w:r>
        <w:rPr>
          <w:spacing w:val="36"/>
        </w:rPr>
        <w:t xml:space="preserve"> </w:t>
      </w:r>
      <w:bookmarkEnd w:id="3"/>
      <w:r>
        <w:t>INFORMATION</w:t>
      </w:r>
    </w:p>
    <w:p w14:paraId="6CA62E91" w14:textId="77777777" w:rsidR="00A33900" w:rsidRDefault="00A33900">
      <w:pPr>
        <w:pStyle w:val="BodyText"/>
        <w:spacing w:before="4"/>
        <w:rPr>
          <w:b/>
          <w:sz w:val="19"/>
        </w:rPr>
      </w:pPr>
    </w:p>
    <w:p w14:paraId="3E5560FE" w14:textId="77777777" w:rsidR="00A33900" w:rsidRDefault="002D0A0C" w:rsidP="005B5CBB">
      <w:pPr>
        <w:pStyle w:val="Heading3"/>
        <w:numPr>
          <w:ilvl w:val="1"/>
          <w:numId w:val="5"/>
        </w:numPr>
        <w:tabs>
          <w:tab w:val="left" w:pos="1626"/>
          <w:tab w:val="left" w:pos="1627"/>
        </w:tabs>
        <w:spacing w:before="1"/>
        <w:ind w:hanging="712"/>
      </w:pPr>
      <w:r>
        <w:rPr>
          <w:w w:val="120"/>
        </w:rPr>
        <w:t>Annual</w:t>
      </w:r>
      <w:r>
        <w:rPr>
          <w:spacing w:val="-9"/>
          <w:w w:val="120"/>
        </w:rPr>
        <w:t xml:space="preserve"> </w:t>
      </w:r>
      <w:r>
        <w:rPr>
          <w:w w:val="120"/>
        </w:rPr>
        <w:t>Information</w:t>
      </w:r>
    </w:p>
    <w:p w14:paraId="6C76D4E6" w14:textId="77777777" w:rsidR="00A33900" w:rsidRDefault="00A33900">
      <w:pPr>
        <w:pStyle w:val="BodyText"/>
        <w:spacing w:before="7"/>
        <w:rPr>
          <w:b/>
          <w:sz w:val="19"/>
        </w:rPr>
      </w:pPr>
    </w:p>
    <w:p w14:paraId="25D27996" w14:textId="00F50BB5" w:rsidR="00A33900" w:rsidRDefault="002D0A0C">
      <w:pPr>
        <w:pStyle w:val="Heading5"/>
        <w:spacing w:line="254" w:lineRule="auto"/>
        <w:ind w:left="940" w:right="2236" w:hanging="3"/>
      </w:pPr>
      <w:r>
        <w:rPr>
          <w:w w:val="115"/>
        </w:rPr>
        <w:t>The</w:t>
      </w:r>
      <w:r>
        <w:rPr>
          <w:spacing w:val="1"/>
          <w:w w:val="115"/>
        </w:rPr>
        <w:t xml:space="preserve"> </w:t>
      </w:r>
      <w:r>
        <w:rPr>
          <w:w w:val="115"/>
        </w:rPr>
        <w:t>following</w:t>
      </w:r>
      <w:r>
        <w:rPr>
          <w:spacing w:val="1"/>
          <w:w w:val="115"/>
        </w:rPr>
        <w:t xml:space="preserve"> </w:t>
      </w:r>
      <w:r>
        <w:rPr>
          <w:w w:val="115"/>
        </w:rPr>
        <w:t>table</w:t>
      </w:r>
      <w:r>
        <w:rPr>
          <w:spacing w:val="1"/>
          <w:w w:val="115"/>
        </w:rPr>
        <w:t xml:space="preserve"> </w:t>
      </w:r>
      <w:r>
        <w:rPr>
          <w:w w:val="115"/>
        </w:rPr>
        <w:t>summarizes</w:t>
      </w:r>
      <w:r>
        <w:rPr>
          <w:spacing w:val="1"/>
          <w:w w:val="115"/>
        </w:rPr>
        <w:t xml:space="preserve"> </w:t>
      </w:r>
      <w:r>
        <w:rPr>
          <w:w w:val="115"/>
        </w:rPr>
        <w:t>financial</w:t>
      </w:r>
      <w:r>
        <w:rPr>
          <w:spacing w:val="1"/>
          <w:w w:val="115"/>
        </w:rPr>
        <w:t xml:space="preserve"> </w:t>
      </w:r>
      <w:r>
        <w:rPr>
          <w:w w:val="115"/>
        </w:rPr>
        <w:t>information</w:t>
      </w:r>
      <w:r>
        <w:rPr>
          <w:spacing w:val="1"/>
          <w:w w:val="115"/>
        </w:rPr>
        <w:t xml:space="preserve"> </w:t>
      </w:r>
      <w:r>
        <w:rPr>
          <w:w w:val="115"/>
        </w:rPr>
        <w:t>of</w:t>
      </w:r>
      <w:r>
        <w:rPr>
          <w:spacing w:val="1"/>
          <w:w w:val="115"/>
        </w:rPr>
        <w:t xml:space="preserve"> </w:t>
      </w:r>
      <w:r>
        <w:rPr>
          <w:w w:val="115"/>
        </w:rPr>
        <w:t>Taiga</w:t>
      </w:r>
      <w:r>
        <w:rPr>
          <w:spacing w:val="1"/>
          <w:w w:val="115"/>
        </w:rPr>
        <w:t xml:space="preserve"> </w:t>
      </w:r>
      <w:r>
        <w:rPr>
          <w:w w:val="115"/>
        </w:rPr>
        <w:t>for</w:t>
      </w:r>
      <w:r>
        <w:rPr>
          <w:spacing w:val="1"/>
          <w:w w:val="115"/>
        </w:rPr>
        <w:t xml:space="preserve"> </w:t>
      </w:r>
      <w:r>
        <w:rPr>
          <w:w w:val="115"/>
        </w:rPr>
        <w:t>the</w:t>
      </w:r>
      <w:r>
        <w:rPr>
          <w:spacing w:val="1"/>
          <w:w w:val="115"/>
        </w:rPr>
        <w:t xml:space="preserve"> </w:t>
      </w:r>
      <w:r>
        <w:rPr>
          <w:w w:val="115"/>
        </w:rPr>
        <w:t>last</w:t>
      </w:r>
      <w:r>
        <w:rPr>
          <w:spacing w:val="1"/>
          <w:w w:val="115"/>
        </w:rPr>
        <w:t xml:space="preserve"> </w:t>
      </w:r>
      <w:r w:rsidR="000C694F">
        <w:rPr>
          <w:w w:val="115"/>
        </w:rPr>
        <w:t xml:space="preserve">three </w:t>
      </w:r>
      <w:r>
        <w:rPr>
          <w:w w:val="115"/>
        </w:rPr>
        <w:t>completed</w:t>
      </w:r>
      <w:r>
        <w:rPr>
          <w:spacing w:val="1"/>
          <w:w w:val="115"/>
        </w:rPr>
        <w:t xml:space="preserve"> </w:t>
      </w:r>
      <w:r>
        <w:rPr>
          <w:w w:val="115"/>
        </w:rPr>
        <w:t>financial</w:t>
      </w:r>
      <w:r>
        <w:rPr>
          <w:spacing w:val="1"/>
          <w:w w:val="115"/>
        </w:rPr>
        <w:t xml:space="preserve"> </w:t>
      </w:r>
      <w:r>
        <w:rPr>
          <w:w w:val="115"/>
        </w:rPr>
        <w:t>years</w:t>
      </w:r>
      <w:r>
        <w:rPr>
          <w:spacing w:val="1"/>
          <w:w w:val="115"/>
        </w:rPr>
        <w:t xml:space="preserve"> </w:t>
      </w:r>
      <w:r>
        <w:rPr>
          <w:w w:val="115"/>
        </w:rPr>
        <w:t>ended</w:t>
      </w:r>
      <w:r>
        <w:rPr>
          <w:spacing w:val="1"/>
          <w:w w:val="115"/>
        </w:rPr>
        <w:t xml:space="preserve"> </w:t>
      </w:r>
      <w:r>
        <w:rPr>
          <w:w w:val="115"/>
        </w:rPr>
        <w:t>December</w:t>
      </w:r>
      <w:r>
        <w:rPr>
          <w:spacing w:val="1"/>
          <w:w w:val="115"/>
        </w:rPr>
        <w:t xml:space="preserve"> </w:t>
      </w:r>
      <w:r>
        <w:rPr>
          <w:w w:val="115"/>
        </w:rPr>
        <w:t>31,</w:t>
      </w:r>
      <w:r>
        <w:rPr>
          <w:spacing w:val="1"/>
          <w:w w:val="115"/>
        </w:rPr>
        <w:t xml:space="preserve"> </w:t>
      </w:r>
      <w:r>
        <w:rPr>
          <w:w w:val="115"/>
        </w:rPr>
        <w:t>20</w:t>
      </w:r>
      <w:r w:rsidR="009138B3">
        <w:rPr>
          <w:w w:val="115"/>
        </w:rPr>
        <w:t>20</w:t>
      </w:r>
      <w:r w:rsidR="000C694F">
        <w:rPr>
          <w:w w:val="115"/>
        </w:rPr>
        <w:t>, 2019</w:t>
      </w:r>
      <w:r>
        <w:rPr>
          <w:spacing w:val="1"/>
          <w:w w:val="115"/>
        </w:rPr>
        <w:t xml:space="preserve"> </w:t>
      </w:r>
      <w:r>
        <w:rPr>
          <w:w w:val="115"/>
        </w:rPr>
        <w:t>and</w:t>
      </w:r>
      <w:r>
        <w:rPr>
          <w:spacing w:val="1"/>
          <w:w w:val="115"/>
        </w:rPr>
        <w:t xml:space="preserve"> </w:t>
      </w:r>
      <w:r>
        <w:rPr>
          <w:w w:val="115"/>
        </w:rPr>
        <w:t>20</w:t>
      </w:r>
      <w:r w:rsidR="009138B3">
        <w:rPr>
          <w:w w:val="115"/>
        </w:rPr>
        <w:t>1</w:t>
      </w:r>
      <w:r w:rsidR="000C694F">
        <w:rPr>
          <w:w w:val="115"/>
        </w:rPr>
        <w:t>8</w:t>
      </w:r>
      <w:r>
        <w:rPr>
          <w:w w:val="115"/>
        </w:rPr>
        <w:t>.</w:t>
      </w:r>
      <w:r>
        <w:rPr>
          <w:spacing w:val="1"/>
          <w:w w:val="115"/>
        </w:rPr>
        <w:t xml:space="preserve"> </w:t>
      </w:r>
      <w:r>
        <w:rPr>
          <w:w w:val="115"/>
        </w:rPr>
        <w:t>This summary</w:t>
      </w:r>
      <w:r>
        <w:rPr>
          <w:spacing w:val="1"/>
          <w:w w:val="115"/>
        </w:rPr>
        <w:t xml:space="preserve"> </w:t>
      </w:r>
      <w:r>
        <w:rPr>
          <w:w w:val="115"/>
        </w:rPr>
        <w:t>financial</w:t>
      </w:r>
      <w:r>
        <w:rPr>
          <w:spacing w:val="1"/>
          <w:w w:val="115"/>
        </w:rPr>
        <w:t xml:space="preserve"> </w:t>
      </w:r>
      <w:r>
        <w:rPr>
          <w:w w:val="115"/>
        </w:rPr>
        <w:t>information</w:t>
      </w:r>
      <w:r>
        <w:rPr>
          <w:spacing w:val="1"/>
          <w:w w:val="115"/>
        </w:rPr>
        <w:t xml:space="preserve"> </w:t>
      </w:r>
      <w:r>
        <w:rPr>
          <w:w w:val="115"/>
        </w:rPr>
        <w:t>should</w:t>
      </w:r>
      <w:r>
        <w:rPr>
          <w:spacing w:val="1"/>
          <w:w w:val="115"/>
        </w:rPr>
        <w:t xml:space="preserve"> </w:t>
      </w:r>
      <w:r>
        <w:rPr>
          <w:w w:val="115"/>
        </w:rPr>
        <w:t>only</w:t>
      </w:r>
      <w:r>
        <w:rPr>
          <w:spacing w:val="1"/>
          <w:w w:val="115"/>
        </w:rPr>
        <w:t xml:space="preserve"> </w:t>
      </w:r>
      <w:r>
        <w:rPr>
          <w:w w:val="115"/>
        </w:rPr>
        <w:t>be</w:t>
      </w:r>
      <w:r>
        <w:rPr>
          <w:spacing w:val="1"/>
          <w:w w:val="115"/>
        </w:rPr>
        <w:t xml:space="preserve"> </w:t>
      </w:r>
      <w:r>
        <w:rPr>
          <w:w w:val="115"/>
        </w:rPr>
        <w:t>read</w:t>
      </w:r>
      <w:r>
        <w:rPr>
          <w:spacing w:val="1"/>
          <w:w w:val="115"/>
        </w:rPr>
        <w:t xml:space="preserve"> </w:t>
      </w:r>
      <w:r>
        <w:rPr>
          <w:w w:val="115"/>
        </w:rPr>
        <w:t>in</w:t>
      </w:r>
      <w:r>
        <w:rPr>
          <w:spacing w:val="1"/>
          <w:w w:val="115"/>
        </w:rPr>
        <w:t xml:space="preserve"> </w:t>
      </w:r>
      <w:r>
        <w:rPr>
          <w:w w:val="115"/>
        </w:rPr>
        <w:t>conjunction</w:t>
      </w:r>
      <w:r>
        <w:rPr>
          <w:spacing w:val="1"/>
          <w:w w:val="115"/>
        </w:rPr>
        <w:t xml:space="preserve"> </w:t>
      </w:r>
      <w:r>
        <w:rPr>
          <w:w w:val="115"/>
        </w:rPr>
        <w:t>with</w:t>
      </w:r>
      <w:r>
        <w:rPr>
          <w:spacing w:val="1"/>
          <w:w w:val="115"/>
        </w:rPr>
        <w:t xml:space="preserve"> </w:t>
      </w:r>
      <w:r>
        <w:rPr>
          <w:w w:val="115"/>
        </w:rPr>
        <w:t>Taiga's</w:t>
      </w:r>
      <w:r>
        <w:rPr>
          <w:spacing w:val="1"/>
          <w:w w:val="115"/>
        </w:rPr>
        <w:t xml:space="preserve"> </w:t>
      </w:r>
      <w:r>
        <w:rPr>
          <w:w w:val="115"/>
        </w:rPr>
        <w:t>financial</w:t>
      </w:r>
      <w:r>
        <w:rPr>
          <w:spacing w:val="1"/>
          <w:w w:val="115"/>
        </w:rPr>
        <w:t xml:space="preserve"> </w:t>
      </w:r>
      <w:r>
        <w:rPr>
          <w:w w:val="115"/>
        </w:rPr>
        <w:t>statements and</w:t>
      </w:r>
      <w:r>
        <w:rPr>
          <w:spacing w:val="-2"/>
          <w:w w:val="115"/>
        </w:rPr>
        <w:t xml:space="preserve"> </w:t>
      </w:r>
      <w:r>
        <w:rPr>
          <w:w w:val="115"/>
        </w:rPr>
        <w:t>the</w:t>
      </w:r>
      <w:r>
        <w:rPr>
          <w:spacing w:val="-2"/>
          <w:w w:val="115"/>
        </w:rPr>
        <w:t xml:space="preserve"> </w:t>
      </w:r>
      <w:r>
        <w:rPr>
          <w:w w:val="115"/>
        </w:rPr>
        <w:t>notes</w:t>
      </w:r>
      <w:r>
        <w:rPr>
          <w:spacing w:val="-2"/>
          <w:w w:val="115"/>
        </w:rPr>
        <w:t xml:space="preserve"> </w:t>
      </w:r>
      <w:r>
        <w:rPr>
          <w:w w:val="115"/>
        </w:rPr>
        <w:t>thereto.</w:t>
      </w:r>
      <w:r>
        <w:rPr>
          <w:spacing w:val="-2"/>
          <w:w w:val="115"/>
        </w:rPr>
        <w:t xml:space="preserve"> </w:t>
      </w:r>
      <w:r>
        <w:rPr>
          <w:w w:val="115"/>
        </w:rPr>
        <w:t>All</w:t>
      </w:r>
      <w:r>
        <w:rPr>
          <w:spacing w:val="-1"/>
          <w:w w:val="115"/>
        </w:rPr>
        <w:t xml:space="preserve"> </w:t>
      </w:r>
      <w:r>
        <w:rPr>
          <w:w w:val="115"/>
        </w:rPr>
        <w:t>figures</w:t>
      </w:r>
      <w:r>
        <w:rPr>
          <w:spacing w:val="-2"/>
          <w:w w:val="115"/>
        </w:rPr>
        <w:t xml:space="preserve"> </w:t>
      </w:r>
      <w:r>
        <w:rPr>
          <w:w w:val="115"/>
        </w:rPr>
        <w:t>below</w:t>
      </w:r>
      <w:r>
        <w:rPr>
          <w:spacing w:val="-3"/>
          <w:w w:val="115"/>
        </w:rPr>
        <w:t xml:space="preserve"> </w:t>
      </w:r>
      <w:r>
        <w:rPr>
          <w:w w:val="115"/>
        </w:rPr>
        <w:t>are</w:t>
      </w:r>
      <w:r>
        <w:rPr>
          <w:spacing w:val="-4"/>
          <w:w w:val="115"/>
        </w:rPr>
        <w:t xml:space="preserve"> </w:t>
      </w:r>
      <w:r>
        <w:rPr>
          <w:w w:val="115"/>
        </w:rPr>
        <w:t>stated</w:t>
      </w:r>
      <w:r>
        <w:rPr>
          <w:spacing w:val="-4"/>
          <w:w w:val="115"/>
        </w:rPr>
        <w:t xml:space="preserve"> </w:t>
      </w:r>
      <w:r>
        <w:rPr>
          <w:w w:val="115"/>
        </w:rPr>
        <w:t>in</w:t>
      </w:r>
      <w:r>
        <w:rPr>
          <w:spacing w:val="-2"/>
          <w:w w:val="115"/>
        </w:rPr>
        <w:t xml:space="preserve"> </w:t>
      </w:r>
      <w:r>
        <w:rPr>
          <w:w w:val="115"/>
        </w:rPr>
        <w:t>Canadian</w:t>
      </w:r>
      <w:r>
        <w:rPr>
          <w:spacing w:val="-7"/>
          <w:w w:val="115"/>
        </w:rPr>
        <w:t xml:space="preserve"> </w:t>
      </w:r>
      <w:r>
        <w:rPr>
          <w:w w:val="115"/>
        </w:rPr>
        <w:t>dollars.</w:t>
      </w:r>
    </w:p>
    <w:p w14:paraId="0096A0CA" w14:textId="77777777" w:rsidR="00A33900" w:rsidRDefault="00A33900">
      <w:pPr>
        <w:pStyle w:val="BodyText"/>
        <w:rPr>
          <w:sz w:val="20"/>
        </w:rPr>
      </w:pPr>
    </w:p>
    <w:p w14:paraId="2DA31A0F" w14:textId="77777777" w:rsidR="00A33900" w:rsidRDefault="00A33900">
      <w:pPr>
        <w:pStyle w:val="BodyText"/>
        <w:spacing w:before="9"/>
        <w:rPr>
          <w:sz w:val="12"/>
        </w:rPr>
      </w:pPr>
    </w:p>
    <w:tbl>
      <w:tblPr>
        <w:tblW w:w="0" w:type="auto"/>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7"/>
        <w:gridCol w:w="2141"/>
        <w:gridCol w:w="1980"/>
        <w:gridCol w:w="1980"/>
      </w:tblGrid>
      <w:tr w:rsidR="000C694F" w14:paraId="7E05BCB5" w14:textId="593B7DD7" w:rsidTr="00006CD2">
        <w:trPr>
          <w:trHeight w:val="1098"/>
        </w:trPr>
        <w:tc>
          <w:tcPr>
            <w:tcW w:w="3377" w:type="dxa"/>
          </w:tcPr>
          <w:p w14:paraId="652B7F86" w14:textId="77777777" w:rsidR="000C694F" w:rsidRDefault="000C694F" w:rsidP="000C694F">
            <w:pPr>
              <w:pStyle w:val="TableParagraph"/>
              <w:rPr>
                <w:rFonts w:ascii="Times New Roman"/>
                <w:sz w:val="18"/>
              </w:rPr>
            </w:pPr>
          </w:p>
        </w:tc>
        <w:tc>
          <w:tcPr>
            <w:tcW w:w="2141" w:type="dxa"/>
          </w:tcPr>
          <w:p w14:paraId="50C8275C" w14:textId="77777777" w:rsidR="000C694F" w:rsidRDefault="000C694F" w:rsidP="000C694F">
            <w:pPr>
              <w:pStyle w:val="TableParagraph"/>
              <w:spacing w:before="10"/>
              <w:rPr>
                <w:sz w:val="15"/>
              </w:rPr>
            </w:pPr>
          </w:p>
          <w:p w14:paraId="299AD754" w14:textId="58A9B872" w:rsidR="000C694F" w:rsidRDefault="000C694F" w:rsidP="000C694F">
            <w:pPr>
              <w:pStyle w:val="TableParagraph"/>
              <w:spacing w:before="1" w:line="259" w:lineRule="auto"/>
              <w:ind w:left="203" w:right="243" w:firstLine="288"/>
              <w:rPr>
                <w:b/>
                <w:sz w:val="16"/>
              </w:rPr>
            </w:pPr>
            <w:r>
              <w:rPr>
                <w:b/>
                <w:w w:val="120"/>
                <w:sz w:val="16"/>
              </w:rPr>
              <w:t>Year Ended</w:t>
            </w:r>
            <w:r>
              <w:rPr>
                <w:b/>
                <w:spacing w:val="1"/>
                <w:w w:val="120"/>
                <w:sz w:val="16"/>
              </w:rPr>
              <w:t xml:space="preserve"> </w:t>
            </w:r>
            <w:r>
              <w:rPr>
                <w:b/>
                <w:w w:val="120"/>
                <w:sz w:val="16"/>
              </w:rPr>
              <w:t>December</w:t>
            </w:r>
            <w:r>
              <w:rPr>
                <w:b/>
                <w:spacing w:val="-11"/>
                <w:w w:val="120"/>
                <w:sz w:val="16"/>
              </w:rPr>
              <w:t xml:space="preserve"> </w:t>
            </w:r>
            <w:r>
              <w:rPr>
                <w:b/>
                <w:w w:val="120"/>
                <w:sz w:val="16"/>
              </w:rPr>
              <w:t>31,2020</w:t>
            </w:r>
          </w:p>
          <w:p w14:paraId="3443825D" w14:textId="77777777" w:rsidR="000C694F" w:rsidRDefault="000C694F" w:rsidP="000C694F">
            <w:pPr>
              <w:pStyle w:val="TableParagraph"/>
              <w:spacing w:before="113"/>
              <w:ind w:left="472"/>
              <w:rPr>
                <w:b/>
                <w:sz w:val="16"/>
              </w:rPr>
            </w:pPr>
            <w:r>
              <w:rPr>
                <w:b/>
                <w:w w:val="125"/>
                <w:sz w:val="16"/>
              </w:rPr>
              <w:t>(audited)</w:t>
            </w:r>
          </w:p>
        </w:tc>
        <w:tc>
          <w:tcPr>
            <w:tcW w:w="1980" w:type="dxa"/>
          </w:tcPr>
          <w:p w14:paraId="7F9D0334" w14:textId="77777777" w:rsidR="000C694F" w:rsidRDefault="000C694F" w:rsidP="000C694F">
            <w:pPr>
              <w:pStyle w:val="TableParagraph"/>
              <w:spacing w:before="10"/>
              <w:jc w:val="center"/>
              <w:rPr>
                <w:sz w:val="15"/>
              </w:rPr>
            </w:pPr>
          </w:p>
          <w:p w14:paraId="4590E23E" w14:textId="77777777" w:rsidR="000C694F" w:rsidRDefault="000C694F" w:rsidP="000C694F">
            <w:pPr>
              <w:pStyle w:val="TableParagraph"/>
              <w:spacing w:before="1" w:line="259" w:lineRule="auto"/>
              <w:ind w:left="203" w:right="243" w:firstLine="288"/>
              <w:jc w:val="center"/>
              <w:rPr>
                <w:b/>
                <w:sz w:val="16"/>
              </w:rPr>
            </w:pPr>
            <w:r>
              <w:rPr>
                <w:b/>
                <w:w w:val="120"/>
                <w:sz w:val="16"/>
              </w:rPr>
              <w:t>Year Ended</w:t>
            </w:r>
            <w:r>
              <w:rPr>
                <w:b/>
                <w:spacing w:val="1"/>
                <w:w w:val="120"/>
                <w:sz w:val="16"/>
              </w:rPr>
              <w:t xml:space="preserve"> </w:t>
            </w:r>
            <w:r>
              <w:rPr>
                <w:b/>
                <w:w w:val="120"/>
                <w:sz w:val="16"/>
              </w:rPr>
              <w:t>December</w:t>
            </w:r>
            <w:r>
              <w:rPr>
                <w:b/>
                <w:spacing w:val="-11"/>
                <w:w w:val="120"/>
                <w:sz w:val="16"/>
              </w:rPr>
              <w:t xml:space="preserve"> </w:t>
            </w:r>
            <w:r>
              <w:rPr>
                <w:b/>
                <w:w w:val="120"/>
                <w:sz w:val="16"/>
              </w:rPr>
              <w:t>31,2019</w:t>
            </w:r>
          </w:p>
          <w:p w14:paraId="05E28D3A" w14:textId="62444435" w:rsidR="000C694F" w:rsidRDefault="000C694F" w:rsidP="000C694F">
            <w:pPr>
              <w:pStyle w:val="TableParagraph"/>
              <w:spacing w:before="10"/>
              <w:jc w:val="center"/>
              <w:rPr>
                <w:sz w:val="15"/>
              </w:rPr>
            </w:pPr>
            <w:r>
              <w:rPr>
                <w:b/>
                <w:w w:val="125"/>
                <w:sz w:val="16"/>
              </w:rPr>
              <w:t>(audited)</w:t>
            </w:r>
          </w:p>
        </w:tc>
        <w:tc>
          <w:tcPr>
            <w:tcW w:w="1980" w:type="dxa"/>
          </w:tcPr>
          <w:p w14:paraId="4D8E7116" w14:textId="77777777" w:rsidR="000C694F" w:rsidRDefault="000C694F" w:rsidP="000C694F">
            <w:pPr>
              <w:pStyle w:val="TableParagraph"/>
              <w:spacing w:before="10"/>
              <w:jc w:val="center"/>
              <w:rPr>
                <w:sz w:val="15"/>
              </w:rPr>
            </w:pPr>
          </w:p>
          <w:p w14:paraId="6C953BE5" w14:textId="75716A2A" w:rsidR="000C694F" w:rsidRDefault="000C694F" w:rsidP="000C694F">
            <w:pPr>
              <w:pStyle w:val="TableParagraph"/>
              <w:spacing w:before="1" w:line="259" w:lineRule="auto"/>
              <w:ind w:left="203" w:right="243" w:firstLine="288"/>
              <w:jc w:val="center"/>
              <w:rPr>
                <w:b/>
                <w:sz w:val="16"/>
              </w:rPr>
            </w:pPr>
            <w:r>
              <w:rPr>
                <w:b/>
                <w:w w:val="120"/>
                <w:sz w:val="16"/>
              </w:rPr>
              <w:t>Year Ended</w:t>
            </w:r>
            <w:r>
              <w:rPr>
                <w:b/>
                <w:spacing w:val="1"/>
                <w:w w:val="120"/>
                <w:sz w:val="16"/>
              </w:rPr>
              <w:t xml:space="preserve"> </w:t>
            </w:r>
            <w:r>
              <w:rPr>
                <w:b/>
                <w:w w:val="120"/>
                <w:sz w:val="16"/>
              </w:rPr>
              <w:t>December</w:t>
            </w:r>
            <w:r>
              <w:rPr>
                <w:b/>
                <w:spacing w:val="-11"/>
                <w:w w:val="120"/>
                <w:sz w:val="16"/>
              </w:rPr>
              <w:t xml:space="preserve"> </w:t>
            </w:r>
            <w:r>
              <w:rPr>
                <w:b/>
                <w:w w:val="120"/>
                <w:sz w:val="16"/>
              </w:rPr>
              <w:t>31,2018</w:t>
            </w:r>
          </w:p>
          <w:p w14:paraId="5A578595" w14:textId="3427B767" w:rsidR="000C694F" w:rsidRDefault="000C694F" w:rsidP="000C694F">
            <w:pPr>
              <w:pStyle w:val="TableParagraph"/>
              <w:spacing w:before="10"/>
              <w:jc w:val="center"/>
              <w:rPr>
                <w:sz w:val="15"/>
              </w:rPr>
            </w:pPr>
            <w:r>
              <w:rPr>
                <w:b/>
                <w:w w:val="125"/>
                <w:sz w:val="16"/>
              </w:rPr>
              <w:t>(audited)</w:t>
            </w:r>
          </w:p>
        </w:tc>
      </w:tr>
      <w:tr w:rsidR="000C694F" w14:paraId="0816703F" w14:textId="6AAC9538" w:rsidTr="000C694F">
        <w:trPr>
          <w:trHeight w:val="412"/>
        </w:trPr>
        <w:tc>
          <w:tcPr>
            <w:tcW w:w="3377" w:type="dxa"/>
          </w:tcPr>
          <w:p w14:paraId="3D256F7A" w14:textId="77777777" w:rsidR="000C694F" w:rsidRDefault="000C694F" w:rsidP="000C694F">
            <w:pPr>
              <w:pStyle w:val="TableParagraph"/>
              <w:spacing w:before="1"/>
              <w:rPr>
                <w:sz w:val="16"/>
              </w:rPr>
            </w:pPr>
          </w:p>
          <w:p w14:paraId="603281BF" w14:textId="77777777" w:rsidR="000C694F" w:rsidRDefault="000C694F" w:rsidP="000C694F">
            <w:pPr>
              <w:pStyle w:val="TableParagraph"/>
              <w:ind w:left="141"/>
              <w:rPr>
                <w:b/>
                <w:sz w:val="16"/>
              </w:rPr>
            </w:pPr>
            <w:r>
              <w:rPr>
                <w:b/>
                <w:w w:val="105"/>
                <w:sz w:val="16"/>
              </w:rPr>
              <w:t>Total</w:t>
            </w:r>
            <w:r>
              <w:rPr>
                <w:b/>
                <w:spacing w:val="-4"/>
                <w:w w:val="105"/>
                <w:sz w:val="16"/>
              </w:rPr>
              <w:t xml:space="preserve"> </w:t>
            </w:r>
            <w:r>
              <w:rPr>
                <w:b/>
                <w:w w:val="105"/>
                <w:sz w:val="16"/>
              </w:rPr>
              <w:t>Revenue</w:t>
            </w:r>
          </w:p>
        </w:tc>
        <w:tc>
          <w:tcPr>
            <w:tcW w:w="2141" w:type="dxa"/>
          </w:tcPr>
          <w:p w14:paraId="0CA861D8" w14:textId="77777777" w:rsidR="000C694F" w:rsidRDefault="000C694F" w:rsidP="000C694F">
            <w:pPr>
              <w:pStyle w:val="TableParagraph"/>
              <w:spacing w:before="6"/>
              <w:rPr>
                <w:sz w:val="15"/>
              </w:rPr>
            </w:pPr>
          </w:p>
          <w:p w14:paraId="32BE4CB3" w14:textId="5EA62D0F" w:rsidR="000C694F" w:rsidRDefault="000C694F" w:rsidP="000C694F">
            <w:pPr>
              <w:pStyle w:val="TableParagraph"/>
              <w:ind w:left="508" w:right="437"/>
              <w:jc w:val="center"/>
              <w:rPr>
                <w:b/>
                <w:sz w:val="16"/>
              </w:rPr>
            </w:pPr>
            <w:r>
              <w:rPr>
                <w:b/>
                <w:w w:val="105"/>
                <w:sz w:val="16"/>
              </w:rPr>
              <w:t>7,279</w:t>
            </w:r>
          </w:p>
        </w:tc>
        <w:tc>
          <w:tcPr>
            <w:tcW w:w="1980" w:type="dxa"/>
          </w:tcPr>
          <w:p w14:paraId="6FF97D5E" w14:textId="77777777" w:rsidR="000C694F" w:rsidRDefault="000C694F" w:rsidP="000C694F">
            <w:pPr>
              <w:pStyle w:val="TableParagraph"/>
              <w:spacing w:before="6"/>
              <w:jc w:val="center"/>
              <w:rPr>
                <w:sz w:val="15"/>
              </w:rPr>
            </w:pPr>
          </w:p>
          <w:p w14:paraId="304631BA" w14:textId="514B705D" w:rsidR="000C694F" w:rsidRDefault="000C694F" w:rsidP="000C694F">
            <w:pPr>
              <w:pStyle w:val="TableParagraph"/>
              <w:spacing w:before="6"/>
              <w:jc w:val="center"/>
              <w:rPr>
                <w:sz w:val="15"/>
              </w:rPr>
            </w:pPr>
            <w:r>
              <w:rPr>
                <w:b/>
                <w:w w:val="105"/>
                <w:sz w:val="16"/>
              </w:rPr>
              <w:t>Nil</w:t>
            </w:r>
          </w:p>
        </w:tc>
        <w:tc>
          <w:tcPr>
            <w:tcW w:w="1980" w:type="dxa"/>
            <w:vAlign w:val="bottom"/>
          </w:tcPr>
          <w:p w14:paraId="0C0B1CC8" w14:textId="77777777" w:rsidR="000C694F" w:rsidRDefault="000C694F" w:rsidP="000C694F">
            <w:pPr>
              <w:pStyle w:val="TableParagraph"/>
              <w:spacing w:before="6"/>
              <w:jc w:val="center"/>
              <w:rPr>
                <w:b/>
                <w:w w:val="105"/>
                <w:sz w:val="16"/>
              </w:rPr>
            </w:pPr>
          </w:p>
          <w:p w14:paraId="79E57B5A" w14:textId="345A6CC2" w:rsidR="000C694F" w:rsidRDefault="000C694F" w:rsidP="000C694F">
            <w:pPr>
              <w:pStyle w:val="TableParagraph"/>
              <w:spacing w:before="6"/>
              <w:jc w:val="center"/>
              <w:rPr>
                <w:sz w:val="15"/>
              </w:rPr>
            </w:pPr>
            <w:r>
              <w:rPr>
                <w:b/>
                <w:w w:val="105"/>
                <w:sz w:val="16"/>
              </w:rPr>
              <w:t>Nil</w:t>
            </w:r>
          </w:p>
        </w:tc>
      </w:tr>
      <w:tr w:rsidR="000C694F" w14:paraId="174CF3EA" w14:textId="73BA2F1E" w:rsidTr="000C694F">
        <w:trPr>
          <w:trHeight w:val="429"/>
        </w:trPr>
        <w:tc>
          <w:tcPr>
            <w:tcW w:w="3377" w:type="dxa"/>
          </w:tcPr>
          <w:p w14:paraId="5FDCE332" w14:textId="77777777" w:rsidR="000C694F" w:rsidRDefault="000C694F" w:rsidP="000C694F">
            <w:pPr>
              <w:pStyle w:val="TableParagraph"/>
              <w:spacing w:before="10"/>
              <w:rPr>
                <w:sz w:val="15"/>
              </w:rPr>
            </w:pPr>
          </w:p>
          <w:p w14:paraId="3804EBDA" w14:textId="77777777" w:rsidR="000C694F" w:rsidRDefault="000C694F" w:rsidP="000C694F">
            <w:pPr>
              <w:pStyle w:val="TableParagraph"/>
              <w:spacing w:before="1"/>
              <w:ind w:left="148"/>
              <w:rPr>
                <w:b/>
                <w:sz w:val="16"/>
              </w:rPr>
            </w:pPr>
            <w:r>
              <w:rPr>
                <w:b/>
                <w:w w:val="110"/>
                <w:sz w:val="16"/>
              </w:rPr>
              <w:t>Net</w:t>
            </w:r>
            <w:r>
              <w:rPr>
                <w:b/>
                <w:spacing w:val="-3"/>
                <w:w w:val="110"/>
                <w:sz w:val="16"/>
              </w:rPr>
              <w:t xml:space="preserve"> </w:t>
            </w:r>
            <w:r>
              <w:rPr>
                <w:b/>
                <w:w w:val="110"/>
                <w:sz w:val="16"/>
              </w:rPr>
              <w:t>Loss</w:t>
            </w:r>
          </w:p>
        </w:tc>
        <w:tc>
          <w:tcPr>
            <w:tcW w:w="2141" w:type="dxa"/>
          </w:tcPr>
          <w:p w14:paraId="2FD8D93F" w14:textId="77777777" w:rsidR="000C694F" w:rsidRDefault="000C694F" w:rsidP="000C694F">
            <w:pPr>
              <w:pStyle w:val="TableParagraph"/>
              <w:spacing w:before="1"/>
              <w:rPr>
                <w:sz w:val="16"/>
              </w:rPr>
            </w:pPr>
          </w:p>
          <w:p w14:paraId="2D131191" w14:textId="70D8BBFC" w:rsidR="000C694F" w:rsidRDefault="000C694F" w:rsidP="000C694F">
            <w:pPr>
              <w:pStyle w:val="TableParagraph"/>
              <w:ind w:left="508" w:right="447"/>
              <w:jc w:val="center"/>
              <w:rPr>
                <w:b/>
                <w:sz w:val="16"/>
              </w:rPr>
            </w:pPr>
            <w:r>
              <w:rPr>
                <w:b/>
                <w:w w:val="125"/>
                <w:sz w:val="16"/>
              </w:rPr>
              <w:t>$(1,270,151)</w:t>
            </w:r>
          </w:p>
        </w:tc>
        <w:tc>
          <w:tcPr>
            <w:tcW w:w="1980" w:type="dxa"/>
          </w:tcPr>
          <w:p w14:paraId="56228B4E" w14:textId="77777777" w:rsidR="000C694F" w:rsidRDefault="000C694F" w:rsidP="000C694F">
            <w:pPr>
              <w:pStyle w:val="TableParagraph"/>
              <w:spacing w:before="1"/>
              <w:jc w:val="center"/>
              <w:rPr>
                <w:sz w:val="16"/>
              </w:rPr>
            </w:pPr>
          </w:p>
          <w:p w14:paraId="493D6322" w14:textId="06472248" w:rsidR="000C694F" w:rsidRDefault="000C694F" w:rsidP="000C694F">
            <w:pPr>
              <w:pStyle w:val="TableParagraph"/>
              <w:spacing w:before="1"/>
              <w:jc w:val="center"/>
              <w:rPr>
                <w:sz w:val="16"/>
              </w:rPr>
            </w:pPr>
            <w:r>
              <w:rPr>
                <w:b/>
                <w:w w:val="125"/>
                <w:sz w:val="16"/>
              </w:rPr>
              <w:t>$(6,617,448)</w:t>
            </w:r>
          </w:p>
        </w:tc>
        <w:tc>
          <w:tcPr>
            <w:tcW w:w="1980" w:type="dxa"/>
            <w:vAlign w:val="bottom"/>
          </w:tcPr>
          <w:p w14:paraId="48AE82D1" w14:textId="37E18B11" w:rsidR="000C694F" w:rsidRPr="000C694F" w:rsidRDefault="000C694F" w:rsidP="000C694F">
            <w:pPr>
              <w:pStyle w:val="TableParagraph"/>
              <w:spacing w:before="1"/>
              <w:jc w:val="center"/>
              <w:rPr>
                <w:b/>
                <w:bCs/>
                <w:sz w:val="16"/>
              </w:rPr>
            </w:pPr>
            <w:r w:rsidRPr="000C694F">
              <w:rPr>
                <w:b/>
                <w:bCs/>
                <w:sz w:val="16"/>
              </w:rPr>
              <w:t>$(912,923)</w:t>
            </w:r>
          </w:p>
        </w:tc>
      </w:tr>
      <w:tr w:rsidR="000C694F" w14:paraId="69344A72" w14:textId="69DD5B93" w:rsidTr="000C694F">
        <w:trPr>
          <w:trHeight w:val="414"/>
        </w:trPr>
        <w:tc>
          <w:tcPr>
            <w:tcW w:w="3377" w:type="dxa"/>
          </w:tcPr>
          <w:p w14:paraId="7E360ACE" w14:textId="77777777" w:rsidR="000C694F" w:rsidRDefault="000C694F" w:rsidP="000C694F">
            <w:pPr>
              <w:pStyle w:val="TableParagraph"/>
              <w:spacing w:before="6"/>
              <w:rPr>
                <w:sz w:val="15"/>
              </w:rPr>
            </w:pPr>
          </w:p>
          <w:p w14:paraId="7A4986E1" w14:textId="77777777" w:rsidR="000C694F" w:rsidRDefault="000C694F" w:rsidP="000C694F">
            <w:pPr>
              <w:pStyle w:val="TableParagraph"/>
              <w:ind w:left="148"/>
              <w:rPr>
                <w:b/>
                <w:sz w:val="16"/>
              </w:rPr>
            </w:pPr>
            <w:r>
              <w:rPr>
                <w:b/>
                <w:w w:val="105"/>
                <w:sz w:val="16"/>
              </w:rPr>
              <w:t>Basic</w:t>
            </w:r>
            <w:r>
              <w:rPr>
                <w:b/>
                <w:spacing w:val="-3"/>
                <w:w w:val="105"/>
                <w:sz w:val="16"/>
              </w:rPr>
              <w:t xml:space="preserve"> </w:t>
            </w:r>
            <w:r>
              <w:rPr>
                <w:b/>
                <w:w w:val="105"/>
                <w:sz w:val="16"/>
              </w:rPr>
              <w:t>and</w:t>
            </w:r>
            <w:r>
              <w:rPr>
                <w:b/>
                <w:spacing w:val="-4"/>
                <w:w w:val="105"/>
                <w:sz w:val="16"/>
              </w:rPr>
              <w:t xml:space="preserve"> </w:t>
            </w:r>
            <w:r>
              <w:rPr>
                <w:b/>
                <w:w w:val="105"/>
                <w:sz w:val="16"/>
              </w:rPr>
              <w:t>Diluted Loss</w:t>
            </w:r>
            <w:r>
              <w:rPr>
                <w:b/>
                <w:spacing w:val="-2"/>
                <w:w w:val="105"/>
                <w:sz w:val="16"/>
              </w:rPr>
              <w:t xml:space="preserve"> </w:t>
            </w:r>
            <w:r>
              <w:rPr>
                <w:b/>
                <w:w w:val="105"/>
                <w:sz w:val="16"/>
              </w:rPr>
              <w:t>per</w:t>
            </w:r>
            <w:r>
              <w:rPr>
                <w:b/>
                <w:spacing w:val="-2"/>
                <w:w w:val="105"/>
                <w:sz w:val="16"/>
              </w:rPr>
              <w:t xml:space="preserve"> </w:t>
            </w:r>
            <w:r>
              <w:rPr>
                <w:b/>
                <w:w w:val="105"/>
                <w:sz w:val="16"/>
              </w:rPr>
              <w:t>Share</w:t>
            </w:r>
          </w:p>
        </w:tc>
        <w:tc>
          <w:tcPr>
            <w:tcW w:w="2141" w:type="dxa"/>
          </w:tcPr>
          <w:p w14:paraId="71C8644A" w14:textId="4DE6444F" w:rsidR="000C694F" w:rsidRDefault="000C694F" w:rsidP="000C694F">
            <w:pPr>
              <w:pStyle w:val="TableParagraph"/>
              <w:spacing w:before="154"/>
              <w:ind w:left="508" w:right="438"/>
              <w:jc w:val="center"/>
              <w:rPr>
                <w:b/>
                <w:sz w:val="16"/>
              </w:rPr>
            </w:pPr>
            <w:r>
              <w:rPr>
                <w:b/>
                <w:w w:val="120"/>
                <w:sz w:val="16"/>
              </w:rPr>
              <w:t>$(0.02)</w:t>
            </w:r>
          </w:p>
        </w:tc>
        <w:tc>
          <w:tcPr>
            <w:tcW w:w="1980" w:type="dxa"/>
          </w:tcPr>
          <w:p w14:paraId="48C3A602" w14:textId="71FAC9B1" w:rsidR="000C694F" w:rsidRDefault="000C694F" w:rsidP="000C694F">
            <w:pPr>
              <w:pStyle w:val="TableParagraph"/>
              <w:spacing w:before="154"/>
              <w:ind w:left="512" w:right="445"/>
              <w:jc w:val="center"/>
              <w:rPr>
                <w:b/>
                <w:w w:val="120"/>
                <w:sz w:val="16"/>
              </w:rPr>
            </w:pPr>
            <w:r>
              <w:rPr>
                <w:b/>
                <w:w w:val="120"/>
                <w:sz w:val="16"/>
              </w:rPr>
              <w:t>$(0.10)</w:t>
            </w:r>
          </w:p>
        </w:tc>
        <w:tc>
          <w:tcPr>
            <w:tcW w:w="1980" w:type="dxa"/>
            <w:vAlign w:val="bottom"/>
          </w:tcPr>
          <w:p w14:paraId="6C0EF376" w14:textId="51679D29" w:rsidR="000C694F" w:rsidRDefault="000C694F" w:rsidP="000C694F">
            <w:pPr>
              <w:pStyle w:val="TableParagraph"/>
              <w:spacing w:before="154"/>
              <w:ind w:left="512" w:right="445"/>
              <w:jc w:val="center"/>
              <w:rPr>
                <w:b/>
                <w:w w:val="120"/>
                <w:sz w:val="16"/>
              </w:rPr>
            </w:pPr>
            <w:r>
              <w:rPr>
                <w:b/>
                <w:w w:val="120"/>
                <w:sz w:val="16"/>
              </w:rPr>
              <w:t>$(0.02)</w:t>
            </w:r>
          </w:p>
        </w:tc>
      </w:tr>
      <w:tr w:rsidR="000C694F" w14:paraId="68780FED" w14:textId="149EE6A3" w:rsidTr="000C694F">
        <w:trPr>
          <w:trHeight w:val="414"/>
        </w:trPr>
        <w:tc>
          <w:tcPr>
            <w:tcW w:w="3377" w:type="dxa"/>
          </w:tcPr>
          <w:p w14:paraId="1618E69C" w14:textId="77777777" w:rsidR="000C694F" w:rsidRDefault="000C694F" w:rsidP="000C694F">
            <w:pPr>
              <w:pStyle w:val="TableParagraph"/>
              <w:spacing w:before="6"/>
              <w:rPr>
                <w:sz w:val="15"/>
              </w:rPr>
            </w:pPr>
          </w:p>
          <w:p w14:paraId="5453B76D" w14:textId="77777777" w:rsidR="000C694F" w:rsidRDefault="000C694F" w:rsidP="000C694F">
            <w:pPr>
              <w:pStyle w:val="TableParagraph"/>
              <w:ind w:left="141"/>
              <w:rPr>
                <w:b/>
                <w:sz w:val="16"/>
              </w:rPr>
            </w:pPr>
            <w:r>
              <w:rPr>
                <w:b/>
                <w:w w:val="105"/>
                <w:sz w:val="16"/>
              </w:rPr>
              <w:t>Total</w:t>
            </w:r>
            <w:r>
              <w:rPr>
                <w:b/>
                <w:spacing w:val="-4"/>
                <w:w w:val="105"/>
                <w:sz w:val="16"/>
              </w:rPr>
              <w:t xml:space="preserve"> </w:t>
            </w:r>
            <w:r>
              <w:rPr>
                <w:b/>
                <w:w w:val="105"/>
                <w:sz w:val="16"/>
              </w:rPr>
              <w:t>Assets</w:t>
            </w:r>
          </w:p>
        </w:tc>
        <w:tc>
          <w:tcPr>
            <w:tcW w:w="2141" w:type="dxa"/>
          </w:tcPr>
          <w:p w14:paraId="2AB0B8C0" w14:textId="19BDD7A4" w:rsidR="000C694F" w:rsidRDefault="000C694F" w:rsidP="000C694F">
            <w:pPr>
              <w:pStyle w:val="TableParagraph"/>
              <w:spacing w:before="154"/>
              <w:ind w:left="501" w:right="447"/>
              <w:jc w:val="center"/>
              <w:rPr>
                <w:b/>
                <w:sz w:val="16"/>
              </w:rPr>
            </w:pPr>
            <w:r>
              <w:rPr>
                <w:b/>
                <w:w w:val="120"/>
                <w:sz w:val="16"/>
              </w:rPr>
              <w:t>$1,252,403</w:t>
            </w:r>
          </w:p>
        </w:tc>
        <w:tc>
          <w:tcPr>
            <w:tcW w:w="1980" w:type="dxa"/>
          </w:tcPr>
          <w:p w14:paraId="52D20CA7" w14:textId="3D188B94" w:rsidR="000C694F" w:rsidRDefault="000C694F" w:rsidP="000C694F">
            <w:pPr>
              <w:pStyle w:val="TableParagraph"/>
              <w:spacing w:before="154"/>
              <w:ind w:left="506" w:right="450"/>
              <w:jc w:val="center"/>
              <w:rPr>
                <w:b/>
                <w:w w:val="120"/>
                <w:sz w:val="16"/>
              </w:rPr>
            </w:pPr>
            <w:r>
              <w:rPr>
                <w:b/>
                <w:w w:val="120"/>
                <w:sz w:val="16"/>
              </w:rPr>
              <w:t>$679,052</w:t>
            </w:r>
          </w:p>
        </w:tc>
        <w:tc>
          <w:tcPr>
            <w:tcW w:w="1980" w:type="dxa"/>
            <w:vAlign w:val="bottom"/>
          </w:tcPr>
          <w:p w14:paraId="2F02BCEE" w14:textId="11466E65" w:rsidR="000C694F" w:rsidRDefault="000C694F" w:rsidP="000C694F">
            <w:pPr>
              <w:pStyle w:val="TableParagraph"/>
              <w:spacing w:before="154"/>
              <w:ind w:left="506" w:right="450"/>
              <w:jc w:val="center"/>
              <w:rPr>
                <w:b/>
                <w:w w:val="120"/>
                <w:sz w:val="16"/>
              </w:rPr>
            </w:pPr>
            <w:r>
              <w:rPr>
                <w:b/>
                <w:w w:val="120"/>
                <w:sz w:val="16"/>
              </w:rPr>
              <w:t>$6,790,403</w:t>
            </w:r>
          </w:p>
        </w:tc>
      </w:tr>
      <w:tr w:rsidR="000C694F" w14:paraId="4361B329" w14:textId="1716B567" w:rsidTr="000C694F">
        <w:trPr>
          <w:trHeight w:val="421"/>
        </w:trPr>
        <w:tc>
          <w:tcPr>
            <w:tcW w:w="3377" w:type="dxa"/>
          </w:tcPr>
          <w:p w14:paraId="6107E684" w14:textId="77777777" w:rsidR="000C694F" w:rsidRDefault="000C694F" w:rsidP="000C694F">
            <w:pPr>
              <w:pStyle w:val="TableParagraph"/>
              <w:spacing w:before="4"/>
              <w:rPr>
                <w:sz w:val="16"/>
              </w:rPr>
            </w:pPr>
          </w:p>
          <w:p w14:paraId="0723339E" w14:textId="77777777" w:rsidR="000C694F" w:rsidRDefault="000C694F" w:rsidP="000C694F">
            <w:pPr>
              <w:pStyle w:val="TableParagraph"/>
              <w:ind w:left="141"/>
              <w:rPr>
                <w:b/>
                <w:sz w:val="16"/>
              </w:rPr>
            </w:pPr>
            <w:r>
              <w:rPr>
                <w:b/>
                <w:w w:val="105"/>
                <w:sz w:val="16"/>
              </w:rPr>
              <w:t>Total</w:t>
            </w:r>
            <w:r>
              <w:rPr>
                <w:b/>
                <w:spacing w:val="-4"/>
                <w:w w:val="105"/>
                <w:sz w:val="16"/>
              </w:rPr>
              <w:t xml:space="preserve"> </w:t>
            </w:r>
            <w:proofErr w:type="gramStart"/>
            <w:r>
              <w:rPr>
                <w:b/>
                <w:w w:val="105"/>
                <w:sz w:val="16"/>
              </w:rPr>
              <w:t>Long</w:t>
            </w:r>
            <w:r>
              <w:rPr>
                <w:b/>
                <w:spacing w:val="-4"/>
                <w:w w:val="105"/>
                <w:sz w:val="16"/>
              </w:rPr>
              <w:t xml:space="preserve"> </w:t>
            </w:r>
            <w:r>
              <w:rPr>
                <w:b/>
                <w:w w:val="105"/>
                <w:sz w:val="16"/>
              </w:rPr>
              <w:t>Term</w:t>
            </w:r>
            <w:proofErr w:type="gramEnd"/>
            <w:r>
              <w:rPr>
                <w:b/>
                <w:spacing w:val="-2"/>
                <w:w w:val="105"/>
                <w:sz w:val="16"/>
              </w:rPr>
              <w:t xml:space="preserve"> </w:t>
            </w:r>
            <w:r>
              <w:rPr>
                <w:b/>
                <w:w w:val="105"/>
                <w:sz w:val="16"/>
              </w:rPr>
              <w:t>Liabilities</w:t>
            </w:r>
          </w:p>
        </w:tc>
        <w:tc>
          <w:tcPr>
            <w:tcW w:w="2141" w:type="dxa"/>
          </w:tcPr>
          <w:p w14:paraId="6C7FE9D2" w14:textId="77777777" w:rsidR="000C694F" w:rsidRDefault="000C694F" w:rsidP="000C694F">
            <w:pPr>
              <w:pStyle w:val="TableParagraph"/>
              <w:spacing w:before="6"/>
              <w:rPr>
                <w:sz w:val="15"/>
              </w:rPr>
            </w:pPr>
          </w:p>
          <w:p w14:paraId="023A0AB0" w14:textId="77777777" w:rsidR="000C694F" w:rsidRDefault="000C694F" w:rsidP="000C694F">
            <w:pPr>
              <w:pStyle w:val="TableParagraph"/>
              <w:ind w:left="508" w:right="437"/>
              <w:jc w:val="center"/>
              <w:rPr>
                <w:b/>
                <w:sz w:val="16"/>
              </w:rPr>
            </w:pPr>
            <w:r>
              <w:rPr>
                <w:b/>
                <w:w w:val="105"/>
                <w:sz w:val="16"/>
              </w:rPr>
              <w:t>Nil</w:t>
            </w:r>
          </w:p>
        </w:tc>
        <w:tc>
          <w:tcPr>
            <w:tcW w:w="1980" w:type="dxa"/>
          </w:tcPr>
          <w:p w14:paraId="71AF8567" w14:textId="77777777" w:rsidR="000C694F" w:rsidRDefault="000C694F" w:rsidP="000C694F">
            <w:pPr>
              <w:pStyle w:val="TableParagraph"/>
              <w:spacing w:before="6"/>
              <w:jc w:val="center"/>
              <w:rPr>
                <w:sz w:val="15"/>
              </w:rPr>
            </w:pPr>
          </w:p>
          <w:p w14:paraId="26DE4266" w14:textId="759DBC0C" w:rsidR="000C694F" w:rsidRDefault="000C694F" w:rsidP="000C694F">
            <w:pPr>
              <w:pStyle w:val="TableParagraph"/>
              <w:spacing w:before="6"/>
              <w:jc w:val="center"/>
              <w:rPr>
                <w:sz w:val="15"/>
              </w:rPr>
            </w:pPr>
            <w:r>
              <w:rPr>
                <w:b/>
                <w:w w:val="105"/>
                <w:sz w:val="16"/>
              </w:rPr>
              <w:t>Nil</w:t>
            </w:r>
          </w:p>
        </w:tc>
        <w:tc>
          <w:tcPr>
            <w:tcW w:w="1980" w:type="dxa"/>
            <w:vAlign w:val="bottom"/>
          </w:tcPr>
          <w:p w14:paraId="5D39FA12" w14:textId="02F50C23" w:rsidR="000C694F" w:rsidRDefault="000C694F" w:rsidP="000C694F">
            <w:pPr>
              <w:pStyle w:val="TableParagraph"/>
              <w:spacing w:before="6"/>
              <w:jc w:val="center"/>
              <w:rPr>
                <w:sz w:val="15"/>
              </w:rPr>
            </w:pPr>
            <w:r>
              <w:rPr>
                <w:sz w:val="15"/>
              </w:rPr>
              <w:t>Nil</w:t>
            </w:r>
          </w:p>
        </w:tc>
      </w:tr>
      <w:tr w:rsidR="000C694F" w14:paraId="32353A91" w14:textId="143B7396" w:rsidTr="000C694F">
        <w:trPr>
          <w:trHeight w:val="412"/>
        </w:trPr>
        <w:tc>
          <w:tcPr>
            <w:tcW w:w="3377" w:type="dxa"/>
          </w:tcPr>
          <w:p w14:paraId="1623073C" w14:textId="77777777" w:rsidR="000C694F" w:rsidRDefault="000C694F" w:rsidP="000C694F">
            <w:pPr>
              <w:pStyle w:val="TableParagraph"/>
              <w:spacing w:before="1"/>
              <w:rPr>
                <w:sz w:val="16"/>
              </w:rPr>
            </w:pPr>
          </w:p>
          <w:p w14:paraId="58D94C62" w14:textId="77777777" w:rsidR="000C694F" w:rsidRDefault="000C694F" w:rsidP="000C694F">
            <w:pPr>
              <w:pStyle w:val="TableParagraph"/>
              <w:ind w:left="143"/>
              <w:rPr>
                <w:b/>
                <w:sz w:val="16"/>
              </w:rPr>
            </w:pPr>
            <w:r>
              <w:rPr>
                <w:b/>
                <w:w w:val="105"/>
                <w:sz w:val="16"/>
              </w:rPr>
              <w:t>Cash</w:t>
            </w:r>
            <w:r>
              <w:rPr>
                <w:b/>
                <w:spacing w:val="-4"/>
                <w:w w:val="105"/>
                <w:sz w:val="16"/>
              </w:rPr>
              <w:t xml:space="preserve"> </w:t>
            </w:r>
            <w:r>
              <w:rPr>
                <w:b/>
                <w:w w:val="105"/>
                <w:sz w:val="16"/>
              </w:rPr>
              <w:t>dividends</w:t>
            </w:r>
            <w:r>
              <w:rPr>
                <w:b/>
                <w:spacing w:val="-2"/>
                <w:w w:val="105"/>
                <w:sz w:val="16"/>
              </w:rPr>
              <w:t xml:space="preserve"> </w:t>
            </w:r>
            <w:r>
              <w:rPr>
                <w:b/>
                <w:w w:val="105"/>
                <w:sz w:val="16"/>
              </w:rPr>
              <w:t>declared</w:t>
            </w:r>
            <w:r>
              <w:rPr>
                <w:b/>
                <w:spacing w:val="-4"/>
                <w:w w:val="105"/>
                <w:sz w:val="16"/>
              </w:rPr>
              <w:t xml:space="preserve"> </w:t>
            </w:r>
            <w:r>
              <w:rPr>
                <w:b/>
                <w:w w:val="105"/>
                <w:sz w:val="16"/>
              </w:rPr>
              <w:t>per</w:t>
            </w:r>
            <w:r>
              <w:rPr>
                <w:b/>
                <w:spacing w:val="-1"/>
                <w:w w:val="105"/>
                <w:sz w:val="16"/>
              </w:rPr>
              <w:t xml:space="preserve"> </w:t>
            </w:r>
            <w:r>
              <w:rPr>
                <w:b/>
                <w:w w:val="105"/>
                <w:sz w:val="16"/>
              </w:rPr>
              <w:t>share</w:t>
            </w:r>
          </w:p>
        </w:tc>
        <w:tc>
          <w:tcPr>
            <w:tcW w:w="2141" w:type="dxa"/>
          </w:tcPr>
          <w:p w14:paraId="23541F4C" w14:textId="77777777" w:rsidR="000C694F" w:rsidRDefault="000C694F" w:rsidP="000C694F">
            <w:pPr>
              <w:pStyle w:val="TableParagraph"/>
              <w:spacing w:before="8"/>
              <w:rPr>
                <w:sz w:val="15"/>
              </w:rPr>
            </w:pPr>
          </w:p>
          <w:p w14:paraId="6D417C53" w14:textId="77777777" w:rsidR="000C694F" w:rsidRDefault="000C694F" w:rsidP="000C694F">
            <w:pPr>
              <w:pStyle w:val="TableParagraph"/>
              <w:ind w:left="508" w:right="437"/>
              <w:jc w:val="center"/>
              <w:rPr>
                <w:b/>
                <w:sz w:val="16"/>
              </w:rPr>
            </w:pPr>
            <w:r>
              <w:rPr>
                <w:b/>
                <w:w w:val="105"/>
                <w:sz w:val="16"/>
              </w:rPr>
              <w:t>Nil</w:t>
            </w:r>
          </w:p>
        </w:tc>
        <w:tc>
          <w:tcPr>
            <w:tcW w:w="1980" w:type="dxa"/>
          </w:tcPr>
          <w:p w14:paraId="3F440D79" w14:textId="77777777" w:rsidR="000C694F" w:rsidRDefault="000C694F" w:rsidP="000C694F">
            <w:pPr>
              <w:pStyle w:val="TableParagraph"/>
              <w:spacing w:before="8"/>
              <w:jc w:val="center"/>
              <w:rPr>
                <w:sz w:val="15"/>
              </w:rPr>
            </w:pPr>
          </w:p>
          <w:p w14:paraId="76A47D6B" w14:textId="30C5B133" w:rsidR="000C694F" w:rsidRDefault="000C694F" w:rsidP="000C694F">
            <w:pPr>
              <w:pStyle w:val="TableParagraph"/>
              <w:spacing w:before="8"/>
              <w:jc w:val="center"/>
              <w:rPr>
                <w:sz w:val="15"/>
              </w:rPr>
            </w:pPr>
            <w:r>
              <w:rPr>
                <w:b/>
                <w:w w:val="105"/>
                <w:sz w:val="16"/>
              </w:rPr>
              <w:t>Nil</w:t>
            </w:r>
          </w:p>
        </w:tc>
        <w:tc>
          <w:tcPr>
            <w:tcW w:w="1980" w:type="dxa"/>
            <w:vAlign w:val="bottom"/>
          </w:tcPr>
          <w:p w14:paraId="47CDFC50" w14:textId="42B48920" w:rsidR="000C694F" w:rsidRDefault="000C694F" w:rsidP="000C694F">
            <w:pPr>
              <w:pStyle w:val="TableParagraph"/>
              <w:spacing w:before="8"/>
              <w:jc w:val="center"/>
              <w:rPr>
                <w:sz w:val="15"/>
              </w:rPr>
            </w:pPr>
            <w:r>
              <w:rPr>
                <w:sz w:val="15"/>
              </w:rPr>
              <w:t>Nil</w:t>
            </w:r>
          </w:p>
        </w:tc>
      </w:tr>
    </w:tbl>
    <w:p w14:paraId="3F14962E" w14:textId="77777777" w:rsidR="00A33900" w:rsidRDefault="00A33900">
      <w:pPr>
        <w:pStyle w:val="BodyText"/>
        <w:spacing w:before="9"/>
        <w:rPr>
          <w:sz w:val="11"/>
        </w:rPr>
      </w:pPr>
    </w:p>
    <w:p w14:paraId="13D243D2" w14:textId="77777777" w:rsidR="00A33900" w:rsidRDefault="002D0A0C" w:rsidP="005B5CBB">
      <w:pPr>
        <w:pStyle w:val="Heading3"/>
        <w:numPr>
          <w:ilvl w:val="1"/>
          <w:numId w:val="5"/>
        </w:numPr>
        <w:tabs>
          <w:tab w:val="left" w:pos="1597"/>
          <w:tab w:val="left" w:pos="1598"/>
        </w:tabs>
        <w:spacing w:before="93"/>
        <w:ind w:left="1597" w:hanging="683"/>
      </w:pPr>
      <w:r>
        <w:rPr>
          <w:w w:val="120"/>
        </w:rPr>
        <w:t>Quarterly</w:t>
      </w:r>
      <w:r>
        <w:rPr>
          <w:spacing w:val="4"/>
          <w:w w:val="120"/>
        </w:rPr>
        <w:t xml:space="preserve"> </w:t>
      </w:r>
      <w:r>
        <w:rPr>
          <w:w w:val="120"/>
        </w:rPr>
        <w:t>Information</w:t>
      </w:r>
    </w:p>
    <w:p w14:paraId="0480925B" w14:textId="6D8AE2BB" w:rsidR="00A33900" w:rsidRDefault="00A33900">
      <w:pPr>
        <w:pStyle w:val="BodyText"/>
        <w:rPr>
          <w:b/>
          <w:sz w:val="20"/>
        </w:rPr>
      </w:pPr>
    </w:p>
    <w:p w14:paraId="34D1BDC8" w14:textId="77777777" w:rsidR="0096196B" w:rsidRDefault="0096196B" w:rsidP="0096196B">
      <w:pPr>
        <w:jc w:val="both"/>
        <w:rPr>
          <w:b/>
          <w:sz w:val="18"/>
          <w:szCs w:val="18"/>
          <w:u w:val="single"/>
        </w:rPr>
      </w:pPr>
    </w:p>
    <w:tbl>
      <w:tblPr>
        <w:tblW w:w="10627" w:type="dxa"/>
        <w:tblLayout w:type="fixed"/>
        <w:tblLook w:val="04A0" w:firstRow="1" w:lastRow="0" w:firstColumn="1" w:lastColumn="0" w:noHBand="0" w:noVBand="1"/>
      </w:tblPr>
      <w:tblGrid>
        <w:gridCol w:w="2617"/>
        <w:gridCol w:w="1035"/>
        <w:gridCol w:w="1035"/>
        <w:gridCol w:w="1035"/>
        <w:gridCol w:w="1035"/>
        <w:gridCol w:w="1035"/>
        <w:gridCol w:w="945"/>
        <w:gridCol w:w="945"/>
        <w:gridCol w:w="945"/>
      </w:tblGrid>
      <w:tr w:rsidR="0096196B" w:rsidRPr="00404F01" w14:paraId="3A073859" w14:textId="77777777" w:rsidTr="00006CD2">
        <w:trPr>
          <w:trHeight w:val="255"/>
        </w:trPr>
        <w:tc>
          <w:tcPr>
            <w:tcW w:w="2617" w:type="dxa"/>
            <w:tcBorders>
              <w:top w:val="single" w:sz="4" w:space="0" w:color="auto"/>
              <w:left w:val="single" w:sz="4" w:space="0" w:color="auto"/>
              <w:bottom w:val="single" w:sz="12" w:space="0" w:color="auto"/>
              <w:right w:val="single" w:sz="4" w:space="0" w:color="auto"/>
            </w:tcBorders>
            <w:vAlign w:val="bottom"/>
            <w:hideMark/>
          </w:tcPr>
          <w:p w14:paraId="6D6A6FBB" w14:textId="77777777" w:rsidR="0096196B" w:rsidRPr="00404F01" w:rsidRDefault="0096196B" w:rsidP="00006CD2">
            <w:pPr>
              <w:rPr>
                <w:sz w:val="16"/>
                <w:szCs w:val="16"/>
              </w:rPr>
            </w:pPr>
            <w:r w:rsidRPr="00404F01">
              <w:rPr>
                <w:sz w:val="16"/>
                <w:szCs w:val="16"/>
              </w:rPr>
              <w:t>Year</w:t>
            </w:r>
          </w:p>
          <w:p w14:paraId="274D3D1D" w14:textId="77777777" w:rsidR="0096196B" w:rsidRPr="00404F01" w:rsidRDefault="0096196B" w:rsidP="00006CD2">
            <w:pPr>
              <w:rPr>
                <w:sz w:val="16"/>
                <w:szCs w:val="16"/>
              </w:rPr>
            </w:pPr>
            <w:r w:rsidRPr="00404F01">
              <w:rPr>
                <w:sz w:val="16"/>
                <w:szCs w:val="16"/>
              </w:rPr>
              <w:t>Quarter</w:t>
            </w:r>
          </w:p>
        </w:tc>
        <w:tc>
          <w:tcPr>
            <w:tcW w:w="1035" w:type="dxa"/>
            <w:tcBorders>
              <w:top w:val="outset" w:sz="6" w:space="0" w:color="auto"/>
              <w:left w:val="single" w:sz="4" w:space="0" w:color="auto"/>
              <w:bottom w:val="single" w:sz="12" w:space="0" w:color="auto"/>
              <w:right w:val="single" w:sz="4" w:space="0" w:color="auto"/>
            </w:tcBorders>
            <w:vAlign w:val="bottom"/>
          </w:tcPr>
          <w:p w14:paraId="592E55D4" w14:textId="77777777" w:rsidR="0096196B" w:rsidRDefault="0096196B" w:rsidP="00006CD2">
            <w:pPr>
              <w:jc w:val="center"/>
              <w:rPr>
                <w:sz w:val="16"/>
                <w:szCs w:val="16"/>
              </w:rPr>
            </w:pPr>
            <w:r>
              <w:rPr>
                <w:sz w:val="16"/>
                <w:szCs w:val="16"/>
              </w:rPr>
              <w:t>2020</w:t>
            </w:r>
          </w:p>
          <w:p w14:paraId="619F8D1D" w14:textId="77777777" w:rsidR="0096196B" w:rsidRDefault="0096196B" w:rsidP="00006CD2">
            <w:pPr>
              <w:jc w:val="center"/>
              <w:rPr>
                <w:sz w:val="16"/>
                <w:szCs w:val="16"/>
              </w:rPr>
            </w:pPr>
            <w:r>
              <w:rPr>
                <w:sz w:val="16"/>
                <w:szCs w:val="16"/>
              </w:rPr>
              <w:t>Dec 31</w:t>
            </w:r>
          </w:p>
        </w:tc>
        <w:tc>
          <w:tcPr>
            <w:tcW w:w="1035" w:type="dxa"/>
            <w:tcBorders>
              <w:top w:val="outset" w:sz="6" w:space="0" w:color="auto"/>
              <w:left w:val="single" w:sz="4" w:space="0" w:color="auto"/>
              <w:bottom w:val="single" w:sz="12" w:space="0" w:color="auto"/>
              <w:right w:val="single" w:sz="4" w:space="0" w:color="auto"/>
            </w:tcBorders>
            <w:vAlign w:val="bottom"/>
          </w:tcPr>
          <w:p w14:paraId="40F58F57" w14:textId="77777777" w:rsidR="0096196B" w:rsidRDefault="0096196B" w:rsidP="00006CD2">
            <w:pPr>
              <w:jc w:val="center"/>
              <w:rPr>
                <w:sz w:val="16"/>
                <w:szCs w:val="16"/>
              </w:rPr>
            </w:pPr>
            <w:r>
              <w:rPr>
                <w:sz w:val="16"/>
                <w:szCs w:val="16"/>
              </w:rPr>
              <w:t>2020</w:t>
            </w:r>
          </w:p>
          <w:p w14:paraId="2788D579" w14:textId="77777777" w:rsidR="0096196B" w:rsidRDefault="0096196B" w:rsidP="00006CD2">
            <w:pPr>
              <w:jc w:val="center"/>
              <w:rPr>
                <w:sz w:val="16"/>
                <w:szCs w:val="16"/>
              </w:rPr>
            </w:pPr>
            <w:r>
              <w:rPr>
                <w:sz w:val="16"/>
                <w:szCs w:val="16"/>
              </w:rPr>
              <w:t>Sep 30</w:t>
            </w:r>
          </w:p>
        </w:tc>
        <w:tc>
          <w:tcPr>
            <w:tcW w:w="1035" w:type="dxa"/>
            <w:tcBorders>
              <w:top w:val="outset" w:sz="6" w:space="0" w:color="auto"/>
              <w:left w:val="single" w:sz="4" w:space="0" w:color="auto"/>
              <w:bottom w:val="single" w:sz="12" w:space="0" w:color="auto"/>
              <w:right w:val="single" w:sz="4" w:space="0" w:color="auto"/>
            </w:tcBorders>
            <w:vAlign w:val="bottom"/>
          </w:tcPr>
          <w:p w14:paraId="477246C4" w14:textId="77777777" w:rsidR="0096196B" w:rsidRDefault="0096196B" w:rsidP="00006CD2">
            <w:pPr>
              <w:jc w:val="center"/>
              <w:rPr>
                <w:sz w:val="16"/>
                <w:szCs w:val="16"/>
              </w:rPr>
            </w:pPr>
            <w:r>
              <w:rPr>
                <w:sz w:val="16"/>
                <w:szCs w:val="16"/>
              </w:rPr>
              <w:t>2020</w:t>
            </w:r>
          </w:p>
          <w:p w14:paraId="0611B5CF" w14:textId="77777777" w:rsidR="0096196B" w:rsidRDefault="0096196B" w:rsidP="00006CD2">
            <w:pPr>
              <w:jc w:val="center"/>
              <w:rPr>
                <w:sz w:val="16"/>
                <w:szCs w:val="16"/>
              </w:rPr>
            </w:pPr>
            <w:r>
              <w:rPr>
                <w:sz w:val="16"/>
                <w:szCs w:val="16"/>
              </w:rPr>
              <w:t>Jun 30</w:t>
            </w:r>
          </w:p>
        </w:tc>
        <w:tc>
          <w:tcPr>
            <w:tcW w:w="1035" w:type="dxa"/>
            <w:tcBorders>
              <w:top w:val="outset" w:sz="6" w:space="0" w:color="auto"/>
              <w:left w:val="single" w:sz="4" w:space="0" w:color="auto"/>
              <w:bottom w:val="single" w:sz="12" w:space="0" w:color="auto"/>
              <w:right w:val="single" w:sz="4" w:space="0" w:color="auto"/>
            </w:tcBorders>
            <w:vAlign w:val="bottom"/>
          </w:tcPr>
          <w:p w14:paraId="70786930" w14:textId="77777777" w:rsidR="0096196B" w:rsidRDefault="0096196B" w:rsidP="00006CD2">
            <w:pPr>
              <w:jc w:val="center"/>
              <w:rPr>
                <w:sz w:val="16"/>
                <w:szCs w:val="16"/>
              </w:rPr>
            </w:pPr>
            <w:r>
              <w:rPr>
                <w:sz w:val="16"/>
                <w:szCs w:val="16"/>
              </w:rPr>
              <w:t>2020</w:t>
            </w:r>
          </w:p>
          <w:p w14:paraId="56684FF8" w14:textId="77777777" w:rsidR="0096196B" w:rsidRDefault="0096196B" w:rsidP="00006CD2">
            <w:pPr>
              <w:jc w:val="center"/>
              <w:rPr>
                <w:sz w:val="16"/>
                <w:szCs w:val="16"/>
              </w:rPr>
            </w:pPr>
            <w:r>
              <w:rPr>
                <w:sz w:val="16"/>
                <w:szCs w:val="16"/>
              </w:rPr>
              <w:t>Mar 31</w:t>
            </w:r>
          </w:p>
        </w:tc>
        <w:tc>
          <w:tcPr>
            <w:tcW w:w="1035" w:type="dxa"/>
            <w:tcBorders>
              <w:top w:val="outset" w:sz="6" w:space="0" w:color="auto"/>
              <w:left w:val="single" w:sz="4" w:space="0" w:color="auto"/>
              <w:bottom w:val="single" w:sz="12" w:space="0" w:color="auto"/>
              <w:right w:val="single" w:sz="4" w:space="0" w:color="auto"/>
            </w:tcBorders>
            <w:vAlign w:val="bottom"/>
          </w:tcPr>
          <w:p w14:paraId="7AD0CEE8" w14:textId="77777777" w:rsidR="0096196B" w:rsidRDefault="0096196B" w:rsidP="00006CD2">
            <w:pPr>
              <w:jc w:val="center"/>
              <w:rPr>
                <w:sz w:val="16"/>
                <w:szCs w:val="16"/>
              </w:rPr>
            </w:pPr>
            <w:r>
              <w:rPr>
                <w:sz w:val="16"/>
                <w:szCs w:val="16"/>
              </w:rPr>
              <w:t>2019</w:t>
            </w:r>
          </w:p>
          <w:p w14:paraId="379E971D" w14:textId="77777777" w:rsidR="0096196B" w:rsidRDefault="0096196B" w:rsidP="00006CD2">
            <w:pPr>
              <w:jc w:val="center"/>
              <w:rPr>
                <w:sz w:val="16"/>
                <w:szCs w:val="16"/>
              </w:rPr>
            </w:pPr>
            <w:r>
              <w:rPr>
                <w:sz w:val="16"/>
                <w:szCs w:val="16"/>
              </w:rPr>
              <w:t>Dec 31</w:t>
            </w:r>
          </w:p>
        </w:tc>
        <w:tc>
          <w:tcPr>
            <w:tcW w:w="945" w:type="dxa"/>
            <w:tcBorders>
              <w:top w:val="outset" w:sz="6" w:space="0" w:color="auto"/>
              <w:left w:val="single" w:sz="4" w:space="0" w:color="auto"/>
              <w:bottom w:val="single" w:sz="12" w:space="0" w:color="auto"/>
              <w:right w:val="single" w:sz="4" w:space="0" w:color="auto"/>
            </w:tcBorders>
            <w:vAlign w:val="bottom"/>
          </w:tcPr>
          <w:p w14:paraId="5A17FEB0" w14:textId="77777777" w:rsidR="0096196B" w:rsidRDefault="0096196B" w:rsidP="00006CD2">
            <w:pPr>
              <w:jc w:val="center"/>
              <w:rPr>
                <w:sz w:val="16"/>
                <w:szCs w:val="16"/>
              </w:rPr>
            </w:pPr>
            <w:r>
              <w:rPr>
                <w:sz w:val="16"/>
                <w:szCs w:val="16"/>
              </w:rPr>
              <w:t>2019</w:t>
            </w:r>
          </w:p>
          <w:p w14:paraId="659286E5" w14:textId="77777777" w:rsidR="0096196B" w:rsidRPr="00404F01" w:rsidRDefault="0096196B" w:rsidP="00006CD2">
            <w:pPr>
              <w:jc w:val="center"/>
              <w:rPr>
                <w:sz w:val="16"/>
                <w:szCs w:val="16"/>
              </w:rPr>
            </w:pPr>
            <w:r>
              <w:rPr>
                <w:sz w:val="16"/>
                <w:szCs w:val="16"/>
              </w:rPr>
              <w:t>Sep 30</w:t>
            </w:r>
          </w:p>
        </w:tc>
        <w:tc>
          <w:tcPr>
            <w:tcW w:w="945" w:type="dxa"/>
            <w:tcBorders>
              <w:top w:val="outset" w:sz="6" w:space="0" w:color="auto"/>
              <w:left w:val="single" w:sz="4" w:space="0" w:color="auto"/>
              <w:bottom w:val="single" w:sz="12" w:space="0" w:color="auto"/>
              <w:right w:val="single" w:sz="4" w:space="0" w:color="auto"/>
            </w:tcBorders>
            <w:vAlign w:val="bottom"/>
          </w:tcPr>
          <w:p w14:paraId="414DDAAE" w14:textId="77777777" w:rsidR="0096196B" w:rsidRPr="00404F01" w:rsidRDefault="0096196B" w:rsidP="00006CD2">
            <w:pPr>
              <w:jc w:val="center"/>
              <w:rPr>
                <w:sz w:val="16"/>
                <w:szCs w:val="16"/>
              </w:rPr>
            </w:pPr>
            <w:r w:rsidRPr="00404F01">
              <w:rPr>
                <w:sz w:val="16"/>
                <w:szCs w:val="16"/>
              </w:rPr>
              <w:t>2019</w:t>
            </w:r>
          </w:p>
          <w:p w14:paraId="62CB16BB" w14:textId="77777777" w:rsidR="0096196B" w:rsidRPr="00404F01" w:rsidRDefault="0096196B" w:rsidP="00006CD2">
            <w:pPr>
              <w:jc w:val="center"/>
              <w:rPr>
                <w:sz w:val="16"/>
                <w:szCs w:val="16"/>
              </w:rPr>
            </w:pPr>
            <w:r w:rsidRPr="00404F01">
              <w:rPr>
                <w:sz w:val="16"/>
                <w:szCs w:val="16"/>
              </w:rPr>
              <w:t>Jun 30</w:t>
            </w:r>
          </w:p>
        </w:tc>
        <w:tc>
          <w:tcPr>
            <w:tcW w:w="945" w:type="dxa"/>
            <w:tcBorders>
              <w:top w:val="outset" w:sz="6" w:space="0" w:color="auto"/>
              <w:left w:val="single" w:sz="4" w:space="0" w:color="auto"/>
              <w:bottom w:val="single" w:sz="12" w:space="0" w:color="auto"/>
              <w:right w:val="single" w:sz="4" w:space="0" w:color="auto"/>
            </w:tcBorders>
            <w:vAlign w:val="bottom"/>
          </w:tcPr>
          <w:p w14:paraId="2433F5C0" w14:textId="77777777" w:rsidR="0096196B" w:rsidRPr="00404F01" w:rsidRDefault="0096196B" w:rsidP="00006CD2">
            <w:pPr>
              <w:jc w:val="center"/>
              <w:rPr>
                <w:sz w:val="16"/>
                <w:szCs w:val="16"/>
              </w:rPr>
            </w:pPr>
            <w:r w:rsidRPr="00404F01">
              <w:rPr>
                <w:sz w:val="16"/>
                <w:szCs w:val="16"/>
              </w:rPr>
              <w:t>2019</w:t>
            </w:r>
          </w:p>
          <w:p w14:paraId="78679D37" w14:textId="77777777" w:rsidR="0096196B" w:rsidRPr="00404F01" w:rsidRDefault="0096196B" w:rsidP="00006CD2">
            <w:pPr>
              <w:jc w:val="center"/>
              <w:rPr>
                <w:sz w:val="16"/>
                <w:szCs w:val="16"/>
              </w:rPr>
            </w:pPr>
            <w:r w:rsidRPr="00404F01">
              <w:rPr>
                <w:sz w:val="16"/>
                <w:szCs w:val="16"/>
              </w:rPr>
              <w:t>Mar 31</w:t>
            </w:r>
          </w:p>
        </w:tc>
      </w:tr>
      <w:tr w:rsidR="0096196B" w:rsidRPr="00404F01" w14:paraId="13E04BA7" w14:textId="77777777" w:rsidTr="00006CD2">
        <w:trPr>
          <w:trHeight w:val="255"/>
        </w:trPr>
        <w:tc>
          <w:tcPr>
            <w:tcW w:w="2617" w:type="dxa"/>
            <w:tcBorders>
              <w:top w:val="single" w:sz="12" w:space="0" w:color="auto"/>
              <w:left w:val="single" w:sz="4" w:space="0" w:color="auto"/>
              <w:bottom w:val="single" w:sz="4" w:space="0" w:color="auto"/>
              <w:right w:val="single" w:sz="4" w:space="0" w:color="auto"/>
            </w:tcBorders>
            <w:vAlign w:val="bottom"/>
            <w:hideMark/>
          </w:tcPr>
          <w:p w14:paraId="4209816D" w14:textId="77777777" w:rsidR="0096196B" w:rsidRPr="00404F01" w:rsidRDefault="0096196B" w:rsidP="00006CD2">
            <w:pPr>
              <w:rPr>
                <w:sz w:val="16"/>
                <w:szCs w:val="16"/>
              </w:rPr>
            </w:pPr>
            <w:r w:rsidRPr="00404F01">
              <w:rPr>
                <w:sz w:val="16"/>
                <w:szCs w:val="16"/>
              </w:rPr>
              <w:t>Revenues</w:t>
            </w:r>
          </w:p>
        </w:tc>
        <w:tc>
          <w:tcPr>
            <w:tcW w:w="1035" w:type="dxa"/>
            <w:tcBorders>
              <w:top w:val="single" w:sz="12" w:space="0" w:color="auto"/>
              <w:left w:val="single" w:sz="4" w:space="0" w:color="auto"/>
              <w:bottom w:val="single" w:sz="4" w:space="0" w:color="auto"/>
              <w:right w:val="single" w:sz="4" w:space="0" w:color="auto"/>
            </w:tcBorders>
            <w:vAlign w:val="bottom"/>
          </w:tcPr>
          <w:p w14:paraId="01B71D4D" w14:textId="77777777" w:rsidR="0096196B" w:rsidRDefault="0096196B" w:rsidP="00006CD2">
            <w:pPr>
              <w:jc w:val="right"/>
              <w:rPr>
                <w:sz w:val="16"/>
                <w:szCs w:val="16"/>
              </w:rPr>
            </w:pPr>
            <w:r>
              <w:rPr>
                <w:sz w:val="16"/>
                <w:szCs w:val="16"/>
              </w:rPr>
              <w:t>$      4,318</w:t>
            </w:r>
          </w:p>
        </w:tc>
        <w:tc>
          <w:tcPr>
            <w:tcW w:w="1035" w:type="dxa"/>
            <w:tcBorders>
              <w:top w:val="single" w:sz="12" w:space="0" w:color="auto"/>
              <w:left w:val="single" w:sz="4" w:space="0" w:color="auto"/>
              <w:bottom w:val="single" w:sz="4" w:space="0" w:color="auto"/>
              <w:right w:val="single" w:sz="4" w:space="0" w:color="auto"/>
            </w:tcBorders>
            <w:vAlign w:val="bottom"/>
          </w:tcPr>
          <w:p w14:paraId="68EBB942" w14:textId="77777777" w:rsidR="0096196B" w:rsidRDefault="0096196B" w:rsidP="00006CD2">
            <w:pPr>
              <w:jc w:val="right"/>
              <w:rPr>
                <w:sz w:val="16"/>
                <w:szCs w:val="16"/>
              </w:rPr>
            </w:pPr>
            <w:r>
              <w:rPr>
                <w:sz w:val="16"/>
                <w:szCs w:val="16"/>
              </w:rPr>
              <w:t>$             -</w:t>
            </w:r>
          </w:p>
        </w:tc>
        <w:tc>
          <w:tcPr>
            <w:tcW w:w="1035" w:type="dxa"/>
            <w:tcBorders>
              <w:top w:val="single" w:sz="12" w:space="0" w:color="auto"/>
              <w:left w:val="single" w:sz="4" w:space="0" w:color="auto"/>
              <w:bottom w:val="single" w:sz="4" w:space="0" w:color="auto"/>
              <w:right w:val="single" w:sz="4" w:space="0" w:color="auto"/>
            </w:tcBorders>
            <w:vAlign w:val="bottom"/>
          </w:tcPr>
          <w:p w14:paraId="362F1237" w14:textId="77777777" w:rsidR="0096196B" w:rsidRDefault="0096196B" w:rsidP="00006CD2">
            <w:pPr>
              <w:jc w:val="right"/>
              <w:rPr>
                <w:sz w:val="16"/>
                <w:szCs w:val="16"/>
              </w:rPr>
            </w:pPr>
            <w:r>
              <w:rPr>
                <w:sz w:val="16"/>
                <w:szCs w:val="16"/>
              </w:rPr>
              <w:t>$             -</w:t>
            </w:r>
          </w:p>
        </w:tc>
        <w:tc>
          <w:tcPr>
            <w:tcW w:w="1035" w:type="dxa"/>
            <w:tcBorders>
              <w:top w:val="single" w:sz="12" w:space="0" w:color="auto"/>
              <w:left w:val="single" w:sz="4" w:space="0" w:color="auto"/>
              <w:bottom w:val="single" w:sz="4" w:space="0" w:color="auto"/>
              <w:right w:val="single" w:sz="4" w:space="0" w:color="auto"/>
            </w:tcBorders>
            <w:vAlign w:val="bottom"/>
          </w:tcPr>
          <w:p w14:paraId="46DA8E6A" w14:textId="77777777" w:rsidR="0096196B" w:rsidRDefault="0096196B" w:rsidP="00006CD2">
            <w:pPr>
              <w:jc w:val="right"/>
              <w:rPr>
                <w:sz w:val="16"/>
                <w:szCs w:val="16"/>
              </w:rPr>
            </w:pPr>
            <w:r>
              <w:rPr>
                <w:sz w:val="16"/>
                <w:szCs w:val="16"/>
              </w:rPr>
              <w:t>$      2,961</w:t>
            </w:r>
          </w:p>
        </w:tc>
        <w:tc>
          <w:tcPr>
            <w:tcW w:w="1035" w:type="dxa"/>
            <w:tcBorders>
              <w:top w:val="single" w:sz="12" w:space="0" w:color="auto"/>
              <w:left w:val="single" w:sz="4" w:space="0" w:color="auto"/>
              <w:bottom w:val="single" w:sz="4" w:space="0" w:color="auto"/>
              <w:right w:val="single" w:sz="4" w:space="0" w:color="auto"/>
            </w:tcBorders>
            <w:vAlign w:val="bottom"/>
          </w:tcPr>
          <w:p w14:paraId="49964875" w14:textId="77777777" w:rsidR="0096196B" w:rsidRDefault="0096196B" w:rsidP="00006CD2">
            <w:pPr>
              <w:jc w:val="right"/>
              <w:rPr>
                <w:sz w:val="16"/>
                <w:szCs w:val="16"/>
              </w:rPr>
            </w:pPr>
            <w:r>
              <w:rPr>
                <w:sz w:val="16"/>
                <w:szCs w:val="16"/>
              </w:rPr>
              <w:t>$               -</w:t>
            </w:r>
          </w:p>
        </w:tc>
        <w:tc>
          <w:tcPr>
            <w:tcW w:w="945" w:type="dxa"/>
            <w:tcBorders>
              <w:top w:val="single" w:sz="12" w:space="0" w:color="auto"/>
              <w:left w:val="single" w:sz="4" w:space="0" w:color="auto"/>
              <w:bottom w:val="single" w:sz="4" w:space="0" w:color="auto"/>
              <w:right w:val="single" w:sz="4" w:space="0" w:color="auto"/>
            </w:tcBorders>
            <w:vAlign w:val="bottom"/>
          </w:tcPr>
          <w:p w14:paraId="25668314" w14:textId="77777777" w:rsidR="0096196B" w:rsidRPr="00404F01" w:rsidRDefault="0096196B" w:rsidP="00006CD2">
            <w:pPr>
              <w:jc w:val="right"/>
              <w:rPr>
                <w:sz w:val="16"/>
                <w:szCs w:val="16"/>
              </w:rPr>
            </w:pPr>
            <w:r>
              <w:rPr>
                <w:sz w:val="16"/>
                <w:szCs w:val="16"/>
              </w:rPr>
              <w:t>$             -</w:t>
            </w:r>
          </w:p>
        </w:tc>
        <w:tc>
          <w:tcPr>
            <w:tcW w:w="945" w:type="dxa"/>
            <w:tcBorders>
              <w:top w:val="single" w:sz="12" w:space="0" w:color="auto"/>
              <w:left w:val="single" w:sz="4" w:space="0" w:color="auto"/>
              <w:bottom w:val="single" w:sz="4" w:space="0" w:color="auto"/>
              <w:right w:val="single" w:sz="4" w:space="0" w:color="auto"/>
            </w:tcBorders>
            <w:vAlign w:val="bottom"/>
          </w:tcPr>
          <w:p w14:paraId="68BF502F" w14:textId="77777777" w:rsidR="0096196B" w:rsidRPr="00404F01" w:rsidRDefault="0096196B" w:rsidP="00006CD2">
            <w:pPr>
              <w:jc w:val="center"/>
              <w:rPr>
                <w:sz w:val="16"/>
                <w:szCs w:val="16"/>
              </w:rPr>
            </w:pPr>
            <w:r w:rsidRPr="00404F01">
              <w:rPr>
                <w:sz w:val="16"/>
                <w:szCs w:val="16"/>
              </w:rPr>
              <w:t>$             -</w:t>
            </w:r>
          </w:p>
        </w:tc>
        <w:tc>
          <w:tcPr>
            <w:tcW w:w="945" w:type="dxa"/>
            <w:tcBorders>
              <w:top w:val="single" w:sz="12" w:space="0" w:color="auto"/>
              <w:left w:val="single" w:sz="4" w:space="0" w:color="auto"/>
              <w:bottom w:val="single" w:sz="4" w:space="0" w:color="auto"/>
              <w:right w:val="single" w:sz="4" w:space="0" w:color="auto"/>
            </w:tcBorders>
            <w:vAlign w:val="bottom"/>
          </w:tcPr>
          <w:p w14:paraId="0E740494" w14:textId="77777777" w:rsidR="0096196B" w:rsidRPr="00404F01" w:rsidRDefault="0096196B" w:rsidP="00006CD2">
            <w:pPr>
              <w:jc w:val="center"/>
              <w:rPr>
                <w:sz w:val="16"/>
                <w:szCs w:val="16"/>
              </w:rPr>
            </w:pPr>
            <w:r w:rsidRPr="00404F01">
              <w:rPr>
                <w:sz w:val="16"/>
                <w:szCs w:val="16"/>
              </w:rPr>
              <w:t>$             -</w:t>
            </w:r>
          </w:p>
        </w:tc>
      </w:tr>
      <w:tr w:rsidR="0096196B" w:rsidRPr="00404F01" w14:paraId="035907D8" w14:textId="77777777" w:rsidTr="00006CD2">
        <w:trPr>
          <w:trHeight w:val="255"/>
        </w:trPr>
        <w:tc>
          <w:tcPr>
            <w:tcW w:w="2617" w:type="dxa"/>
            <w:tcBorders>
              <w:top w:val="nil"/>
              <w:left w:val="single" w:sz="4" w:space="0" w:color="auto"/>
              <w:bottom w:val="single" w:sz="4" w:space="0" w:color="auto"/>
              <w:right w:val="single" w:sz="4" w:space="0" w:color="auto"/>
            </w:tcBorders>
            <w:vAlign w:val="bottom"/>
            <w:hideMark/>
          </w:tcPr>
          <w:p w14:paraId="1EC30DC0" w14:textId="77777777" w:rsidR="0096196B" w:rsidRPr="00404F01" w:rsidRDefault="0096196B" w:rsidP="00006CD2">
            <w:pPr>
              <w:rPr>
                <w:sz w:val="16"/>
                <w:szCs w:val="16"/>
              </w:rPr>
            </w:pPr>
            <w:r w:rsidRPr="00404F01">
              <w:rPr>
                <w:sz w:val="16"/>
                <w:szCs w:val="16"/>
              </w:rPr>
              <w:t>Net Loss</w:t>
            </w:r>
          </w:p>
        </w:tc>
        <w:tc>
          <w:tcPr>
            <w:tcW w:w="1035" w:type="dxa"/>
            <w:tcBorders>
              <w:top w:val="nil"/>
              <w:left w:val="single" w:sz="4" w:space="0" w:color="auto"/>
              <w:bottom w:val="single" w:sz="4" w:space="0" w:color="auto"/>
              <w:right w:val="single" w:sz="4" w:space="0" w:color="auto"/>
            </w:tcBorders>
            <w:vAlign w:val="bottom"/>
          </w:tcPr>
          <w:p w14:paraId="3BF34E8D" w14:textId="77777777" w:rsidR="0096196B" w:rsidRDefault="0096196B" w:rsidP="00006CD2">
            <w:pPr>
              <w:jc w:val="right"/>
              <w:rPr>
                <w:sz w:val="16"/>
                <w:szCs w:val="16"/>
              </w:rPr>
            </w:pPr>
            <w:r>
              <w:rPr>
                <w:sz w:val="16"/>
                <w:szCs w:val="16"/>
              </w:rPr>
              <w:t>(202,083)</w:t>
            </w:r>
          </w:p>
        </w:tc>
        <w:tc>
          <w:tcPr>
            <w:tcW w:w="1035" w:type="dxa"/>
            <w:tcBorders>
              <w:top w:val="nil"/>
              <w:left w:val="single" w:sz="4" w:space="0" w:color="auto"/>
              <w:bottom w:val="single" w:sz="4" w:space="0" w:color="auto"/>
              <w:right w:val="single" w:sz="4" w:space="0" w:color="auto"/>
            </w:tcBorders>
            <w:vAlign w:val="bottom"/>
          </w:tcPr>
          <w:p w14:paraId="00193BDC" w14:textId="77777777" w:rsidR="0096196B" w:rsidRDefault="0096196B" w:rsidP="00006CD2">
            <w:pPr>
              <w:jc w:val="right"/>
              <w:rPr>
                <w:sz w:val="16"/>
                <w:szCs w:val="16"/>
              </w:rPr>
            </w:pPr>
            <w:r>
              <w:rPr>
                <w:sz w:val="16"/>
                <w:szCs w:val="16"/>
              </w:rPr>
              <w:t>(136,249)</w:t>
            </w:r>
          </w:p>
        </w:tc>
        <w:tc>
          <w:tcPr>
            <w:tcW w:w="1035" w:type="dxa"/>
            <w:tcBorders>
              <w:top w:val="nil"/>
              <w:left w:val="single" w:sz="4" w:space="0" w:color="auto"/>
              <w:bottom w:val="single" w:sz="4" w:space="0" w:color="auto"/>
              <w:right w:val="single" w:sz="4" w:space="0" w:color="auto"/>
            </w:tcBorders>
            <w:vAlign w:val="bottom"/>
          </w:tcPr>
          <w:p w14:paraId="631A2915" w14:textId="77777777" w:rsidR="0096196B" w:rsidRDefault="0096196B" w:rsidP="00006CD2">
            <w:pPr>
              <w:jc w:val="right"/>
              <w:rPr>
                <w:sz w:val="16"/>
                <w:szCs w:val="16"/>
              </w:rPr>
            </w:pPr>
            <w:r>
              <w:rPr>
                <w:sz w:val="16"/>
                <w:szCs w:val="16"/>
              </w:rPr>
              <w:t>(681,025)</w:t>
            </w:r>
          </w:p>
        </w:tc>
        <w:tc>
          <w:tcPr>
            <w:tcW w:w="1035" w:type="dxa"/>
            <w:tcBorders>
              <w:top w:val="nil"/>
              <w:left w:val="single" w:sz="4" w:space="0" w:color="auto"/>
              <w:bottom w:val="single" w:sz="4" w:space="0" w:color="auto"/>
              <w:right w:val="single" w:sz="4" w:space="0" w:color="auto"/>
            </w:tcBorders>
            <w:vAlign w:val="bottom"/>
          </w:tcPr>
          <w:p w14:paraId="7DA6F360" w14:textId="77777777" w:rsidR="0096196B" w:rsidRDefault="0096196B" w:rsidP="00006CD2">
            <w:pPr>
              <w:jc w:val="right"/>
              <w:rPr>
                <w:sz w:val="16"/>
                <w:szCs w:val="16"/>
              </w:rPr>
            </w:pPr>
            <w:r>
              <w:rPr>
                <w:sz w:val="16"/>
                <w:szCs w:val="16"/>
              </w:rPr>
              <w:t>(250,793)</w:t>
            </w:r>
          </w:p>
        </w:tc>
        <w:tc>
          <w:tcPr>
            <w:tcW w:w="1035" w:type="dxa"/>
            <w:tcBorders>
              <w:top w:val="nil"/>
              <w:left w:val="single" w:sz="4" w:space="0" w:color="auto"/>
              <w:bottom w:val="single" w:sz="4" w:space="0" w:color="auto"/>
              <w:right w:val="single" w:sz="4" w:space="0" w:color="auto"/>
            </w:tcBorders>
            <w:vAlign w:val="bottom"/>
          </w:tcPr>
          <w:p w14:paraId="08D3B52C" w14:textId="77777777" w:rsidR="0096196B" w:rsidRDefault="0096196B" w:rsidP="00006CD2">
            <w:pPr>
              <w:jc w:val="right"/>
              <w:rPr>
                <w:sz w:val="16"/>
                <w:szCs w:val="16"/>
              </w:rPr>
            </w:pPr>
            <w:r>
              <w:rPr>
                <w:sz w:val="16"/>
                <w:szCs w:val="16"/>
              </w:rPr>
              <w:t>(5,999,371)</w:t>
            </w:r>
          </w:p>
        </w:tc>
        <w:tc>
          <w:tcPr>
            <w:tcW w:w="945" w:type="dxa"/>
            <w:tcBorders>
              <w:top w:val="nil"/>
              <w:left w:val="single" w:sz="4" w:space="0" w:color="auto"/>
              <w:bottom w:val="single" w:sz="4" w:space="0" w:color="auto"/>
              <w:right w:val="single" w:sz="4" w:space="0" w:color="auto"/>
            </w:tcBorders>
            <w:vAlign w:val="bottom"/>
          </w:tcPr>
          <w:p w14:paraId="3CD9FFDF" w14:textId="77777777" w:rsidR="0096196B" w:rsidRPr="00404F01" w:rsidRDefault="0096196B" w:rsidP="00006CD2">
            <w:pPr>
              <w:jc w:val="right"/>
              <w:rPr>
                <w:sz w:val="16"/>
                <w:szCs w:val="16"/>
              </w:rPr>
            </w:pPr>
            <w:r>
              <w:rPr>
                <w:sz w:val="16"/>
                <w:szCs w:val="16"/>
              </w:rPr>
              <w:t>(100,154)</w:t>
            </w:r>
          </w:p>
        </w:tc>
        <w:tc>
          <w:tcPr>
            <w:tcW w:w="945" w:type="dxa"/>
            <w:tcBorders>
              <w:top w:val="nil"/>
              <w:left w:val="single" w:sz="4" w:space="0" w:color="auto"/>
              <w:bottom w:val="single" w:sz="4" w:space="0" w:color="auto"/>
              <w:right w:val="single" w:sz="4" w:space="0" w:color="auto"/>
            </w:tcBorders>
            <w:vAlign w:val="bottom"/>
          </w:tcPr>
          <w:p w14:paraId="1239F245" w14:textId="77777777" w:rsidR="0096196B" w:rsidRPr="00404F01" w:rsidRDefault="0096196B" w:rsidP="00006CD2">
            <w:pPr>
              <w:jc w:val="center"/>
              <w:rPr>
                <w:sz w:val="16"/>
                <w:szCs w:val="16"/>
              </w:rPr>
            </w:pPr>
            <w:r w:rsidRPr="00404F01">
              <w:rPr>
                <w:sz w:val="16"/>
                <w:szCs w:val="16"/>
              </w:rPr>
              <w:t>(</w:t>
            </w:r>
            <w:r>
              <w:rPr>
                <w:sz w:val="16"/>
                <w:szCs w:val="16"/>
              </w:rPr>
              <w:t>109,065</w:t>
            </w:r>
            <w:r w:rsidRPr="00404F01">
              <w:rPr>
                <w:sz w:val="16"/>
                <w:szCs w:val="16"/>
              </w:rPr>
              <w:t>)</w:t>
            </w:r>
          </w:p>
        </w:tc>
        <w:tc>
          <w:tcPr>
            <w:tcW w:w="945" w:type="dxa"/>
            <w:tcBorders>
              <w:top w:val="nil"/>
              <w:left w:val="single" w:sz="4" w:space="0" w:color="auto"/>
              <w:bottom w:val="single" w:sz="4" w:space="0" w:color="auto"/>
              <w:right w:val="single" w:sz="4" w:space="0" w:color="auto"/>
            </w:tcBorders>
            <w:vAlign w:val="bottom"/>
          </w:tcPr>
          <w:p w14:paraId="540FF5E4" w14:textId="77777777" w:rsidR="0096196B" w:rsidRPr="00404F01" w:rsidRDefault="0096196B" w:rsidP="00006CD2">
            <w:pPr>
              <w:jc w:val="center"/>
              <w:rPr>
                <w:sz w:val="16"/>
                <w:szCs w:val="16"/>
              </w:rPr>
            </w:pPr>
            <w:r w:rsidRPr="00404F01">
              <w:rPr>
                <w:sz w:val="16"/>
                <w:szCs w:val="16"/>
              </w:rPr>
              <w:t>(108,858)</w:t>
            </w:r>
          </w:p>
        </w:tc>
      </w:tr>
      <w:tr w:rsidR="0096196B" w:rsidRPr="00404F01" w14:paraId="44B95082" w14:textId="77777777" w:rsidTr="00006CD2">
        <w:trPr>
          <w:trHeight w:val="255"/>
        </w:trPr>
        <w:tc>
          <w:tcPr>
            <w:tcW w:w="2617" w:type="dxa"/>
            <w:tcBorders>
              <w:top w:val="nil"/>
              <w:left w:val="single" w:sz="4" w:space="0" w:color="auto"/>
              <w:bottom w:val="single" w:sz="4" w:space="0" w:color="auto"/>
              <w:right w:val="single" w:sz="4" w:space="0" w:color="auto"/>
            </w:tcBorders>
            <w:vAlign w:val="bottom"/>
            <w:hideMark/>
          </w:tcPr>
          <w:p w14:paraId="098E9F0C" w14:textId="77777777" w:rsidR="0096196B" w:rsidRPr="00404F01" w:rsidRDefault="0096196B" w:rsidP="00006CD2">
            <w:pPr>
              <w:rPr>
                <w:sz w:val="16"/>
                <w:szCs w:val="16"/>
              </w:rPr>
            </w:pPr>
            <w:r w:rsidRPr="00404F01">
              <w:rPr>
                <w:sz w:val="16"/>
                <w:szCs w:val="16"/>
              </w:rPr>
              <w:t>(Loss) per Share - Basic</w:t>
            </w:r>
          </w:p>
        </w:tc>
        <w:tc>
          <w:tcPr>
            <w:tcW w:w="1035" w:type="dxa"/>
            <w:tcBorders>
              <w:top w:val="nil"/>
              <w:left w:val="single" w:sz="4" w:space="0" w:color="auto"/>
              <w:bottom w:val="single" w:sz="4" w:space="0" w:color="auto"/>
              <w:right w:val="single" w:sz="4" w:space="0" w:color="auto"/>
            </w:tcBorders>
            <w:vAlign w:val="bottom"/>
          </w:tcPr>
          <w:p w14:paraId="3F783DF7" w14:textId="77777777" w:rsidR="0096196B" w:rsidRPr="00404F01" w:rsidRDefault="0096196B" w:rsidP="00006CD2">
            <w:pPr>
              <w:jc w:val="right"/>
              <w:rPr>
                <w:sz w:val="16"/>
                <w:szCs w:val="16"/>
              </w:rPr>
            </w:pPr>
            <w:r>
              <w:rPr>
                <w:sz w:val="16"/>
                <w:szCs w:val="16"/>
              </w:rPr>
              <w:t>(0.00)</w:t>
            </w:r>
          </w:p>
        </w:tc>
        <w:tc>
          <w:tcPr>
            <w:tcW w:w="1035" w:type="dxa"/>
            <w:tcBorders>
              <w:top w:val="nil"/>
              <w:left w:val="single" w:sz="4" w:space="0" w:color="auto"/>
              <w:bottom w:val="single" w:sz="4" w:space="0" w:color="auto"/>
              <w:right w:val="single" w:sz="4" w:space="0" w:color="auto"/>
            </w:tcBorders>
            <w:vAlign w:val="bottom"/>
          </w:tcPr>
          <w:p w14:paraId="02EE05D3" w14:textId="77777777" w:rsidR="0096196B" w:rsidRDefault="0096196B" w:rsidP="00006CD2">
            <w:pPr>
              <w:jc w:val="right"/>
              <w:rPr>
                <w:sz w:val="16"/>
                <w:szCs w:val="16"/>
              </w:rPr>
            </w:pPr>
            <w:r w:rsidRPr="00404F01">
              <w:rPr>
                <w:sz w:val="16"/>
                <w:szCs w:val="16"/>
              </w:rPr>
              <w:t>(0.00)</w:t>
            </w:r>
          </w:p>
        </w:tc>
        <w:tc>
          <w:tcPr>
            <w:tcW w:w="1035" w:type="dxa"/>
            <w:tcBorders>
              <w:top w:val="nil"/>
              <w:left w:val="single" w:sz="4" w:space="0" w:color="auto"/>
              <w:bottom w:val="single" w:sz="4" w:space="0" w:color="auto"/>
              <w:right w:val="single" w:sz="4" w:space="0" w:color="auto"/>
            </w:tcBorders>
            <w:vAlign w:val="bottom"/>
          </w:tcPr>
          <w:p w14:paraId="00622202" w14:textId="77777777" w:rsidR="0096196B" w:rsidRPr="00404F01" w:rsidRDefault="0096196B" w:rsidP="00006CD2">
            <w:pPr>
              <w:jc w:val="right"/>
              <w:rPr>
                <w:sz w:val="16"/>
                <w:szCs w:val="16"/>
              </w:rPr>
            </w:pPr>
            <w:r>
              <w:rPr>
                <w:sz w:val="16"/>
                <w:szCs w:val="16"/>
              </w:rPr>
              <w:t>(0.01)</w:t>
            </w:r>
          </w:p>
        </w:tc>
        <w:tc>
          <w:tcPr>
            <w:tcW w:w="1035" w:type="dxa"/>
            <w:tcBorders>
              <w:top w:val="nil"/>
              <w:left w:val="single" w:sz="4" w:space="0" w:color="auto"/>
              <w:bottom w:val="single" w:sz="4" w:space="0" w:color="auto"/>
              <w:right w:val="single" w:sz="4" w:space="0" w:color="auto"/>
            </w:tcBorders>
            <w:vAlign w:val="bottom"/>
          </w:tcPr>
          <w:p w14:paraId="4FBF5C9A" w14:textId="77777777" w:rsidR="0096196B" w:rsidRPr="00404F01" w:rsidRDefault="0096196B" w:rsidP="00006CD2">
            <w:pPr>
              <w:jc w:val="right"/>
              <w:rPr>
                <w:sz w:val="16"/>
                <w:szCs w:val="16"/>
              </w:rPr>
            </w:pPr>
            <w:r w:rsidRPr="00404F01">
              <w:rPr>
                <w:sz w:val="16"/>
                <w:szCs w:val="16"/>
              </w:rPr>
              <w:t>(0.00)</w:t>
            </w:r>
          </w:p>
        </w:tc>
        <w:tc>
          <w:tcPr>
            <w:tcW w:w="1035" w:type="dxa"/>
            <w:tcBorders>
              <w:top w:val="nil"/>
              <w:left w:val="single" w:sz="4" w:space="0" w:color="auto"/>
              <w:bottom w:val="single" w:sz="4" w:space="0" w:color="auto"/>
              <w:right w:val="single" w:sz="4" w:space="0" w:color="auto"/>
            </w:tcBorders>
            <w:vAlign w:val="bottom"/>
          </w:tcPr>
          <w:p w14:paraId="7B50616B" w14:textId="77777777" w:rsidR="0096196B" w:rsidRPr="00404F01" w:rsidRDefault="0096196B" w:rsidP="00006CD2">
            <w:pPr>
              <w:jc w:val="right"/>
              <w:rPr>
                <w:sz w:val="16"/>
                <w:szCs w:val="16"/>
              </w:rPr>
            </w:pPr>
            <w:r w:rsidRPr="00404F01">
              <w:rPr>
                <w:sz w:val="16"/>
                <w:szCs w:val="16"/>
              </w:rPr>
              <w:t>(0.0</w:t>
            </w:r>
            <w:r>
              <w:rPr>
                <w:sz w:val="16"/>
                <w:szCs w:val="16"/>
              </w:rPr>
              <w:t>9</w:t>
            </w:r>
            <w:r w:rsidRPr="00404F01">
              <w:rPr>
                <w:sz w:val="16"/>
                <w:szCs w:val="16"/>
              </w:rPr>
              <w:t>)</w:t>
            </w:r>
          </w:p>
        </w:tc>
        <w:tc>
          <w:tcPr>
            <w:tcW w:w="945" w:type="dxa"/>
            <w:tcBorders>
              <w:top w:val="nil"/>
              <w:left w:val="single" w:sz="4" w:space="0" w:color="auto"/>
              <w:bottom w:val="single" w:sz="4" w:space="0" w:color="auto"/>
              <w:right w:val="single" w:sz="4" w:space="0" w:color="auto"/>
            </w:tcBorders>
            <w:vAlign w:val="bottom"/>
          </w:tcPr>
          <w:p w14:paraId="55B641E0" w14:textId="77777777" w:rsidR="0096196B" w:rsidRPr="00404F01" w:rsidRDefault="0096196B" w:rsidP="00006CD2">
            <w:pPr>
              <w:jc w:val="right"/>
              <w:rPr>
                <w:sz w:val="16"/>
                <w:szCs w:val="16"/>
              </w:rPr>
            </w:pPr>
            <w:r w:rsidRPr="00404F01">
              <w:rPr>
                <w:sz w:val="16"/>
                <w:szCs w:val="16"/>
              </w:rPr>
              <w:t>(0.00)</w:t>
            </w:r>
          </w:p>
        </w:tc>
        <w:tc>
          <w:tcPr>
            <w:tcW w:w="945" w:type="dxa"/>
            <w:tcBorders>
              <w:top w:val="nil"/>
              <w:left w:val="single" w:sz="4" w:space="0" w:color="auto"/>
              <w:bottom w:val="single" w:sz="4" w:space="0" w:color="auto"/>
              <w:right w:val="single" w:sz="4" w:space="0" w:color="auto"/>
            </w:tcBorders>
            <w:vAlign w:val="bottom"/>
          </w:tcPr>
          <w:p w14:paraId="4C0A1FE4" w14:textId="77777777" w:rsidR="0096196B" w:rsidRPr="00404F01" w:rsidRDefault="0096196B" w:rsidP="00006CD2">
            <w:pPr>
              <w:jc w:val="center"/>
              <w:rPr>
                <w:sz w:val="16"/>
                <w:szCs w:val="16"/>
              </w:rPr>
            </w:pPr>
            <w:r w:rsidRPr="00404F01">
              <w:rPr>
                <w:sz w:val="16"/>
                <w:szCs w:val="16"/>
              </w:rPr>
              <w:t>(0.00)</w:t>
            </w:r>
          </w:p>
        </w:tc>
        <w:tc>
          <w:tcPr>
            <w:tcW w:w="945" w:type="dxa"/>
            <w:tcBorders>
              <w:top w:val="nil"/>
              <w:left w:val="single" w:sz="4" w:space="0" w:color="auto"/>
              <w:bottom w:val="single" w:sz="4" w:space="0" w:color="auto"/>
              <w:right w:val="single" w:sz="4" w:space="0" w:color="auto"/>
            </w:tcBorders>
            <w:vAlign w:val="bottom"/>
          </w:tcPr>
          <w:p w14:paraId="3B764EC9" w14:textId="77777777" w:rsidR="0096196B" w:rsidRPr="00404F01" w:rsidRDefault="0096196B" w:rsidP="00006CD2">
            <w:pPr>
              <w:jc w:val="center"/>
              <w:rPr>
                <w:sz w:val="16"/>
                <w:szCs w:val="16"/>
              </w:rPr>
            </w:pPr>
            <w:r w:rsidRPr="00404F01">
              <w:rPr>
                <w:sz w:val="16"/>
                <w:szCs w:val="16"/>
              </w:rPr>
              <w:t>(0.00)</w:t>
            </w:r>
          </w:p>
        </w:tc>
      </w:tr>
      <w:tr w:rsidR="0096196B" w:rsidRPr="00404F01" w14:paraId="67891D34" w14:textId="77777777" w:rsidTr="00006CD2">
        <w:trPr>
          <w:trHeight w:val="255"/>
        </w:trPr>
        <w:tc>
          <w:tcPr>
            <w:tcW w:w="2617" w:type="dxa"/>
            <w:tcBorders>
              <w:top w:val="nil"/>
              <w:left w:val="single" w:sz="4" w:space="0" w:color="auto"/>
              <w:bottom w:val="single" w:sz="4" w:space="0" w:color="auto"/>
              <w:right w:val="single" w:sz="4" w:space="0" w:color="auto"/>
            </w:tcBorders>
            <w:vAlign w:val="bottom"/>
            <w:hideMark/>
          </w:tcPr>
          <w:p w14:paraId="14525CC0" w14:textId="77777777" w:rsidR="0096196B" w:rsidRPr="00404F01" w:rsidRDefault="0096196B" w:rsidP="00006CD2">
            <w:pPr>
              <w:rPr>
                <w:sz w:val="16"/>
                <w:szCs w:val="16"/>
              </w:rPr>
            </w:pPr>
            <w:r w:rsidRPr="00404F01">
              <w:rPr>
                <w:sz w:val="16"/>
                <w:szCs w:val="16"/>
              </w:rPr>
              <w:t xml:space="preserve">Diluted loss per share </w:t>
            </w:r>
          </w:p>
        </w:tc>
        <w:tc>
          <w:tcPr>
            <w:tcW w:w="1035" w:type="dxa"/>
            <w:tcBorders>
              <w:top w:val="nil"/>
              <w:left w:val="single" w:sz="4" w:space="0" w:color="auto"/>
              <w:bottom w:val="single" w:sz="4" w:space="0" w:color="auto"/>
              <w:right w:val="single" w:sz="4" w:space="0" w:color="auto"/>
            </w:tcBorders>
            <w:vAlign w:val="bottom"/>
          </w:tcPr>
          <w:p w14:paraId="36BCFD34" w14:textId="77777777" w:rsidR="0096196B" w:rsidRPr="00404F01" w:rsidRDefault="0096196B" w:rsidP="00006CD2">
            <w:pPr>
              <w:jc w:val="right"/>
              <w:rPr>
                <w:sz w:val="16"/>
                <w:szCs w:val="16"/>
              </w:rPr>
            </w:pPr>
            <w:r>
              <w:rPr>
                <w:sz w:val="16"/>
                <w:szCs w:val="16"/>
              </w:rPr>
              <w:t>(0.00)</w:t>
            </w:r>
          </w:p>
        </w:tc>
        <w:tc>
          <w:tcPr>
            <w:tcW w:w="1035" w:type="dxa"/>
            <w:tcBorders>
              <w:top w:val="nil"/>
              <w:left w:val="single" w:sz="4" w:space="0" w:color="auto"/>
              <w:bottom w:val="single" w:sz="4" w:space="0" w:color="auto"/>
              <w:right w:val="single" w:sz="4" w:space="0" w:color="auto"/>
            </w:tcBorders>
            <w:vAlign w:val="bottom"/>
          </w:tcPr>
          <w:p w14:paraId="0B4A8A5D" w14:textId="77777777" w:rsidR="0096196B" w:rsidRDefault="0096196B" w:rsidP="00006CD2">
            <w:pPr>
              <w:jc w:val="right"/>
              <w:rPr>
                <w:sz w:val="16"/>
                <w:szCs w:val="16"/>
              </w:rPr>
            </w:pPr>
            <w:r w:rsidRPr="00404F01">
              <w:rPr>
                <w:sz w:val="16"/>
                <w:szCs w:val="16"/>
              </w:rPr>
              <w:t>(0.00)</w:t>
            </w:r>
          </w:p>
        </w:tc>
        <w:tc>
          <w:tcPr>
            <w:tcW w:w="1035" w:type="dxa"/>
            <w:tcBorders>
              <w:top w:val="nil"/>
              <w:left w:val="single" w:sz="4" w:space="0" w:color="auto"/>
              <w:bottom w:val="single" w:sz="4" w:space="0" w:color="auto"/>
              <w:right w:val="single" w:sz="4" w:space="0" w:color="auto"/>
            </w:tcBorders>
            <w:vAlign w:val="bottom"/>
          </w:tcPr>
          <w:p w14:paraId="45AAB66D" w14:textId="77777777" w:rsidR="0096196B" w:rsidRPr="00404F01" w:rsidRDefault="0096196B" w:rsidP="00006CD2">
            <w:pPr>
              <w:jc w:val="right"/>
              <w:rPr>
                <w:sz w:val="16"/>
                <w:szCs w:val="16"/>
              </w:rPr>
            </w:pPr>
            <w:r>
              <w:rPr>
                <w:sz w:val="16"/>
                <w:szCs w:val="16"/>
              </w:rPr>
              <w:t>(0.00)</w:t>
            </w:r>
          </w:p>
        </w:tc>
        <w:tc>
          <w:tcPr>
            <w:tcW w:w="1035" w:type="dxa"/>
            <w:tcBorders>
              <w:top w:val="nil"/>
              <w:left w:val="single" w:sz="4" w:space="0" w:color="auto"/>
              <w:bottom w:val="single" w:sz="4" w:space="0" w:color="auto"/>
              <w:right w:val="single" w:sz="4" w:space="0" w:color="auto"/>
            </w:tcBorders>
            <w:vAlign w:val="bottom"/>
          </w:tcPr>
          <w:p w14:paraId="4125469E" w14:textId="77777777" w:rsidR="0096196B" w:rsidRPr="00404F01" w:rsidRDefault="0096196B" w:rsidP="00006CD2">
            <w:pPr>
              <w:jc w:val="right"/>
              <w:rPr>
                <w:sz w:val="16"/>
                <w:szCs w:val="16"/>
              </w:rPr>
            </w:pPr>
            <w:r w:rsidRPr="00404F01">
              <w:rPr>
                <w:sz w:val="16"/>
                <w:szCs w:val="16"/>
              </w:rPr>
              <w:t>(0.00)</w:t>
            </w:r>
          </w:p>
        </w:tc>
        <w:tc>
          <w:tcPr>
            <w:tcW w:w="1035" w:type="dxa"/>
            <w:tcBorders>
              <w:top w:val="nil"/>
              <w:left w:val="single" w:sz="4" w:space="0" w:color="auto"/>
              <w:bottom w:val="single" w:sz="4" w:space="0" w:color="auto"/>
              <w:right w:val="single" w:sz="4" w:space="0" w:color="auto"/>
            </w:tcBorders>
            <w:vAlign w:val="bottom"/>
          </w:tcPr>
          <w:p w14:paraId="4E12FF21" w14:textId="77777777" w:rsidR="0096196B" w:rsidRPr="00404F01" w:rsidRDefault="0096196B" w:rsidP="00006CD2">
            <w:pPr>
              <w:jc w:val="right"/>
              <w:rPr>
                <w:sz w:val="16"/>
                <w:szCs w:val="16"/>
              </w:rPr>
            </w:pPr>
            <w:r w:rsidRPr="00404F01">
              <w:rPr>
                <w:sz w:val="16"/>
                <w:szCs w:val="16"/>
              </w:rPr>
              <w:t>(0.0</w:t>
            </w:r>
            <w:r>
              <w:rPr>
                <w:sz w:val="16"/>
                <w:szCs w:val="16"/>
              </w:rPr>
              <w:t>9</w:t>
            </w:r>
            <w:r w:rsidRPr="00404F01">
              <w:rPr>
                <w:sz w:val="16"/>
                <w:szCs w:val="16"/>
              </w:rPr>
              <w:t>)</w:t>
            </w:r>
          </w:p>
        </w:tc>
        <w:tc>
          <w:tcPr>
            <w:tcW w:w="945" w:type="dxa"/>
            <w:tcBorders>
              <w:top w:val="nil"/>
              <w:left w:val="single" w:sz="4" w:space="0" w:color="auto"/>
              <w:bottom w:val="single" w:sz="4" w:space="0" w:color="auto"/>
              <w:right w:val="single" w:sz="4" w:space="0" w:color="auto"/>
            </w:tcBorders>
            <w:vAlign w:val="bottom"/>
          </w:tcPr>
          <w:p w14:paraId="49D265C3" w14:textId="77777777" w:rsidR="0096196B" w:rsidRPr="00404F01" w:rsidRDefault="0096196B" w:rsidP="00006CD2">
            <w:pPr>
              <w:jc w:val="right"/>
              <w:rPr>
                <w:sz w:val="16"/>
                <w:szCs w:val="16"/>
              </w:rPr>
            </w:pPr>
            <w:r w:rsidRPr="00404F01">
              <w:rPr>
                <w:sz w:val="16"/>
                <w:szCs w:val="16"/>
              </w:rPr>
              <w:t>(0.00)</w:t>
            </w:r>
          </w:p>
        </w:tc>
        <w:tc>
          <w:tcPr>
            <w:tcW w:w="945" w:type="dxa"/>
            <w:tcBorders>
              <w:top w:val="nil"/>
              <w:left w:val="single" w:sz="4" w:space="0" w:color="auto"/>
              <w:bottom w:val="single" w:sz="4" w:space="0" w:color="auto"/>
              <w:right w:val="single" w:sz="4" w:space="0" w:color="auto"/>
            </w:tcBorders>
            <w:vAlign w:val="bottom"/>
          </w:tcPr>
          <w:p w14:paraId="2796BC56" w14:textId="77777777" w:rsidR="0096196B" w:rsidRPr="00404F01" w:rsidRDefault="0096196B" w:rsidP="00006CD2">
            <w:pPr>
              <w:jc w:val="center"/>
              <w:rPr>
                <w:sz w:val="16"/>
                <w:szCs w:val="16"/>
              </w:rPr>
            </w:pPr>
            <w:r w:rsidRPr="00404F01">
              <w:rPr>
                <w:sz w:val="16"/>
                <w:szCs w:val="16"/>
              </w:rPr>
              <w:t>(0.00)</w:t>
            </w:r>
          </w:p>
        </w:tc>
        <w:tc>
          <w:tcPr>
            <w:tcW w:w="945" w:type="dxa"/>
            <w:tcBorders>
              <w:top w:val="nil"/>
              <w:left w:val="single" w:sz="4" w:space="0" w:color="auto"/>
              <w:bottom w:val="single" w:sz="4" w:space="0" w:color="auto"/>
              <w:right w:val="single" w:sz="4" w:space="0" w:color="auto"/>
            </w:tcBorders>
            <w:vAlign w:val="bottom"/>
          </w:tcPr>
          <w:p w14:paraId="5CC4088E" w14:textId="77777777" w:rsidR="0096196B" w:rsidRPr="00404F01" w:rsidRDefault="0096196B" w:rsidP="00006CD2">
            <w:pPr>
              <w:jc w:val="center"/>
              <w:rPr>
                <w:sz w:val="16"/>
                <w:szCs w:val="16"/>
              </w:rPr>
            </w:pPr>
            <w:r w:rsidRPr="00404F01">
              <w:rPr>
                <w:sz w:val="16"/>
                <w:szCs w:val="16"/>
              </w:rPr>
              <w:t>(0.00)</w:t>
            </w:r>
          </w:p>
        </w:tc>
      </w:tr>
      <w:tr w:rsidR="0096196B" w:rsidRPr="00404F01" w14:paraId="5876692A" w14:textId="77777777" w:rsidTr="00006CD2">
        <w:trPr>
          <w:trHeight w:val="233"/>
        </w:trPr>
        <w:tc>
          <w:tcPr>
            <w:tcW w:w="2617" w:type="dxa"/>
            <w:tcBorders>
              <w:top w:val="nil"/>
              <w:left w:val="single" w:sz="4" w:space="0" w:color="auto"/>
              <w:bottom w:val="single" w:sz="4" w:space="0" w:color="auto"/>
              <w:right w:val="single" w:sz="4" w:space="0" w:color="auto"/>
            </w:tcBorders>
            <w:vAlign w:val="bottom"/>
            <w:hideMark/>
          </w:tcPr>
          <w:p w14:paraId="12324A21" w14:textId="77777777" w:rsidR="0096196B" w:rsidRPr="00404F01" w:rsidRDefault="0096196B" w:rsidP="00006CD2">
            <w:pPr>
              <w:rPr>
                <w:sz w:val="16"/>
                <w:szCs w:val="16"/>
              </w:rPr>
            </w:pPr>
            <w:r w:rsidRPr="00404F01">
              <w:rPr>
                <w:sz w:val="16"/>
                <w:szCs w:val="16"/>
              </w:rPr>
              <w:t xml:space="preserve">Assets </w:t>
            </w:r>
          </w:p>
        </w:tc>
        <w:tc>
          <w:tcPr>
            <w:tcW w:w="1035" w:type="dxa"/>
            <w:tcBorders>
              <w:top w:val="nil"/>
              <w:left w:val="single" w:sz="4" w:space="0" w:color="auto"/>
              <w:bottom w:val="single" w:sz="4" w:space="0" w:color="auto"/>
              <w:right w:val="single" w:sz="4" w:space="0" w:color="auto"/>
            </w:tcBorders>
            <w:vAlign w:val="bottom"/>
          </w:tcPr>
          <w:p w14:paraId="2E529F98" w14:textId="77777777" w:rsidR="0096196B" w:rsidRDefault="0096196B" w:rsidP="00006CD2">
            <w:pPr>
              <w:jc w:val="right"/>
              <w:rPr>
                <w:sz w:val="16"/>
                <w:szCs w:val="16"/>
              </w:rPr>
            </w:pPr>
            <w:r>
              <w:rPr>
                <w:sz w:val="16"/>
                <w:szCs w:val="16"/>
              </w:rPr>
              <w:t>1,252,403</w:t>
            </w:r>
          </w:p>
        </w:tc>
        <w:tc>
          <w:tcPr>
            <w:tcW w:w="1035" w:type="dxa"/>
            <w:tcBorders>
              <w:top w:val="nil"/>
              <w:left w:val="single" w:sz="4" w:space="0" w:color="auto"/>
              <w:bottom w:val="single" w:sz="4" w:space="0" w:color="auto"/>
              <w:right w:val="single" w:sz="4" w:space="0" w:color="auto"/>
            </w:tcBorders>
            <w:vAlign w:val="bottom"/>
          </w:tcPr>
          <w:p w14:paraId="32C14843" w14:textId="77777777" w:rsidR="0096196B" w:rsidRDefault="0096196B" w:rsidP="00006CD2">
            <w:pPr>
              <w:jc w:val="right"/>
              <w:rPr>
                <w:sz w:val="16"/>
                <w:szCs w:val="16"/>
              </w:rPr>
            </w:pPr>
            <w:r>
              <w:rPr>
                <w:sz w:val="16"/>
                <w:szCs w:val="16"/>
              </w:rPr>
              <w:t>1,432,061</w:t>
            </w:r>
          </w:p>
        </w:tc>
        <w:tc>
          <w:tcPr>
            <w:tcW w:w="1035" w:type="dxa"/>
            <w:tcBorders>
              <w:top w:val="nil"/>
              <w:left w:val="single" w:sz="4" w:space="0" w:color="auto"/>
              <w:bottom w:val="single" w:sz="4" w:space="0" w:color="auto"/>
              <w:right w:val="single" w:sz="4" w:space="0" w:color="auto"/>
            </w:tcBorders>
            <w:vAlign w:val="bottom"/>
          </w:tcPr>
          <w:p w14:paraId="3BFDF51A" w14:textId="77777777" w:rsidR="0096196B" w:rsidRDefault="0096196B" w:rsidP="00006CD2">
            <w:pPr>
              <w:jc w:val="right"/>
              <w:rPr>
                <w:sz w:val="16"/>
                <w:szCs w:val="16"/>
              </w:rPr>
            </w:pPr>
            <w:r>
              <w:rPr>
                <w:sz w:val="16"/>
                <w:szCs w:val="16"/>
              </w:rPr>
              <w:t>1,487,133</w:t>
            </w:r>
          </w:p>
        </w:tc>
        <w:tc>
          <w:tcPr>
            <w:tcW w:w="1035" w:type="dxa"/>
            <w:tcBorders>
              <w:top w:val="nil"/>
              <w:left w:val="single" w:sz="4" w:space="0" w:color="auto"/>
              <w:bottom w:val="single" w:sz="4" w:space="0" w:color="auto"/>
              <w:right w:val="single" w:sz="4" w:space="0" w:color="auto"/>
            </w:tcBorders>
            <w:vAlign w:val="bottom"/>
          </w:tcPr>
          <w:p w14:paraId="18B0BA38" w14:textId="77777777" w:rsidR="0096196B" w:rsidRDefault="0096196B" w:rsidP="00006CD2">
            <w:pPr>
              <w:jc w:val="right"/>
              <w:rPr>
                <w:sz w:val="16"/>
                <w:szCs w:val="16"/>
              </w:rPr>
            </w:pPr>
            <w:r>
              <w:rPr>
                <w:sz w:val="16"/>
                <w:szCs w:val="16"/>
              </w:rPr>
              <w:t>1,802,070</w:t>
            </w:r>
          </w:p>
        </w:tc>
        <w:tc>
          <w:tcPr>
            <w:tcW w:w="1035" w:type="dxa"/>
            <w:tcBorders>
              <w:top w:val="nil"/>
              <w:left w:val="single" w:sz="4" w:space="0" w:color="auto"/>
              <w:bottom w:val="single" w:sz="4" w:space="0" w:color="auto"/>
              <w:right w:val="single" w:sz="4" w:space="0" w:color="auto"/>
            </w:tcBorders>
            <w:vAlign w:val="bottom"/>
          </w:tcPr>
          <w:p w14:paraId="4EE4ACAB" w14:textId="77777777" w:rsidR="0096196B" w:rsidRDefault="0096196B" w:rsidP="00006CD2">
            <w:pPr>
              <w:jc w:val="right"/>
              <w:rPr>
                <w:sz w:val="16"/>
                <w:szCs w:val="16"/>
              </w:rPr>
            </w:pPr>
            <w:r>
              <w:rPr>
                <w:sz w:val="16"/>
                <w:szCs w:val="16"/>
              </w:rPr>
              <w:t>679,052</w:t>
            </w:r>
          </w:p>
        </w:tc>
        <w:tc>
          <w:tcPr>
            <w:tcW w:w="945" w:type="dxa"/>
            <w:tcBorders>
              <w:top w:val="nil"/>
              <w:left w:val="single" w:sz="4" w:space="0" w:color="auto"/>
              <w:bottom w:val="single" w:sz="4" w:space="0" w:color="auto"/>
              <w:right w:val="single" w:sz="4" w:space="0" w:color="auto"/>
            </w:tcBorders>
            <w:shd w:val="clear" w:color="auto" w:fill="auto"/>
            <w:vAlign w:val="bottom"/>
          </w:tcPr>
          <w:p w14:paraId="35C0EA0C" w14:textId="77777777" w:rsidR="0096196B" w:rsidRPr="00404F01" w:rsidRDefault="0096196B" w:rsidP="00006CD2">
            <w:pPr>
              <w:jc w:val="right"/>
              <w:rPr>
                <w:sz w:val="16"/>
                <w:szCs w:val="16"/>
              </w:rPr>
            </w:pPr>
            <w:r>
              <w:rPr>
                <w:sz w:val="16"/>
                <w:szCs w:val="16"/>
              </w:rPr>
              <w:t>6,703,494</w:t>
            </w:r>
          </w:p>
        </w:tc>
        <w:tc>
          <w:tcPr>
            <w:tcW w:w="945" w:type="dxa"/>
            <w:tcBorders>
              <w:top w:val="nil"/>
              <w:left w:val="single" w:sz="4" w:space="0" w:color="auto"/>
              <w:bottom w:val="single" w:sz="4" w:space="0" w:color="auto"/>
              <w:right w:val="single" w:sz="4" w:space="0" w:color="auto"/>
            </w:tcBorders>
            <w:vAlign w:val="bottom"/>
          </w:tcPr>
          <w:p w14:paraId="44DFA49A" w14:textId="77777777" w:rsidR="0096196B" w:rsidRPr="00404F01" w:rsidRDefault="0096196B" w:rsidP="00006CD2">
            <w:pPr>
              <w:jc w:val="center"/>
              <w:rPr>
                <w:sz w:val="16"/>
                <w:szCs w:val="16"/>
              </w:rPr>
            </w:pPr>
            <w:r w:rsidRPr="00404F01">
              <w:rPr>
                <w:sz w:val="16"/>
                <w:szCs w:val="16"/>
              </w:rPr>
              <w:t>6,</w:t>
            </w:r>
            <w:r>
              <w:rPr>
                <w:sz w:val="16"/>
                <w:szCs w:val="16"/>
              </w:rPr>
              <w:t>746,375</w:t>
            </w:r>
          </w:p>
        </w:tc>
        <w:tc>
          <w:tcPr>
            <w:tcW w:w="945" w:type="dxa"/>
            <w:tcBorders>
              <w:top w:val="nil"/>
              <w:left w:val="single" w:sz="4" w:space="0" w:color="auto"/>
              <w:bottom w:val="single" w:sz="4" w:space="0" w:color="auto"/>
              <w:right w:val="single" w:sz="4" w:space="0" w:color="auto"/>
            </w:tcBorders>
            <w:vAlign w:val="bottom"/>
          </w:tcPr>
          <w:p w14:paraId="52BA8468" w14:textId="77777777" w:rsidR="0096196B" w:rsidRPr="00404F01" w:rsidRDefault="0096196B" w:rsidP="00006CD2">
            <w:pPr>
              <w:jc w:val="center"/>
              <w:rPr>
                <w:sz w:val="16"/>
                <w:szCs w:val="16"/>
              </w:rPr>
            </w:pPr>
            <w:r w:rsidRPr="00404F01">
              <w:rPr>
                <w:sz w:val="16"/>
                <w:szCs w:val="16"/>
              </w:rPr>
              <w:t>6,646,050</w:t>
            </w:r>
          </w:p>
        </w:tc>
      </w:tr>
    </w:tbl>
    <w:p w14:paraId="042905D7" w14:textId="77777777" w:rsidR="0096196B" w:rsidRDefault="0096196B">
      <w:pPr>
        <w:pStyle w:val="BodyText"/>
        <w:rPr>
          <w:b/>
          <w:sz w:val="20"/>
        </w:rPr>
      </w:pPr>
    </w:p>
    <w:p w14:paraId="708A14AD" w14:textId="77777777" w:rsidR="00A33900" w:rsidRDefault="00A33900">
      <w:pPr>
        <w:pStyle w:val="BodyText"/>
        <w:spacing w:before="8"/>
        <w:rPr>
          <w:b/>
        </w:rPr>
      </w:pPr>
    </w:p>
    <w:p w14:paraId="7C482B0D" w14:textId="77777777" w:rsidR="00A33900" w:rsidRDefault="002D0A0C" w:rsidP="005B5CBB">
      <w:pPr>
        <w:pStyle w:val="Heading3"/>
        <w:numPr>
          <w:ilvl w:val="1"/>
          <w:numId w:val="5"/>
        </w:numPr>
        <w:tabs>
          <w:tab w:val="left" w:pos="1619"/>
          <w:tab w:val="left" w:pos="1620"/>
        </w:tabs>
        <w:ind w:left="1619" w:hanging="705"/>
      </w:pPr>
      <w:r>
        <w:rPr>
          <w:w w:val="115"/>
        </w:rPr>
        <w:t>Dividends</w:t>
      </w:r>
    </w:p>
    <w:p w14:paraId="77A89BD0" w14:textId="77777777" w:rsidR="00A33900" w:rsidRDefault="00A33900">
      <w:pPr>
        <w:pStyle w:val="BodyText"/>
        <w:rPr>
          <w:b/>
          <w:sz w:val="20"/>
        </w:rPr>
      </w:pPr>
    </w:p>
    <w:p w14:paraId="1A6E71C7" w14:textId="77777777" w:rsidR="00A33900" w:rsidRDefault="002D0A0C">
      <w:pPr>
        <w:pStyle w:val="Heading5"/>
        <w:ind w:right="2276"/>
      </w:pPr>
      <w:r>
        <w:rPr>
          <w:w w:val="115"/>
        </w:rPr>
        <w:t>Taiga has not paid dividends or made distributions on its Taiga Shares since its</w:t>
      </w:r>
      <w:r>
        <w:rPr>
          <w:spacing w:val="1"/>
          <w:w w:val="115"/>
        </w:rPr>
        <w:t xml:space="preserve"> </w:t>
      </w:r>
      <w:r>
        <w:rPr>
          <w:w w:val="115"/>
        </w:rPr>
        <w:t>incorporation in 2017 and through the date of this Listing Statement. Taiga has no</w:t>
      </w:r>
      <w:r>
        <w:rPr>
          <w:spacing w:val="1"/>
          <w:w w:val="115"/>
        </w:rPr>
        <w:t xml:space="preserve"> </w:t>
      </w:r>
      <w:r>
        <w:rPr>
          <w:w w:val="115"/>
        </w:rPr>
        <w:t>present intention of paying dividends in the near future. It will pay dividends when, as</w:t>
      </w:r>
      <w:r>
        <w:rPr>
          <w:spacing w:val="1"/>
          <w:w w:val="115"/>
        </w:rPr>
        <w:t xml:space="preserve"> </w:t>
      </w:r>
      <w:r>
        <w:rPr>
          <w:w w:val="115"/>
        </w:rPr>
        <w:t>and</w:t>
      </w:r>
      <w:r>
        <w:rPr>
          <w:spacing w:val="1"/>
          <w:w w:val="115"/>
        </w:rPr>
        <w:t xml:space="preserve"> </w:t>
      </w:r>
      <w:r>
        <w:rPr>
          <w:w w:val="115"/>
        </w:rPr>
        <w:t>if declared by its board of directors. There are no restrictions in Taiga's articles of</w:t>
      </w:r>
      <w:r>
        <w:rPr>
          <w:spacing w:val="1"/>
          <w:w w:val="115"/>
        </w:rPr>
        <w:t xml:space="preserve"> </w:t>
      </w:r>
      <w:r>
        <w:rPr>
          <w:w w:val="115"/>
        </w:rPr>
        <w:t>incorporation</w:t>
      </w:r>
      <w:r>
        <w:rPr>
          <w:spacing w:val="-1"/>
          <w:w w:val="115"/>
        </w:rPr>
        <w:t xml:space="preserve"> </w:t>
      </w:r>
      <w:r>
        <w:rPr>
          <w:w w:val="115"/>
        </w:rPr>
        <w:t>or bylaws</w:t>
      </w:r>
      <w:r>
        <w:rPr>
          <w:spacing w:val="-4"/>
          <w:w w:val="115"/>
        </w:rPr>
        <w:t xml:space="preserve"> </w:t>
      </w:r>
      <w:r>
        <w:rPr>
          <w:w w:val="115"/>
        </w:rPr>
        <w:t>that</w:t>
      </w:r>
      <w:r>
        <w:rPr>
          <w:spacing w:val="1"/>
          <w:w w:val="115"/>
        </w:rPr>
        <w:t xml:space="preserve"> </w:t>
      </w:r>
      <w:r>
        <w:rPr>
          <w:w w:val="115"/>
        </w:rPr>
        <w:t>prevent</w:t>
      </w:r>
      <w:r>
        <w:rPr>
          <w:spacing w:val="1"/>
          <w:w w:val="115"/>
        </w:rPr>
        <w:t xml:space="preserve"> </w:t>
      </w:r>
      <w:r>
        <w:rPr>
          <w:w w:val="115"/>
        </w:rPr>
        <w:t>it</w:t>
      </w:r>
      <w:r>
        <w:rPr>
          <w:spacing w:val="-1"/>
          <w:w w:val="115"/>
        </w:rPr>
        <w:t xml:space="preserve"> </w:t>
      </w:r>
      <w:r>
        <w:rPr>
          <w:w w:val="115"/>
        </w:rPr>
        <w:t>from declaring</w:t>
      </w:r>
      <w:r>
        <w:rPr>
          <w:spacing w:val="-11"/>
          <w:w w:val="115"/>
        </w:rPr>
        <w:t xml:space="preserve"> </w:t>
      </w:r>
      <w:r>
        <w:rPr>
          <w:w w:val="115"/>
        </w:rPr>
        <w:t>dividends.</w:t>
      </w:r>
    </w:p>
    <w:p w14:paraId="1A0F9279" w14:textId="5DEA4C33" w:rsidR="00A33900" w:rsidRDefault="00A33900">
      <w:pPr>
        <w:pStyle w:val="BodyText"/>
        <w:spacing w:before="7"/>
        <w:rPr>
          <w:sz w:val="19"/>
        </w:rPr>
      </w:pPr>
    </w:p>
    <w:p w14:paraId="007A3199" w14:textId="77777777" w:rsidR="0096196B" w:rsidRDefault="0096196B">
      <w:pPr>
        <w:pStyle w:val="BodyText"/>
        <w:spacing w:before="7"/>
        <w:rPr>
          <w:sz w:val="19"/>
        </w:rPr>
      </w:pPr>
    </w:p>
    <w:p w14:paraId="6272E1C1" w14:textId="77777777" w:rsidR="00A33900" w:rsidRDefault="002D0A0C" w:rsidP="005B5CBB">
      <w:pPr>
        <w:pStyle w:val="Heading3"/>
        <w:numPr>
          <w:ilvl w:val="1"/>
          <w:numId w:val="5"/>
        </w:numPr>
        <w:tabs>
          <w:tab w:val="left" w:pos="1619"/>
          <w:tab w:val="left" w:pos="1620"/>
        </w:tabs>
        <w:ind w:left="1619" w:hanging="705"/>
      </w:pPr>
      <w:r>
        <w:rPr>
          <w:w w:val="115"/>
        </w:rPr>
        <w:t>Foreign</w:t>
      </w:r>
      <w:r>
        <w:rPr>
          <w:spacing w:val="13"/>
          <w:w w:val="115"/>
        </w:rPr>
        <w:t xml:space="preserve"> </w:t>
      </w:r>
      <w:r>
        <w:rPr>
          <w:w w:val="115"/>
        </w:rPr>
        <w:t>GAAP</w:t>
      </w:r>
    </w:p>
    <w:p w14:paraId="6C4B92FC" w14:textId="77777777" w:rsidR="00A33900" w:rsidRDefault="00A33900">
      <w:pPr>
        <w:pStyle w:val="BodyText"/>
        <w:spacing w:before="7"/>
        <w:rPr>
          <w:b/>
          <w:sz w:val="19"/>
        </w:rPr>
      </w:pPr>
    </w:p>
    <w:p w14:paraId="2A52C0A3" w14:textId="77777777" w:rsidR="00A33900" w:rsidRDefault="002D0A0C">
      <w:pPr>
        <w:pStyle w:val="Heading5"/>
        <w:ind w:left="915" w:firstLine="0"/>
      </w:pPr>
      <w:r>
        <w:rPr>
          <w:w w:val="110"/>
        </w:rPr>
        <w:t>Taiga's</w:t>
      </w:r>
      <w:r>
        <w:rPr>
          <w:spacing w:val="-5"/>
          <w:w w:val="110"/>
        </w:rPr>
        <w:t xml:space="preserve"> </w:t>
      </w:r>
      <w:r>
        <w:rPr>
          <w:w w:val="110"/>
        </w:rPr>
        <w:t>financial</w:t>
      </w:r>
      <w:r>
        <w:rPr>
          <w:spacing w:val="-4"/>
          <w:w w:val="110"/>
        </w:rPr>
        <w:t xml:space="preserve"> </w:t>
      </w:r>
      <w:r>
        <w:rPr>
          <w:w w:val="110"/>
        </w:rPr>
        <w:t>statements</w:t>
      </w:r>
      <w:r>
        <w:rPr>
          <w:spacing w:val="-4"/>
          <w:w w:val="110"/>
        </w:rPr>
        <w:t xml:space="preserve"> </w:t>
      </w:r>
      <w:r>
        <w:rPr>
          <w:w w:val="110"/>
        </w:rPr>
        <w:t>have</w:t>
      </w:r>
      <w:r>
        <w:rPr>
          <w:spacing w:val="-7"/>
          <w:w w:val="110"/>
        </w:rPr>
        <w:t xml:space="preserve"> </w:t>
      </w:r>
      <w:r>
        <w:rPr>
          <w:w w:val="110"/>
        </w:rPr>
        <w:t>not</w:t>
      </w:r>
      <w:r>
        <w:rPr>
          <w:spacing w:val="-4"/>
          <w:w w:val="110"/>
        </w:rPr>
        <w:t xml:space="preserve"> </w:t>
      </w:r>
      <w:r>
        <w:rPr>
          <w:w w:val="110"/>
        </w:rPr>
        <w:t>been</w:t>
      </w:r>
      <w:r>
        <w:rPr>
          <w:spacing w:val="-5"/>
          <w:w w:val="110"/>
        </w:rPr>
        <w:t xml:space="preserve"> </w:t>
      </w:r>
      <w:r>
        <w:rPr>
          <w:w w:val="110"/>
        </w:rPr>
        <w:t>prepared</w:t>
      </w:r>
      <w:r>
        <w:rPr>
          <w:spacing w:val="-5"/>
          <w:w w:val="110"/>
        </w:rPr>
        <w:t xml:space="preserve"> </w:t>
      </w:r>
      <w:r>
        <w:rPr>
          <w:w w:val="110"/>
        </w:rPr>
        <w:t>in</w:t>
      </w:r>
      <w:r>
        <w:rPr>
          <w:spacing w:val="-2"/>
          <w:w w:val="110"/>
        </w:rPr>
        <w:t xml:space="preserve"> </w:t>
      </w:r>
      <w:r>
        <w:rPr>
          <w:w w:val="110"/>
        </w:rPr>
        <w:t>accordance</w:t>
      </w:r>
      <w:r>
        <w:rPr>
          <w:spacing w:val="-3"/>
          <w:w w:val="110"/>
        </w:rPr>
        <w:t xml:space="preserve"> </w:t>
      </w:r>
      <w:r>
        <w:rPr>
          <w:w w:val="110"/>
        </w:rPr>
        <w:t>with</w:t>
      </w:r>
      <w:r>
        <w:rPr>
          <w:spacing w:val="-3"/>
          <w:w w:val="110"/>
        </w:rPr>
        <w:t xml:space="preserve"> </w:t>
      </w:r>
      <w:r>
        <w:rPr>
          <w:w w:val="110"/>
        </w:rPr>
        <w:t>U.S.</w:t>
      </w:r>
      <w:r>
        <w:rPr>
          <w:spacing w:val="-3"/>
          <w:w w:val="110"/>
        </w:rPr>
        <w:t xml:space="preserve"> </w:t>
      </w:r>
      <w:r>
        <w:rPr>
          <w:w w:val="110"/>
        </w:rPr>
        <w:t>GAAP.</w:t>
      </w:r>
    </w:p>
    <w:p w14:paraId="43B5070E" w14:textId="77777777" w:rsidR="00A33900" w:rsidRDefault="00A33900">
      <w:pPr>
        <w:pStyle w:val="BodyText"/>
        <w:rPr>
          <w:sz w:val="20"/>
        </w:rPr>
      </w:pPr>
    </w:p>
    <w:p w14:paraId="2E9E6CDE" w14:textId="77777777" w:rsidR="00A33900" w:rsidRDefault="002D0A0C" w:rsidP="005B5CBB">
      <w:pPr>
        <w:pStyle w:val="Heading2"/>
        <w:numPr>
          <w:ilvl w:val="0"/>
          <w:numId w:val="5"/>
        </w:numPr>
        <w:tabs>
          <w:tab w:val="left" w:pos="1628"/>
          <w:tab w:val="left" w:pos="1629"/>
        </w:tabs>
        <w:ind w:left="1628" w:hanging="713"/>
      </w:pPr>
      <w:bookmarkStart w:id="4" w:name="_TOC_250018"/>
      <w:r>
        <w:t>MANAGEMENT'S</w:t>
      </w:r>
      <w:r>
        <w:rPr>
          <w:spacing w:val="9"/>
        </w:rPr>
        <w:t xml:space="preserve"> </w:t>
      </w:r>
      <w:r>
        <w:t>DISCUSSION</w:t>
      </w:r>
      <w:r>
        <w:rPr>
          <w:spacing w:val="6"/>
        </w:rPr>
        <w:t xml:space="preserve"> </w:t>
      </w:r>
      <w:r>
        <w:t>AND</w:t>
      </w:r>
      <w:r>
        <w:rPr>
          <w:spacing w:val="40"/>
        </w:rPr>
        <w:t xml:space="preserve"> </w:t>
      </w:r>
      <w:bookmarkEnd w:id="4"/>
      <w:r>
        <w:t>ANALYSIS</w:t>
      </w:r>
    </w:p>
    <w:p w14:paraId="0EC34EE0" w14:textId="77777777" w:rsidR="00A33900" w:rsidRDefault="00A33900">
      <w:pPr>
        <w:pStyle w:val="BodyText"/>
        <w:spacing w:before="7"/>
        <w:rPr>
          <w:b/>
          <w:sz w:val="19"/>
        </w:rPr>
      </w:pPr>
    </w:p>
    <w:p w14:paraId="75B5B320" w14:textId="5F0C59E8" w:rsidR="00A33900" w:rsidRDefault="002D0A0C">
      <w:pPr>
        <w:pStyle w:val="Heading5"/>
        <w:ind w:right="2277"/>
      </w:pPr>
      <w:r>
        <w:rPr>
          <w:w w:val="115"/>
        </w:rPr>
        <w:t>Taiga's quarterly and annual Management's Discussion and Analysis ("MD&amp;A") for the</w:t>
      </w:r>
      <w:r>
        <w:rPr>
          <w:spacing w:val="-58"/>
          <w:w w:val="115"/>
        </w:rPr>
        <w:t xml:space="preserve"> </w:t>
      </w:r>
      <w:r>
        <w:rPr>
          <w:w w:val="115"/>
        </w:rPr>
        <w:t>fiscal</w:t>
      </w:r>
      <w:r>
        <w:rPr>
          <w:spacing w:val="1"/>
          <w:w w:val="115"/>
        </w:rPr>
        <w:t xml:space="preserve"> </w:t>
      </w:r>
      <w:r>
        <w:rPr>
          <w:w w:val="115"/>
        </w:rPr>
        <w:t>year</w:t>
      </w:r>
      <w:r>
        <w:rPr>
          <w:spacing w:val="1"/>
          <w:w w:val="115"/>
        </w:rPr>
        <w:t xml:space="preserve"> </w:t>
      </w:r>
      <w:r>
        <w:rPr>
          <w:w w:val="115"/>
        </w:rPr>
        <w:t>ended</w:t>
      </w:r>
      <w:r>
        <w:rPr>
          <w:spacing w:val="1"/>
          <w:w w:val="115"/>
        </w:rPr>
        <w:t xml:space="preserve"> </w:t>
      </w:r>
      <w:r>
        <w:rPr>
          <w:w w:val="115"/>
        </w:rPr>
        <w:t>December</w:t>
      </w:r>
      <w:r>
        <w:rPr>
          <w:spacing w:val="1"/>
          <w:w w:val="115"/>
        </w:rPr>
        <w:t xml:space="preserve"> </w:t>
      </w:r>
      <w:r>
        <w:rPr>
          <w:w w:val="115"/>
        </w:rPr>
        <w:t>31,</w:t>
      </w:r>
      <w:r>
        <w:rPr>
          <w:spacing w:val="1"/>
          <w:w w:val="115"/>
        </w:rPr>
        <w:t xml:space="preserve"> </w:t>
      </w:r>
      <w:r>
        <w:rPr>
          <w:w w:val="115"/>
        </w:rPr>
        <w:t>20</w:t>
      </w:r>
      <w:r w:rsidR="0096196B">
        <w:rPr>
          <w:w w:val="115"/>
        </w:rPr>
        <w:t>20</w:t>
      </w:r>
      <w:r>
        <w:rPr>
          <w:spacing w:val="1"/>
          <w:w w:val="115"/>
        </w:rPr>
        <w:t xml:space="preserve"> </w:t>
      </w:r>
      <w:r>
        <w:rPr>
          <w:w w:val="115"/>
        </w:rPr>
        <w:t>are</w:t>
      </w:r>
      <w:r>
        <w:rPr>
          <w:spacing w:val="1"/>
          <w:w w:val="115"/>
        </w:rPr>
        <w:t xml:space="preserve"> </w:t>
      </w:r>
      <w:r>
        <w:rPr>
          <w:w w:val="115"/>
        </w:rPr>
        <w:t>posted</w:t>
      </w:r>
      <w:r>
        <w:rPr>
          <w:spacing w:val="1"/>
          <w:w w:val="115"/>
        </w:rPr>
        <w:t xml:space="preserve"> </w:t>
      </w:r>
      <w:r>
        <w:rPr>
          <w:w w:val="115"/>
        </w:rPr>
        <w:t>and</w:t>
      </w:r>
      <w:r>
        <w:rPr>
          <w:spacing w:val="1"/>
          <w:w w:val="115"/>
        </w:rPr>
        <w:t xml:space="preserve"> </w:t>
      </w:r>
      <w:r>
        <w:rPr>
          <w:w w:val="115"/>
        </w:rPr>
        <w:t>are</w:t>
      </w:r>
      <w:r>
        <w:rPr>
          <w:spacing w:val="1"/>
          <w:w w:val="115"/>
        </w:rPr>
        <w:t xml:space="preserve"> </w:t>
      </w:r>
      <w:r>
        <w:rPr>
          <w:w w:val="115"/>
        </w:rPr>
        <w:t>accessible</w:t>
      </w:r>
      <w:r>
        <w:rPr>
          <w:spacing w:val="1"/>
          <w:w w:val="115"/>
        </w:rPr>
        <w:t xml:space="preserve"> </w:t>
      </w:r>
      <w:r>
        <w:rPr>
          <w:w w:val="115"/>
        </w:rPr>
        <w:t>at</w:t>
      </w:r>
      <w:r>
        <w:rPr>
          <w:spacing w:val="1"/>
          <w:w w:val="115"/>
        </w:rPr>
        <w:t xml:space="preserve"> </w:t>
      </w:r>
      <w:hyperlink r:id="rId8">
        <w:r>
          <w:rPr>
            <w:color w:val="0000FF"/>
            <w:w w:val="115"/>
            <w:u w:val="single" w:color="0000FF"/>
          </w:rPr>
          <w:t>www.sedar.com</w:t>
        </w:r>
      </w:hyperlink>
      <w:r>
        <w:rPr>
          <w:color w:val="0000FF"/>
          <w:spacing w:val="1"/>
          <w:w w:val="115"/>
        </w:rPr>
        <w:t xml:space="preserve"> </w:t>
      </w:r>
      <w:r>
        <w:rPr>
          <w:w w:val="115"/>
        </w:rPr>
        <w:t>and/or</w:t>
      </w:r>
      <w:r>
        <w:rPr>
          <w:spacing w:val="1"/>
          <w:w w:val="115"/>
        </w:rPr>
        <w:t xml:space="preserve"> </w:t>
      </w:r>
      <w:r>
        <w:rPr>
          <w:w w:val="115"/>
        </w:rPr>
        <w:t>the</w:t>
      </w:r>
      <w:r>
        <w:rPr>
          <w:spacing w:val="1"/>
          <w:w w:val="115"/>
        </w:rPr>
        <w:t xml:space="preserve"> </w:t>
      </w:r>
      <w:r>
        <w:rPr>
          <w:w w:val="115"/>
        </w:rPr>
        <w:t>CSE</w:t>
      </w:r>
      <w:r>
        <w:rPr>
          <w:spacing w:val="1"/>
          <w:w w:val="115"/>
        </w:rPr>
        <w:t xml:space="preserve"> </w:t>
      </w:r>
      <w:r>
        <w:rPr>
          <w:w w:val="115"/>
        </w:rPr>
        <w:t>website.</w:t>
      </w:r>
      <w:r>
        <w:rPr>
          <w:spacing w:val="1"/>
          <w:w w:val="115"/>
        </w:rPr>
        <w:t xml:space="preserve"> </w:t>
      </w:r>
      <w:r>
        <w:rPr>
          <w:w w:val="115"/>
        </w:rPr>
        <w:t>The</w:t>
      </w:r>
      <w:r>
        <w:rPr>
          <w:spacing w:val="1"/>
          <w:w w:val="115"/>
        </w:rPr>
        <w:t xml:space="preserve"> </w:t>
      </w:r>
      <w:r>
        <w:rPr>
          <w:w w:val="115"/>
        </w:rPr>
        <w:t>annual</w:t>
      </w:r>
      <w:r>
        <w:rPr>
          <w:spacing w:val="1"/>
          <w:w w:val="115"/>
        </w:rPr>
        <w:t xml:space="preserve"> </w:t>
      </w:r>
      <w:r>
        <w:rPr>
          <w:w w:val="115"/>
        </w:rPr>
        <w:t>MD&amp;A</w:t>
      </w:r>
      <w:r>
        <w:rPr>
          <w:spacing w:val="1"/>
          <w:w w:val="115"/>
        </w:rPr>
        <w:t xml:space="preserve"> </w:t>
      </w:r>
      <w:r>
        <w:rPr>
          <w:w w:val="115"/>
        </w:rPr>
        <w:t>is</w:t>
      </w:r>
      <w:r>
        <w:rPr>
          <w:spacing w:val="1"/>
          <w:w w:val="115"/>
        </w:rPr>
        <w:t xml:space="preserve"> </w:t>
      </w:r>
      <w:r>
        <w:rPr>
          <w:w w:val="115"/>
        </w:rPr>
        <w:t>attached</w:t>
      </w:r>
      <w:r>
        <w:rPr>
          <w:spacing w:val="1"/>
          <w:w w:val="115"/>
        </w:rPr>
        <w:t xml:space="preserve"> </w:t>
      </w:r>
      <w:r>
        <w:rPr>
          <w:w w:val="115"/>
        </w:rPr>
        <w:t>as</w:t>
      </w:r>
      <w:r>
        <w:rPr>
          <w:spacing w:val="1"/>
          <w:w w:val="115"/>
        </w:rPr>
        <w:t xml:space="preserve"> </w:t>
      </w:r>
      <w:r>
        <w:rPr>
          <w:w w:val="115"/>
        </w:rPr>
        <w:t>an</w:t>
      </w:r>
      <w:r>
        <w:rPr>
          <w:spacing w:val="1"/>
          <w:w w:val="115"/>
        </w:rPr>
        <w:t xml:space="preserve"> </w:t>
      </w:r>
      <w:r>
        <w:rPr>
          <w:w w:val="115"/>
        </w:rPr>
        <w:t>appendix</w:t>
      </w:r>
      <w:r>
        <w:rPr>
          <w:spacing w:val="1"/>
          <w:w w:val="115"/>
        </w:rPr>
        <w:t xml:space="preserve"> </w:t>
      </w:r>
      <w:r>
        <w:rPr>
          <w:w w:val="115"/>
        </w:rPr>
        <w:t>to</w:t>
      </w:r>
      <w:r>
        <w:rPr>
          <w:spacing w:val="-2"/>
          <w:w w:val="115"/>
        </w:rPr>
        <w:t xml:space="preserve"> </w:t>
      </w:r>
      <w:r>
        <w:rPr>
          <w:w w:val="115"/>
        </w:rPr>
        <w:t>this</w:t>
      </w:r>
      <w:r>
        <w:rPr>
          <w:spacing w:val="2"/>
          <w:w w:val="115"/>
        </w:rPr>
        <w:t xml:space="preserve"> </w:t>
      </w:r>
      <w:r>
        <w:rPr>
          <w:w w:val="115"/>
        </w:rPr>
        <w:t>document.</w:t>
      </w:r>
    </w:p>
    <w:p w14:paraId="56A5C4F7" w14:textId="3CB942CE" w:rsidR="00A33900" w:rsidRDefault="00A33900">
      <w:pPr>
        <w:pStyle w:val="BodyText"/>
        <w:spacing w:before="2"/>
        <w:rPr>
          <w:sz w:val="19"/>
        </w:rPr>
      </w:pPr>
    </w:p>
    <w:p w14:paraId="2A44BD64" w14:textId="2A227607" w:rsidR="00294275" w:rsidRDefault="00294275">
      <w:pPr>
        <w:pStyle w:val="BodyText"/>
        <w:spacing w:before="2"/>
        <w:rPr>
          <w:sz w:val="19"/>
        </w:rPr>
      </w:pPr>
    </w:p>
    <w:p w14:paraId="0716B613" w14:textId="77777777" w:rsidR="00294275" w:rsidRDefault="00294275">
      <w:pPr>
        <w:pStyle w:val="BodyText"/>
        <w:spacing w:before="2"/>
        <w:rPr>
          <w:sz w:val="19"/>
        </w:rPr>
      </w:pPr>
    </w:p>
    <w:p w14:paraId="308218C4" w14:textId="77777777" w:rsidR="00A33900" w:rsidRDefault="002D0A0C" w:rsidP="005B5CBB">
      <w:pPr>
        <w:pStyle w:val="Heading2"/>
        <w:numPr>
          <w:ilvl w:val="0"/>
          <w:numId w:val="5"/>
        </w:numPr>
        <w:tabs>
          <w:tab w:val="left" w:pos="1645"/>
          <w:tab w:val="left" w:pos="1646"/>
        </w:tabs>
        <w:ind w:left="1645" w:hanging="730"/>
      </w:pPr>
      <w:bookmarkStart w:id="5" w:name="_TOC_250017"/>
      <w:r>
        <w:lastRenderedPageBreak/>
        <w:t>MARKET</w:t>
      </w:r>
      <w:r>
        <w:rPr>
          <w:spacing w:val="11"/>
        </w:rPr>
        <w:t xml:space="preserve"> </w:t>
      </w:r>
      <w:r>
        <w:t>FOR</w:t>
      </w:r>
      <w:r>
        <w:rPr>
          <w:spacing w:val="19"/>
        </w:rPr>
        <w:t xml:space="preserve"> </w:t>
      </w:r>
      <w:bookmarkEnd w:id="5"/>
      <w:r>
        <w:t>SECURITIES</w:t>
      </w:r>
    </w:p>
    <w:p w14:paraId="09FCD34D" w14:textId="77777777" w:rsidR="00A33900" w:rsidRDefault="00A33900">
      <w:pPr>
        <w:pStyle w:val="BodyText"/>
        <w:spacing w:before="9"/>
        <w:rPr>
          <w:b/>
          <w:sz w:val="19"/>
        </w:rPr>
      </w:pPr>
    </w:p>
    <w:p w14:paraId="4342D803" w14:textId="77777777" w:rsidR="00A33900" w:rsidRDefault="002D0A0C">
      <w:pPr>
        <w:pStyle w:val="Heading5"/>
        <w:ind w:right="2281"/>
      </w:pPr>
      <w:r>
        <w:rPr>
          <w:w w:val="110"/>
        </w:rPr>
        <w:t>Taiga is a reporting a reporting issuer in British Columbia, Alberta, Saskatchewan and</w:t>
      </w:r>
      <w:r>
        <w:rPr>
          <w:spacing w:val="1"/>
          <w:w w:val="110"/>
        </w:rPr>
        <w:t xml:space="preserve"> </w:t>
      </w:r>
      <w:r>
        <w:rPr>
          <w:w w:val="110"/>
        </w:rPr>
        <w:t>Ontario,</w:t>
      </w:r>
      <w:r>
        <w:rPr>
          <w:spacing w:val="-1"/>
          <w:w w:val="110"/>
        </w:rPr>
        <w:t xml:space="preserve"> </w:t>
      </w:r>
      <w:r>
        <w:rPr>
          <w:w w:val="110"/>
        </w:rPr>
        <w:t>and</w:t>
      </w:r>
      <w:r>
        <w:rPr>
          <w:spacing w:val="-1"/>
          <w:w w:val="110"/>
        </w:rPr>
        <w:t xml:space="preserve"> </w:t>
      </w:r>
      <w:r>
        <w:rPr>
          <w:w w:val="110"/>
        </w:rPr>
        <w:t>is</w:t>
      </w:r>
      <w:r>
        <w:rPr>
          <w:spacing w:val="1"/>
          <w:w w:val="110"/>
        </w:rPr>
        <w:t xml:space="preserve"> </w:t>
      </w:r>
      <w:r>
        <w:rPr>
          <w:w w:val="110"/>
        </w:rPr>
        <w:t>listed</w:t>
      </w:r>
      <w:r>
        <w:rPr>
          <w:spacing w:val="-1"/>
          <w:w w:val="110"/>
        </w:rPr>
        <w:t xml:space="preserve"> </w:t>
      </w:r>
      <w:r>
        <w:rPr>
          <w:w w:val="110"/>
        </w:rPr>
        <w:t>on</w:t>
      </w:r>
      <w:r>
        <w:rPr>
          <w:spacing w:val="-1"/>
          <w:w w:val="110"/>
        </w:rPr>
        <w:t xml:space="preserve"> </w:t>
      </w:r>
      <w:r>
        <w:rPr>
          <w:w w:val="110"/>
        </w:rPr>
        <w:t>the CSE</w:t>
      </w:r>
      <w:r>
        <w:rPr>
          <w:spacing w:val="-1"/>
          <w:w w:val="110"/>
        </w:rPr>
        <w:t xml:space="preserve"> </w:t>
      </w:r>
      <w:r>
        <w:rPr>
          <w:w w:val="110"/>
        </w:rPr>
        <w:t>under</w:t>
      </w:r>
      <w:r>
        <w:rPr>
          <w:spacing w:val="2"/>
          <w:w w:val="110"/>
        </w:rPr>
        <w:t xml:space="preserve"> </w:t>
      </w:r>
      <w:r>
        <w:rPr>
          <w:w w:val="110"/>
        </w:rPr>
        <w:t>the</w:t>
      </w:r>
      <w:r>
        <w:rPr>
          <w:spacing w:val="-3"/>
          <w:w w:val="110"/>
        </w:rPr>
        <w:t xml:space="preserve"> </w:t>
      </w:r>
      <w:r>
        <w:rPr>
          <w:w w:val="110"/>
        </w:rPr>
        <w:t>symbol</w:t>
      </w:r>
      <w:r>
        <w:rPr>
          <w:spacing w:val="-1"/>
          <w:w w:val="110"/>
        </w:rPr>
        <w:t xml:space="preserve"> </w:t>
      </w:r>
      <w:r>
        <w:rPr>
          <w:w w:val="110"/>
        </w:rPr>
        <w:t>"TGC".</w:t>
      </w:r>
    </w:p>
    <w:p w14:paraId="7665B6EA" w14:textId="77777777" w:rsidR="00A33900" w:rsidRDefault="00A33900">
      <w:pPr>
        <w:pStyle w:val="BodyText"/>
        <w:spacing w:before="9"/>
        <w:rPr>
          <w:sz w:val="19"/>
        </w:rPr>
      </w:pPr>
    </w:p>
    <w:p w14:paraId="37272851" w14:textId="77777777" w:rsidR="00A33900" w:rsidRDefault="002D0A0C" w:rsidP="005B5CBB">
      <w:pPr>
        <w:pStyle w:val="Heading2"/>
        <w:numPr>
          <w:ilvl w:val="0"/>
          <w:numId w:val="5"/>
        </w:numPr>
        <w:tabs>
          <w:tab w:val="left" w:pos="1633"/>
          <w:tab w:val="left" w:pos="1634"/>
        </w:tabs>
        <w:ind w:left="1633" w:hanging="690"/>
      </w:pPr>
      <w:bookmarkStart w:id="6" w:name="_TOC_250016"/>
      <w:r>
        <w:t>CONSOLIDATED</w:t>
      </w:r>
      <w:r>
        <w:rPr>
          <w:spacing w:val="72"/>
        </w:rPr>
        <w:t xml:space="preserve"> </w:t>
      </w:r>
      <w:bookmarkEnd w:id="6"/>
      <w:r>
        <w:t>CAPITALIZATION</w:t>
      </w:r>
    </w:p>
    <w:p w14:paraId="74428842" w14:textId="77777777" w:rsidR="00A33900" w:rsidRDefault="00A33900">
      <w:pPr>
        <w:pStyle w:val="BodyText"/>
        <w:spacing w:before="7"/>
        <w:rPr>
          <w:b/>
          <w:sz w:val="19"/>
        </w:rPr>
      </w:pPr>
    </w:p>
    <w:p w14:paraId="5E6FF1C1" w14:textId="32FE6681" w:rsidR="00A33900" w:rsidRDefault="002D0A0C" w:rsidP="0096196B">
      <w:pPr>
        <w:pStyle w:val="Heading5"/>
        <w:spacing w:before="1"/>
        <w:ind w:left="915" w:right="2280" w:firstLine="7"/>
        <w:rPr>
          <w:sz w:val="20"/>
        </w:rPr>
      </w:pPr>
      <w:r>
        <w:rPr>
          <w:w w:val="110"/>
        </w:rPr>
        <w:t>Subsequent to the year-end Taiga completed</w:t>
      </w:r>
      <w:r>
        <w:rPr>
          <w:spacing w:val="1"/>
          <w:w w:val="110"/>
        </w:rPr>
        <w:t xml:space="preserve"> </w:t>
      </w:r>
      <w:r>
        <w:rPr>
          <w:w w:val="110"/>
        </w:rPr>
        <w:t xml:space="preserve">a non-brokered private </w:t>
      </w:r>
      <w:proofErr w:type="gramStart"/>
      <w:r>
        <w:rPr>
          <w:w w:val="110"/>
        </w:rPr>
        <w:t>placement  which</w:t>
      </w:r>
      <w:proofErr w:type="gramEnd"/>
      <w:r>
        <w:rPr>
          <w:spacing w:val="1"/>
          <w:w w:val="110"/>
        </w:rPr>
        <w:t xml:space="preserve"> </w:t>
      </w:r>
      <w:r>
        <w:rPr>
          <w:w w:val="110"/>
        </w:rPr>
        <w:t>was</w:t>
      </w:r>
      <w:r>
        <w:rPr>
          <w:spacing w:val="-3"/>
          <w:w w:val="110"/>
        </w:rPr>
        <w:t xml:space="preserve"> </w:t>
      </w:r>
      <w:r>
        <w:rPr>
          <w:w w:val="110"/>
        </w:rPr>
        <w:t>comprised</w:t>
      </w:r>
      <w:r>
        <w:rPr>
          <w:spacing w:val="-2"/>
          <w:w w:val="110"/>
        </w:rPr>
        <w:t xml:space="preserve"> </w:t>
      </w:r>
      <w:r>
        <w:rPr>
          <w:w w:val="110"/>
        </w:rPr>
        <w:t>of</w:t>
      </w:r>
      <w:r>
        <w:rPr>
          <w:spacing w:val="-2"/>
          <w:w w:val="110"/>
        </w:rPr>
        <w:t xml:space="preserve"> </w:t>
      </w:r>
      <w:r w:rsidR="0096196B">
        <w:rPr>
          <w:w w:val="110"/>
        </w:rPr>
        <w:t>12,495,000</w:t>
      </w:r>
      <w:r>
        <w:rPr>
          <w:spacing w:val="-3"/>
          <w:w w:val="110"/>
        </w:rPr>
        <w:t xml:space="preserve"> </w:t>
      </w:r>
      <w:r>
        <w:rPr>
          <w:w w:val="110"/>
        </w:rPr>
        <w:t>flow-through</w:t>
      </w:r>
      <w:r>
        <w:rPr>
          <w:spacing w:val="-4"/>
          <w:w w:val="110"/>
        </w:rPr>
        <w:t xml:space="preserve"> </w:t>
      </w:r>
      <w:r>
        <w:rPr>
          <w:w w:val="110"/>
        </w:rPr>
        <w:t>units</w:t>
      </w:r>
      <w:r>
        <w:rPr>
          <w:spacing w:val="-4"/>
          <w:w w:val="110"/>
        </w:rPr>
        <w:t xml:space="preserve"> </w:t>
      </w:r>
      <w:r>
        <w:rPr>
          <w:w w:val="110"/>
        </w:rPr>
        <w:t>for</w:t>
      </w:r>
      <w:r>
        <w:rPr>
          <w:spacing w:val="-1"/>
          <w:w w:val="110"/>
        </w:rPr>
        <w:t xml:space="preserve"> </w:t>
      </w:r>
      <w:r>
        <w:rPr>
          <w:w w:val="110"/>
        </w:rPr>
        <w:t>gross</w:t>
      </w:r>
      <w:r>
        <w:rPr>
          <w:spacing w:val="-3"/>
          <w:w w:val="110"/>
        </w:rPr>
        <w:t xml:space="preserve"> </w:t>
      </w:r>
      <w:r>
        <w:rPr>
          <w:w w:val="110"/>
        </w:rPr>
        <w:t>proceeds</w:t>
      </w:r>
      <w:r>
        <w:rPr>
          <w:spacing w:val="-4"/>
          <w:w w:val="110"/>
        </w:rPr>
        <w:t xml:space="preserve"> </w:t>
      </w:r>
      <w:r>
        <w:rPr>
          <w:w w:val="110"/>
        </w:rPr>
        <w:t>of</w:t>
      </w:r>
      <w:r>
        <w:rPr>
          <w:spacing w:val="-2"/>
          <w:w w:val="110"/>
        </w:rPr>
        <w:t xml:space="preserve"> </w:t>
      </w:r>
      <w:r>
        <w:rPr>
          <w:w w:val="110"/>
        </w:rPr>
        <w:t>$</w:t>
      </w:r>
      <w:r w:rsidR="0096196B">
        <w:rPr>
          <w:w w:val="110"/>
        </w:rPr>
        <w:t>2,495,000</w:t>
      </w:r>
      <w:r>
        <w:rPr>
          <w:w w:val="110"/>
        </w:rPr>
        <w:t>.</w:t>
      </w:r>
    </w:p>
    <w:p w14:paraId="079A59A0" w14:textId="77777777" w:rsidR="00A33900" w:rsidRDefault="00A33900">
      <w:pPr>
        <w:pStyle w:val="BodyText"/>
        <w:spacing w:before="5"/>
        <w:rPr>
          <w:sz w:val="24"/>
        </w:rPr>
      </w:pPr>
    </w:p>
    <w:p w14:paraId="476D00CD" w14:textId="77777777" w:rsidR="00A33900" w:rsidRDefault="002D0A0C" w:rsidP="005B5CBB">
      <w:pPr>
        <w:pStyle w:val="ListParagraph"/>
        <w:numPr>
          <w:ilvl w:val="0"/>
          <w:numId w:val="5"/>
        </w:numPr>
        <w:tabs>
          <w:tab w:val="left" w:pos="1597"/>
          <w:tab w:val="left" w:pos="1598"/>
        </w:tabs>
        <w:spacing w:before="93"/>
        <w:ind w:left="1597" w:hanging="682"/>
        <w:rPr>
          <w:b/>
          <w:sz w:val="19"/>
        </w:rPr>
      </w:pPr>
      <w:r>
        <w:rPr>
          <w:b/>
          <w:sz w:val="19"/>
        </w:rPr>
        <w:t>OPTIONS</w:t>
      </w:r>
      <w:r>
        <w:rPr>
          <w:b/>
          <w:spacing w:val="10"/>
          <w:sz w:val="19"/>
        </w:rPr>
        <w:t xml:space="preserve"> </w:t>
      </w:r>
      <w:r>
        <w:rPr>
          <w:b/>
          <w:sz w:val="19"/>
        </w:rPr>
        <w:t>TO</w:t>
      </w:r>
      <w:r>
        <w:rPr>
          <w:b/>
          <w:spacing w:val="6"/>
          <w:sz w:val="19"/>
        </w:rPr>
        <w:t xml:space="preserve"> </w:t>
      </w:r>
      <w:r>
        <w:rPr>
          <w:b/>
          <w:sz w:val="19"/>
        </w:rPr>
        <w:t>PURCHASE</w:t>
      </w:r>
      <w:r>
        <w:rPr>
          <w:b/>
          <w:spacing w:val="30"/>
          <w:sz w:val="19"/>
        </w:rPr>
        <w:t xml:space="preserve"> </w:t>
      </w:r>
      <w:r>
        <w:rPr>
          <w:b/>
          <w:sz w:val="19"/>
        </w:rPr>
        <w:t>SECURITIES</w:t>
      </w:r>
    </w:p>
    <w:p w14:paraId="3BC4A2B9" w14:textId="77777777" w:rsidR="00A33900" w:rsidRDefault="00A33900">
      <w:pPr>
        <w:pStyle w:val="BodyText"/>
        <w:spacing w:before="2" w:after="1"/>
        <w:rPr>
          <w:b/>
          <w:sz w:val="27"/>
        </w:rPr>
      </w:pPr>
    </w:p>
    <w:tbl>
      <w:tblPr>
        <w:tblW w:w="0" w:type="auto"/>
        <w:tblInd w:w="1315" w:type="dxa"/>
        <w:tblLayout w:type="fixed"/>
        <w:tblCellMar>
          <w:left w:w="0" w:type="dxa"/>
          <w:right w:w="0" w:type="dxa"/>
        </w:tblCellMar>
        <w:tblLook w:val="01E0" w:firstRow="1" w:lastRow="1" w:firstColumn="1" w:lastColumn="1" w:noHBand="0" w:noVBand="0"/>
      </w:tblPr>
      <w:tblGrid>
        <w:gridCol w:w="2326"/>
        <w:gridCol w:w="1648"/>
        <w:gridCol w:w="1042"/>
        <w:gridCol w:w="1648"/>
        <w:gridCol w:w="1626"/>
      </w:tblGrid>
      <w:tr w:rsidR="00A33900" w14:paraId="6064D0B1" w14:textId="77777777">
        <w:trPr>
          <w:trHeight w:val="877"/>
        </w:trPr>
        <w:tc>
          <w:tcPr>
            <w:tcW w:w="2326" w:type="dxa"/>
            <w:tcBorders>
              <w:top w:val="single" w:sz="8" w:space="0" w:color="000000"/>
              <w:left w:val="single" w:sz="8" w:space="0" w:color="000000"/>
              <w:bottom w:val="single" w:sz="8" w:space="0" w:color="000000"/>
            </w:tcBorders>
          </w:tcPr>
          <w:p w14:paraId="01A35C6B" w14:textId="77777777" w:rsidR="00A33900" w:rsidRDefault="00A33900">
            <w:pPr>
              <w:pStyle w:val="TableParagraph"/>
              <w:rPr>
                <w:b/>
                <w:sz w:val="20"/>
              </w:rPr>
            </w:pPr>
          </w:p>
          <w:p w14:paraId="731D13BD" w14:textId="77777777" w:rsidR="00A33900" w:rsidRDefault="00A33900">
            <w:pPr>
              <w:pStyle w:val="TableParagraph"/>
              <w:rPr>
                <w:b/>
                <w:sz w:val="20"/>
              </w:rPr>
            </w:pPr>
          </w:p>
          <w:p w14:paraId="3D8B3392" w14:textId="77777777" w:rsidR="00A33900" w:rsidRDefault="002D0A0C">
            <w:pPr>
              <w:pStyle w:val="TableParagraph"/>
              <w:spacing w:before="168"/>
              <w:ind w:left="114"/>
              <w:rPr>
                <w:sz w:val="19"/>
              </w:rPr>
            </w:pPr>
            <w:r>
              <w:rPr>
                <w:sz w:val="19"/>
              </w:rPr>
              <w:t>Held</w:t>
            </w:r>
            <w:r>
              <w:rPr>
                <w:spacing w:val="-2"/>
                <w:sz w:val="19"/>
              </w:rPr>
              <w:t xml:space="preserve"> </w:t>
            </w:r>
            <w:r>
              <w:rPr>
                <w:sz w:val="19"/>
              </w:rPr>
              <w:t>by</w:t>
            </w:r>
          </w:p>
        </w:tc>
        <w:tc>
          <w:tcPr>
            <w:tcW w:w="1648" w:type="dxa"/>
            <w:tcBorders>
              <w:top w:val="single" w:sz="8" w:space="0" w:color="000000"/>
              <w:bottom w:val="single" w:sz="8" w:space="0" w:color="000000"/>
            </w:tcBorders>
          </w:tcPr>
          <w:p w14:paraId="20463B70" w14:textId="77777777" w:rsidR="00A33900" w:rsidRDefault="00A33900">
            <w:pPr>
              <w:pStyle w:val="TableParagraph"/>
              <w:rPr>
                <w:b/>
                <w:sz w:val="20"/>
              </w:rPr>
            </w:pPr>
          </w:p>
          <w:p w14:paraId="4162F188" w14:textId="77777777" w:rsidR="00A33900" w:rsidRDefault="00A33900">
            <w:pPr>
              <w:pStyle w:val="TableParagraph"/>
              <w:rPr>
                <w:b/>
                <w:sz w:val="20"/>
              </w:rPr>
            </w:pPr>
          </w:p>
          <w:p w14:paraId="0BD8D0F1" w14:textId="77777777" w:rsidR="00A33900" w:rsidRDefault="002D0A0C">
            <w:pPr>
              <w:pStyle w:val="TableParagraph"/>
              <w:spacing w:before="168"/>
              <w:ind w:left="676"/>
              <w:rPr>
                <w:sz w:val="19"/>
              </w:rPr>
            </w:pPr>
            <w:r>
              <w:rPr>
                <w:sz w:val="19"/>
              </w:rPr>
              <w:t>#</w:t>
            </w:r>
            <w:r>
              <w:rPr>
                <w:spacing w:val="-2"/>
                <w:sz w:val="19"/>
              </w:rPr>
              <w:t xml:space="preserve"> </w:t>
            </w:r>
            <w:r>
              <w:rPr>
                <w:sz w:val="19"/>
              </w:rPr>
              <w:t>options</w:t>
            </w:r>
          </w:p>
        </w:tc>
        <w:tc>
          <w:tcPr>
            <w:tcW w:w="1042" w:type="dxa"/>
            <w:tcBorders>
              <w:top w:val="single" w:sz="8" w:space="0" w:color="000000"/>
              <w:bottom w:val="single" w:sz="8" w:space="0" w:color="000000"/>
            </w:tcBorders>
          </w:tcPr>
          <w:p w14:paraId="17D45B8F" w14:textId="77777777" w:rsidR="00A33900" w:rsidRDefault="00A33900">
            <w:pPr>
              <w:pStyle w:val="TableParagraph"/>
              <w:spacing w:before="7"/>
              <w:rPr>
                <w:b/>
                <w:sz w:val="24"/>
              </w:rPr>
            </w:pPr>
          </w:p>
          <w:p w14:paraId="48C944A8" w14:textId="77777777" w:rsidR="00A33900" w:rsidRDefault="002D0A0C">
            <w:pPr>
              <w:pStyle w:val="TableParagraph"/>
              <w:spacing w:line="280" w:lineRule="atLeast"/>
              <w:ind w:left="137" w:right="155" w:firstLine="1"/>
              <w:rPr>
                <w:sz w:val="19"/>
              </w:rPr>
            </w:pPr>
            <w:r>
              <w:rPr>
                <w:sz w:val="19"/>
              </w:rPr>
              <w:t>Exercise</w:t>
            </w:r>
            <w:r>
              <w:rPr>
                <w:spacing w:val="-50"/>
                <w:sz w:val="19"/>
              </w:rPr>
              <w:t xml:space="preserve"> </w:t>
            </w:r>
            <w:r>
              <w:rPr>
                <w:sz w:val="19"/>
              </w:rPr>
              <w:t>Price</w:t>
            </w:r>
          </w:p>
        </w:tc>
        <w:tc>
          <w:tcPr>
            <w:tcW w:w="1648" w:type="dxa"/>
            <w:tcBorders>
              <w:top w:val="single" w:sz="8" w:space="0" w:color="000000"/>
              <w:bottom w:val="single" w:sz="8" w:space="0" w:color="000000"/>
            </w:tcBorders>
          </w:tcPr>
          <w:p w14:paraId="6C5BB459" w14:textId="77777777" w:rsidR="00A33900" w:rsidRDefault="00A33900">
            <w:pPr>
              <w:pStyle w:val="TableParagraph"/>
              <w:spacing w:before="7"/>
              <w:rPr>
                <w:b/>
                <w:sz w:val="24"/>
              </w:rPr>
            </w:pPr>
          </w:p>
          <w:p w14:paraId="1522B9F0" w14:textId="77777777" w:rsidR="00A33900" w:rsidRDefault="002D0A0C">
            <w:pPr>
              <w:pStyle w:val="TableParagraph"/>
              <w:spacing w:line="280" w:lineRule="atLeast"/>
              <w:ind w:left="114" w:right="984" w:firstLine="2"/>
              <w:rPr>
                <w:sz w:val="19"/>
              </w:rPr>
            </w:pPr>
            <w:r>
              <w:rPr>
                <w:sz w:val="19"/>
              </w:rPr>
              <w:t>Expiry</w:t>
            </w:r>
            <w:r>
              <w:rPr>
                <w:spacing w:val="-50"/>
                <w:sz w:val="19"/>
              </w:rPr>
              <w:t xml:space="preserve"> </w:t>
            </w:r>
            <w:r>
              <w:rPr>
                <w:sz w:val="19"/>
              </w:rPr>
              <w:t>Date</w:t>
            </w:r>
          </w:p>
        </w:tc>
        <w:tc>
          <w:tcPr>
            <w:tcW w:w="1626" w:type="dxa"/>
            <w:tcBorders>
              <w:top w:val="single" w:sz="8" w:space="0" w:color="000000"/>
              <w:bottom w:val="single" w:sz="8" w:space="0" w:color="000000"/>
              <w:right w:val="single" w:sz="8" w:space="0" w:color="000000"/>
            </w:tcBorders>
          </w:tcPr>
          <w:p w14:paraId="7043EC8C" w14:textId="77777777" w:rsidR="00A33900" w:rsidRDefault="002D0A0C">
            <w:pPr>
              <w:pStyle w:val="TableParagraph"/>
              <w:spacing w:before="15"/>
              <w:ind w:left="168"/>
              <w:rPr>
                <w:sz w:val="19"/>
              </w:rPr>
            </w:pPr>
            <w:r>
              <w:rPr>
                <w:sz w:val="19"/>
              </w:rPr>
              <w:t>Market</w:t>
            </w:r>
            <w:r>
              <w:rPr>
                <w:spacing w:val="-4"/>
                <w:sz w:val="19"/>
              </w:rPr>
              <w:t xml:space="preserve"> </w:t>
            </w:r>
            <w:r>
              <w:rPr>
                <w:sz w:val="19"/>
              </w:rPr>
              <w:t>Value</w:t>
            </w:r>
          </w:p>
          <w:p w14:paraId="78D6B82F" w14:textId="77777777" w:rsidR="00A33900" w:rsidRDefault="002D0A0C">
            <w:pPr>
              <w:pStyle w:val="TableParagraph"/>
              <w:spacing w:before="49" w:line="280" w:lineRule="atLeast"/>
              <w:ind w:left="164" w:right="569" w:firstLine="3"/>
              <w:rPr>
                <w:sz w:val="19"/>
              </w:rPr>
            </w:pPr>
            <w:r>
              <w:rPr>
                <w:sz w:val="19"/>
              </w:rPr>
              <w:t>on</w:t>
            </w:r>
            <w:r>
              <w:rPr>
                <w:spacing w:val="-9"/>
                <w:sz w:val="19"/>
              </w:rPr>
              <w:t xml:space="preserve"> </w:t>
            </w:r>
            <w:r>
              <w:rPr>
                <w:sz w:val="19"/>
              </w:rPr>
              <w:t>Date</w:t>
            </w:r>
            <w:r>
              <w:rPr>
                <w:spacing w:val="-8"/>
                <w:sz w:val="19"/>
              </w:rPr>
              <w:t xml:space="preserve"> </w:t>
            </w:r>
            <w:r>
              <w:rPr>
                <w:sz w:val="19"/>
              </w:rPr>
              <w:t>of</w:t>
            </w:r>
            <w:r>
              <w:rPr>
                <w:spacing w:val="-50"/>
                <w:sz w:val="19"/>
              </w:rPr>
              <w:t xml:space="preserve"> </w:t>
            </w:r>
            <w:r>
              <w:rPr>
                <w:sz w:val="19"/>
              </w:rPr>
              <w:t>Grant</w:t>
            </w:r>
          </w:p>
        </w:tc>
      </w:tr>
      <w:tr w:rsidR="00A33900" w14:paraId="428606C8" w14:textId="77777777" w:rsidTr="00342D96">
        <w:trPr>
          <w:trHeight w:val="68"/>
        </w:trPr>
        <w:tc>
          <w:tcPr>
            <w:tcW w:w="2326" w:type="dxa"/>
            <w:tcBorders>
              <w:top w:val="single" w:sz="8" w:space="0" w:color="000000"/>
              <w:left w:val="single" w:sz="8" w:space="0" w:color="000000"/>
            </w:tcBorders>
          </w:tcPr>
          <w:p w14:paraId="16A70C9E" w14:textId="77777777" w:rsidR="00A33900" w:rsidRDefault="002D0A0C">
            <w:pPr>
              <w:pStyle w:val="TableParagraph"/>
              <w:spacing w:line="201" w:lineRule="exact"/>
              <w:ind w:left="114"/>
              <w:rPr>
                <w:sz w:val="19"/>
              </w:rPr>
            </w:pPr>
            <w:r>
              <w:rPr>
                <w:sz w:val="19"/>
              </w:rPr>
              <w:t>executive</w:t>
            </w:r>
            <w:r>
              <w:rPr>
                <w:spacing w:val="-3"/>
                <w:sz w:val="19"/>
              </w:rPr>
              <w:t xml:space="preserve"> </w:t>
            </w:r>
            <w:r>
              <w:rPr>
                <w:sz w:val="19"/>
              </w:rPr>
              <w:t>officers</w:t>
            </w:r>
            <w:r>
              <w:rPr>
                <w:spacing w:val="-3"/>
                <w:sz w:val="19"/>
              </w:rPr>
              <w:t xml:space="preserve"> </w:t>
            </w:r>
            <w:r>
              <w:rPr>
                <w:sz w:val="19"/>
              </w:rPr>
              <w:t>&amp;</w:t>
            </w:r>
          </w:p>
        </w:tc>
        <w:tc>
          <w:tcPr>
            <w:tcW w:w="1648" w:type="dxa"/>
            <w:tcBorders>
              <w:top w:val="single" w:sz="8" w:space="0" w:color="000000"/>
            </w:tcBorders>
          </w:tcPr>
          <w:p w14:paraId="219BB59C" w14:textId="77777777" w:rsidR="00A33900" w:rsidRDefault="00A33900">
            <w:pPr>
              <w:pStyle w:val="TableParagraph"/>
              <w:rPr>
                <w:rFonts w:ascii="Times New Roman"/>
                <w:sz w:val="14"/>
              </w:rPr>
            </w:pPr>
          </w:p>
        </w:tc>
        <w:tc>
          <w:tcPr>
            <w:tcW w:w="1042" w:type="dxa"/>
            <w:tcBorders>
              <w:top w:val="single" w:sz="8" w:space="0" w:color="000000"/>
            </w:tcBorders>
          </w:tcPr>
          <w:p w14:paraId="6D92DB97" w14:textId="77777777" w:rsidR="00A33900" w:rsidRDefault="00A33900">
            <w:pPr>
              <w:pStyle w:val="TableParagraph"/>
              <w:rPr>
                <w:rFonts w:ascii="Times New Roman"/>
                <w:sz w:val="14"/>
              </w:rPr>
            </w:pPr>
          </w:p>
        </w:tc>
        <w:tc>
          <w:tcPr>
            <w:tcW w:w="1648" w:type="dxa"/>
            <w:tcBorders>
              <w:top w:val="single" w:sz="8" w:space="0" w:color="000000"/>
            </w:tcBorders>
          </w:tcPr>
          <w:p w14:paraId="35FF195B" w14:textId="77777777" w:rsidR="00A33900" w:rsidRDefault="00A33900">
            <w:pPr>
              <w:pStyle w:val="TableParagraph"/>
              <w:rPr>
                <w:rFonts w:ascii="Times New Roman"/>
                <w:sz w:val="14"/>
              </w:rPr>
            </w:pPr>
          </w:p>
        </w:tc>
        <w:tc>
          <w:tcPr>
            <w:tcW w:w="1626" w:type="dxa"/>
            <w:tcBorders>
              <w:top w:val="single" w:sz="8" w:space="0" w:color="000000"/>
              <w:right w:val="single" w:sz="8" w:space="0" w:color="000000"/>
            </w:tcBorders>
          </w:tcPr>
          <w:p w14:paraId="167C884F" w14:textId="77777777" w:rsidR="00A33900" w:rsidRDefault="00A33900">
            <w:pPr>
              <w:pStyle w:val="TableParagraph"/>
              <w:rPr>
                <w:rFonts w:ascii="Times New Roman"/>
                <w:sz w:val="14"/>
              </w:rPr>
            </w:pPr>
          </w:p>
        </w:tc>
      </w:tr>
      <w:tr w:rsidR="00A33900" w14:paraId="529E1301" w14:textId="77777777" w:rsidTr="00342D96">
        <w:trPr>
          <w:trHeight w:val="68"/>
        </w:trPr>
        <w:tc>
          <w:tcPr>
            <w:tcW w:w="2326" w:type="dxa"/>
            <w:tcBorders>
              <w:left w:val="single" w:sz="8" w:space="0" w:color="000000"/>
            </w:tcBorders>
          </w:tcPr>
          <w:p w14:paraId="2ABEF675" w14:textId="77777777" w:rsidR="00A33900" w:rsidRDefault="002D0A0C">
            <w:pPr>
              <w:pStyle w:val="TableParagraph"/>
              <w:spacing w:line="215" w:lineRule="exact"/>
              <w:ind w:left="114"/>
              <w:rPr>
                <w:sz w:val="19"/>
              </w:rPr>
            </w:pPr>
            <w:r>
              <w:rPr>
                <w:sz w:val="19"/>
              </w:rPr>
              <w:t>directors</w:t>
            </w:r>
          </w:p>
        </w:tc>
        <w:tc>
          <w:tcPr>
            <w:tcW w:w="1648" w:type="dxa"/>
          </w:tcPr>
          <w:p w14:paraId="7B01AB23" w14:textId="77777777" w:rsidR="00A33900" w:rsidRDefault="002D0A0C">
            <w:pPr>
              <w:pStyle w:val="TableParagraph"/>
              <w:spacing w:line="215" w:lineRule="exact"/>
              <w:ind w:right="125"/>
              <w:jc w:val="right"/>
              <w:rPr>
                <w:sz w:val="19"/>
              </w:rPr>
            </w:pPr>
            <w:r>
              <w:rPr>
                <w:sz w:val="19"/>
              </w:rPr>
              <w:t>3,000,000</w:t>
            </w:r>
          </w:p>
        </w:tc>
        <w:tc>
          <w:tcPr>
            <w:tcW w:w="1042" w:type="dxa"/>
          </w:tcPr>
          <w:p w14:paraId="0A0F463E" w14:textId="77777777" w:rsidR="00A33900" w:rsidRDefault="002D0A0C">
            <w:pPr>
              <w:pStyle w:val="TableParagraph"/>
              <w:spacing w:line="215" w:lineRule="exact"/>
              <w:ind w:right="95"/>
              <w:jc w:val="right"/>
              <w:rPr>
                <w:sz w:val="19"/>
              </w:rPr>
            </w:pPr>
            <w:r>
              <w:rPr>
                <w:sz w:val="19"/>
              </w:rPr>
              <w:t>$0.20</w:t>
            </w:r>
          </w:p>
        </w:tc>
        <w:tc>
          <w:tcPr>
            <w:tcW w:w="1648" w:type="dxa"/>
          </w:tcPr>
          <w:p w14:paraId="07067AFD" w14:textId="77777777" w:rsidR="00A33900" w:rsidRDefault="002D0A0C">
            <w:pPr>
              <w:pStyle w:val="TableParagraph"/>
              <w:spacing w:line="215" w:lineRule="exact"/>
              <w:ind w:left="117"/>
              <w:rPr>
                <w:sz w:val="19"/>
              </w:rPr>
            </w:pPr>
            <w:r>
              <w:rPr>
                <w:sz w:val="19"/>
              </w:rPr>
              <w:t>July</w:t>
            </w:r>
            <w:r>
              <w:rPr>
                <w:spacing w:val="-4"/>
                <w:sz w:val="19"/>
              </w:rPr>
              <w:t xml:space="preserve"> </w:t>
            </w:r>
            <w:r>
              <w:rPr>
                <w:sz w:val="19"/>
              </w:rPr>
              <w:t>20-23</w:t>
            </w:r>
          </w:p>
        </w:tc>
        <w:tc>
          <w:tcPr>
            <w:tcW w:w="1626" w:type="dxa"/>
            <w:tcBorders>
              <w:right w:val="single" w:sz="8" w:space="0" w:color="000000"/>
            </w:tcBorders>
          </w:tcPr>
          <w:p w14:paraId="1EA8F3CF" w14:textId="77777777" w:rsidR="00A33900" w:rsidRDefault="002D0A0C">
            <w:pPr>
              <w:pStyle w:val="TableParagraph"/>
              <w:spacing w:line="215" w:lineRule="exact"/>
              <w:ind w:right="78"/>
              <w:jc w:val="right"/>
              <w:rPr>
                <w:sz w:val="19"/>
              </w:rPr>
            </w:pPr>
            <w:r>
              <w:rPr>
                <w:sz w:val="19"/>
              </w:rPr>
              <w:t>$0.14</w:t>
            </w:r>
          </w:p>
        </w:tc>
      </w:tr>
      <w:tr w:rsidR="00A33900" w14:paraId="58C837FD" w14:textId="77777777" w:rsidTr="00342D96">
        <w:trPr>
          <w:trHeight w:val="68"/>
        </w:trPr>
        <w:tc>
          <w:tcPr>
            <w:tcW w:w="2326" w:type="dxa"/>
            <w:tcBorders>
              <w:left w:val="single" w:sz="8" w:space="0" w:color="000000"/>
            </w:tcBorders>
          </w:tcPr>
          <w:p w14:paraId="154C0028" w14:textId="77777777" w:rsidR="00A33900" w:rsidRDefault="002D0A0C">
            <w:pPr>
              <w:pStyle w:val="TableParagraph"/>
              <w:spacing w:before="74"/>
              <w:ind w:left="114"/>
              <w:rPr>
                <w:sz w:val="19"/>
              </w:rPr>
            </w:pPr>
            <w:r>
              <w:rPr>
                <w:sz w:val="19"/>
              </w:rPr>
              <w:t>directors</w:t>
            </w:r>
          </w:p>
        </w:tc>
        <w:tc>
          <w:tcPr>
            <w:tcW w:w="1648" w:type="dxa"/>
          </w:tcPr>
          <w:p w14:paraId="1FAEBC80" w14:textId="77777777" w:rsidR="00A33900" w:rsidRDefault="002D0A0C">
            <w:pPr>
              <w:pStyle w:val="TableParagraph"/>
              <w:spacing w:before="74"/>
              <w:ind w:right="117"/>
              <w:jc w:val="right"/>
              <w:rPr>
                <w:sz w:val="19"/>
              </w:rPr>
            </w:pPr>
            <w:r>
              <w:rPr>
                <w:sz w:val="19"/>
              </w:rPr>
              <w:t>300,000</w:t>
            </w:r>
          </w:p>
        </w:tc>
        <w:tc>
          <w:tcPr>
            <w:tcW w:w="1042" w:type="dxa"/>
          </w:tcPr>
          <w:p w14:paraId="0D82364C" w14:textId="77777777" w:rsidR="00A33900" w:rsidRDefault="002D0A0C">
            <w:pPr>
              <w:pStyle w:val="TableParagraph"/>
              <w:spacing w:before="74"/>
              <w:ind w:right="97"/>
              <w:jc w:val="right"/>
              <w:rPr>
                <w:sz w:val="19"/>
              </w:rPr>
            </w:pPr>
            <w:r>
              <w:rPr>
                <w:sz w:val="19"/>
              </w:rPr>
              <w:t>$0.20</w:t>
            </w:r>
          </w:p>
        </w:tc>
        <w:tc>
          <w:tcPr>
            <w:tcW w:w="1648" w:type="dxa"/>
          </w:tcPr>
          <w:p w14:paraId="5769B323" w14:textId="77777777" w:rsidR="00A33900" w:rsidRDefault="002D0A0C">
            <w:pPr>
              <w:pStyle w:val="TableParagraph"/>
              <w:spacing w:before="74"/>
              <w:ind w:left="117"/>
              <w:rPr>
                <w:sz w:val="19"/>
              </w:rPr>
            </w:pPr>
            <w:r>
              <w:rPr>
                <w:sz w:val="19"/>
              </w:rPr>
              <w:t>August</w:t>
            </w:r>
            <w:r>
              <w:rPr>
                <w:spacing w:val="-3"/>
                <w:sz w:val="19"/>
              </w:rPr>
              <w:t xml:space="preserve"> </w:t>
            </w:r>
            <w:r>
              <w:rPr>
                <w:sz w:val="19"/>
              </w:rPr>
              <w:t>15,</w:t>
            </w:r>
            <w:r>
              <w:rPr>
                <w:spacing w:val="-1"/>
                <w:sz w:val="19"/>
              </w:rPr>
              <w:t xml:space="preserve"> </w:t>
            </w:r>
            <w:r>
              <w:rPr>
                <w:sz w:val="19"/>
              </w:rPr>
              <w:t>2024</w:t>
            </w:r>
          </w:p>
        </w:tc>
        <w:tc>
          <w:tcPr>
            <w:tcW w:w="1626" w:type="dxa"/>
            <w:tcBorders>
              <w:right w:val="single" w:sz="8" w:space="0" w:color="000000"/>
            </w:tcBorders>
          </w:tcPr>
          <w:p w14:paraId="0D0A2208" w14:textId="77777777" w:rsidR="00A33900" w:rsidRDefault="002D0A0C">
            <w:pPr>
              <w:pStyle w:val="TableParagraph"/>
              <w:spacing w:before="74"/>
              <w:ind w:right="78"/>
              <w:jc w:val="right"/>
              <w:rPr>
                <w:sz w:val="19"/>
              </w:rPr>
            </w:pPr>
            <w:r>
              <w:rPr>
                <w:sz w:val="19"/>
              </w:rPr>
              <w:t>$0.08</w:t>
            </w:r>
          </w:p>
        </w:tc>
      </w:tr>
      <w:tr w:rsidR="000C694F" w14:paraId="77044B6E" w14:textId="77777777" w:rsidTr="00342D96">
        <w:trPr>
          <w:trHeight w:val="68"/>
        </w:trPr>
        <w:tc>
          <w:tcPr>
            <w:tcW w:w="2326" w:type="dxa"/>
            <w:tcBorders>
              <w:left w:val="single" w:sz="8" w:space="0" w:color="000000"/>
            </w:tcBorders>
          </w:tcPr>
          <w:p w14:paraId="4146C219" w14:textId="28BDD36D" w:rsidR="000C694F" w:rsidRDefault="000C694F">
            <w:pPr>
              <w:pStyle w:val="TableParagraph"/>
              <w:spacing w:before="74"/>
              <w:ind w:left="114"/>
              <w:rPr>
                <w:sz w:val="19"/>
              </w:rPr>
            </w:pPr>
            <w:r>
              <w:rPr>
                <w:sz w:val="19"/>
              </w:rPr>
              <w:t>Executive officers &amp; directors</w:t>
            </w:r>
          </w:p>
        </w:tc>
        <w:tc>
          <w:tcPr>
            <w:tcW w:w="1648" w:type="dxa"/>
            <w:vAlign w:val="bottom"/>
          </w:tcPr>
          <w:p w14:paraId="52910D73" w14:textId="5E9124DD" w:rsidR="000C694F" w:rsidRDefault="000C694F">
            <w:pPr>
              <w:pStyle w:val="TableParagraph"/>
              <w:spacing w:before="74"/>
              <w:ind w:right="117"/>
              <w:jc w:val="right"/>
              <w:rPr>
                <w:sz w:val="19"/>
              </w:rPr>
            </w:pPr>
            <w:r>
              <w:rPr>
                <w:sz w:val="19"/>
              </w:rPr>
              <w:t>1,800,000</w:t>
            </w:r>
          </w:p>
        </w:tc>
        <w:tc>
          <w:tcPr>
            <w:tcW w:w="1042" w:type="dxa"/>
            <w:vAlign w:val="bottom"/>
          </w:tcPr>
          <w:p w14:paraId="21BDE2D9" w14:textId="1B9D454A" w:rsidR="000C694F" w:rsidRDefault="000C694F">
            <w:pPr>
              <w:pStyle w:val="TableParagraph"/>
              <w:spacing w:before="74"/>
              <w:ind w:right="97"/>
              <w:jc w:val="right"/>
              <w:rPr>
                <w:sz w:val="19"/>
              </w:rPr>
            </w:pPr>
            <w:r>
              <w:rPr>
                <w:sz w:val="19"/>
              </w:rPr>
              <w:t>$0.20</w:t>
            </w:r>
          </w:p>
        </w:tc>
        <w:tc>
          <w:tcPr>
            <w:tcW w:w="1648" w:type="dxa"/>
            <w:vAlign w:val="bottom"/>
          </w:tcPr>
          <w:p w14:paraId="0CB47228" w14:textId="5DB9D95F" w:rsidR="000C694F" w:rsidRDefault="000C694F">
            <w:pPr>
              <w:pStyle w:val="TableParagraph"/>
              <w:spacing w:before="74"/>
              <w:ind w:left="117"/>
              <w:rPr>
                <w:sz w:val="19"/>
              </w:rPr>
            </w:pPr>
            <w:r>
              <w:rPr>
                <w:sz w:val="19"/>
              </w:rPr>
              <w:t>April 28. 2025</w:t>
            </w:r>
          </w:p>
        </w:tc>
        <w:tc>
          <w:tcPr>
            <w:tcW w:w="1626" w:type="dxa"/>
            <w:tcBorders>
              <w:right w:val="single" w:sz="8" w:space="0" w:color="000000"/>
            </w:tcBorders>
            <w:vAlign w:val="bottom"/>
          </w:tcPr>
          <w:p w14:paraId="018C1B69" w14:textId="37697D5F" w:rsidR="000C694F" w:rsidRDefault="000C694F">
            <w:pPr>
              <w:pStyle w:val="TableParagraph"/>
              <w:spacing w:before="74"/>
              <w:ind w:right="78"/>
              <w:jc w:val="right"/>
              <w:rPr>
                <w:sz w:val="19"/>
              </w:rPr>
            </w:pPr>
            <w:r>
              <w:rPr>
                <w:sz w:val="19"/>
              </w:rPr>
              <w:t>$0.15</w:t>
            </w:r>
          </w:p>
        </w:tc>
      </w:tr>
      <w:tr w:rsidR="00A33900" w14:paraId="3D86E084" w14:textId="77777777">
        <w:trPr>
          <w:trHeight w:val="287"/>
        </w:trPr>
        <w:tc>
          <w:tcPr>
            <w:tcW w:w="2326" w:type="dxa"/>
            <w:tcBorders>
              <w:left w:val="single" w:sz="8" w:space="0" w:color="000000"/>
            </w:tcBorders>
          </w:tcPr>
          <w:p w14:paraId="1418CFC3" w14:textId="77777777" w:rsidR="00A33900" w:rsidRDefault="002D0A0C">
            <w:pPr>
              <w:pStyle w:val="TableParagraph"/>
              <w:spacing w:before="31"/>
              <w:ind w:left="114"/>
              <w:rPr>
                <w:sz w:val="19"/>
              </w:rPr>
            </w:pPr>
            <w:r>
              <w:rPr>
                <w:sz w:val="19"/>
              </w:rPr>
              <w:t>other</w:t>
            </w:r>
            <w:r>
              <w:rPr>
                <w:spacing w:val="-4"/>
                <w:sz w:val="19"/>
              </w:rPr>
              <w:t xml:space="preserve"> </w:t>
            </w:r>
            <w:r>
              <w:rPr>
                <w:sz w:val="19"/>
              </w:rPr>
              <w:t>employees</w:t>
            </w:r>
          </w:p>
        </w:tc>
        <w:tc>
          <w:tcPr>
            <w:tcW w:w="1648" w:type="dxa"/>
          </w:tcPr>
          <w:p w14:paraId="16E72011" w14:textId="77777777" w:rsidR="00A33900" w:rsidRDefault="002D0A0C">
            <w:pPr>
              <w:pStyle w:val="TableParagraph"/>
              <w:spacing w:before="31"/>
              <w:ind w:right="119"/>
              <w:jc w:val="right"/>
              <w:rPr>
                <w:sz w:val="19"/>
              </w:rPr>
            </w:pPr>
            <w:r>
              <w:rPr>
                <w:sz w:val="19"/>
              </w:rPr>
              <w:t>500,000</w:t>
            </w:r>
          </w:p>
        </w:tc>
        <w:tc>
          <w:tcPr>
            <w:tcW w:w="1042" w:type="dxa"/>
          </w:tcPr>
          <w:p w14:paraId="3BC5F6CE" w14:textId="77777777" w:rsidR="00A33900" w:rsidRDefault="002D0A0C">
            <w:pPr>
              <w:pStyle w:val="TableParagraph"/>
              <w:spacing w:before="31"/>
              <w:ind w:right="98"/>
              <w:jc w:val="right"/>
              <w:rPr>
                <w:sz w:val="19"/>
              </w:rPr>
            </w:pPr>
            <w:r>
              <w:rPr>
                <w:sz w:val="19"/>
              </w:rPr>
              <w:t>$0.20</w:t>
            </w:r>
          </w:p>
        </w:tc>
        <w:tc>
          <w:tcPr>
            <w:tcW w:w="1648" w:type="dxa"/>
          </w:tcPr>
          <w:p w14:paraId="349A1361" w14:textId="77777777" w:rsidR="00A33900" w:rsidRDefault="002D0A0C">
            <w:pPr>
              <w:pStyle w:val="TableParagraph"/>
              <w:spacing w:before="31"/>
              <w:ind w:left="117"/>
              <w:rPr>
                <w:sz w:val="19"/>
              </w:rPr>
            </w:pPr>
            <w:r>
              <w:rPr>
                <w:sz w:val="19"/>
              </w:rPr>
              <w:t>July</w:t>
            </w:r>
            <w:r>
              <w:rPr>
                <w:spacing w:val="-4"/>
                <w:sz w:val="19"/>
              </w:rPr>
              <w:t xml:space="preserve"> </w:t>
            </w:r>
            <w:r>
              <w:rPr>
                <w:sz w:val="19"/>
              </w:rPr>
              <w:t>20-23</w:t>
            </w:r>
          </w:p>
        </w:tc>
        <w:tc>
          <w:tcPr>
            <w:tcW w:w="1626" w:type="dxa"/>
            <w:tcBorders>
              <w:right w:val="single" w:sz="8" w:space="0" w:color="000000"/>
            </w:tcBorders>
          </w:tcPr>
          <w:p w14:paraId="15E64236" w14:textId="77777777" w:rsidR="00A33900" w:rsidRDefault="002D0A0C">
            <w:pPr>
              <w:pStyle w:val="TableParagraph"/>
              <w:spacing w:before="31"/>
              <w:ind w:right="79"/>
              <w:jc w:val="right"/>
              <w:rPr>
                <w:sz w:val="19"/>
              </w:rPr>
            </w:pPr>
            <w:r>
              <w:rPr>
                <w:sz w:val="19"/>
              </w:rPr>
              <w:t>$0.14</w:t>
            </w:r>
          </w:p>
        </w:tc>
      </w:tr>
      <w:tr w:rsidR="00342D96" w14:paraId="4F1341CE" w14:textId="77777777">
        <w:trPr>
          <w:trHeight w:val="287"/>
        </w:trPr>
        <w:tc>
          <w:tcPr>
            <w:tcW w:w="2326" w:type="dxa"/>
            <w:tcBorders>
              <w:left w:val="single" w:sz="8" w:space="0" w:color="000000"/>
            </w:tcBorders>
          </w:tcPr>
          <w:p w14:paraId="75FBC432" w14:textId="3075A2CF" w:rsidR="00342D96" w:rsidRDefault="00342D96">
            <w:pPr>
              <w:pStyle w:val="TableParagraph"/>
              <w:spacing w:before="31"/>
              <w:ind w:left="114"/>
              <w:rPr>
                <w:sz w:val="19"/>
              </w:rPr>
            </w:pPr>
            <w:r>
              <w:rPr>
                <w:sz w:val="19"/>
              </w:rPr>
              <w:t>Other employees</w:t>
            </w:r>
          </w:p>
        </w:tc>
        <w:tc>
          <w:tcPr>
            <w:tcW w:w="1648" w:type="dxa"/>
          </w:tcPr>
          <w:p w14:paraId="56A2B8BC" w14:textId="60D773E3" w:rsidR="00342D96" w:rsidRDefault="00342D96">
            <w:pPr>
              <w:pStyle w:val="TableParagraph"/>
              <w:spacing w:before="31"/>
              <w:ind w:right="119"/>
              <w:jc w:val="right"/>
              <w:rPr>
                <w:sz w:val="19"/>
              </w:rPr>
            </w:pPr>
            <w:r>
              <w:rPr>
                <w:sz w:val="19"/>
              </w:rPr>
              <w:t>200,000</w:t>
            </w:r>
          </w:p>
        </w:tc>
        <w:tc>
          <w:tcPr>
            <w:tcW w:w="1042" w:type="dxa"/>
          </w:tcPr>
          <w:p w14:paraId="3B95E6D4" w14:textId="7A5769C9" w:rsidR="00342D96" w:rsidRDefault="00342D96">
            <w:pPr>
              <w:pStyle w:val="TableParagraph"/>
              <w:spacing w:before="31"/>
              <w:ind w:right="98"/>
              <w:jc w:val="right"/>
              <w:rPr>
                <w:sz w:val="19"/>
              </w:rPr>
            </w:pPr>
            <w:r>
              <w:rPr>
                <w:sz w:val="19"/>
              </w:rPr>
              <w:t>$0.20</w:t>
            </w:r>
          </w:p>
        </w:tc>
        <w:tc>
          <w:tcPr>
            <w:tcW w:w="1648" w:type="dxa"/>
          </w:tcPr>
          <w:p w14:paraId="00C52764" w14:textId="196B7D71" w:rsidR="00342D96" w:rsidRDefault="00342D96">
            <w:pPr>
              <w:pStyle w:val="TableParagraph"/>
              <w:spacing w:before="31"/>
              <w:ind w:left="117"/>
              <w:rPr>
                <w:sz w:val="19"/>
              </w:rPr>
            </w:pPr>
            <w:r>
              <w:rPr>
                <w:sz w:val="19"/>
              </w:rPr>
              <w:t>April 28, 2025</w:t>
            </w:r>
          </w:p>
        </w:tc>
        <w:tc>
          <w:tcPr>
            <w:tcW w:w="1626" w:type="dxa"/>
            <w:tcBorders>
              <w:right w:val="single" w:sz="8" w:space="0" w:color="000000"/>
            </w:tcBorders>
          </w:tcPr>
          <w:p w14:paraId="2684C8AC" w14:textId="0DDD392B" w:rsidR="00342D96" w:rsidRDefault="00342D96">
            <w:pPr>
              <w:pStyle w:val="TableParagraph"/>
              <w:spacing w:before="31"/>
              <w:ind w:right="79"/>
              <w:jc w:val="right"/>
              <w:rPr>
                <w:sz w:val="19"/>
              </w:rPr>
            </w:pPr>
            <w:r>
              <w:rPr>
                <w:sz w:val="19"/>
              </w:rPr>
              <w:t>$0.15</w:t>
            </w:r>
          </w:p>
        </w:tc>
      </w:tr>
      <w:tr w:rsidR="00A33900" w14:paraId="2E8ED066" w14:textId="77777777" w:rsidTr="00342D96">
        <w:trPr>
          <w:trHeight w:val="289"/>
        </w:trPr>
        <w:tc>
          <w:tcPr>
            <w:tcW w:w="2326" w:type="dxa"/>
            <w:tcBorders>
              <w:left w:val="single" w:sz="8" w:space="0" w:color="000000"/>
            </w:tcBorders>
          </w:tcPr>
          <w:p w14:paraId="7A600C0E" w14:textId="77777777" w:rsidR="00A33900" w:rsidRDefault="002D0A0C">
            <w:pPr>
              <w:pStyle w:val="TableParagraph"/>
              <w:spacing w:before="31"/>
              <w:ind w:left="114"/>
              <w:rPr>
                <w:sz w:val="19"/>
              </w:rPr>
            </w:pPr>
            <w:r>
              <w:rPr>
                <w:sz w:val="19"/>
              </w:rPr>
              <w:t>other</w:t>
            </w:r>
            <w:r>
              <w:rPr>
                <w:spacing w:val="-4"/>
                <w:sz w:val="19"/>
              </w:rPr>
              <w:t xml:space="preserve"> </w:t>
            </w:r>
            <w:r>
              <w:rPr>
                <w:sz w:val="19"/>
              </w:rPr>
              <w:t>consultants</w:t>
            </w:r>
          </w:p>
        </w:tc>
        <w:tc>
          <w:tcPr>
            <w:tcW w:w="1648" w:type="dxa"/>
          </w:tcPr>
          <w:p w14:paraId="51BB68B3" w14:textId="10D3EB04" w:rsidR="00A33900" w:rsidRPr="00342D96" w:rsidRDefault="002D0A0C">
            <w:pPr>
              <w:pStyle w:val="TableParagraph"/>
              <w:spacing w:before="31"/>
              <w:ind w:right="55"/>
              <w:jc w:val="right"/>
              <w:rPr>
                <w:sz w:val="19"/>
              </w:rPr>
            </w:pPr>
            <w:r w:rsidRPr="00342D96">
              <w:rPr>
                <w:rFonts w:ascii="Times New Roman"/>
                <w:w w:val="99"/>
                <w:sz w:val="19"/>
              </w:rPr>
              <w:t xml:space="preserve"> </w:t>
            </w:r>
            <w:r w:rsidRPr="00342D96">
              <w:rPr>
                <w:rFonts w:ascii="Times New Roman"/>
                <w:spacing w:val="13"/>
                <w:sz w:val="19"/>
              </w:rPr>
              <w:t xml:space="preserve"> </w:t>
            </w:r>
            <w:r w:rsidRPr="00342D96">
              <w:rPr>
                <w:sz w:val="19"/>
              </w:rPr>
              <w:t>1,1</w:t>
            </w:r>
            <w:r w:rsidR="00342D96" w:rsidRPr="00342D96">
              <w:rPr>
                <w:sz w:val="19"/>
              </w:rPr>
              <w:t>1</w:t>
            </w:r>
            <w:r w:rsidRPr="00342D96">
              <w:rPr>
                <w:sz w:val="19"/>
              </w:rPr>
              <w:t>5,000</w:t>
            </w:r>
            <w:r w:rsidRPr="00342D96">
              <w:rPr>
                <w:spacing w:val="14"/>
                <w:sz w:val="19"/>
              </w:rPr>
              <w:t xml:space="preserve"> </w:t>
            </w:r>
          </w:p>
        </w:tc>
        <w:tc>
          <w:tcPr>
            <w:tcW w:w="1042" w:type="dxa"/>
          </w:tcPr>
          <w:p w14:paraId="1DAC7F5C" w14:textId="77777777" w:rsidR="00A33900" w:rsidRDefault="002D0A0C">
            <w:pPr>
              <w:pStyle w:val="TableParagraph"/>
              <w:spacing w:before="31"/>
              <w:ind w:right="95"/>
              <w:jc w:val="right"/>
              <w:rPr>
                <w:sz w:val="19"/>
              </w:rPr>
            </w:pPr>
            <w:r>
              <w:rPr>
                <w:sz w:val="19"/>
              </w:rPr>
              <w:t>$0.20</w:t>
            </w:r>
          </w:p>
        </w:tc>
        <w:tc>
          <w:tcPr>
            <w:tcW w:w="1648" w:type="dxa"/>
          </w:tcPr>
          <w:p w14:paraId="7D9EA836" w14:textId="77777777" w:rsidR="00A33900" w:rsidRDefault="002D0A0C">
            <w:pPr>
              <w:pStyle w:val="TableParagraph"/>
              <w:spacing w:before="31"/>
              <w:ind w:left="117"/>
              <w:rPr>
                <w:sz w:val="19"/>
              </w:rPr>
            </w:pPr>
            <w:r>
              <w:rPr>
                <w:sz w:val="19"/>
              </w:rPr>
              <w:t>July</w:t>
            </w:r>
            <w:r>
              <w:rPr>
                <w:spacing w:val="-4"/>
                <w:sz w:val="19"/>
              </w:rPr>
              <w:t xml:space="preserve"> </w:t>
            </w:r>
            <w:r>
              <w:rPr>
                <w:sz w:val="19"/>
              </w:rPr>
              <w:t>20-23</w:t>
            </w:r>
          </w:p>
        </w:tc>
        <w:tc>
          <w:tcPr>
            <w:tcW w:w="1626" w:type="dxa"/>
            <w:tcBorders>
              <w:right w:val="single" w:sz="8" w:space="0" w:color="000000"/>
            </w:tcBorders>
          </w:tcPr>
          <w:p w14:paraId="4AA81DDF" w14:textId="77777777" w:rsidR="00A33900" w:rsidRDefault="002D0A0C">
            <w:pPr>
              <w:pStyle w:val="TableParagraph"/>
              <w:spacing w:before="31"/>
              <w:ind w:right="79"/>
              <w:jc w:val="right"/>
              <w:rPr>
                <w:sz w:val="19"/>
              </w:rPr>
            </w:pPr>
            <w:r>
              <w:rPr>
                <w:sz w:val="19"/>
              </w:rPr>
              <w:t>$0.14</w:t>
            </w:r>
          </w:p>
        </w:tc>
      </w:tr>
      <w:tr w:rsidR="00342D96" w14:paraId="4B598BC7" w14:textId="77777777" w:rsidTr="00342D96">
        <w:trPr>
          <w:trHeight w:val="289"/>
        </w:trPr>
        <w:tc>
          <w:tcPr>
            <w:tcW w:w="2326" w:type="dxa"/>
            <w:tcBorders>
              <w:left w:val="single" w:sz="8" w:space="0" w:color="000000"/>
            </w:tcBorders>
          </w:tcPr>
          <w:p w14:paraId="4F1C56B4" w14:textId="1069F1E2" w:rsidR="00342D96" w:rsidRDefault="00342D96">
            <w:pPr>
              <w:pStyle w:val="TableParagraph"/>
              <w:spacing w:before="31"/>
              <w:ind w:left="114"/>
              <w:rPr>
                <w:sz w:val="19"/>
              </w:rPr>
            </w:pPr>
            <w:r>
              <w:rPr>
                <w:sz w:val="19"/>
              </w:rPr>
              <w:t>Other consultants</w:t>
            </w:r>
          </w:p>
        </w:tc>
        <w:tc>
          <w:tcPr>
            <w:tcW w:w="1648" w:type="dxa"/>
            <w:tcBorders>
              <w:bottom w:val="single" w:sz="4" w:space="0" w:color="auto"/>
            </w:tcBorders>
          </w:tcPr>
          <w:p w14:paraId="0D372829" w14:textId="533F0C4A" w:rsidR="00342D96" w:rsidRPr="00342D96" w:rsidRDefault="00342D96">
            <w:pPr>
              <w:pStyle w:val="TableParagraph"/>
              <w:spacing w:before="31"/>
              <w:ind w:right="55"/>
              <w:jc w:val="right"/>
              <w:rPr>
                <w:w w:val="99"/>
                <w:sz w:val="19"/>
                <w:u w:val="single"/>
              </w:rPr>
            </w:pPr>
            <w:r>
              <w:rPr>
                <w:sz w:val="19"/>
              </w:rPr>
              <w:t>685,000</w:t>
            </w:r>
          </w:p>
        </w:tc>
        <w:tc>
          <w:tcPr>
            <w:tcW w:w="1042" w:type="dxa"/>
          </w:tcPr>
          <w:p w14:paraId="180C6E89" w14:textId="734B40C7" w:rsidR="00342D96" w:rsidRPr="00342D96" w:rsidRDefault="00342D96">
            <w:pPr>
              <w:pStyle w:val="TableParagraph"/>
              <w:spacing w:before="31"/>
              <w:ind w:right="95"/>
              <w:jc w:val="right"/>
              <w:rPr>
                <w:sz w:val="19"/>
              </w:rPr>
            </w:pPr>
            <w:r>
              <w:rPr>
                <w:sz w:val="19"/>
              </w:rPr>
              <w:t>$0.20</w:t>
            </w:r>
          </w:p>
        </w:tc>
        <w:tc>
          <w:tcPr>
            <w:tcW w:w="1648" w:type="dxa"/>
          </w:tcPr>
          <w:p w14:paraId="2FF935BE" w14:textId="1671399C" w:rsidR="00342D96" w:rsidRDefault="00342D96">
            <w:pPr>
              <w:pStyle w:val="TableParagraph"/>
              <w:spacing w:before="31"/>
              <w:ind w:left="117"/>
              <w:rPr>
                <w:sz w:val="19"/>
              </w:rPr>
            </w:pPr>
            <w:r>
              <w:rPr>
                <w:sz w:val="19"/>
              </w:rPr>
              <w:t>April 28, 2025</w:t>
            </w:r>
          </w:p>
        </w:tc>
        <w:tc>
          <w:tcPr>
            <w:tcW w:w="1626" w:type="dxa"/>
            <w:tcBorders>
              <w:right w:val="single" w:sz="8" w:space="0" w:color="000000"/>
            </w:tcBorders>
          </w:tcPr>
          <w:p w14:paraId="068F87CE" w14:textId="79CC2DEE" w:rsidR="00342D96" w:rsidRDefault="00342D96">
            <w:pPr>
              <w:pStyle w:val="TableParagraph"/>
              <w:spacing w:before="31"/>
              <w:ind w:right="79"/>
              <w:jc w:val="right"/>
              <w:rPr>
                <w:sz w:val="19"/>
              </w:rPr>
            </w:pPr>
            <w:r>
              <w:rPr>
                <w:sz w:val="19"/>
              </w:rPr>
              <w:t>$0.15</w:t>
            </w:r>
          </w:p>
        </w:tc>
      </w:tr>
      <w:tr w:rsidR="00A33900" w14:paraId="4209C7C9" w14:textId="77777777" w:rsidTr="00342D96">
        <w:trPr>
          <w:trHeight w:val="281"/>
        </w:trPr>
        <w:tc>
          <w:tcPr>
            <w:tcW w:w="2326" w:type="dxa"/>
            <w:tcBorders>
              <w:left w:val="single" w:sz="8" w:space="0" w:color="000000"/>
              <w:bottom w:val="single" w:sz="8" w:space="0" w:color="000000"/>
            </w:tcBorders>
          </w:tcPr>
          <w:p w14:paraId="37DDB179" w14:textId="77777777" w:rsidR="00A33900" w:rsidRDefault="00A33900">
            <w:pPr>
              <w:pStyle w:val="TableParagraph"/>
              <w:rPr>
                <w:rFonts w:ascii="Times New Roman"/>
                <w:sz w:val="20"/>
              </w:rPr>
            </w:pPr>
          </w:p>
        </w:tc>
        <w:tc>
          <w:tcPr>
            <w:tcW w:w="1648" w:type="dxa"/>
            <w:tcBorders>
              <w:top w:val="single" w:sz="4" w:space="0" w:color="auto"/>
              <w:bottom w:val="single" w:sz="8" w:space="0" w:color="000000"/>
            </w:tcBorders>
          </w:tcPr>
          <w:p w14:paraId="4EEE2F52" w14:textId="2227EB58" w:rsidR="00A33900" w:rsidRDefault="00342D96">
            <w:pPr>
              <w:pStyle w:val="TableParagraph"/>
              <w:spacing w:before="32"/>
              <w:ind w:right="125"/>
              <w:jc w:val="right"/>
              <w:rPr>
                <w:sz w:val="19"/>
              </w:rPr>
            </w:pPr>
            <w:r>
              <w:rPr>
                <w:sz w:val="19"/>
              </w:rPr>
              <w:t>7,600</w:t>
            </w:r>
            <w:r w:rsidR="002D0A0C">
              <w:rPr>
                <w:sz w:val="19"/>
              </w:rPr>
              <w:t>,000</w:t>
            </w:r>
          </w:p>
        </w:tc>
        <w:tc>
          <w:tcPr>
            <w:tcW w:w="1042" w:type="dxa"/>
            <w:tcBorders>
              <w:bottom w:val="single" w:sz="8" w:space="0" w:color="000000"/>
            </w:tcBorders>
          </w:tcPr>
          <w:p w14:paraId="229A37C1" w14:textId="77777777" w:rsidR="00A33900" w:rsidRDefault="00A33900">
            <w:pPr>
              <w:pStyle w:val="TableParagraph"/>
              <w:rPr>
                <w:rFonts w:ascii="Times New Roman"/>
                <w:sz w:val="20"/>
              </w:rPr>
            </w:pPr>
          </w:p>
        </w:tc>
        <w:tc>
          <w:tcPr>
            <w:tcW w:w="1648" w:type="dxa"/>
            <w:tcBorders>
              <w:bottom w:val="single" w:sz="8" w:space="0" w:color="000000"/>
            </w:tcBorders>
          </w:tcPr>
          <w:p w14:paraId="1159AE39" w14:textId="77777777" w:rsidR="00A33900" w:rsidRDefault="00A33900">
            <w:pPr>
              <w:pStyle w:val="TableParagraph"/>
              <w:rPr>
                <w:rFonts w:ascii="Times New Roman"/>
                <w:sz w:val="20"/>
              </w:rPr>
            </w:pPr>
          </w:p>
        </w:tc>
        <w:tc>
          <w:tcPr>
            <w:tcW w:w="1626" w:type="dxa"/>
            <w:tcBorders>
              <w:bottom w:val="single" w:sz="8" w:space="0" w:color="000000"/>
              <w:right w:val="single" w:sz="8" w:space="0" w:color="000000"/>
            </w:tcBorders>
          </w:tcPr>
          <w:p w14:paraId="387D82A5" w14:textId="77777777" w:rsidR="00A33900" w:rsidRDefault="00A33900">
            <w:pPr>
              <w:pStyle w:val="TableParagraph"/>
              <w:rPr>
                <w:rFonts w:ascii="Times New Roman"/>
                <w:sz w:val="20"/>
              </w:rPr>
            </w:pPr>
          </w:p>
        </w:tc>
      </w:tr>
    </w:tbl>
    <w:p w14:paraId="0C424DAD" w14:textId="77777777" w:rsidR="00A33900" w:rsidRDefault="00A33900">
      <w:pPr>
        <w:pStyle w:val="BodyText"/>
        <w:spacing w:before="3"/>
        <w:rPr>
          <w:b/>
          <w:sz w:val="19"/>
        </w:rPr>
      </w:pPr>
    </w:p>
    <w:p w14:paraId="66AAAFA6" w14:textId="7AD71E06" w:rsidR="00A33900" w:rsidRDefault="002D0A0C">
      <w:pPr>
        <w:pStyle w:val="Heading5"/>
        <w:ind w:left="915" w:right="2276" w:firstLine="7"/>
      </w:pPr>
      <w:r>
        <w:rPr>
          <w:w w:val="115"/>
        </w:rPr>
        <w:t xml:space="preserve">There are a total of </w:t>
      </w:r>
      <w:r w:rsidR="00343071">
        <w:rPr>
          <w:w w:val="115"/>
        </w:rPr>
        <w:t>1,642</w:t>
      </w:r>
      <w:r>
        <w:rPr>
          <w:w w:val="115"/>
        </w:rPr>
        <w:t>,500 Taiga Shares reserved for issuance pursuant to the</w:t>
      </w:r>
      <w:r>
        <w:rPr>
          <w:spacing w:val="1"/>
          <w:w w:val="115"/>
        </w:rPr>
        <w:t xml:space="preserve"> </w:t>
      </w:r>
      <w:r>
        <w:rPr>
          <w:w w:val="115"/>
        </w:rPr>
        <w:t>Taiga Options Commitment, which states all Eagle Plains Stock Options shall be</w:t>
      </w:r>
      <w:r>
        <w:rPr>
          <w:spacing w:val="1"/>
          <w:w w:val="115"/>
        </w:rPr>
        <w:t xml:space="preserve"> </w:t>
      </w:r>
      <w:r>
        <w:rPr>
          <w:w w:val="115"/>
        </w:rPr>
        <w:t>exercisable into that number of Eagle Plains Shares issuable under the Eagle Plains</w:t>
      </w:r>
      <w:r>
        <w:rPr>
          <w:spacing w:val="1"/>
          <w:w w:val="115"/>
        </w:rPr>
        <w:t xml:space="preserve"> </w:t>
      </w:r>
      <w:r>
        <w:rPr>
          <w:w w:val="115"/>
        </w:rPr>
        <w:t>Stock Options, and Taiga shall issue that number of Taiga Shares that is equal to the</w:t>
      </w:r>
      <w:r>
        <w:rPr>
          <w:spacing w:val="1"/>
          <w:w w:val="115"/>
        </w:rPr>
        <w:t xml:space="preserve"> </w:t>
      </w:r>
      <w:r>
        <w:rPr>
          <w:w w:val="115"/>
        </w:rPr>
        <w:t>number of Eagle Plains Shares issued upon exercise of such Eagle Plains Stock</w:t>
      </w:r>
      <w:r>
        <w:rPr>
          <w:spacing w:val="1"/>
          <w:w w:val="115"/>
        </w:rPr>
        <w:t xml:space="preserve"> </w:t>
      </w:r>
      <w:r>
        <w:rPr>
          <w:w w:val="115"/>
        </w:rPr>
        <w:t>Options</w:t>
      </w:r>
      <w:r>
        <w:rPr>
          <w:spacing w:val="1"/>
          <w:w w:val="115"/>
        </w:rPr>
        <w:t xml:space="preserve"> </w:t>
      </w:r>
      <w:r>
        <w:rPr>
          <w:w w:val="115"/>
        </w:rPr>
        <w:t>multiplied</w:t>
      </w:r>
      <w:r>
        <w:rPr>
          <w:spacing w:val="1"/>
          <w:w w:val="115"/>
        </w:rPr>
        <w:t xml:space="preserve"> </w:t>
      </w:r>
      <w:r>
        <w:rPr>
          <w:w w:val="115"/>
        </w:rPr>
        <w:t>by</w:t>
      </w:r>
      <w:r>
        <w:rPr>
          <w:spacing w:val="1"/>
          <w:w w:val="115"/>
        </w:rPr>
        <w:t xml:space="preserve"> </w:t>
      </w:r>
      <w:r>
        <w:rPr>
          <w:w w:val="115"/>
        </w:rPr>
        <w:t>the</w:t>
      </w:r>
      <w:r>
        <w:rPr>
          <w:spacing w:val="1"/>
          <w:w w:val="115"/>
        </w:rPr>
        <w:t xml:space="preserve"> </w:t>
      </w:r>
      <w:r>
        <w:rPr>
          <w:w w:val="115"/>
        </w:rPr>
        <w:t>Butterfly</w:t>
      </w:r>
      <w:r>
        <w:rPr>
          <w:spacing w:val="1"/>
          <w:w w:val="115"/>
        </w:rPr>
        <w:t xml:space="preserve"> </w:t>
      </w:r>
      <w:r>
        <w:rPr>
          <w:w w:val="115"/>
        </w:rPr>
        <w:t>Proportion</w:t>
      </w:r>
      <w:r>
        <w:rPr>
          <w:spacing w:val="1"/>
          <w:w w:val="115"/>
        </w:rPr>
        <w:t xml:space="preserve"> </w:t>
      </w:r>
      <w:r>
        <w:rPr>
          <w:w w:val="115"/>
        </w:rPr>
        <w:t>(the</w:t>
      </w:r>
      <w:r>
        <w:rPr>
          <w:spacing w:val="1"/>
          <w:w w:val="115"/>
        </w:rPr>
        <w:t xml:space="preserve"> </w:t>
      </w:r>
      <w:r>
        <w:rPr>
          <w:b/>
          <w:w w:val="115"/>
        </w:rPr>
        <w:t>"Taiga</w:t>
      </w:r>
      <w:r>
        <w:rPr>
          <w:b/>
          <w:spacing w:val="1"/>
          <w:w w:val="115"/>
        </w:rPr>
        <w:t xml:space="preserve"> </w:t>
      </w:r>
      <w:r>
        <w:rPr>
          <w:b/>
          <w:w w:val="115"/>
        </w:rPr>
        <w:t>Options/Warrants</w:t>
      </w:r>
      <w:r>
        <w:rPr>
          <w:b/>
          <w:spacing w:val="1"/>
          <w:w w:val="115"/>
        </w:rPr>
        <w:t xml:space="preserve"> </w:t>
      </w:r>
      <w:r>
        <w:rPr>
          <w:b/>
          <w:w w:val="115"/>
        </w:rPr>
        <w:t xml:space="preserve">Commitment"), </w:t>
      </w:r>
      <w:r>
        <w:rPr>
          <w:w w:val="115"/>
        </w:rPr>
        <w:t>and Eagle Plains shall, as the agent for</w:t>
      </w:r>
      <w:r>
        <w:rPr>
          <w:spacing w:val="1"/>
          <w:w w:val="115"/>
        </w:rPr>
        <w:t xml:space="preserve"> </w:t>
      </w:r>
      <w:r>
        <w:rPr>
          <w:w w:val="115"/>
        </w:rPr>
        <w:t>Taiga, distribute such Taiga</w:t>
      </w:r>
      <w:r>
        <w:rPr>
          <w:spacing w:val="1"/>
          <w:w w:val="115"/>
        </w:rPr>
        <w:t xml:space="preserve"> </w:t>
      </w:r>
      <w:r>
        <w:rPr>
          <w:w w:val="115"/>
        </w:rPr>
        <w:t>Shares to the existing holders of such Eagle Plains Stock Options, and collect and pay</w:t>
      </w:r>
      <w:r>
        <w:rPr>
          <w:spacing w:val="-58"/>
          <w:w w:val="115"/>
        </w:rPr>
        <w:t xml:space="preserve"> </w:t>
      </w:r>
      <w:r>
        <w:rPr>
          <w:w w:val="115"/>
        </w:rPr>
        <w:t>to Taiga an amount for each Taiga Share so issued that is equal to the exercise price</w:t>
      </w:r>
      <w:r>
        <w:rPr>
          <w:spacing w:val="1"/>
          <w:w w:val="115"/>
        </w:rPr>
        <w:t xml:space="preserve"> </w:t>
      </w:r>
      <w:r>
        <w:rPr>
          <w:w w:val="115"/>
        </w:rPr>
        <w:t xml:space="preserve">under the Eagle Plains Stock Option multiplied by the Butterfly Proportion (the </w:t>
      </w:r>
      <w:r>
        <w:rPr>
          <w:b/>
          <w:w w:val="115"/>
        </w:rPr>
        <w:t>"Eagle</w:t>
      </w:r>
      <w:r>
        <w:rPr>
          <w:b/>
          <w:spacing w:val="1"/>
          <w:w w:val="115"/>
        </w:rPr>
        <w:t xml:space="preserve"> </w:t>
      </w:r>
      <w:r>
        <w:rPr>
          <w:b/>
          <w:w w:val="115"/>
        </w:rPr>
        <w:t>Plains</w:t>
      </w:r>
      <w:r>
        <w:rPr>
          <w:b/>
          <w:spacing w:val="1"/>
          <w:w w:val="115"/>
        </w:rPr>
        <w:t xml:space="preserve"> </w:t>
      </w:r>
      <w:r>
        <w:rPr>
          <w:b/>
          <w:w w:val="115"/>
        </w:rPr>
        <w:t>Options/Warrants</w:t>
      </w:r>
      <w:r>
        <w:rPr>
          <w:b/>
          <w:spacing w:val="1"/>
          <w:w w:val="115"/>
        </w:rPr>
        <w:t xml:space="preserve"> </w:t>
      </w:r>
      <w:r>
        <w:rPr>
          <w:b/>
          <w:w w:val="115"/>
        </w:rPr>
        <w:t xml:space="preserve">Commitment"). </w:t>
      </w:r>
      <w:r>
        <w:rPr>
          <w:w w:val="115"/>
        </w:rPr>
        <w:t>Any entitlement to a fraction of a Taiga</w:t>
      </w:r>
      <w:r>
        <w:rPr>
          <w:spacing w:val="1"/>
          <w:w w:val="115"/>
        </w:rPr>
        <w:t xml:space="preserve"> </w:t>
      </w:r>
      <w:r>
        <w:rPr>
          <w:w w:val="115"/>
        </w:rPr>
        <w:t>Share resulting from the exercise of an Eagle Plains Stock Option will be cancelled</w:t>
      </w:r>
      <w:r>
        <w:rPr>
          <w:spacing w:val="1"/>
          <w:w w:val="115"/>
        </w:rPr>
        <w:t xml:space="preserve"> </w:t>
      </w:r>
      <w:r>
        <w:rPr>
          <w:w w:val="115"/>
        </w:rPr>
        <w:t>without</w:t>
      </w:r>
      <w:r>
        <w:rPr>
          <w:spacing w:val="-7"/>
          <w:w w:val="115"/>
        </w:rPr>
        <w:t xml:space="preserve"> </w:t>
      </w:r>
      <w:r>
        <w:rPr>
          <w:w w:val="115"/>
        </w:rPr>
        <w:t>compensation.</w:t>
      </w:r>
      <w:r>
        <w:rPr>
          <w:spacing w:val="-5"/>
          <w:w w:val="115"/>
        </w:rPr>
        <w:t xml:space="preserve"> </w:t>
      </w:r>
      <w:r>
        <w:rPr>
          <w:w w:val="115"/>
        </w:rPr>
        <w:t>These</w:t>
      </w:r>
      <w:r>
        <w:rPr>
          <w:spacing w:val="-5"/>
          <w:w w:val="115"/>
        </w:rPr>
        <w:t xml:space="preserve"> </w:t>
      </w:r>
      <w:r>
        <w:rPr>
          <w:w w:val="115"/>
        </w:rPr>
        <w:t>are</w:t>
      </w:r>
      <w:r>
        <w:rPr>
          <w:spacing w:val="-5"/>
          <w:w w:val="115"/>
        </w:rPr>
        <w:t xml:space="preserve"> </w:t>
      </w:r>
      <w:r>
        <w:rPr>
          <w:w w:val="115"/>
        </w:rPr>
        <w:t>allocated</w:t>
      </w:r>
      <w:r>
        <w:rPr>
          <w:spacing w:val="-7"/>
          <w:w w:val="115"/>
        </w:rPr>
        <w:t xml:space="preserve"> </w:t>
      </w:r>
      <w:r>
        <w:rPr>
          <w:w w:val="115"/>
        </w:rPr>
        <w:t>as</w:t>
      </w:r>
      <w:r>
        <w:rPr>
          <w:spacing w:val="-6"/>
          <w:w w:val="115"/>
        </w:rPr>
        <w:t xml:space="preserve"> </w:t>
      </w:r>
      <w:r>
        <w:rPr>
          <w:w w:val="115"/>
        </w:rPr>
        <w:t>follows:</w:t>
      </w:r>
    </w:p>
    <w:p w14:paraId="3D217049" w14:textId="77777777" w:rsidR="00A33900" w:rsidRDefault="00A33900">
      <w:pPr>
        <w:pStyle w:val="BodyText"/>
        <w:spacing w:before="6" w:after="1"/>
        <w:rPr>
          <w:sz w:val="26"/>
        </w:rPr>
      </w:pPr>
    </w:p>
    <w:tbl>
      <w:tblPr>
        <w:tblW w:w="0" w:type="auto"/>
        <w:tblInd w:w="1310" w:type="dxa"/>
        <w:tblLayout w:type="fixed"/>
        <w:tblCellMar>
          <w:left w:w="0" w:type="dxa"/>
          <w:right w:w="0" w:type="dxa"/>
        </w:tblCellMar>
        <w:tblLook w:val="01E0" w:firstRow="1" w:lastRow="1" w:firstColumn="1" w:lastColumn="1" w:noHBand="0" w:noVBand="0"/>
      </w:tblPr>
      <w:tblGrid>
        <w:gridCol w:w="3097"/>
        <w:gridCol w:w="1539"/>
      </w:tblGrid>
      <w:tr w:rsidR="00A33900" w14:paraId="6866946B" w14:textId="77777777">
        <w:trPr>
          <w:trHeight w:val="249"/>
        </w:trPr>
        <w:tc>
          <w:tcPr>
            <w:tcW w:w="3097" w:type="dxa"/>
          </w:tcPr>
          <w:p w14:paraId="46DD7976" w14:textId="77777777" w:rsidR="00A33900" w:rsidRDefault="002D0A0C">
            <w:pPr>
              <w:pStyle w:val="TableParagraph"/>
              <w:spacing w:line="212" w:lineRule="exact"/>
              <w:ind w:left="50"/>
              <w:rPr>
                <w:sz w:val="19"/>
              </w:rPr>
            </w:pPr>
            <w:r>
              <w:rPr>
                <w:sz w:val="19"/>
              </w:rPr>
              <w:t>Executive</w:t>
            </w:r>
            <w:r>
              <w:rPr>
                <w:spacing w:val="-5"/>
                <w:sz w:val="19"/>
              </w:rPr>
              <w:t xml:space="preserve"> </w:t>
            </w:r>
            <w:r>
              <w:rPr>
                <w:sz w:val="19"/>
              </w:rPr>
              <w:t>officers</w:t>
            </w:r>
            <w:r>
              <w:rPr>
                <w:spacing w:val="-2"/>
                <w:sz w:val="19"/>
              </w:rPr>
              <w:t xml:space="preserve"> </w:t>
            </w:r>
            <w:r>
              <w:rPr>
                <w:sz w:val="19"/>
              </w:rPr>
              <w:t>and</w:t>
            </w:r>
            <w:r>
              <w:rPr>
                <w:spacing w:val="-4"/>
                <w:sz w:val="19"/>
              </w:rPr>
              <w:t xml:space="preserve"> </w:t>
            </w:r>
            <w:r>
              <w:rPr>
                <w:sz w:val="19"/>
              </w:rPr>
              <w:t>directors</w:t>
            </w:r>
          </w:p>
        </w:tc>
        <w:tc>
          <w:tcPr>
            <w:tcW w:w="1539" w:type="dxa"/>
          </w:tcPr>
          <w:p w14:paraId="39896EA5" w14:textId="7D20AE84" w:rsidR="00A33900" w:rsidRDefault="00803D75">
            <w:pPr>
              <w:pStyle w:val="TableParagraph"/>
              <w:spacing w:line="212" w:lineRule="exact"/>
              <w:ind w:right="161"/>
              <w:jc w:val="right"/>
              <w:rPr>
                <w:sz w:val="19"/>
              </w:rPr>
            </w:pPr>
            <w:r>
              <w:rPr>
                <w:sz w:val="19"/>
              </w:rPr>
              <w:t>910</w:t>
            </w:r>
            <w:r w:rsidR="002D0A0C">
              <w:rPr>
                <w:sz w:val="19"/>
              </w:rPr>
              <w:t>,000</w:t>
            </w:r>
          </w:p>
        </w:tc>
      </w:tr>
      <w:tr w:rsidR="00A33900" w14:paraId="3FFEA94D" w14:textId="77777777">
        <w:trPr>
          <w:trHeight w:val="287"/>
        </w:trPr>
        <w:tc>
          <w:tcPr>
            <w:tcW w:w="3097" w:type="dxa"/>
          </w:tcPr>
          <w:p w14:paraId="4258BCF7" w14:textId="77777777" w:rsidR="00A33900" w:rsidRDefault="002D0A0C">
            <w:pPr>
              <w:pStyle w:val="TableParagraph"/>
              <w:spacing w:before="31"/>
              <w:ind w:left="50"/>
              <w:rPr>
                <w:sz w:val="19"/>
              </w:rPr>
            </w:pPr>
            <w:r>
              <w:rPr>
                <w:sz w:val="19"/>
              </w:rPr>
              <w:t>Other</w:t>
            </w:r>
            <w:r>
              <w:rPr>
                <w:spacing w:val="-5"/>
                <w:sz w:val="19"/>
              </w:rPr>
              <w:t xml:space="preserve"> </w:t>
            </w:r>
            <w:r>
              <w:rPr>
                <w:sz w:val="19"/>
              </w:rPr>
              <w:t>employees</w:t>
            </w:r>
          </w:p>
        </w:tc>
        <w:tc>
          <w:tcPr>
            <w:tcW w:w="1539" w:type="dxa"/>
          </w:tcPr>
          <w:p w14:paraId="61561F61" w14:textId="03E84A3E" w:rsidR="00A33900" w:rsidRDefault="00803D75">
            <w:pPr>
              <w:pStyle w:val="TableParagraph"/>
              <w:spacing w:before="31"/>
              <w:ind w:right="159"/>
              <w:jc w:val="right"/>
              <w:rPr>
                <w:sz w:val="19"/>
              </w:rPr>
            </w:pPr>
            <w:r>
              <w:rPr>
                <w:sz w:val="19"/>
              </w:rPr>
              <w:t>137</w:t>
            </w:r>
            <w:r w:rsidR="002D0A0C">
              <w:rPr>
                <w:sz w:val="19"/>
              </w:rPr>
              <w:t>,500</w:t>
            </w:r>
          </w:p>
        </w:tc>
      </w:tr>
      <w:tr w:rsidR="00A33900" w14:paraId="683392B5" w14:textId="77777777">
        <w:trPr>
          <w:trHeight w:val="299"/>
        </w:trPr>
        <w:tc>
          <w:tcPr>
            <w:tcW w:w="3097" w:type="dxa"/>
          </w:tcPr>
          <w:p w14:paraId="27B1B961" w14:textId="77777777" w:rsidR="00A33900" w:rsidRDefault="002D0A0C">
            <w:pPr>
              <w:pStyle w:val="TableParagraph"/>
              <w:spacing w:before="31"/>
              <w:ind w:left="50"/>
              <w:rPr>
                <w:sz w:val="19"/>
              </w:rPr>
            </w:pPr>
            <w:r>
              <w:rPr>
                <w:sz w:val="19"/>
              </w:rPr>
              <w:t>Other</w:t>
            </w:r>
            <w:r>
              <w:rPr>
                <w:spacing w:val="-4"/>
                <w:sz w:val="19"/>
              </w:rPr>
              <w:t xml:space="preserve"> </w:t>
            </w:r>
            <w:r>
              <w:rPr>
                <w:sz w:val="19"/>
              </w:rPr>
              <w:t>consultants</w:t>
            </w:r>
          </w:p>
        </w:tc>
        <w:tc>
          <w:tcPr>
            <w:tcW w:w="1539" w:type="dxa"/>
          </w:tcPr>
          <w:p w14:paraId="68217FE0" w14:textId="70481A32" w:rsidR="00A33900" w:rsidRDefault="00343071" w:rsidP="00343071">
            <w:pPr>
              <w:pStyle w:val="TableParagraph"/>
              <w:tabs>
                <w:tab w:val="left" w:pos="267"/>
              </w:tabs>
              <w:spacing w:before="31"/>
              <w:ind w:right="49"/>
              <w:jc w:val="center"/>
              <w:rPr>
                <w:sz w:val="19"/>
              </w:rPr>
            </w:pPr>
            <w:r>
              <w:rPr>
                <w:sz w:val="19"/>
                <w:u w:val="single"/>
              </w:rPr>
              <w:t xml:space="preserve">            </w:t>
            </w:r>
            <w:r w:rsidR="00803D75">
              <w:rPr>
                <w:sz w:val="19"/>
                <w:u w:val="single"/>
              </w:rPr>
              <w:t>595</w:t>
            </w:r>
            <w:r w:rsidR="002D0A0C">
              <w:rPr>
                <w:sz w:val="19"/>
                <w:u w:val="single"/>
              </w:rPr>
              <w:t xml:space="preserve">,000 </w:t>
            </w:r>
            <w:r w:rsidR="002D0A0C">
              <w:rPr>
                <w:spacing w:val="4"/>
                <w:sz w:val="19"/>
                <w:u w:val="single"/>
              </w:rPr>
              <w:t xml:space="preserve"> </w:t>
            </w:r>
          </w:p>
        </w:tc>
      </w:tr>
      <w:tr w:rsidR="00A33900" w14:paraId="3781C6D7" w14:textId="77777777">
        <w:trPr>
          <w:trHeight w:val="260"/>
        </w:trPr>
        <w:tc>
          <w:tcPr>
            <w:tcW w:w="3097" w:type="dxa"/>
          </w:tcPr>
          <w:p w14:paraId="1D901DE5" w14:textId="77777777" w:rsidR="00A33900" w:rsidRDefault="00A33900">
            <w:pPr>
              <w:pStyle w:val="TableParagraph"/>
              <w:rPr>
                <w:rFonts w:ascii="Times New Roman"/>
                <w:sz w:val="18"/>
              </w:rPr>
            </w:pPr>
          </w:p>
        </w:tc>
        <w:tc>
          <w:tcPr>
            <w:tcW w:w="1539" w:type="dxa"/>
          </w:tcPr>
          <w:p w14:paraId="3CD7A27F" w14:textId="5624BB13" w:rsidR="00A33900" w:rsidRDefault="00343071" w:rsidP="00343071">
            <w:pPr>
              <w:pStyle w:val="TableParagraph"/>
              <w:spacing w:before="41" w:line="199" w:lineRule="exact"/>
              <w:ind w:right="49"/>
              <w:jc w:val="center"/>
              <w:rPr>
                <w:sz w:val="19"/>
              </w:rPr>
            </w:pPr>
            <w:r>
              <w:rPr>
                <w:rFonts w:ascii="Times New Roman"/>
                <w:w w:val="99"/>
                <w:sz w:val="19"/>
                <w:u w:val="single"/>
              </w:rPr>
              <w:t xml:space="preserve">         </w:t>
            </w:r>
            <w:r w:rsidR="002D0A0C">
              <w:rPr>
                <w:rFonts w:ascii="Times New Roman"/>
                <w:w w:val="99"/>
                <w:sz w:val="19"/>
                <w:u w:val="single"/>
              </w:rPr>
              <w:t xml:space="preserve"> </w:t>
            </w:r>
            <w:r w:rsidR="002D0A0C">
              <w:rPr>
                <w:rFonts w:ascii="Times New Roman"/>
                <w:sz w:val="19"/>
                <w:u w:val="single"/>
              </w:rPr>
              <w:t xml:space="preserve"> </w:t>
            </w:r>
            <w:r w:rsidR="002D0A0C">
              <w:rPr>
                <w:rFonts w:ascii="Times New Roman"/>
                <w:spacing w:val="-18"/>
                <w:sz w:val="19"/>
                <w:u w:val="single"/>
              </w:rPr>
              <w:t xml:space="preserve"> </w:t>
            </w:r>
            <w:r w:rsidR="00803D75">
              <w:rPr>
                <w:sz w:val="19"/>
                <w:u w:val="single"/>
              </w:rPr>
              <w:t>1,642</w:t>
            </w:r>
            <w:r w:rsidR="002D0A0C">
              <w:rPr>
                <w:sz w:val="19"/>
                <w:u w:val="single"/>
              </w:rPr>
              <w:t xml:space="preserve">,500 </w:t>
            </w:r>
            <w:r w:rsidR="002D0A0C">
              <w:rPr>
                <w:spacing w:val="5"/>
                <w:sz w:val="19"/>
                <w:u w:val="single"/>
              </w:rPr>
              <w:t xml:space="preserve"> </w:t>
            </w:r>
          </w:p>
        </w:tc>
      </w:tr>
    </w:tbl>
    <w:p w14:paraId="08B604BE" w14:textId="77777777" w:rsidR="00A33900" w:rsidRDefault="00A33900">
      <w:pPr>
        <w:pStyle w:val="BodyText"/>
        <w:spacing w:before="9"/>
        <w:rPr>
          <w:sz w:val="19"/>
        </w:rPr>
      </w:pPr>
    </w:p>
    <w:p w14:paraId="49E0B04F" w14:textId="77777777" w:rsidR="00A33900" w:rsidRDefault="002D0A0C">
      <w:pPr>
        <w:pStyle w:val="Heading5"/>
        <w:ind w:right="2279"/>
      </w:pPr>
      <w:r>
        <w:rPr>
          <w:w w:val="115"/>
        </w:rPr>
        <w:t>Taiga has a 10% rolling stock option plan for its directors, employees and consultants</w:t>
      </w:r>
      <w:r>
        <w:rPr>
          <w:spacing w:val="1"/>
          <w:w w:val="115"/>
        </w:rPr>
        <w:t xml:space="preserve"> </w:t>
      </w:r>
      <w:r>
        <w:rPr>
          <w:w w:val="115"/>
        </w:rPr>
        <w:t>to acquire Taiga Common Shares at a price determined by the fair market value of the</w:t>
      </w:r>
      <w:r>
        <w:rPr>
          <w:spacing w:val="-58"/>
          <w:w w:val="115"/>
        </w:rPr>
        <w:t xml:space="preserve"> </w:t>
      </w:r>
      <w:r>
        <w:rPr>
          <w:w w:val="115"/>
        </w:rPr>
        <w:t>shares at the date of grant. Taiga's stock option plan provides for immediate vesting or</w:t>
      </w:r>
      <w:r>
        <w:rPr>
          <w:spacing w:val="-58"/>
          <w:w w:val="115"/>
        </w:rPr>
        <w:t xml:space="preserve"> </w:t>
      </w:r>
      <w:r>
        <w:rPr>
          <w:w w:val="110"/>
        </w:rPr>
        <w:t>vesting</w:t>
      </w:r>
      <w:r>
        <w:rPr>
          <w:spacing w:val="7"/>
          <w:w w:val="110"/>
        </w:rPr>
        <w:t xml:space="preserve"> </w:t>
      </w:r>
      <w:r>
        <w:rPr>
          <w:w w:val="110"/>
        </w:rPr>
        <w:t>at</w:t>
      </w:r>
      <w:r>
        <w:rPr>
          <w:spacing w:val="9"/>
          <w:w w:val="110"/>
        </w:rPr>
        <w:t xml:space="preserve"> </w:t>
      </w:r>
      <w:r>
        <w:rPr>
          <w:w w:val="110"/>
        </w:rPr>
        <w:t>the</w:t>
      </w:r>
      <w:r>
        <w:rPr>
          <w:spacing w:val="10"/>
          <w:w w:val="110"/>
        </w:rPr>
        <w:t xml:space="preserve"> </w:t>
      </w:r>
      <w:r>
        <w:rPr>
          <w:w w:val="110"/>
        </w:rPr>
        <w:t>discretion</w:t>
      </w:r>
      <w:r>
        <w:rPr>
          <w:spacing w:val="9"/>
          <w:w w:val="110"/>
        </w:rPr>
        <w:t xml:space="preserve"> </w:t>
      </w:r>
      <w:r>
        <w:rPr>
          <w:w w:val="110"/>
        </w:rPr>
        <w:t>of</w:t>
      </w:r>
      <w:r>
        <w:rPr>
          <w:spacing w:val="7"/>
          <w:w w:val="110"/>
        </w:rPr>
        <w:t xml:space="preserve"> </w:t>
      </w:r>
      <w:r>
        <w:rPr>
          <w:w w:val="110"/>
        </w:rPr>
        <w:t>the</w:t>
      </w:r>
      <w:r>
        <w:rPr>
          <w:spacing w:val="10"/>
          <w:w w:val="110"/>
        </w:rPr>
        <w:t xml:space="preserve"> </w:t>
      </w:r>
      <w:r>
        <w:rPr>
          <w:w w:val="110"/>
        </w:rPr>
        <w:t>Taiga</w:t>
      </w:r>
      <w:r>
        <w:rPr>
          <w:spacing w:val="9"/>
          <w:w w:val="110"/>
        </w:rPr>
        <w:t xml:space="preserve"> </w:t>
      </w:r>
      <w:r>
        <w:rPr>
          <w:w w:val="110"/>
        </w:rPr>
        <w:t>Board</w:t>
      </w:r>
      <w:r>
        <w:rPr>
          <w:spacing w:val="10"/>
          <w:w w:val="110"/>
        </w:rPr>
        <w:t xml:space="preserve"> </w:t>
      </w:r>
      <w:r>
        <w:rPr>
          <w:w w:val="110"/>
        </w:rPr>
        <w:t>at</w:t>
      </w:r>
      <w:r>
        <w:rPr>
          <w:spacing w:val="7"/>
          <w:w w:val="110"/>
        </w:rPr>
        <w:t xml:space="preserve"> </w:t>
      </w:r>
      <w:r>
        <w:rPr>
          <w:w w:val="110"/>
        </w:rPr>
        <w:t>the</w:t>
      </w:r>
      <w:r>
        <w:rPr>
          <w:spacing w:val="9"/>
          <w:w w:val="110"/>
        </w:rPr>
        <w:t xml:space="preserve"> </w:t>
      </w:r>
      <w:r>
        <w:rPr>
          <w:w w:val="110"/>
        </w:rPr>
        <w:t>time</w:t>
      </w:r>
      <w:r>
        <w:rPr>
          <w:spacing w:val="10"/>
          <w:w w:val="110"/>
        </w:rPr>
        <w:t xml:space="preserve"> </w:t>
      </w:r>
      <w:r>
        <w:rPr>
          <w:w w:val="110"/>
        </w:rPr>
        <w:t>of</w:t>
      </w:r>
      <w:r>
        <w:rPr>
          <w:spacing w:val="11"/>
          <w:w w:val="110"/>
        </w:rPr>
        <w:t xml:space="preserve"> </w:t>
      </w:r>
      <w:r>
        <w:rPr>
          <w:w w:val="110"/>
        </w:rPr>
        <w:t>the</w:t>
      </w:r>
      <w:r>
        <w:rPr>
          <w:spacing w:val="8"/>
          <w:w w:val="110"/>
        </w:rPr>
        <w:t xml:space="preserve"> </w:t>
      </w:r>
      <w:r>
        <w:rPr>
          <w:w w:val="110"/>
        </w:rPr>
        <w:t>option</w:t>
      </w:r>
      <w:r>
        <w:rPr>
          <w:spacing w:val="-29"/>
          <w:w w:val="110"/>
        </w:rPr>
        <w:t xml:space="preserve"> </w:t>
      </w:r>
      <w:r>
        <w:rPr>
          <w:w w:val="110"/>
        </w:rPr>
        <w:t>grant.</w:t>
      </w:r>
    </w:p>
    <w:p w14:paraId="4BD8A4E2" w14:textId="77777777" w:rsidR="00A33900" w:rsidRDefault="00A33900">
      <w:pPr>
        <w:pStyle w:val="BodyText"/>
        <w:spacing w:before="9"/>
        <w:rPr>
          <w:sz w:val="24"/>
        </w:rPr>
      </w:pPr>
    </w:p>
    <w:p w14:paraId="513A584E" w14:textId="77777777" w:rsidR="00A33900" w:rsidRDefault="002D0A0C" w:rsidP="005B5CBB">
      <w:pPr>
        <w:pStyle w:val="Heading2"/>
        <w:numPr>
          <w:ilvl w:val="0"/>
          <w:numId w:val="5"/>
        </w:numPr>
        <w:tabs>
          <w:tab w:val="left" w:pos="1597"/>
          <w:tab w:val="left" w:pos="1598"/>
        </w:tabs>
        <w:ind w:left="1597" w:hanging="682"/>
      </w:pPr>
      <w:bookmarkStart w:id="7" w:name="_TOC_250015"/>
      <w:r>
        <w:rPr>
          <w:w w:val="115"/>
        </w:rPr>
        <w:t>DESCRIPTION</w:t>
      </w:r>
      <w:r>
        <w:rPr>
          <w:spacing w:val="-5"/>
          <w:w w:val="115"/>
        </w:rPr>
        <w:t xml:space="preserve"> </w:t>
      </w:r>
      <w:r>
        <w:rPr>
          <w:w w:val="115"/>
        </w:rPr>
        <w:t>OF</w:t>
      </w:r>
      <w:r>
        <w:rPr>
          <w:spacing w:val="-5"/>
          <w:w w:val="115"/>
        </w:rPr>
        <w:t xml:space="preserve"> </w:t>
      </w:r>
      <w:r>
        <w:rPr>
          <w:w w:val="115"/>
        </w:rPr>
        <w:t>THE</w:t>
      </w:r>
      <w:r>
        <w:rPr>
          <w:spacing w:val="-8"/>
          <w:w w:val="115"/>
        </w:rPr>
        <w:t xml:space="preserve"> </w:t>
      </w:r>
      <w:bookmarkEnd w:id="7"/>
      <w:r>
        <w:rPr>
          <w:w w:val="115"/>
        </w:rPr>
        <w:t>SECURITIES</w:t>
      </w:r>
    </w:p>
    <w:p w14:paraId="465A78E2" w14:textId="77777777" w:rsidR="00A33900" w:rsidRDefault="00A33900">
      <w:pPr>
        <w:pStyle w:val="BodyText"/>
        <w:spacing w:before="2"/>
        <w:rPr>
          <w:b/>
          <w:sz w:val="19"/>
        </w:rPr>
      </w:pPr>
    </w:p>
    <w:p w14:paraId="17DC5A0F" w14:textId="77777777" w:rsidR="00A33900" w:rsidRDefault="002D0A0C" w:rsidP="005B5CBB">
      <w:pPr>
        <w:pStyle w:val="Heading3"/>
        <w:numPr>
          <w:ilvl w:val="1"/>
          <w:numId w:val="5"/>
        </w:numPr>
        <w:tabs>
          <w:tab w:val="left" w:pos="1587"/>
          <w:tab w:val="left" w:pos="1588"/>
        </w:tabs>
        <w:ind w:left="1588" w:hanging="673"/>
      </w:pPr>
      <w:r>
        <w:rPr>
          <w:w w:val="115"/>
        </w:rPr>
        <w:t>General</w:t>
      </w:r>
    </w:p>
    <w:p w14:paraId="7B77B0C3" w14:textId="77777777" w:rsidR="00A33900" w:rsidRDefault="00A33900">
      <w:pPr>
        <w:pStyle w:val="BodyText"/>
        <w:spacing w:before="10"/>
        <w:rPr>
          <w:b/>
          <w:sz w:val="19"/>
        </w:rPr>
      </w:pPr>
    </w:p>
    <w:p w14:paraId="39C51556" w14:textId="68B88C5B" w:rsidR="00A33900" w:rsidRDefault="00803D75">
      <w:pPr>
        <w:pStyle w:val="Heading5"/>
        <w:ind w:left="916" w:right="2276" w:firstLine="7"/>
      </w:pPr>
      <w:r>
        <w:rPr>
          <w:w w:val="115"/>
        </w:rPr>
        <w:t>T</w:t>
      </w:r>
      <w:r w:rsidR="002D0A0C">
        <w:rPr>
          <w:w w:val="115"/>
        </w:rPr>
        <w:t>he</w:t>
      </w:r>
      <w:r w:rsidR="002D0A0C">
        <w:rPr>
          <w:spacing w:val="1"/>
          <w:w w:val="115"/>
        </w:rPr>
        <w:t xml:space="preserve"> </w:t>
      </w:r>
      <w:r w:rsidR="002D0A0C">
        <w:rPr>
          <w:w w:val="115"/>
        </w:rPr>
        <w:t>authorized</w:t>
      </w:r>
      <w:r w:rsidR="002D0A0C">
        <w:rPr>
          <w:spacing w:val="1"/>
          <w:w w:val="115"/>
        </w:rPr>
        <w:t xml:space="preserve"> </w:t>
      </w:r>
      <w:r w:rsidR="002D0A0C">
        <w:rPr>
          <w:w w:val="115"/>
        </w:rPr>
        <w:t>share</w:t>
      </w:r>
      <w:r w:rsidR="002D0A0C">
        <w:rPr>
          <w:spacing w:val="1"/>
          <w:w w:val="115"/>
        </w:rPr>
        <w:t xml:space="preserve"> </w:t>
      </w:r>
      <w:r w:rsidR="002D0A0C">
        <w:rPr>
          <w:w w:val="115"/>
        </w:rPr>
        <w:t>capital</w:t>
      </w:r>
      <w:r w:rsidR="002D0A0C">
        <w:rPr>
          <w:spacing w:val="1"/>
          <w:w w:val="115"/>
        </w:rPr>
        <w:t xml:space="preserve"> </w:t>
      </w:r>
      <w:r w:rsidR="002D0A0C">
        <w:rPr>
          <w:w w:val="115"/>
        </w:rPr>
        <w:t>of</w:t>
      </w:r>
      <w:r w:rsidR="002D0A0C">
        <w:rPr>
          <w:spacing w:val="1"/>
          <w:w w:val="115"/>
        </w:rPr>
        <w:t xml:space="preserve"> </w:t>
      </w:r>
      <w:r w:rsidR="002D0A0C">
        <w:rPr>
          <w:w w:val="115"/>
        </w:rPr>
        <w:t>Taiga</w:t>
      </w:r>
      <w:r w:rsidR="002D0A0C">
        <w:rPr>
          <w:spacing w:val="1"/>
          <w:w w:val="115"/>
        </w:rPr>
        <w:t xml:space="preserve"> </w:t>
      </w:r>
      <w:r w:rsidR="002D0A0C">
        <w:rPr>
          <w:w w:val="115"/>
        </w:rPr>
        <w:t>consists of an unlimited number of common shares ("Taiga Shares") and an unlimited</w:t>
      </w:r>
      <w:r w:rsidR="002D0A0C">
        <w:rPr>
          <w:spacing w:val="1"/>
          <w:w w:val="115"/>
        </w:rPr>
        <w:t xml:space="preserve"> </w:t>
      </w:r>
      <w:r w:rsidR="002D0A0C">
        <w:rPr>
          <w:w w:val="115"/>
        </w:rPr>
        <w:t>number</w:t>
      </w:r>
      <w:r w:rsidR="002D0A0C">
        <w:rPr>
          <w:spacing w:val="-4"/>
          <w:w w:val="115"/>
        </w:rPr>
        <w:t xml:space="preserve"> </w:t>
      </w:r>
      <w:r w:rsidR="002D0A0C">
        <w:rPr>
          <w:w w:val="115"/>
        </w:rPr>
        <w:t>of Preferred</w:t>
      </w:r>
      <w:r w:rsidR="002D0A0C">
        <w:rPr>
          <w:spacing w:val="14"/>
          <w:w w:val="115"/>
        </w:rPr>
        <w:t xml:space="preserve"> </w:t>
      </w:r>
      <w:r w:rsidR="002D0A0C">
        <w:rPr>
          <w:w w:val="115"/>
        </w:rPr>
        <w:t>shares.</w:t>
      </w:r>
    </w:p>
    <w:p w14:paraId="58D05EAE" w14:textId="77777777" w:rsidR="00A33900" w:rsidRDefault="00A33900">
      <w:pPr>
        <w:pStyle w:val="BodyText"/>
        <w:spacing w:before="4"/>
        <w:rPr>
          <w:sz w:val="19"/>
        </w:rPr>
      </w:pPr>
    </w:p>
    <w:p w14:paraId="4CCD1C44" w14:textId="54A0D9B5" w:rsidR="00A33900" w:rsidRDefault="002D0A0C">
      <w:pPr>
        <w:pStyle w:val="Heading5"/>
        <w:ind w:left="915" w:right="2277" w:firstLine="7"/>
      </w:pPr>
      <w:r>
        <w:rPr>
          <w:w w:val="110"/>
        </w:rPr>
        <w:t xml:space="preserve">Each Taiga Share carries one vote at all meetings of shareholders, participates </w:t>
      </w:r>
      <w:proofErr w:type="spellStart"/>
      <w:r>
        <w:rPr>
          <w:w w:val="110"/>
        </w:rPr>
        <w:t>rateably</w:t>
      </w:r>
      <w:proofErr w:type="spellEnd"/>
      <w:r>
        <w:rPr>
          <w:spacing w:val="1"/>
          <w:w w:val="110"/>
        </w:rPr>
        <w:t xml:space="preserve"> </w:t>
      </w:r>
      <w:r>
        <w:rPr>
          <w:w w:val="110"/>
        </w:rPr>
        <w:t>in</w:t>
      </w:r>
      <w:r>
        <w:rPr>
          <w:spacing w:val="1"/>
          <w:w w:val="110"/>
        </w:rPr>
        <w:t xml:space="preserve"> </w:t>
      </w:r>
      <w:r>
        <w:rPr>
          <w:w w:val="110"/>
        </w:rPr>
        <w:t>any dividends declared by the directors of Taiga on the Taiga Shares,</w:t>
      </w:r>
      <w:r>
        <w:rPr>
          <w:spacing w:val="1"/>
          <w:w w:val="110"/>
        </w:rPr>
        <w:t xml:space="preserve"> </w:t>
      </w:r>
      <w:r>
        <w:rPr>
          <w:w w:val="110"/>
        </w:rPr>
        <w:t>and, subject to</w:t>
      </w:r>
      <w:r>
        <w:rPr>
          <w:spacing w:val="1"/>
          <w:w w:val="110"/>
        </w:rPr>
        <w:t xml:space="preserve"> </w:t>
      </w:r>
      <w:r>
        <w:rPr>
          <w:w w:val="110"/>
        </w:rPr>
        <w:t>the</w:t>
      </w:r>
      <w:r>
        <w:rPr>
          <w:spacing w:val="1"/>
          <w:w w:val="110"/>
        </w:rPr>
        <w:t xml:space="preserve"> </w:t>
      </w:r>
      <w:r>
        <w:rPr>
          <w:w w:val="110"/>
        </w:rPr>
        <w:t>rights of preferred shares, is entitled, on the liquidation, dissolution, winding-up or</w:t>
      </w:r>
      <w:r>
        <w:rPr>
          <w:spacing w:val="1"/>
          <w:w w:val="110"/>
        </w:rPr>
        <w:t xml:space="preserve"> </w:t>
      </w:r>
      <w:r>
        <w:rPr>
          <w:w w:val="110"/>
        </w:rPr>
        <w:t>other distribution of assets of Taiga for</w:t>
      </w:r>
      <w:r>
        <w:rPr>
          <w:spacing w:val="1"/>
          <w:w w:val="110"/>
        </w:rPr>
        <w:t xml:space="preserve"> </w:t>
      </w:r>
      <w:r>
        <w:rPr>
          <w:w w:val="110"/>
        </w:rPr>
        <w:t>the</w:t>
      </w:r>
      <w:r>
        <w:rPr>
          <w:spacing w:val="1"/>
          <w:w w:val="110"/>
        </w:rPr>
        <w:t xml:space="preserve"> </w:t>
      </w:r>
      <w:r>
        <w:rPr>
          <w:w w:val="110"/>
        </w:rPr>
        <w:t>purposes of winding-up its affairs, to a pro</w:t>
      </w:r>
      <w:r>
        <w:rPr>
          <w:spacing w:val="1"/>
          <w:w w:val="110"/>
        </w:rPr>
        <w:t xml:space="preserve"> </w:t>
      </w:r>
      <w:r>
        <w:rPr>
          <w:w w:val="105"/>
        </w:rPr>
        <w:t>rata</w:t>
      </w:r>
      <w:r>
        <w:rPr>
          <w:spacing w:val="12"/>
          <w:w w:val="105"/>
        </w:rPr>
        <w:t xml:space="preserve"> </w:t>
      </w:r>
      <w:r>
        <w:rPr>
          <w:w w:val="105"/>
        </w:rPr>
        <w:t>share</w:t>
      </w:r>
      <w:r>
        <w:rPr>
          <w:spacing w:val="24"/>
          <w:w w:val="105"/>
        </w:rPr>
        <w:t xml:space="preserve"> </w:t>
      </w:r>
      <w:r>
        <w:rPr>
          <w:w w:val="105"/>
        </w:rPr>
        <w:t>of</w:t>
      </w:r>
      <w:r>
        <w:rPr>
          <w:spacing w:val="11"/>
          <w:w w:val="105"/>
        </w:rPr>
        <w:t xml:space="preserve"> </w:t>
      </w:r>
      <w:r>
        <w:rPr>
          <w:w w:val="105"/>
        </w:rPr>
        <w:t>the</w:t>
      </w:r>
      <w:r>
        <w:rPr>
          <w:spacing w:val="12"/>
          <w:w w:val="105"/>
        </w:rPr>
        <w:t xml:space="preserve"> </w:t>
      </w:r>
      <w:r>
        <w:rPr>
          <w:w w:val="105"/>
        </w:rPr>
        <w:t>assets</w:t>
      </w:r>
      <w:r>
        <w:rPr>
          <w:spacing w:val="13"/>
          <w:w w:val="105"/>
        </w:rPr>
        <w:t xml:space="preserve"> </w:t>
      </w:r>
      <w:r>
        <w:rPr>
          <w:w w:val="105"/>
        </w:rPr>
        <w:t>of</w:t>
      </w:r>
      <w:r>
        <w:rPr>
          <w:spacing w:val="8"/>
          <w:w w:val="105"/>
        </w:rPr>
        <w:t xml:space="preserve"> </w:t>
      </w:r>
      <w:r>
        <w:rPr>
          <w:w w:val="105"/>
        </w:rPr>
        <w:t>Taiga</w:t>
      </w:r>
      <w:r>
        <w:rPr>
          <w:spacing w:val="13"/>
          <w:w w:val="105"/>
        </w:rPr>
        <w:t xml:space="preserve"> </w:t>
      </w:r>
      <w:r>
        <w:rPr>
          <w:w w:val="105"/>
        </w:rPr>
        <w:t>after</w:t>
      </w:r>
      <w:r>
        <w:rPr>
          <w:spacing w:val="11"/>
          <w:w w:val="105"/>
        </w:rPr>
        <w:t xml:space="preserve"> </w:t>
      </w:r>
      <w:r>
        <w:rPr>
          <w:w w:val="105"/>
        </w:rPr>
        <w:t>payment</w:t>
      </w:r>
      <w:r>
        <w:rPr>
          <w:spacing w:val="9"/>
          <w:w w:val="105"/>
        </w:rPr>
        <w:t xml:space="preserve"> </w:t>
      </w:r>
      <w:r>
        <w:rPr>
          <w:w w:val="105"/>
        </w:rPr>
        <w:t>of</w:t>
      </w:r>
      <w:r>
        <w:rPr>
          <w:spacing w:val="12"/>
          <w:w w:val="105"/>
        </w:rPr>
        <w:t xml:space="preserve"> </w:t>
      </w:r>
      <w:r>
        <w:rPr>
          <w:w w:val="105"/>
        </w:rPr>
        <w:t>all</w:t>
      </w:r>
      <w:r>
        <w:rPr>
          <w:spacing w:val="10"/>
          <w:w w:val="105"/>
        </w:rPr>
        <w:t xml:space="preserve"> </w:t>
      </w:r>
      <w:r>
        <w:rPr>
          <w:w w:val="105"/>
        </w:rPr>
        <w:t>its</w:t>
      </w:r>
      <w:r>
        <w:rPr>
          <w:spacing w:val="10"/>
          <w:w w:val="105"/>
        </w:rPr>
        <w:t xml:space="preserve"> </w:t>
      </w:r>
      <w:r>
        <w:rPr>
          <w:w w:val="105"/>
        </w:rPr>
        <w:t>liabilities</w:t>
      </w:r>
      <w:r>
        <w:rPr>
          <w:spacing w:val="10"/>
          <w:w w:val="105"/>
        </w:rPr>
        <w:t xml:space="preserve"> </w:t>
      </w:r>
      <w:r>
        <w:rPr>
          <w:w w:val="105"/>
        </w:rPr>
        <w:t>and</w:t>
      </w:r>
      <w:r>
        <w:rPr>
          <w:spacing w:val="-27"/>
          <w:w w:val="105"/>
        </w:rPr>
        <w:t xml:space="preserve"> </w:t>
      </w:r>
      <w:r>
        <w:rPr>
          <w:w w:val="105"/>
        </w:rPr>
        <w:t>obligations.</w:t>
      </w:r>
    </w:p>
    <w:p w14:paraId="73C23B7C" w14:textId="77777777" w:rsidR="00A33900" w:rsidRDefault="00A33900">
      <w:pPr>
        <w:pStyle w:val="BodyText"/>
        <w:spacing w:before="7"/>
        <w:rPr>
          <w:sz w:val="19"/>
        </w:rPr>
      </w:pPr>
    </w:p>
    <w:p w14:paraId="7D70FBA1" w14:textId="77777777" w:rsidR="00A33900" w:rsidRDefault="002D0A0C" w:rsidP="005B5CBB">
      <w:pPr>
        <w:pStyle w:val="Heading3"/>
        <w:numPr>
          <w:ilvl w:val="1"/>
          <w:numId w:val="5"/>
        </w:numPr>
        <w:tabs>
          <w:tab w:val="left" w:pos="1571"/>
          <w:tab w:val="left" w:pos="1572"/>
        </w:tabs>
        <w:ind w:left="1571" w:hanging="681"/>
      </w:pPr>
      <w:r>
        <w:rPr>
          <w:b w:val="0"/>
          <w:w w:val="120"/>
        </w:rPr>
        <w:t>-</w:t>
      </w:r>
      <w:r>
        <w:rPr>
          <w:b w:val="0"/>
          <w:spacing w:val="-5"/>
          <w:w w:val="120"/>
        </w:rPr>
        <w:t xml:space="preserve"> </w:t>
      </w:r>
      <w:r>
        <w:rPr>
          <w:w w:val="120"/>
        </w:rPr>
        <w:t>10.4</w:t>
      </w:r>
      <w:r>
        <w:rPr>
          <w:spacing w:val="-2"/>
          <w:w w:val="120"/>
        </w:rPr>
        <w:t xml:space="preserve"> </w:t>
      </w:r>
      <w:r>
        <w:rPr>
          <w:w w:val="120"/>
        </w:rPr>
        <w:t>Debt and</w:t>
      </w:r>
      <w:r>
        <w:rPr>
          <w:spacing w:val="-4"/>
          <w:w w:val="120"/>
        </w:rPr>
        <w:t xml:space="preserve"> </w:t>
      </w:r>
      <w:r>
        <w:rPr>
          <w:w w:val="120"/>
        </w:rPr>
        <w:t>Other</w:t>
      </w:r>
      <w:r>
        <w:rPr>
          <w:spacing w:val="-6"/>
          <w:w w:val="120"/>
        </w:rPr>
        <w:t xml:space="preserve"> </w:t>
      </w:r>
      <w:r>
        <w:rPr>
          <w:w w:val="120"/>
        </w:rPr>
        <w:t>Securities</w:t>
      </w:r>
    </w:p>
    <w:p w14:paraId="72724BCB" w14:textId="77777777" w:rsidR="00A33900" w:rsidRDefault="00A33900">
      <w:pPr>
        <w:pStyle w:val="BodyText"/>
        <w:spacing w:before="3"/>
        <w:rPr>
          <w:b/>
          <w:sz w:val="20"/>
        </w:rPr>
      </w:pPr>
    </w:p>
    <w:p w14:paraId="25D291C6" w14:textId="77777777" w:rsidR="00A33900" w:rsidRDefault="002D0A0C">
      <w:pPr>
        <w:pStyle w:val="Heading5"/>
        <w:ind w:left="877" w:firstLine="0"/>
      </w:pPr>
      <w:r>
        <w:rPr>
          <w:w w:val="110"/>
        </w:rPr>
        <w:t>Taiga</w:t>
      </w:r>
      <w:r>
        <w:rPr>
          <w:spacing w:val="-5"/>
          <w:w w:val="110"/>
        </w:rPr>
        <w:t xml:space="preserve"> </w:t>
      </w:r>
      <w:r>
        <w:rPr>
          <w:w w:val="110"/>
        </w:rPr>
        <w:t>has</w:t>
      </w:r>
      <w:r>
        <w:rPr>
          <w:spacing w:val="-3"/>
          <w:w w:val="110"/>
        </w:rPr>
        <w:t xml:space="preserve"> </w:t>
      </w:r>
      <w:r>
        <w:rPr>
          <w:w w:val="110"/>
        </w:rPr>
        <w:t>no</w:t>
      </w:r>
      <w:r>
        <w:rPr>
          <w:spacing w:val="-3"/>
          <w:w w:val="110"/>
        </w:rPr>
        <w:t xml:space="preserve"> </w:t>
      </w:r>
      <w:r>
        <w:rPr>
          <w:w w:val="110"/>
        </w:rPr>
        <w:t>debt</w:t>
      </w:r>
      <w:r>
        <w:rPr>
          <w:spacing w:val="-2"/>
          <w:w w:val="110"/>
        </w:rPr>
        <w:t xml:space="preserve"> </w:t>
      </w:r>
      <w:r>
        <w:rPr>
          <w:w w:val="110"/>
        </w:rPr>
        <w:t>securities</w:t>
      </w:r>
      <w:r>
        <w:rPr>
          <w:spacing w:val="-3"/>
          <w:w w:val="110"/>
        </w:rPr>
        <w:t xml:space="preserve"> </w:t>
      </w:r>
      <w:r>
        <w:rPr>
          <w:w w:val="110"/>
        </w:rPr>
        <w:t>or</w:t>
      </w:r>
      <w:r>
        <w:rPr>
          <w:spacing w:val="-5"/>
          <w:w w:val="110"/>
        </w:rPr>
        <w:t xml:space="preserve"> </w:t>
      </w:r>
      <w:r>
        <w:rPr>
          <w:w w:val="110"/>
        </w:rPr>
        <w:t>other</w:t>
      </w:r>
      <w:r>
        <w:rPr>
          <w:spacing w:val="-2"/>
          <w:w w:val="110"/>
        </w:rPr>
        <w:t xml:space="preserve"> </w:t>
      </w:r>
      <w:r>
        <w:rPr>
          <w:w w:val="110"/>
        </w:rPr>
        <w:t>securities.</w:t>
      </w:r>
    </w:p>
    <w:p w14:paraId="1A2F297B" w14:textId="77777777" w:rsidR="00A33900" w:rsidRDefault="00A33900">
      <w:pPr>
        <w:pStyle w:val="BodyText"/>
        <w:spacing w:before="2"/>
        <w:rPr>
          <w:sz w:val="19"/>
        </w:rPr>
      </w:pPr>
    </w:p>
    <w:p w14:paraId="1E571147" w14:textId="77777777" w:rsidR="00A33900" w:rsidRDefault="002D0A0C" w:rsidP="005B5CBB">
      <w:pPr>
        <w:pStyle w:val="Heading3"/>
        <w:numPr>
          <w:ilvl w:val="1"/>
          <w:numId w:val="4"/>
        </w:numPr>
        <w:tabs>
          <w:tab w:val="left" w:pos="1563"/>
          <w:tab w:val="left" w:pos="1564"/>
        </w:tabs>
      </w:pPr>
      <w:r>
        <w:rPr>
          <w:w w:val="115"/>
        </w:rPr>
        <w:t>Modification</w:t>
      </w:r>
      <w:r>
        <w:rPr>
          <w:spacing w:val="-4"/>
          <w:w w:val="115"/>
        </w:rPr>
        <w:t xml:space="preserve"> </w:t>
      </w:r>
      <w:r>
        <w:rPr>
          <w:w w:val="115"/>
        </w:rPr>
        <w:t>of</w:t>
      </w:r>
      <w:r>
        <w:rPr>
          <w:spacing w:val="20"/>
          <w:w w:val="115"/>
        </w:rPr>
        <w:t xml:space="preserve"> </w:t>
      </w:r>
      <w:r>
        <w:rPr>
          <w:w w:val="115"/>
        </w:rPr>
        <w:t>Terms</w:t>
      </w:r>
    </w:p>
    <w:p w14:paraId="0D3E901C" w14:textId="77777777" w:rsidR="00A33900" w:rsidRDefault="00A33900">
      <w:pPr>
        <w:pStyle w:val="BodyText"/>
        <w:spacing w:before="9"/>
        <w:rPr>
          <w:b/>
          <w:sz w:val="19"/>
        </w:rPr>
      </w:pPr>
    </w:p>
    <w:p w14:paraId="342B484E" w14:textId="77777777" w:rsidR="00A33900" w:rsidRDefault="002D0A0C">
      <w:pPr>
        <w:pStyle w:val="Heading5"/>
        <w:ind w:left="877" w:firstLine="0"/>
      </w:pPr>
      <w:r>
        <w:rPr>
          <w:w w:val="115"/>
        </w:rPr>
        <w:t>Taiga</w:t>
      </w:r>
      <w:r>
        <w:rPr>
          <w:spacing w:val="-4"/>
          <w:w w:val="115"/>
        </w:rPr>
        <w:t xml:space="preserve"> </w:t>
      </w:r>
      <w:r>
        <w:rPr>
          <w:w w:val="115"/>
        </w:rPr>
        <w:t>has</w:t>
      </w:r>
      <w:r>
        <w:rPr>
          <w:spacing w:val="-4"/>
          <w:w w:val="115"/>
        </w:rPr>
        <w:t xml:space="preserve"> </w:t>
      </w:r>
      <w:r>
        <w:rPr>
          <w:w w:val="115"/>
        </w:rPr>
        <w:t>not</w:t>
      </w:r>
      <w:r>
        <w:rPr>
          <w:spacing w:val="-1"/>
          <w:w w:val="115"/>
        </w:rPr>
        <w:t xml:space="preserve"> </w:t>
      </w:r>
      <w:r>
        <w:rPr>
          <w:w w:val="115"/>
        </w:rPr>
        <w:t>modified</w:t>
      </w:r>
      <w:r>
        <w:rPr>
          <w:spacing w:val="-4"/>
          <w:w w:val="115"/>
        </w:rPr>
        <w:t xml:space="preserve"> </w:t>
      </w:r>
      <w:r>
        <w:rPr>
          <w:w w:val="115"/>
        </w:rPr>
        <w:t>any</w:t>
      </w:r>
      <w:r>
        <w:rPr>
          <w:spacing w:val="-1"/>
          <w:w w:val="115"/>
        </w:rPr>
        <w:t xml:space="preserve"> </w:t>
      </w:r>
      <w:r>
        <w:rPr>
          <w:w w:val="115"/>
        </w:rPr>
        <w:t>of</w:t>
      </w:r>
      <w:r>
        <w:rPr>
          <w:spacing w:val="-4"/>
          <w:w w:val="115"/>
        </w:rPr>
        <w:t xml:space="preserve"> </w:t>
      </w:r>
      <w:r>
        <w:rPr>
          <w:w w:val="115"/>
        </w:rPr>
        <w:t>the</w:t>
      </w:r>
      <w:r>
        <w:rPr>
          <w:spacing w:val="-3"/>
          <w:w w:val="115"/>
        </w:rPr>
        <w:t xml:space="preserve"> </w:t>
      </w:r>
      <w:r>
        <w:rPr>
          <w:w w:val="115"/>
        </w:rPr>
        <w:t>terms</w:t>
      </w:r>
      <w:r>
        <w:rPr>
          <w:spacing w:val="-4"/>
          <w:w w:val="115"/>
        </w:rPr>
        <w:t xml:space="preserve"> </w:t>
      </w:r>
      <w:r>
        <w:rPr>
          <w:w w:val="115"/>
        </w:rPr>
        <w:t>of</w:t>
      </w:r>
      <w:r>
        <w:rPr>
          <w:spacing w:val="-2"/>
          <w:w w:val="115"/>
        </w:rPr>
        <w:t xml:space="preserve"> </w:t>
      </w:r>
      <w:r>
        <w:rPr>
          <w:w w:val="115"/>
        </w:rPr>
        <w:t>its</w:t>
      </w:r>
      <w:r>
        <w:rPr>
          <w:spacing w:val="-1"/>
          <w:w w:val="115"/>
        </w:rPr>
        <w:t xml:space="preserve"> </w:t>
      </w:r>
      <w:r>
        <w:rPr>
          <w:w w:val="115"/>
        </w:rPr>
        <w:t>securities.</w:t>
      </w:r>
    </w:p>
    <w:p w14:paraId="24681FD8" w14:textId="77777777" w:rsidR="00A33900" w:rsidRDefault="00A33900">
      <w:pPr>
        <w:pStyle w:val="BodyText"/>
        <w:spacing w:before="5"/>
        <w:rPr>
          <w:sz w:val="24"/>
        </w:rPr>
      </w:pPr>
    </w:p>
    <w:p w14:paraId="499A6F2B" w14:textId="77777777" w:rsidR="00A33900" w:rsidRDefault="002D0A0C" w:rsidP="005B5CBB">
      <w:pPr>
        <w:pStyle w:val="Heading3"/>
        <w:numPr>
          <w:ilvl w:val="1"/>
          <w:numId w:val="4"/>
        </w:numPr>
        <w:tabs>
          <w:tab w:val="left" w:pos="1597"/>
          <w:tab w:val="left" w:pos="1598"/>
        </w:tabs>
        <w:spacing w:before="93"/>
        <w:ind w:left="1597" w:hanging="682"/>
      </w:pPr>
      <w:r>
        <w:rPr>
          <w:w w:val="120"/>
        </w:rPr>
        <w:t>Other</w:t>
      </w:r>
      <w:r>
        <w:rPr>
          <w:spacing w:val="2"/>
          <w:w w:val="120"/>
        </w:rPr>
        <w:t xml:space="preserve"> </w:t>
      </w:r>
      <w:r>
        <w:rPr>
          <w:w w:val="120"/>
        </w:rPr>
        <w:t>Attributes</w:t>
      </w:r>
    </w:p>
    <w:p w14:paraId="44A7AC52" w14:textId="77777777" w:rsidR="00A33900" w:rsidRDefault="00A33900">
      <w:pPr>
        <w:pStyle w:val="BodyText"/>
        <w:spacing w:before="10"/>
        <w:rPr>
          <w:b/>
          <w:sz w:val="19"/>
        </w:rPr>
      </w:pPr>
    </w:p>
    <w:p w14:paraId="6F8AAE9C" w14:textId="77777777" w:rsidR="00A33900" w:rsidRDefault="002D0A0C">
      <w:pPr>
        <w:pStyle w:val="Heading5"/>
        <w:ind w:right="2279"/>
      </w:pPr>
      <w:r>
        <w:rPr>
          <w:w w:val="115"/>
        </w:rPr>
        <w:t>There are no other attributes of Taiga's securities that would materially limit or qualify</w:t>
      </w:r>
      <w:r>
        <w:rPr>
          <w:spacing w:val="1"/>
          <w:w w:val="115"/>
        </w:rPr>
        <w:t xml:space="preserve"> </w:t>
      </w:r>
      <w:r>
        <w:rPr>
          <w:w w:val="115"/>
        </w:rPr>
        <w:t>the</w:t>
      </w:r>
      <w:r>
        <w:rPr>
          <w:spacing w:val="-1"/>
          <w:w w:val="115"/>
        </w:rPr>
        <w:t xml:space="preserve"> </w:t>
      </w:r>
      <w:r>
        <w:rPr>
          <w:w w:val="115"/>
        </w:rPr>
        <w:t>rights of</w:t>
      </w:r>
      <w:r>
        <w:rPr>
          <w:spacing w:val="2"/>
          <w:w w:val="115"/>
        </w:rPr>
        <w:t xml:space="preserve"> </w:t>
      </w:r>
      <w:r>
        <w:rPr>
          <w:w w:val="115"/>
        </w:rPr>
        <w:t>any</w:t>
      </w:r>
      <w:r>
        <w:rPr>
          <w:spacing w:val="1"/>
          <w:w w:val="115"/>
        </w:rPr>
        <w:t xml:space="preserve"> </w:t>
      </w:r>
      <w:r>
        <w:rPr>
          <w:w w:val="115"/>
        </w:rPr>
        <w:t>other</w:t>
      </w:r>
      <w:r>
        <w:rPr>
          <w:spacing w:val="1"/>
          <w:w w:val="115"/>
        </w:rPr>
        <w:t xml:space="preserve"> </w:t>
      </w:r>
      <w:r>
        <w:rPr>
          <w:w w:val="115"/>
        </w:rPr>
        <w:t>class</w:t>
      </w:r>
      <w:r>
        <w:rPr>
          <w:spacing w:val="2"/>
          <w:w w:val="115"/>
        </w:rPr>
        <w:t xml:space="preserve"> </w:t>
      </w:r>
      <w:r>
        <w:rPr>
          <w:w w:val="115"/>
        </w:rPr>
        <w:t>of</w:t>
      </w:r>
      <w:r>
        <w:rPr>
          <w:spacing w:val="-1"/>
          <w:w w:val="115"/>
        </w:rPr>
        <w:t xml:space="preserve"> </w:t>
      </w:r>
      <w:r>
        <w:rPr>
          <w:w w:val="115"/>
        </w:rPr>
        <w:t>securities.</w:t>
      </w:r>
    </w:p>
    <w:p w14:paraId="36599B4C" w14:textId="77777777" w:rsidR="00A33900" w:rsidRDefault="00A33900">
      <w:pPr>
        <w:pStyle w:val="BodyText"/>
        <w:spacing w:before="2"/>
        <w:rPr>
          <w:sz w:val="19"/>
        </w:rPr>
      </w:pPr>
    </w:p>
    <w:p w14:paraId="26A77991" w14:textId="77777777" w:rsidR="00A33900" w:rsidRDefault="002D0A0C" w:rsidP="005B5CBB">
      <w:pPr>
        <w:pStyle w:val="Heading3"/>
        <w:numPr>
          <w:ilvl w:val="1"/>
          <w:numId w:val="4"/>
        </w:numPr>
        <w:tabs>
          <w:tab w:val="left" w:pos="1597"/>
          <w:tab w:val="left" w:pos="1598"/>
        </w:tabs>
        <w:ind w:left="1597" w:hanging="682"/>
      </w:pPr>
      <w:r>
        <w:rPr>
          <w:w w:val="115"/>
        </w:rPr>
        <w:t>Prior</w:t>
      </w:r>
      <w:r>
        <w:rPr>
          <w:spacing w:val="2"/>
          <w:w w:val="115"/>
        </w:rPr>
        <w:t xml:space="preserve"> </w:t>
      </w:r>
      <w:r>
        <w:rPr>
          <w:w w:val="115"/>
        </w:rPr>
        <w:t>Sales</w:t>
      </w:r>
    </w:p>
    <w:p w14:paraId="01EF8A0B" w14:textId="77777777" w:rsidR="00A33900" w:rsidRDefault="00A33900">
      <w:pPr>
        <w:pStyle w:val="BodyText"/>
        <w:spacing w:before="7"/>
        <w:rPr>
          <w:b/>
          <w:sz w:val="19"/>
        </w:rPr>
      </w:pPr>
    </w:p>
    <w:p w14:paraId="291EA37D" w14:textId="40AF41A4" w:rsidR="00803D75" w:rsidRDefault="00803D75" w:rsidP="00803D75">
      <w:pPr>
        <w:pStyle w:val="Heading5"/>
        <w:tabs>
          <w:tab w:val="left" w:pos="1641"/>
        </w:tabs>
        <w:spacing w:before="7"/>
        <w:jc w:val="left"/>
        <w:rPr>
          <w:w w:val="115"/>
        </w:rPr>
      </w:pPr>
      <w:r>
        <w:rPr>
          <w:w w:val="115"/>
        </w:rPr>
        <w:t>1,670,000 shares were issued for the exercise of EPL options</w:t>
      </w:r>
    </w:p>
    <w:p w14:paraId="64D6DEC0" w14:textId="1E760BFE" w:rsidR="00A33900" w:rsidRDefault="00803D75" w:rsidP="00803D75">
      <w:pPr>
        <w:pStyle w:val="Heading5"/>
        <w:tabs>
          <w:tab w:val="left" w:pos="1641"/>
        </w:tabs>
        <w:spacing w:before="7"/>
        <w:jc w:val="left"/>
        <w:rPr>
          <w:w w:val="115"/>
        </w:rPr>
      </w:pPr>
      <w:r>
        <w:rPr>
          <w:w w:val="115"/>
        </w:rPr>
        <w:t>1,849,500</w:t>
      </w:r>
      <w:r w:rsidR="002D0A0C">
        <w:rPr>
          <w:spacing w:val="-3"/>
          <w:w w:val="115"/>
        </w:rPr>
        <w:t xml:space="preserve"> </w:t>
      </w:r>
      <w:r w:rsidR="002D0A0C">
        <w:rPr>
          <w:w w:val="115"/>
        </w:rPr>
        <w:t>shares</w:t>
      </w:r>
      <w:r w:rsidR="002D0A0C">
        <w:rPr>
          <w:spacing w:val="-3"/>
          <w:w w:val="115"/>
        </w:rPr>
        <w:t xml:space="preserve"> </w:t>
      </w:r>
      <w:r w:rsidR="002D0A0C">
        <w:rPr>
          <w:w w:val="115"/>
        </w:rPr>
        <w:t>were</w:t>
      </w:r>
      <w:r w:rsidR="002D0A0C">
        <w:rPr>
          <w:spacing w:val="-7"/>
          <w:w w:val="115"/>
        </w:rPr>
        <w:t xml:space="preserve"> </w:t>
      </w:r>
      <w:r w:rsidR="002D0A0C">
        <w:rPr>
          <w:w w:val="115"/>
        </w:rPr>
        <w:t>issued</w:t>
      </w:r>
      <w:r w:rsidR="002D0A0C">
        <w:rPr>
          <w:spacing w:val="-2"/>
          <w:w w:val="115"/>
        </w:rPr>
        <w:t xml:space="preserve"> </w:t>
      </w:r>
      <w:r>
        <w:rPr>
          <w:w w:val="115"/>
        </w:rPr>
        <w:t>for the exercise of warrants at $0.12 and $0.18</w:t>
      </w:r>
    </w:p>
    <w:p w14:paraId="31B6D9D4" w14:textId="6130AAA1" w:rsidR="00803D75" w:rsidRDefault="00803D75" w:rsidP="00803D75">
      <w:pPr>
        <w:pStyle w:val="Heading5"/>
        <w:tabs>
          <w:tab w:val="left" w:pos="1641"/>
        </w:tabs>
        <w:spacing w:before="7"/>
        <w:jc w:val="left"/>
      </w:pPr>
      <w:r>
        <w:rPr>
          <w:w w:val="115"/>
        </w:rPr>
        <w:t>12,</w:t>
      </w:r>
      <w:r w:rsidR="002F6C58">
        <w:rPr>
          <w:w w:val="115"/>
        </w:rPr>
        <w:t>495,000 shares were issued for the private placement flow-through financing.</w:t>
      </w:r>
    </w:p>
    <w:p w14:paraId="222C539A" w14:textId="77777777" w:rsidR="00A33900" w:rsidRDefault="00A33900">
      <w:pPr>
        <w:pStyle w:val="BodyText"/>
        <w:spacing w:before="10"/>
        <w:rPr>
          <w:sz w:val="20"/>
        </w:rPr>
      </w:pPr>
    </w:p>
    <w:p w14:paraId="19900B59" w14:textId="77777777" w:rsidR="00A33900" w:rsidRDefault="002D0A0C" w:rsidP="005B5CBB">
      <w:pPr>
        <w:pStyle w:val="Heading3"/>
        <w:numPr>
          <w:ilvl w:val="1"/>
          <w:numId w:val="4"/>
        </w:numPr>
        <w:tabs>
          <w:tab w:val="left" w:pos="1602"/>
          <w:tab w:val="left" w:pos="1603"/>
        </w:tabs>
        <w:ind w:left="1602" w:hanging="687"/>
      </w:pPr>
      <w:r>
        <w:rPr>
          <w:w w:val="115"/>
        </w:rPr>
        <w:t>Stock</w:t>
      </w:r>
      <w:r>
        <w:rPr>
          <w:spacing w:val="-3"/>
          <w:w w:val="115"/>
        </w:rPr>
        <w:t xml:space="preserve"> </w:t>
      </w:r>
      <w:r>
        <w:rPr>
          <w:w w:val="115"/>
        </w:rPr>
        <w:t>Exchange</w:t>
      </w:r>
      <w:r>
        <w:rPr>
          <w:spacing w:val="17"/>
          <w:w w:val="115"/>
        </w:rPr>
        <w:t xml:space="preserve"> </w:t>
      </w:r>
      <w:r>
        <w:rPr>
          <w:w w:val="115"/>
        </w:rPr>
        <w:t>Price</w:t>
      </w:r>
    </w:p>
    <w:p w14:paraId="461004FD" w14:textId="77777777" w:rsidR="00A33900" w:rsidRDefault="00A33900">
      <w:pPr>
        <w:pStyle w:val="BodyText"/>
        <w:spacing w:before="5"/>
        <w:rPr>
          <w:b/>
          <w:sz w:val="19"/>
        </w:rPr>
      </w:pPr>
    </w:p>
    <w:p w14:paraId="6F9C2577" w14:textId="6D9BF2F8" w:rsidR="00A33900" w:rsidRDefault="002D0A0C">
      <w:pPr>
        <w:pStyle w:val="Heading5"/>
        <w:ind w:right="2278"/>
      </w:pPr>
      <w:r>
        <w:rPr>
          <w:w w:val="115"/>
        </w:rPr>
        <w:t>Taiga Shares are listed and posted for trading on the CSE under the symbol "TGC"</w:t>
      </w:r>
      <w:r>
        <w:rPr>
          <w:spacing w:val="1"/>
          <w:w w:val="115"/>
        </w:rPr>
        <w:t xml:space="preserve"> </w:t>
      </w:r>
      <w:r>
        <w:rPr>
          <w:w w:val="115"/>
        </w:rPr>
        <w:t>and</w:t>
      </w:r>
      <w:r>
        <w:rPr>
          <w:spacing w:val="45"/>
          <w:w w:val="115"/>
        </w:rPr>
        <w:t xml:space="preserve"> </w:t>
      </w:r>
      <w:r>
        <w:rPr>
          <w:w w:val="115"/>
        </w:rPr>
        <w:t>are</w:t>
      </w:r>
      <w:r>
        <w:rPr>
          <w:spacing w:val="46"/>
          <w:w w:val="115"/>
        </w:rPr>
        <w:t xml:space="preserve"> </w:t>
      </w:r>
      <w:r>
        <w:rPr>
          <w:w w:val="115"/>
        </w:rPr>
        <w:t>not</w:t>
      </w:r>
      <w:r>
        <w:rPr>
          <w:spacing w:val="45"/>
          <w:w w:val="115"/>
        </w:rPr>
        <w:t xml:space="preserve"> </w:t>
      </w:r>
      <w:r>
        <w:rPr>
          <w:w w:val="115"/>
        </w:rPr>
        <w:t>listed</w:t>
      </w:r>
      <w:r>
        <w:rPr>
          <w:spacing w:val="48"/>
          <w:w w:val="115"/>
        </w:rPr>
        <w:t xml:space="preserve"> </w:t>
      </w:r>
      <w:r>
        <w:rPr>
          <w:w w:val="115"/>
        </w:rPr>
        <w:t>on</w:t>
      </w:r>
      <w:r>
        <w:rPr>
          <w:spacing w:val="43"/>
          <w:w w:val="115"/>
        </w:rPr>
        <w:t xml:space="preserve"> </w:t>
      </w:r>
      <w:r>
        <w:rPr>
          <w:w w:val="115"/>
        </w:rPr>
        <w:t>any</w:t>
      </w:r>
      <w:r>
        <w:rPr>
          <w:spacing w:val="44"/>
          <w:w w:val="115"/>
        </w:rPr>
        <w:t xml:space="preserve"> </w:t>
      </w:r>
      <w:r>
        <w:rPr>
          <w:w w:val="115"/>
        </w:rPr>
        <w:t>other</w:t>
      </w:r>
      <w:r>
        <w:rPr>
          <w:spacing w:val="48"/>
          <w:w w:val="115"/>
        </w:rPr>
        <w:t xml:space="preserve"> </w:t>
      </w:r>
      <w:r>
        <w:rPr>
          <w:w w:val="115"/>
        </w:rPr>
        <w:t>Canadian</w:t>
      </w:r>
      <w:r>
        <w:rPr>
          <w:spacing w:val="48"/>
          <w:w w:val="115"/>
        </w:rPr>
        <w:t xml:space="preserve"> </w:t>
      </w:r>
      <w:r>
        <w:rPr>
          <w:w w:val="115"/>
        </w:rPr>
        <w:t>or</w:t>
      </w:r>
      <w:r>
        <w:rPr>
          <w:spacing w:val="46"/>
          <w:w w:val="115"/>
        </w:rPr>
        <w:t xml:space="preserve"> </w:t>
      </w:r>
      <w:r>
        <w:rPr>
          <w:w w:val="115"/>
        </w:rPr>
        <w:t>foreign</w:t>
      </w:r>
      <w:r>
        <w:rPr>
          <w:spacing w:val="45"/>
          <w:w w:val="115"/>
        </w:rPr>
        <w:t xml:space="preserve"> </w:t>
      </w:r>
      <w:r>
        <w:rPr>
          <w:w w:val="115"/>
        </w:rPr>
        <w:t>stock</w:t>
      </w:r>
      <w:r>
        <w:rPr>
          <w:spacing w:val="47"/>
          <w:w w:val="115"/>
        </w:rPr>
        <w:t xml:space="preserve"> </w:t>
      </w:r>
      <w:r>
        <w:rPr>
          <w:w w:val="115"/>
        </w:rPr>
        <w:t>exchange.</w:t>
      </w:r>
      <w:r>
        <w:rPr>
          <w:spacing w:val="45"/>
          <w:w w:val="115"/>
        </w:rPr>
        <w:t xml:space="preserve"> </w:t>
      </w:r>
      <w:r>
        <w:rPr>
          <w:w w:val="115"/>
        </w:rPr>
        <w:t>The</w:t>
      </w:r>
      <w:r>
        <w:rPr>
          <w:spacing w:val="46"/>
          <w:w w:val="115"/>
        </w:rPr>
        <w:t xml:space="preserve"> </w:t>
      </w:r>
      <w:r>
        <w:rPr>
          <w:w w:val="115"/>
        </w:rPr>
        <w:t>shares</w:t>
      </w:r>
      <w:r>
        <w:rPr>
          <w:spacing w:val="-59"/>
          <w:w w:val="115"/>
        </w:rPr>
        <w:t xml:space="preserve"> </w:t>
      </w:r>
      <w:r>
        <w:rPr>
          <w:w w:val="115"/>
        </w:rPr>
        <w:t>traded at prices $0.</w:t>
      </w:r>
      <w:r w:rsidR="00341BDA">
        <w:rPr>
          <w:w w:val="115"/>
        </w:rPr>
        <w:t>12</w:t>
      </w:r>
      <w:r>
        <w:rPr>
          <w:w w:val="115"/>
        </w:rPr>
        <w:t xml:space="preserve"> to $0.</w:t>
      </w:r>
      <w:r w:rsidR="002F6C58">
        <w:rPr>
          <w:w w:val="115"/>
        </w:rPr>
        <w:t>30</w:t>
      </w:r>
      <w:r>
        <w:rPr>
          <w:w w:val="115"/>
        </w:rPr>
        <w:t xml:space="preserve">5 at an average volume of </w:t>
      </w:r>
      <w:r w:rsidR="00341BDA">
        <w:rPr>
          <w:w w:val="115"/>
        </w:rPr>
        <w:t>119,190</w:t>
      </w:r>
      <w:r>
        <w:rPr>
          <w:w w:val="115"/>
        </w:rPr>
        <w:t xml:space="preserve"> daily in the prior</w:t>
      </w:r>
      <w:r>
        <w:rPr>
          <w:spacing w:val="1"/>
          <w:w w:val="115"/>
        </w:rPr>
        <w:t xml:space="preserve"> </w:t>
      </w:r>
      <w:r>
        <w:rPr>
          <w:w w:val="115"/>
        </w:rPr>
        <w:t>twelve months.</w:t>
      </w:r>
    </w:p>
    <w:p w14:paraId="09C82575" w14:textId="77777777" w:rsidR="00A33900" w:rsidRDefault="00A33900">
      <w:pPr>
        <w:pStyle w:val="BodyText"/>
        <w:spacing w:before="8"/>
        <w:rPr>
          <w:sz w:val="17"/>
        </w:rPr>
      </w:pPr>
    </w:p>
    <w:p w14:paraId="5E51A09D" w14:textId="77777777" w:rsidR="00A33900" w:rsidRDefault="002D0A0C" w:rsidP="005B5CBB">
      <w:pPr>
        <w:pStyle w:val="Heading2"/>
        <w:numPr>
          <w:ilvl w:val="0"/>
          <w:numId w:val="5"/>
        </w:numPr>
        <w:tabs>
          <w:tab w:val="left" w:pos="1597"/>
          <w:tab w:val="left" w:pos="1598"/>
        </w:tabs>
        <w:ind w:left="1597" w:hanging="682"/>
      </w:pPr>
      <w:bookmarkStart w:id="8" w:name="_TOC_250014"/>
      <w:r>
        <w:rPr>
          <w:w w:val="110"/>
        </w:rPr>
        <w:t>ESCROWED</w:t>
      </w:r>
      <w:r>
        <w:rPr>
          <w:spacing w:val="34"/>
          <w:w w:val="110"/>
        </w:rPr>
        <w:t xml:space="preserve"> </w:t>
      </w:r>
      <w:bookmarkEnd w:id="8"/>
      <w:r>
        <w:rPr>
          <w:w w:val="110"/>
        </w:rPr>
        <w:t>SECURITIES</w:t>
      </w:r>
    </w:p>
    <w:p w14:paraId="7C8BA031" w14:textId="77777777" w:rsidR="00A33900" w:rsidRDefault="00A33900">
      <w:pPr>
        <w:pStyle w:val="BodyText"/>
        <w:spacing w:before="1"/>
        <w:rPr>
          <w:b/>
          <w:sz w:val="20"/>
        </w:rPr>
      </w:pPr>
    </w:p>
    <w:p w14:paraId="138D6CFE" w14:textId="77777777" w:rsidR="00A33900" w:rsidRDefault="002D0A0C">
      <w:pPr>
        <w:pStyle w:val="Heading5"/>
        <w:spacing w:line="252" w:lineRule="auto"/>
        <w:ind w:left="920" w:right="2272" w:firstLine="0"/>
        <w:jc w:val="left"/>
      </w:pPr>
      <w:r>
        <w:rPr>
          <w:w w:val="115"/>
        </w:rPr>
        <w:t>No</w:t>
      </w:r>
      <w:r>
        <w:rPr>
          <w:spacing w:val="-3"/>
          <w:w w:val="115"/>
        </w:rPr>
        <w:t xml:space="preserve"> </w:t>
      </w:r>
      <w:r>
        <w:rPr>
          <w:w w:val="115"/>
        </w:rPr>
        <w:t>securities</w:t>
      </w:r>
      <w:r>
        <w:rPr>
          <w:spacing w:val="-3"/>
          <w:w w:val="115"/>
        </w:rPr>
        <w:t xml:space="preserve"> </w:t>
      </w:r>
      <w:r>
        <w:rPr>
          <w:w w:val="115"/>
        </w:rPr>
        <w:t>of</w:t>
      </w:r>
      <w:r>
        <w:rPr>
          <w:spacing w:val="-3"/>
          <w:w w:val="115"/>
        </w:rPr>
        <w:t xml:space="preserve"> </w:t>
      </w:r>
      <w:r>
        <w:rPr>
          <w:w w:val="115"/>
        </w:rPr>
        <w:t>Taiga</w:t>
      </w:r>
      <w:r>
        <w:rPr>
          <w:spacing w:val="-3"/>
          <w:w w:val="115"/>
        </w:rPr>
        <w:t xml:space="preserve"> </w:t>
      </w:r>
      <w:r>
        <w:rPr>
          <w:w w:val="115"/>
        </w:rPr>
        <w:t>are</w:t>
      </w:r>
      <w:r>
        <w:rPr>
          <w:spacing w:val="-5"/>
          <w:w w:val="115"/>
        </w:rPr>
        <w:t xml:space="preserve"> </w:t>
      </w:r>
      <w:r>
        <w:rPr>
          <w:w w:val="115"/>
        </w:rPr>
        <w:t>subject</w:t>
      </w:r>
      <w:r>
        <w:rPr>
          <w:spacing w:val="-3"/>
          <w:w w:val="115"/>
        </w:rPr>
        <w:t xml:space="preserve"> </w:t>
      </w:r>
      <w:r>
        <w:rPr>
          <w:w w:val="115"/>
        </w:rPr>
        <w:t>to</w:t>
      </w:r>
      <w:r>
        <w:rPr>
          <w:spacing w:val="-3"/>
          <w:w w:val="115"/>
        </w:rPr>
        <w:t xml:space="preserve"> </w:t>
      </w:r>
      <w:r>
        <w:rPr>
          <w:w w:val="115"/>
        </w:rPr>
        <w:t>any</w:t>
      </w:r>
      <w:r>
        <w:rPr>
          <w:spacing w:val="-1"/>
          <w:w w:val="115"/>
        </w:rPr>
        <w:t xml:space="preserve"> </w:t>
      </w:r>
      <w:r>
        <w:rPr>
          <w:w w:val="115"/>
        </w:rPr>
        <w:t>escrow</w:t>
      </w:r>
      <w:r>
        <w:rPr>
          <w:spacing w:val="-6"/>
          <w:w w:val="115"/>
        </w:rPr>
        <w:t xml:space="preserve"> </w:t>
      </w:r>
      <w:r>
        <w:rPr>
          <w:w w:val="115"/>
        </w:rPr>
        <w:t>requirements,</w:t>
      </w:r>
      <w:r>
        <w:rPr>
          <w:spacing w:val="-2"/>
          <w:w w:val="115"/>
        </w:rPr>
        <w:t xml:space="preserve"> </w:t>
      </w:r>
      <w:r>
        <w:rPr>
          <w:w w:val="115"/>
        </w:rPr>
        <w:t>and</w:t>
      </w:r>
      <w:r>
        <w:rPr>
          <w:spacing w:val="-3"/>
          <w:w w:val="115"/>
        </w:rPr>
        <w:t xml:space="preserve"> </w:t>
      </w:r>
      <w:r>
        <w:rPr>
          <w:w w:val="115"/>
        </w:rPr>
        <w:t>no</w:t>
      </w:r>
      <w:r>
        <w:rPr>
          <w:spacing w:val="-5"/>
          <w:w w:val="115"/>
        </w:rPr>
        <w:t xml:space="preserve"> </w:t>
      </w:r>
      <w:r>
        <w:rPr>
          <w:w w:val="115"/>
        </w:rPr>
        <w:t>related</w:t>
      </w:r>
      <w:r>
        <w:rPr>
          <w:spacing w:val="-3"/>
          <w:w w:val="115"/>
        </w:rPr>
        <w:t xml:space="preserve"> </w:t>
      </w:r>
      <w:r>
        <w:rPr>
          <w:w w:val="115"/>
        </w:rPr>
        <w:t>party</w:t>
      </w:r>
      <w:r>
        <w:rPr>
          <w:spacing w:val="-58"/>
          <w:w w:val="115"/>
        </w:rPr>
        <w:t xml:space="preserve"> </w:t>
      </w:r>
      <w:r>
        <w:rPr>
          <w:w w:val="115"/>
        </w:rPr>
        <w:t>security holders shall be required under the policies of the CSE to enter into any</w:t>
      </w:r>
      <w:r>
        <w:rPr>
          <w:spacing w:val="1"/>
          <w:w w:val="115"/>
        </w:rPr>
        <w:t xml:space="preserve"> </w:t>
      </w:r>
      <w:r>
        <w:rPr>
          <w:w w:val="115"/>
        </w:rPr>
        <w:t>escrow</w:t>
      </w:r>
      <w:r>
        <w:rPr>
          <w:spacing w:val="-1"/>
          <w:w w:val="115"/>
        </w:rPr>
        <w:t xml:space="preserve"> </w:t>
      </w:r>
      <w:r>
        <w:rPr>
          <w:w w:val="115"/>
        </w:rPr>
        <w:t>agreement.</w:t>
      </w:r>
    </w:p>
    <w:p w14:paraId="339B030C" w14:textId="77777777" w:rsidR="00A33900" w:rsidRDefault="002D0A0C" w:rsidP="005B5CBB">
      <w:pPr>
        <w:pStyle w:val="Heading2"/>
        <w:numPr>
          <w:ilvl w:val="0"/>
          <w:numId w:val="5"/>
        </w:numPr>
        <w:tabs>
          <w:tab w:val="left" w:pos="1597"/>
          <w:tab w:val="left" w:pos="1598"/>
        </w:tabs>
        <w:spacing w:before="168"/>
        <w:ind w:left="1597" w:hanging="682"/>
      </w:pPr>
      <w:bookmarkStart w:id="9" w:name="_TOC_250013"/>
      <w:r>
        <w:rPr>
          <w:w w:val="115"/>
        </w:rPr>
        <w:t>PRINCIPAL</w:t>
      </w:r>
      <w:r>
        <w:rPr>
          <w:spacing w:val="20"/>
          <w:w w:val="115"/>
        </w:rPr>
        <w:t xml:space="preserve"> </w:t>
      </w:r>
      <w:bookmarkEnd w:id="9"/>
      <w:r>
        <w:rPr>
          <w:w w:val="115"/>
        </w:rPr>
        <w:t>SHAREHOLDERS</w:t>
      </w:r>
    </w:p>
    <w:p w14:paraId="5CD0B4BB" w14:textId="77777777" w:rsidR="00A33900" w:rsidRDefault="00A33900">
      <w:pPr>
        <w:pStyle w:val="BodyText"/>
        <w:rPr>
          <w:b/>
          <w:sz w:val="20"/>
        </w:rPr>
      </w:pPr>
    </w:p>
    <w:p w14:paraId="4DB24DD0" w14:textId="2E689DE1" w:rsidR="00A33900" w:rsidRDefault="002D0A0C">
      <w:pPr>
        <w:pStyle w:val="Heading5"/>
        <w:spacing w:before="1" w:line="256" w:lineRule="auto"/>
        <w:ind w:left="913" w:right="2287"/>
      </w:pPr>
      <w:r>
        <w:rPr>
          <w:w w:val="115"/>
        </w:rPr>
        <w:t>To the knowledge of the directors and officers of Taiga, at the completion of the</w:t>
      </w:r>
      <w:r>
        <w:rPr>
          <w:spacing w:val="1"/>
          <w:w w:val="115"/>
        </w:rPr>
        <w:t xml:space="preserve"> </w:t>
      </w:r>
      <w:r>
        <w:rPr>
          <w:w w:val="115"/>
        </w:rPr>
        <w:t>Arrangement, no person will beneficially own, directly or indirectly, or exercise control</w:t>
      </w:r>
      <w:r>
        <w:rPr>
          <w:spacing w:val="1"/>
          <w:w w:val="115"/>
        </w:rPr>
        <w:t xml:space="preserve"> </w:t>
      </w:r>
      <w:r>
        <w:rPr>
          <w:w w:val="115"/>
        </w:rPr>
        <w:t>or direction over, shares carrying more than 10% of the voting rights attached to each</w:t>
      </w:r>
      <w:r>
        <w:rPr>
          <w:spacing w:val="1"/>
          <w:w w:val="115"/>
        </w:rPr>
        <w:t xml:space="preserve"> </w:t>
      </w:r>
      <w:r>
        <w:rPr>
          <w:w w:val="115"/>
        </w:rPr>
        <w:t>class</w:t>
      </w:r>
      <w:r>
        <w:rPr>
          <w:spacing w:val="1"/>
          <w:w w:val="115"/>
        </w:rPr>
        <w:t xml:space="preserve"> </w:t>
      </w:r>
      <w:r>
        <w:rPr>
          <w:w w:val="115"/>
        </w:rPr>
        <w:t>of the then outstanding</w:t>
      </w:r>
      <w:r>
        <w:rPr>
          <w:spacing w:val="1"/>
          <w:w w:val="115"/>
        </w:rPr>
        <w:t xml:space="preserve"> </w:t>
      </w:r>
      <w:r>
        <w:rPr>
          <w:w w:val="115"/>
        </w:rPr>
        <w:t>Taiga Shares,</w:t>
      </w:r>
      <w:r>
        <w:rPr>
          <w:spacing w:val="1"/>
          <w:w w:val="115"/>
        </w:rPr>
        <w:t xml:space="preserve"> </w:t>
      </w:r>
      <w:r>
        <w:rPr>
          <w:w w:val="115"/>
        </w:rPr>
        <w:t>except for</w:t>
      </w:r>
      <w:r>
        <w:rPr>
          <w:spacing w:val="1"/>
          <w:w w:val="115"/>
        </w:rPr>
        <w:t xml:space="preserve"> </w:t>
      </w:r>
      <w:r>
        <w:rPr>
          <w:w w:val="115"/>
        </w:rPr>
        <w:t>Eagle</w:t>
      </w:r>
      <w:r>
        <w:rPr>
          <w:spacing w:val="1"/>
          <w:w w:val="115"/>
        </w:rPr>
        <w:t xml:space="preserve"> </w:t>
      </w:r>
      <w:r>
        <w:rPr>
          <w:w w:val="115"/>
        </w:rPr>
        <w:t>Plains as provided</w:t>
      </w:r>
      <w:r>
        <w:rPr>
          <w:spacing w:val="1"/>
          <w:w w:val="115"/>
        </w:rPr>
        <w:t xml:space="preserve"> </w:t>
      </w:r>
      <w:r>
        <w:rPr>
          <w:w w:val="115"/>
        </w:rPr>
        <w:t>below.</w:t>
      </w:r>
    </w:p>
    <w:p w14:paraId="4C600345" w14:textId="77777777" w:rsidR="00A33900" w:rsidRDefault="00A33900">
      <w:pPr>
        <w:pStyle w:val="BodyText"/>
        <w:spacing w:after="1"/>
        <w:rPr>
          <w:sz w:val="20"/>
        </w:rPr>
      </w:pPr>
    </w:p>
    <w:tbl>
      <w:tblPr>
        <w:tblW w:w="0" w:type="auto"/>
        <w:tblInd w:w="1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25"/>
        <w:gridCol w:w="1947"/>
        <w:gridCol w:w="1934"/>
      </w:tblGrid>
      <w:tr w:rsidR="00A33900" w14:paraId="1616DB6F" w14:textId="77777777">
        <w:trPr>
          <w:trHeight w:val="839"/>
        </w:trPr>
        <w:tc>
          <w:tcPr>
            <w:tcW w:w="2925" w:type="dxa"/>
            <w:tcBorders>
              <w:right w:val="nil"/>
            </w:tcBorders>
          </w:tcPr>
          <w:p w14:paraId="1A6A5EB0" w14:textId="77777777" w:rsidR="00A33900" w:rsidRDefault="00A33900">
            <w:pPr>
              <w:pStyle w:val="TableParagraph"/>
            </w:pPr>
          </w:p>
          <w:p w14:paraId="7DBF39A2" w14:textId="77777777" w:rsidR="00A33900" w:rsidRDefault="00A33900">
            <w:pPr>
              <w:pStyle w:val="TableParagraph"/>
              <w:spacing w:before="8"/>
              <w:rPr>
                <w:sz w:val="26"/>
              </w:rPr>
            </w:pPr>
          </w:p>
          <w:p w14:paraId="2C1308CB" w14:textId="77777777" w:rsidR="00A33900" w:rsidRDefault="002D0A0C">
            <w:pPr>
              <w:pStyle w:val="TableParagraph"/>
              <w:spacing w:line="259" w:lineRule="exact"/>
              <w:ind w:left="114"/>
              <w:rPr>
                <w:rFonts w:ascii="Calibri"/>
              </w:rPr>
            </w:pPr>
            <w:r>
              <w:rPr>
                <w:rFonts w:ascii="Calibri"/>
              </w:rPr>
              <w:t>Name</w:t>
            </w:r>
          </w:p>
        </w:tc>
        <w:tc>
          <w:tcPr>
            <w:tcW w:w="1947" w:type="dxa"/>
            <w:tcBorders>
              <w:left w:val="nil"/>
              <w:right w:val="nil"/>
            </w:tcBorders>
          </w:tcPr>
          <w:p w14:paraId="714520D8" w14:textId="77777777" w:rsidR="00A33900" w:rsidRDefault="002D0A0C">
            <w:pPr>
              <w:pStyle w:val="TableParagraph"/>
              <w:ind w:left="425" w:right="541"/>
              <w:rPr>
                <w:rFonts w:ascii="Calibri"/>
              </w:rPr>
            </w:pPr>
            <w:r>
              <w:rPr>
                <w:rFonts w:ascii="Calibri"/>
                <w:spacing w:val="-1"/>
              </w:rPr>
              <w:t xml:space="preserve">Number </w:t>
            </w:r>
            <w:r>
              <w:rPr>
                <w:rFonts w:ascii="Calibri"/>
              </w:rPr>
              <w:t>of</w:t>
            </w:r>
            <w:r>
              <w:rPr>
                <w:rFonts w:ascii="Calibri"/>
                <w:spacing w:val="-47"/>
              </w:rPr>
              <w:t xml:space="preserve"> </w:t>
            </w:r>
            <w:r>
              <w:rPr>
                <w:rFonts w:ascii="Calibri"/>
              </w:rPr>
              <w:t>Taiga</w:t>
            </w:r>
          </w:p>
          <w:p w14:paraId="0409FB27" w14:textId="77777777" w:rsidR="00A33900" w:rsidRDefault="002D0A0C">
            <w:pPr>
              <w:pStyle w:val="TableParagraph"/>
              <w:spacing w:before="23" w:line="259" w:lineRule="exact"/>
              <w:ind w:left="425"/>
              <w:rPr>
                <w:rFonts w:ascii="Calibri"/>
              </w:rPr>
            </w:pPr>
            <w:r>
              <w:rPr>
                <w:rFonts w:ascii="Calibri"/>
              </w:rPr>
              <w:t>Shares</w:t>
            </w:r>
            <w:r>
              <w:rPr>
                <w:rFonts w:ascii="Calibri"/>
                <w:spacing w:val="-1"/>
              </w:rPr>
              <w:t xml:space="preserve"> </w:t>
            </w:r>
            <w:r>
              <w:rPr>
                <w:rFonts w:ascii="Calibri"/>
              </w:rPr>
              <w:t>Held</w:t>
            </w:r>
          </w:p>
        </w:tc>
        <w:tc>
          <w:tcPr>
            <w:tcW w:w="1934" w:type="dxa"/>
            <w:tcBorders>
              <w:left w:val="nil"/>
            </w:tcBorders>
          </w:tcPr>
          <w:p w14:paraId="0DF4C43D" w14:textId="77777777" w:rsidR="00A33900" w:rsidRDefault="002D0A0C">
            <w:pPr>
              <w:pStyle w:val="TableParagraph"/>
              <w:ind w:left="122" w:right="550"/>
              <w:rPr>
                <w:rFonts w:ascii="Calibri"/>
              </w:rPr>
            </w:pPr>
            <w:r>
              <w:rPr>
                <w:rFonts w:ascii="Calibri"/>
                <w:spacing w:val="-1"/>
              </w:rPr>
              <w:t xml:space="preserve">Percentage </w:t>
            </w:r>
            <w:r>
              <w:rPr>
                <w:rFonts w:ascii="Calibri"/>
              </w:rPr>
              <w:t>of</w:t>
            </w:r>
            <w:r>
              <w:rPr>
                <w:rFonts w:ascii="Calibri"/>
                <w:spacing w:val="-47"/>
              </w:rPr>
              <w:t xml:space="preserve"> </w:t>
            </w:r>
            <w:r>
              <w:rPr>
                <w:rFonts w:ascii="Calibri"/>
              </w:rPr>
              <w:t>Taiga</w:t>
            </w:r>
          </w:p>
          <w:p w14:paraId="02190D10" w14:textId="77777777" w:rsidR="00A33900" w:rsidRDefault="002D0A0C">
            <w:pPr>
              <w:pStyle w:val="TableParagraph"/>
              <w:spacing w:before="23" w:line="259" w:lineRule="exact"/>
              <w:ind w:left="122"/>
              <w:rPr>
                <w:rFonts w:ascii="Calibri"/>
              </w:rPr>
            </w:pPr>
            <w:r>
              <w:rPr>
                <w:rFonts w:ascii="Calibri"/>
              </w:rPr>
              <w:t>Shares Held</w:t>
            </w:r>
          </w:p>
        </w:tc>
      </w:tr>
      <w:tr w:rsidR="00A33900" w14:paraId="1CE962A4" w14:textId="77777777">
        <w:trPr>
          <w:trHeight w:val="407"/>
        </w:trPr>
        <w:tc>
          <w:tcPr>
            <w:tcW w:w="2925" w:type="dxa"/>
            <w:tcBorders>
              <w:right w:val="nil"/>
            </w:tcBorders>
          </w:tcPr>
          <w:p w14:paraId="05ECE2C8" w14:textId="77777777" w:rsidR="00A33900" w:rsidRDefault="002D0A0C">
            <w:pPr>
              <w:pStyle w:val="TableParagraph"/>
              <w:spacing w:before="126" w:line="261" w:lineRule="exact"/>
              <w:ind w:left="114"/>
              <w:rPr>
                <w:rFonts w:ascii="Calibri"/>
              </w:rPr>
            </w:pPr>
            <w:r>
              <w:rPr>
                <w:rFonts w:ascii="Calibri"/>
              </w:rPr>
              <w:t>Eagle</w:t>
            </w:r>
            <w:r>
              <w:rPr>
                <w:rFonts w:ascii="Calibri"/>
                <w:spacing w:val="-1"/>
              </w:rPr>
              <w:t xml:space="preserve"> </w:t>
            </w:r>
            <w:r>
              <w:rPr>
                <w:rFonts w:ascii="Calibri"/>
              </w:rPr>
              <w:t>Plains</w:t>
            </w:r>
            <w:r>
              <w:rPr>
                <w:rFonts w:ascii="Calibri"/>
                <w:spacing w:val="-3"/>
              </w:rPr>
              <w:t xml:space="preserve"> </w:t>
            </w:r>
            <w:r>
              <w:rPr>
                <w:rFonts w:ascii="Calibri"/>
              </w:rPr>
              <w:t>Resources</w:t>
            </w:r>
            <w:r>
              <w:rPr>
                <w:rFonts w:ascii="Calibri"/>
                <w:spacing w:val="-1"/>
              </w:rPr>
              <w:t xml:space="preserve"> </w:t>
            </w:r>
            <w:r>
              <w:rPr>
                <w:rFonts w:ascii="Calibri"/>
              </w:rPr>
              <w:t>Ltd.</w:t>
            </w:r>
          </w:p>
        </w:tc>
        <w:tc>
          <w:tcPr>
            <w:tcW w:w="1947" w:type="dxa"/>
            <w:tcBorders>
              <w:left w:val="nil"/>
              <w:right w:val="nil"/>
            </w:tcBorders>
          </w:tcPr>
          <w:p w14:paraId="6BC4D8A3" w14:textId="77777777" w:rsidR="00A33900" w:rsidRDefault="002D0A0C">
            <w:pPr>
              <w:pStyle w:val="TableParagraph"/>
              <w:spacing w:before="126" w:line="261" w:lineRule="exact"/>
              <w:ind w:left="841"/>
              <w:rPr>
                <w:rFonts w:ascii="Calibri"/>
              </w:rPr>
            </w:pPr>
            <w:r>
              <w:rPr>
                <w:rFonts w:ascii="Calibri"/>
              </w:rPr>
              <w:t>12,162,716</w:t>
            </w:r>
          </w:p>
        </w:tc>
        <w:tc>
          <w:tcPr>
            <w:tcW w:w="1934" w:type="dxa"/>
            <w:tcBorders>
              <w:left w:val="nil"/>
            </w:tcBorders>
          </w:tcPr>
          <w:p w14:paraId="79B7D814" w14:textId="3C583B24" w:rsidR="00A33900" w:rsidRDefault="00341BDA">
            <w:pPr>
              <w:pStyle w:val="TableParagraph"/>
              <w:spacing w:before="126" w:line="261" w:lineRule="exact"/>
              <w:ind w:left="1185"/>
              <w:rPr>
                <w:rFonts w:ascii="Calibri"/>
              </w:rPr>
            </w:pPr>
            <w:r>
              <w:rPr>
                <w:rFonts w:ascii="Calibri"/>
              </w:rPr>
              <w:t>12.75</w:t>
            </w:r>
            <w:r w:rsidR="002D0A0C">
              <w:rPr>
                <w:rFonts w:ascii="Calibri"/>
              </w:rPr>
              <w:t>%</w:t>
            </w:r>
          </w:p>
        </w:tc>
      </w:tr>
    </w:tbl>
    <w:p w14:paraId="4079EC4B" w14:textId="77777777" w:rsidR="00A33900" w:rsidRDefault="00A33900">
      <w:pPr>
        <w:pStyle w:val="BodyText"/>
        <w:spacing w:before="6"/>
        <w:rPr>
          <w:sz w:val="19"/>
        </w:rPr>
      </w:pPr>
    </w:p>
    <w:p w14:paraId="206AD45C" w14:textId="77777777" w:rsidR="00A33900" w:rsidRDefault="002D0A0C" w:rsidP="005B5CBB">
      <w:pPr>
        <w:pStyle w:val="Heading2"/>
        <w:numPr>
          <w:ilvl w:val="0"/>
          <w:numId w:val="5"/>
        </w:numPr>
        <w:tabs>
          <w:tab w:val="left" w:pos="1590"/>
          <w:tab w:val="left" w:pos="1591"/>
        </w:tabs>
        <w:ind w:left="1590" w:hanging="688"/>
      </w:pPr>
      <w:bookmarkStart w:id="10" w:name="_TOC_250012"/>
      <w:r>
        <w:rPr>
          <w:w w:val="110"/>
        </w:rPr>
        <w:t>DIRECTORS AND</w:t>
      </w:r>
      <w:r>
        <w:rPr>
          <w:spacing w:val="43"/>
          <w:w w:val="110"/>
        </w:rPr>
        <w:t xml:space="preserve"> </w:t>
      </w:r>
      <w:bookmarkEnd w:id="10"/>
      <w:r>
        <w:rPr>
          <w:w w:val="110"/>
        </w:rPr>
        <w:t>OFFICERS</w:t>
      </w:r>
    </w:p>
    <w:p w14:paraId="3D61A277" w14:textId="77777777" w:rsidR="00A33900" w:rsidRDefault="00A33900">
      <w:pPr>
        <w:pStyle w:val="BodyText"/>
        <w:spacing w:before="8"/>
        <w:rPr>
          <w:b/>
          <w:sz w:val="20"/>
        </w:rPr>
      </w:pPr>
    </w:p>
    <w:p w14:paraId="65A28F49" w14:textId="77777777" w:rsidR="00A33900" w:rsidRDefault="002D0A0C" w:rsidP="005B5CBB">
      <w:pPr>
        <w:pStyle w:val="Heading3"/>
        <w:numPr>
          <w:ilvl w:val="1"/>
          <w:numId w:val="5"/>
        </w:numPr>
        <w:tabs>
          <w:tab w:val="left" w:pos="1590"/>
          <w:tab w:val="left" w:pos="1591"/>
        </w:tabs>
        <w:ind w:left="1590" w:hanging="676"/>
      </w:pPr>
      <w:r>
        <w:rPr>
          <w:rFonts w:ascii="Times New Roman"/>
          <w:b w:val="0"/>
          <w:w w:val="120"/>
          <w:sz w:val="20"/>
        </w:rPr>
        <w:t>-</w:t>
      </w:r>
      <w:r>
        <w:rPr>
          <w:rFonts w:ascii="Times New Roman"/>
          <w:b w:val="0"/>
          <w:spacing w:val="-3"/>
          <w:w w:val="120"/>
          <w:sz w:val="20"/>
        </w:rPr>
        <w:t xml:space="preserve"> </w:t>
      </w:r>
      <w:r>
        <w:rPr>
          <w:w w:val="120"/>
        </w:rPr>
        <w:t>13.4</w:t>
      </w:r>
      <w:r>
        <w:rPr>
          <w:spacing w:val="57"/>
          <w:w w:val="120"/>
        </w:rPr>
        <w:t xml:space="preserve"> </w:t>
      </w:r>
      <w:r>
        <w:rPr>
          <w:w w:val="120"/>
        </w:rPr>
        <w:t>Particulars</w:t>
      </w:r>
      <w:r>
        <w:rPr>
          <w:spacing w:val="-2"/>
          <w:w w:val="120"/>
        </w:rPr>
        <w:t xml:space="preserve"> </w:t>
      </w:r>
      <w:r>
        <w:rPr>
          <w:w w:val="120"/>
        </w:rPr>
        <w:t>of</w:t>
      </w:r>
      <w:r>
        <w:rPr>
          <w:spacing w:val="-5"/>
          <w:w w:val="120"/>
        </w:rPr>
        <w:t xml:space="preserve"> </w:t>
      </w:r>
      <w:r>
        <w:rPr>
          <w:w w:val="120"/>
        </w:rPr>
        <w:t>Directors</w:t>
      </w:r>
      <w:r>
        <w:rPr>
          <w:spacing w:val="-3"/>
          <w:w w:val="120"/>
        </w:rPr>
        <w:t xml:space="preserve"> </w:t>
      </w:r>
      <w:r>
        <w:rPr>
          <w:w w:val="120"/>
        </w:rPr>
        <w:t>and</w:t>
      </w:r>
      <w:r>
        <w:rPr>
          <w:spacing w:val="-4"/>
          <w:w w:val="120"/>
        </w:rPr>
        <w:t xml:space="preserve"> </w:t>
      </w:r>
      <w:r>
        <w:rPr>
          <w:w w:val="120"/>
        </w:rPr>
        <w:t>Officers</w:t>
      </w:r>
    </w:p>
    <w:p w14:paraId="285FDE7B" w14:textId="77777777" w:rsidR="00A33900" w:rsidRDefault="00A33900">
      <w:pPr>
        <w:pStyle w:val="BodyText"/>
        <w:spacing w:before="2"/>
        <w:rPr>
          <w:b/>
          <w:sz w:val="20"/>
        </w:rPr>
      </w:pPr>
    </w:p>
    <w:p w14:paraId="00E6CAF0" w14:textId="77777777" w:rsidR="00A33900" w:rsidRDefault="002D0A0C">
      <w:pPr>
        <w:pStyle w:val="Heading5"/>
        <w:spacing w:before="1" w:line="252" w:lineRule="auto"/>
        <w:ind w:left="904" w:right="2294" w:hanging="12"/>
      </w:pPr>
      <w:r>
        <w:rPr>
          <w:w w:val="115"/>
        </w:rPr>
        <w:t>The following table sets out the names of Taiga's directors and officers, municipalities</w:t>
      </w:r>
      <w:r>
        <w:rPr>
          <w:spacing w:val="1"/>
          <w:w w:val="115"/>
        </w:rPr>
        <w:t xml:space="preserve"> </w:t>
      </w:r>
      <w:r>
        <w:rPr>
          <w:w w:val="115"/>
        </w:rPr>
        <w:t>of residence, the number of voting securities beneficially owned, directly or indirectly,</w:t>
      </w:r>
      <w:r>
        <w:rPr>
          <w:spacing w:val="1"/>
          <w:w w:val="115"/>
        </w:rPr>
        <w:t xml:space="preserve"> </w:t>
      </w:r>
      <w:r>
        <w:rPr>
          <w:w w:val="115"/>
        </w:rPr>
        <w:t>or over which each exercises control or direction, the offices held in Taiga and the</w:t>
      </w:r>
      <w:r>
        <w:rPr>
          <w:spacing w:val="1"/>
          <w:w w:val="115"/>
        </w:rPr>
        <w:t xml:space="preserve"> </w:t>
      </w:r>
      <w:r>
        <w:rPr>
          <w:w w:val="115"/>
        </w:rPr>
        <w:t>committees</w:t>
      </w:r>
      <w:r>
        <w:rPr>
          <w:spacing w:val="1"/>
          <w:w w:val="115"/>
        </w:rPr>
        <w:t xml:space="preserve"> </w:t>
      </w:r>
      <w:r>
        <w:rPr>
          <w:w w:val="115"/>
        </w:rPr>
        <w:t>of which they are members:</w:t>
      </w:r>
    </w:p>
    <w:p w14:paraId="3103F9C8" w14:textId="77777777" w:rsidR="00A33900" w:rsidRDefault="00A33900">
      <w:pPr>
        <w:pStyle w:val="BodyText"/>
        <w:spacing w:before="6"/>
        <w:rPr>
          <w:sz w:val="23"/>
        </w:rPr>
      </w:pPr>
    </w:p>
    <w:tbl>
      <w:tblPr>
        <w:tblW w:w="0" w:type="auto"/>
        <w:tblInd w:w="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79"/>
        <w:gridCol w:w="2599"/>
        <w:gridCol w:w="1901"/>
        <w:gridCol w:w="1999"/>
      </w:tblGrid>
      <w:tr w:rsidR="00A33900" w14:paraId="484579DD" w14:textId="77777777">
        <w:trPr>
          <w:trHeight w:val="587"/>
        </w:trPr>
        <w:tc>
          <w:tcPr>
            <w:tcW w:w="3379" w:type="dxa"/>
            <w:tcBorders>
              <w:right w:val="single" w:sz="4" w:space="0" w:color="000000"/>
            </w:tcBorders>
          </w:tcPr>
          <w:p w14:paraId="00924806" w14:textId="77777777" w:rsidR="00A33900" w:rsidRDefault="002D0A0C">
            <w:pPr>
              <w:pStyle w:val="TableParagraph"/>
              <w:spacing w:before="15"/>
              <w:ind w:left="114"/>
              <w:rPr>
                <w:rFonts w:ascii="Calibri"/>
              </w:rPr>
            </w:pPr>
            <w:r>
              <w:rPr>
                <w:rFonts w:ascii="Calibri"/>
              </w:rPr>
              <w:t>Name</w:t>
            </w:r>
            <w:r>
              <w:rPr>
                <w:rFonts w:ascii="Calibri"/>
                <w:spacing w:val="-1"/>
              </w:rPr>
              <w:t xml:space="preserve"> </w:t>
            </w:r>
            <w:r>
              <w:rPr>
                <w:rFonts w:ascii="Calibri"/>
              </w:rPr>
              <w:t>and</w:t>
            </w:r>
            <w:r>
              <w:rPr>
                <w:rFonts w:ascii="Calibri"/>
                <w:spacing w:val="-3"/>
              </w:rPr>
              <w:t xml:space="preserve"> </w:t>
            </w:r>
            <w:r>
              <w:rPr>
                <w:rFonts w:ascii="Calibri"/>
              </w:rPr>
              <w:t>Municipality</w:t>
            </w:r>
          </w:p>
          <w:p w14:paraId="06E1CF69" w14:textId="77777777" w:rsidR="00A33900" w:rsidRDefault="002D0A0C">
            <w:pPr>
              <w:pStyle w:val="TableParagraph"/>
              <w:spacing w:before="27" w:line="256" w:lineRule="exact"/>
              <w:ind w:left="114"/>
              <w:rPr>
                <w:rFonts w:ascii="Calibri"/>
              </w:rPr>
            </w:pPr>
            <w:r>
              <w:rPr>
                <w:rFonts w:ascii="Calibri"/>
              </w:rPr>
              <w:t>of Residence</w:t>
            </w:r>
          </w:p>
        </w:tc>
        <w:tc>
          <w:tcPr>
            <w:tcW w:w="2599" w:type="dxa"/>
            <w:tcBorders>
              <w:left w:val="single" w:sz="4" w:space="0" w:color="000000"/>
              <w:right w:val="single" w:sz="4" w:space="0" w:color="000000"/>
            </w:tcBorders>
          </w:tcPr>
          <w:p w14:paraId="1FDE93FA" w14:textId="77777777" w:rsidR="00A33900" w:rsidRDefault="00A33900">
            <w:pPr>
              <w:pStyle w:val="TableParagraph"/>
              <w:spacing w:before="7"/>
              <w:rPr>
                <w:sz w:val="26"/>
              </w:rPr>
            </w:pPr>
          </w:p>
          <w:p w14:paraId="38DF9438" w14:textId="77777777" w:rsidR="00A33900" w:rsidRDefault="002D0A0C">
            <w:pPr>
              <w:pStyle w:val="TableParagraph"/>
              <w:spacing w:line="261" w:lineRule="exact"/>
              <w:ind w:left="122"/>
              <w:rPr>
                <w:rFonts w:ascii="Calibri"/>
              </w:rPr>
            </w:pPr>
            <w:r>
              <w:rPr>
                <w:rFonts w:ascii="Calibri"/>
              </w:rPr>
              <w:t>Office held</w:t>
            </w:r>
            <w:r>
              <w:rPr>
                <w:rFonts w:ascii="Calibri"/>
                <w:spacing w:val="-3"/>
              </w:rPr>
              <w:t xml:space="preserve"> </w:t>
            </w:r>
            <w:r>
              <w:rPr>
                <w:rFonts w:ascii="Calibri"/>
              </w:rPr>
              <w:t>in Taiga</w:t>
            </w:r>
          </w:p>
        </w:tc>
        <w:tc>
          <w:tcPr>
            <w:tcW w:w="1901" w:type="dxa"/>
            <w:tcBorders>
              <w:left w:val="single" w:sz="4" w:space="0" w:color="000000"/>
              <w:right w:val="single" w:sz="4" w:space="0" w:color="000000"/>
            </w:tcBorders>
          </w:tcPr>
          <w:p w14:paraId="7445FD3C" w14:textId="77777777" w:rsidR="00A33900" w:rsidRDefault="002D0A0C">
            <w:pPr>
              <w:pStyle w:val="TableParagraph"/>
              <w:spacing w:before="15"/>
              <w:ind w:left="122"/>
              <w:rPr>
                <w:rFonts w:ascii="Calibri"/>
              </w:rPr>
            </w:pPr>
            <w:r>
              <w:rPr>
                <w:rFonts w:ascii="Calibri"/>
              </w:rPr>
              <w:t>Number</w:t>
            </w:r>
            <w:r>
              <w:rPr>
                <w:rFonts w:ascii="Calibri"/>
                <w:spacing w:val="-3"/>
              </w:rPr>
              <w:t xml:space="preserve"> </w:t>
            </w:r>
            <w:r>
              <w:rPr>
                <w:rFonts w:ascii="Calibri"/>
              </w:rPr>
              <w:t>of Taiga</w:t>
            </w:r>
          </w:p>
          <w:p w14:paraId="3C10DF48" w14:textId="77777777" w:rsidR="00A33900" w:rsidRDefault="002D0A0C">
            <w:pPr>
              <w:pStyle w:val="TableParagraph"/>
              <w:spacing w:before="27" w:line="256" w:lineRule="exact"/>
              <w:ind w:left="122"/>
              <w:rPr>
                <w:rFonts w:ascii="Calibri"/>
              </w:rPr>
            </w:pPr>
            <w:r>
              <w:rPr>
                <w:rFonts w:ascii="Calibri"/>
              </w:rPr>
              <w:t>Shares</w:t>
            </w:r>
            <w:r>
              <w:rPr>
                <w:rFonts w:ascii="Calibri"/>
                <w:spacing w:val="-1"/>
              </w:rPr>
              <w:t xml:space="preserve"> </w:t>
            </w:r>
            <w:r>
              <w:rPr>
                <w:rFonts w:ascii="Calibri"/>
              </w:rPr>
              <w:t>owned</w:t>
            </w:r>
          </w:p>
        </w:tc>
        <w:tc>
          <w:tcPr>
            <w:tcW w:w="1999" w:type="dxa"/>
            <w:tcBorders>
              <w:left w:val="single" w:sz="4" w:space="0" w:color="000000"/>
            </w:tcBorders>
          </w:tcPr>
          <w:p w14:paraId="6E52A9FD" w14:textId="77777777" w:rsidR="00A33900" w:rsidRDefault="002D0A0C">
            <w:pPr>
              <w:pStyle w:val="TableParagraph"/>
              <w:spacing w:before="15"/>
              <w:ind w:left="126"/>
              <w:rPr>
                <w:rFonts w:ascii="Calibri"/>
              </w:rPr>
            </w:pPr>
            <w:r>
              <w:rPr>
                <w:rFonts w:ascii="Calibri"/>
              </w:rPr>
              <w:t>Percentage</w:t>
            </w:r>
            <w:r>
              <w:rPr>
                <w:rFonts w:ascii="Calibri"/>
                <w:spacing w:val="-2"/>
              </w:rPr>
              <w:t xml:space="preserve"> </w:t>
            </w:r>
            <w:r>
              <w:rPr>
                <w:rFonts w:ascii="Calibri"/>
              </w:rPr>
              <w:t>of</w:t>
            </w:r>
            <w:r>
              <w:rPr>
                <w:rFonts w:ascii="Calibri"/>
                <w:spacing w:val="-1"/>
              </w:rPr>
              <w:t xml:space="preserve"> </w:t>
            </w:r>
            <w:r>
              <w:rPr>
                <w:rFonts w:ascii="Calibri"/>
              </w:rPr>
              <w:t>Taiga</w:t>
            </w:r>
          </w:p>
          <w:p w14:paraId="74505122" w14:textId="77777777" w:rsidR="00A33900" w:rsidRDefault="002D0A0C">
            <w:pPr>
              <w:pStyle w:val="TableParagraph"/>
              <w:spacing w:before="27" w:line="256" w:lineRule="exact"/>
              <w:ind w:left="122"/>
              <w:rPr>
                <w:rFonts w:ascii="Calibri"/>
              </w:rPr>
            </w:pPr>
            <w:r>
              <w:rPr>
                <w:rFonts w:ascii="Calibri"/>
              </w:rPr>
              <w:t>Shares</w:t>
            </w:r>
            <w:r>
              <w:rPr>
                <w:rFonts w:ascii="Calibri"/>
                <w:spacing w:val="-1"/>
              </w:rPr>
              <w:t xml:space="preserve"> </w:t>
            </w:r>
            <w:r>
              <w:rPr>
                <w:rFonts w:ascii="Calibri"/>
              </w:rPr>
              <w:t>owned</w:t>
            </w:r>
          </w:p>
        </w:tc>
      </w:tr>
      <w:tr w:rsidR="00A33900" w14:paraId="09A79DED" w14:textId="77777777">
        <w:trPr>
          <w:trHeight w:val="572"/>
        </w:trPr>
        <w:tc>
          <w:tcPr>
            <w:tcW w:w="3379" w:type="dxa"/>
            <w:tcBorders>
              <w:bottom w:val="single" w:sz="4" w:space="0" w:color="000000"/>
              <w:right w:val="single" w:sz="4" w:space="0" w:color="000000"/>
            </w:tcBorders>
          </w:tcPr>
          <w:p w14:paraId="2C60FE82" w14:textId="77777777" w:rsidR="00A33900" w:rsidRDefault="002D0A0C">
            <w:pPr>
              <w:pStyle w:val="TableParagraph"/>
              <w:spacing w:before="13"/>
              <w:ind w:left="114"/>
              <w:rPr>
                <w:rFonts w:ascii="Calibri" w:hAnsi="Calibri"/>
              </w:rPr>
            </w:pPr>
            <w:r>
              <w:rPr>
                <w:rFonts w:ascii="Calibri" w:hAnsi="Calibri"/>
              </w:rPr>
              <w:t>Charles</w:t>
            </w:r>
            <w:r>
              <w:rPr>
                <w:rFonts w:ascii="Calibri" w:hAnsi="Calibri"/>
                <w:spacing w:val="-1"/>
              </w:rPr>
              <w:t xml:space="preserve"> </w:t>
            </w:r>
            <w:r>
              <w:rPr>
                <w:rFonts w:ascii="Calibri" w:hAnsi="Calibri"/>
              </w:rPr>
              <w:t>C</w:t>
            </w:r>
            <w:r>
              <w:rPr>
                <w:rFonts w:ascii="Calibri" w:hAnsi="Calibri"/>
                <w:spacing w:val="-1"/>
              </w:rPr>
              <w:t xml:space="preserve"> </w:t>
            </w:r>
            <w:r>
              <w:rPr>
                <w:rFonts w:ascii="Calibri" w:hAnsi="Calibri"/>
              </w:rPr>
              <w:t>Downie⁽²⁾⁽⁴⁾</w:t>
            </w:r>
          </w:p>
          <w:p w14:paraId="2010984C" w14:textId="77777777" w:rsidR="00A33900" w:rsidRDefault="002D0A0C">
            <w:pPr>
              <w:pStyle w:val="TableParagraph"/>
              <w:spacing w:before="17" w:line="254" w:lineRule="exact"/>
              <w:ind w:left="114"/>
              <w:rPr>
                <w:rFonts w:ascii="Calibri"/>
              </w:rPr>
            </w:pPr>
            <w:r>
              <w:rPr>
                <w:rFonts w:ascii="Calibri"/>
              </w:rPr>
              <w:t>Cranbrook,</w:t>
            </w:r>
            <w:r>
              <w:rPr>
                <w:rFonts w:ascii="Calibri"/>
                <w:spacing w:val="-1"/>
              </w:rPr>
              <w:t xml:space="preserve"> </w:t>
            </w:r>
            <w:r>
              <w:rPr>
                <w:rFonts w:ascii="Calibri"/>
              </w:rPr>
              <w:t>BC</w:t>
            </w:r>
          </w:p>
        </w:tc>
        <w:tc>
          <w:tcPr>
            <w:tcW w:w="2599" w:type="dxa"/>
            <w:tcBorders>
              <w:left w:val="single" w:sz="4" w:space="0" w:color="000000"/>
              <w:bottom w:val="single" w:sz="4" w:space="0" w:color="000000"/>
              <w:right w:val="single" w:sz="4" w:space="0" w:color="000000"/>
            </w:tcBorders>
          </w:tcPr>
          <w:p w14:paraId="37AF51A2" w14:textId="77777777" w:rsidR="00A33900" w:rsidRDefault="002D0A0C">
            <w:pPr>
              <w:pStyle w:val="TableParagraph"/>
              <w:spacing w:before="13"/>
              <w:ind w:left="120"/>
              <w:rPr>
                <w:rFonts w:ascii="Calibri"/>
              </w:rPr>
            </w:pPr>
            <w:r>
              <w:rPr>
                <w:rFonts w:ascii="Calibri"/>
              </w:rPr>
              <w:t>Director</w:t>
            </w:r>
          </w:p>
        </w:tc>
        <w:tc>
          <w:tcPr>
            <w:tcW w:w="1901" w:type="dxa"/>
            <w:tcBorders>
              <w:left w:val="single" w:sz="4" w:space="0" w:color="000000"/>
              <w:bottom w:val="single" w:sz="4" w:space="0" w:color="000000"/>
              <w:right w:val="single" w:sz="4" w:space="0" w:color="000000"/>
            </w:tcBorders>
          </w:tcPr>
          <w:p w14:paraId="5BDB8C44" w14:textId="63BB538F" w:rsidR="00A33900" w:rsidRDefault="00341BDA">
            <w:pPr>
              <w:pStyle w:val="TableParagraph"/>
              <w:spacing w:before="13"/>
              <w:ind w:right="84"/>
              <w:jc w:val="right"/>
              <w:rPr>
                <w:rFonts w:ascii="Calibri"/>
              </w:rPr>
            </w:pPr>
            <w:r>
              <w:rPr>
                <w:rFonts w:ascii="Calibri"/>
              </w:rPr>
              <w:t>494,3</w:t>
            </w:r>
            <w:r w:rsidR="002D0A0C">
              <w:rPr>
                <w:rFonts w:ascii="Calibri"/>
              </w:rPr>
              <w:t>75</w:t>
            </w:r>
          </w:p>
        </w:tc>
        <w:tc>
          <w:tcPr>
            <w:tcW w:w="1999" w:type="dxa"/>
            <w:tcBorders>
              <w:left w:val="single" w:sz="4" w:space="0" w:color="000000"/>
              <w:bottom w:val="single" w:sz="4" w:space="0" w:color="000000"/>
            </w:tcBorders>
          </w:tcPr>
          <w:p w14:paraId="10A0F36F" w14:textId="095855E7" w:rsidR="00A33900" w:rsidRDefault="002D0A0C">
            <w:pPr>
              <w:pStyle w:val="TableParagraph"/>
              <w:spacing w:before="13"/>
              <w:ind w:right="70"/>
              <w:jc w:val="right"/>
              <w:rPr>
                <w:rFonts w:ascii="Calibri"/>
              </w:rPr>
            </w:pPr>
            <w:r>
              <w:rPr>
                <w:rFonts w:ascii="Calibri"/>
              </w:rPr>
              <w:t>0.</w:t>
            </w:r>
            <w:r w:rsidR="00341BDA">
              <w:rPr>
                <w:rFonts w:ascii="Calibri"/>
              </w:rPr>
              <w:t>52</w:t>
            </w:r>
            <w:r>
              <w:rPr>
                <w:rFonts w:ascii="Calibri"/>
              </w:rPr>
              <w:t>%</w:t>
            </w:r>
          </w:p>
        </w:tc>
      </w:tr>
      <w:tr w:rsidR="00A33900" w14:paraId="43029663" w14:textId="77777777">
        <w:trPr>
          <w:trHeight w:val="575"/>
        </w:trPr>
        <w:tc>
          <w:tcPr>
            <w:tcW w:w="3379" w:type="dxa"/>
            <w:tcBorders>
              <w:top w:val="single" w:sz="4" w:space="0" w:color="000000"/>
              <w:bottom w:val="single" w:sz="4" w:space="0" w:color="000000"/>
              <w:right w:val="single" w:sz="4" w:space="0" w:color="000000"/>
            </w:tcBorders>
          </w:tcPr>
          <w:p w14:paraId="7E625433" w14:textId="77777777" w:rsidR="00A33900" w:rsidRDefault="002D0A0C">
            <w:pPr>
              <w:pStyle w:val="TableParagraph"/>
              <w:spacing w:line="280" w:lineRule="atLeast"/>
              <w:ind w:left="114" w:right="1842"/>
              <w:rPr>
                <w:rFonts w:ascii="Calibri" w:hAnsi="Calibri"/>
              </w:rPr>
            </w:pPr>
            <w:r>
              <w:rPr>
                <w:rFonts w:ascii="Calibri" w:hAnsi="Calibri"/>
                <w:spacing w:val="-1"/>
              </w:rPr>
              <w:t xml:space="preserve">Glen </w:t>
            </w:r>
            <w:r>
              <w:rPr>
                <w:rFonts w:ascii="Calibri" w:hAnsi="Calibri"/>
              </w:rPr>
              <w:t>Diduck⁽¹⁾⁽³⁾</w:t>
            </w:r>
            <w:r>
              <w:rPr>
                <w:rFonts w:ascii="Calibri" w:hAnsi="Calibri"/>
                <w:spacing w:val="-47"/>
              </w:rPr>
              <w:t xml:space="preserve"> </w:t>
            </w:r>
            <w:r>
              <w:rPr>
                <w:rFonts w:ascii="Calibri" w:hAnsi="Calibri"/>
              </w:rPr>
              <w:t>Cochrane,</w:t>
            </w:r>
            <w:r>
              <w:rPr>
                <w:rFonts w:ascii="Calibri" w:hAnsi="Calibri"/>
                <w:spacing w:val="-3"/>
              </w:rPr>
              <w:t xml:space="preserve"> </w:t>
            </w:r>
            <w:r>
              <w:rPr>
                <w:rFonts w:ascii="Calibri" w:hAnsi="Calibri"/>
              </w:rPr>
              <w:t>AB</w:t>
            </w:r>
          </w:p>
        </w:tc>
        <w:tc>
          <w:tcPr>
            <w:tcW w:w="2599" w:type="dxa"/>
            <w:tcBorders>
              <w:top w:val="single" w:sz="4" w:space="0" w:color="000000"/>
              <w:left w:val="single" w:sz="4" w:space="0" w:color="000000"/>
              <w:bottom w:val="single" w:sz="4" w:space="0" w:color="000000"/>
              <w:right w:val="single" w:sz="4" w:space="0" w:color="000000"/>
            </w:tcBorders>
          </w:tcPr>
          <w:p w14:paraId="1D453731" w14:textId="77777777" w:rsidR="00A33900" w:rsidRDefault="002D0A0C">
            <w:pPr>
              <w:pStyle w:val="TableParagraph"/>
              <w:spacing w:line="280" w:lineRule="atLeast"/>
              <w:ind w:left="122" w:right="309" w:hanging="2"/>
              <w:rPr>
                <w:rFonts w:ascii="Calibri"/>
              </w:rPr>
            </w:pPr>
            <w:r>
              <w:rPr>
                <w:rFonts w:ascii="Calibri"/>
              </w:rPr>
              <w:t>Chief</w:t>
            </w:r>
            <w:r>
              <w:rPr>
                <w:rFonts w:ascii="Calibri"/>
                <w:spacing w:val="-6"/>
              </w:rPr>
              <w:t xml:space="preserve"> </w:t>
            </w:r>
            <w:r>
              <w:rPr>
                <w:rFonts w:ascii="Calibri"/>
              </w:rPr>
              <w:t>Financial</w:t>
            </w:r>
            <w:r>
              <w:rPr>
                <w:rFonts w:ascii="Calibri"/>
                <w:spacing w:val="-5"/>
              </w:rPr>
              <w:t xml:space="preserve"> </w:t>
            </w:r>
            <w:r>
              <w:rPr>
                <w:rFonts w:ascii="Calibri"/>
              </w:rPr>
              <w:t>Officer</w:t>
            </w:r>
            <w:r>
              <w:rPr>
                <w:rFonts w:ascii="Calibri"/>
                <w:spacing w:val="-6"/>
              </w:rPr>
              <w:t xml:space="preserve"> </w:t>
            </w:r>
            <w:r>
              <w:rPr>
                <w:rFonts w:ascii="Calibri"/>
              </w:rPr>
              <w:t>&amp;</w:t>
            </w:r>
            <w:r>
              <w:rPr>
                <w:rFonts w:ascii="Calibri"/>
                <w:spacing w:val="-46"/>
              </w:rPr>
              <w:t xml:space="preserve"> </w:t>
            </w:r>
            <w:r>
              <w:rPr>
                <w:rFonts w:ascii="Calibri"/>
              </w:rPr>
              <w:t>Director</w:t>
            </w:r>
          </w:p>
        </w:tc>
        <w:tc>
          <w:tcPr>
            <w:tcW w:w="1901" w:type="dxa"/>
            <w:tcBorders>
              <w:top w:val="single" w:sz="4" w:space="0" w:color="000000"/>
              <w:left w:val="single" w:sz="4" w:space="0" w:color="000000"/>
              <w:bottom w:val="single" w:sz="4" w:space="0" w:color="000000"/>
              <w:right w:val="single" w:sz="4" w:space="0" w:color="000000"/>
            </w:tcBorders>
          </w:tcPr>
          <w:p w14:paraId="036326A6" w14:textId="68F8DE5C" w:rsidR="00A33900" w:rsidRDefault="002D0A0C">
            <w:pPr>
              <w:pStyle w:val="TableParagraph"/>
              <w:spacing w:before="16"/>
              <w:ind w:right="149"/>
              <w:jc w:val="right"/>
              <w:rPr>
                <w:rFonts w:ascii="Calibri"/>
              </w:rPr>
            </w:pPr>
            <w:r>
              <w:rPr>
                <w:rFonts w:ascii="Calibri"/>
              </w:rPr>
              <w:t>1,</w:t>
            </w:r>
            <w:r w:rsidR="00341BDA">
              <w:rPr>
                <w:rFonts w:ascii="Calibri"/>
              </w:rPr>
              <w:t>557,500</w:t>
            </w:r>
          </w:p>
        </w:tc>
        <w:tc>
          <w:tcPr>
            <w:tcW w:w="1999" w:type="dxa"/>
            <w:tcBorders>
              <w:top w:val="single" w:sz="4" w:space="0" w:color="000000"/>
              <w:left w:val="single" w:sz="4" w:space="0" w:color="000000"/>
              <w:bottom w:val="single" w:sz="4" w:space="0" w:color="000000"/>
            </w:tcBorders>
          </w:tcPr>
          <w:p w14:paraId="0DCE6B99" w14:textId="307E6AF3" w:rsidR="00A33900" w:rsidRDefault="002D0A0C">
            <w:pPr>
              <w:pStyle w:val="TableParagraph"/>
              <w:spacing w:before="16"/>
              <w:ind w:right="77"/>
              <w:jc w:val="right"/>
              <w:rPr>
                <w:rFonts w:ascii="Calibri"/>
              </w:rPr>
            </w:pPr>
            <w:r>
              <w:rPr>
                <w:rFonts w:ascii="Calibri"/>
              </w:rPr>
              <w:t>1.</w:t>
            </w:r>
            <w:r w:rsidR="00341BDA">
              <w:rPr>
                <w:rFonts w:ascii="Calibri"/>
              </w:rPr>
              <w:t>63</w:t>
            </w:r>
            <w:r>
              <w:rPr>
                <w:rFonts w:ascii="Calibri"/>
              </w:rPr>
              <w:t>%</w:t>
            </w:r>
          </w:p>
        </w:tc>
      </w:tr>
      <w:tr w:rsidR="00A33900" w14:paraId="7406FADD" w14:textId="77777777">
        <w:trPr>
          <w:trHeight w:val="578"/>
        </w:trPr>
        <w:tc>
          <w:tcPr>
            <w:tcW w:w="3379" w:type="dxa"/>
            <w:tcBorders>
              <w:top w:val="single" w:sz="4" w:space="0" w:color="000000"/>
              <w:bottom w:val="single" w:sz="4" w:space="0" w:color="000000"/>
              <w:right w:val="single" w:sz="4" w:space="0" w:color="000000"/>
            </w:tcBorders>
          </w:tcPr>
          <w:p w14:paraId="55502A95" w14:textId="77777777" w:rsidR="00A33900" w:rsidRDefault="002D0A0C">
            <w:pPr>
              <w:pStyle w:val="TableParagraph"/>
              <w:spacing w:before="16"/>
              <w:ind w:left="114"/>
              <w:rPr>
                <w:rFonts w:ascii="Calibri" w:hAnsi="Calibri"/>
              </w:rPr>
            </w:pPr>
            <w:r>
              <w:rPr>
                <w:rFonts w:ascii="Calibri" w:hAnsi="Calibri"/>
                <w:w w:val="115"/>
              </w:rPr>
              <w:t>Timothy</w:t>
            </w:r>
            <w:r>
              <w:rPr>
                <w:rFonts w:ascii="Calibri" w:hAnsi="Calibri"/>
                <w:spacing w:val="-5"/>
                <w:w w:val="115"/>
              </w:rPr>
              <w:t xml:space="preserve"> </w:t>
            </w:r>
            <w:r>
              <w:rPr>
                <w:rFonts w:ascii="Calibri" w:hAnsi="Calibri"/>
                <w:w w:val="115"/>
              </w:rPr>
              <w:t>Termuende⁽²⁾⁽³⁾⁽⁴⁾</w:t>
            </w:r>
          </w:p>
          <w:p w14:paraId="7F7E6F11" w14:textId="77777777" w:rsidR="00A33900" w:rsidRDefault="002D0A0C">
            <w:pPr>
              <w:pStyle w:val="TableParagraph"/>
              <w:spacing w:before="17" w:line="256" w:lineRule="exact"/>
              <w:ind w:left="114"/>
              <w:rPr>
                <w:rFonts w:ascii="Calibri"/>
              </w:rPr>
            </w:pPr>
            <w:r>
              <w:rPr>
                <w:rFonts w:ascii="Calibri"/>
              </w:rPr>
              <w:t>Cranbrook,</w:t>
            </w:r>
            <w:r>
              <w:rPr>
                <w:rFonts w:ascii="Calibri"/>
                <w:spacing w:val="-1"/>
              </w:rPr>
              <w:t xml:space="preserve"> </w:t>
            </w:r>
            <w:r>
              <w:rPr>
                <w:rFonts w:ascii="Calibri"/>
              </w:rPr>
              <w:t>BC</w:t>
            </w:r>
          </w:p>
        </w:tc>
        <w:tc>
          <w:tcPr>
            <w:tcW w:w="2599" w:type="dxa"/>
            <w:tcBorders>
              <w:top w:val="single" w:sz="4" w:space="0" w:color="000000"/>
              <w:left w:val="single" w:sz="4" w:space="0" w:color="000000"/>
              <w:bottom w:val="single" w:sz="4" w:space="0" w:color="000000"/>
              <w:right w:val="single" w:sz="4" w:space="0" w:color="000000"/>
            </w:tcBorders>
          </w:tcPr>
          <w:p w14:paraId="3077D052" w14:textId="77777777" w:rsidR="00A33900" w:rsidRDefault="002D0A0C">
            <w:pPr>
              <w:pStyle w:val="TableParagraph"/>
              <w:spacing w:before="16"/>
              <w:ind w:left="122"/>
              <w:rPr>
                <w:rFonts w:ascii="Calibri"/>
              </w:rPr>
            </w:pPr>
            <w:r>
              <w:rPr>
                <w:rFonts w:ascii="Calibri"/>
              </w:rPr>
              <w:t>President,</w:t>
            </w:r>
            <w:r>
              <w:rPr>
                <w:rFonts w:ascii="Calibri"/>
                <w:spacing w:val="-1"/>
              </w:rPr>
              <w:t xml:space="preserve"> </w:t>
            </w:r>
            <w:r>
              <w:rPr>
                <w:rFonts w:ascii="Calibri"/>
              </w:rPr>
              <w:t>Chief</w:t>
            </w:r>
            <w:r>
              <w:rPr>
                <w:rFonts w:ascii="Calibri"/>
                <w:spacing w:val="-4"/>
              </w:rPr>
              <w:t xml:space="preserve"> </w:t>
            </w:r>
            <w:r>
              <w:rPr>
                <w:rFonts w:ascii="Calibri"/>
              </w:rPr>
              <w:t>Executive</w:t>
            </w:r>
          </w:p>
          <w:p w14:paraId="7F7F980D" w14:textId="77777777" w:rsidR="00A33900" w:rsidRDefault="002D0A0C">
            <w:pPr>
              <w:pStyle w:val="TableParagraph"/>
              <w:spacing w:before="17" w:line="256" w:lineRule="exact"/>
              <w:ind w:left="122"/>
              <w:rPr>
                <w:rFonts w:ascii="Calibri"/>
              </w:rPr>
            </w:pPr>
            <w:r>
              <w:rPr>
                <w:rFonts w:ascii="Calibri"/>
              </w:rPr>
              <w:t>Office and</w:t>
            </w:r>
            <w:r>
              <w:rPr>
                <w:rFonts w:ascii="Calibri"/>
                <w:spacing w:val="-2"/>
              </w:rPr>
              <w:t xml:space="preserve"> </w:t>
            </w:r>
            <w:r>
              <w:rPr>
                <w:rFonts w:ascii="Calibri"/>
              </w:rPr>
              <w:t>Director</w:t>
            </w:r>
          </w:p>
        </w:tc>
        <w:tc>
          <w:tcPr>
            <w:tcW w:w="1901" w:type="dxa"/>
            <w:tcBorders>
              <w:top w:val="single" w:sz="4" w:space="0" w:color="000000"/>
              <w:left w:val="single" w:sz="4" w:space="0" w:color="000000"/>
              <w:bottom w:val="single" w:sz="4" w:space="0" w:color="000000"/>
              <w:right w:val="single" w:sz="4" w:space="0" w:color="000000"/>
            </w:tcBorders>
          </w:tcPr>
          <w:p w14:paraId="5CF928C0" w14:textId="17C9017A" w:rsidR="00A33900" w:rsidRDefault="00341BDA">
            <w:pPr>
              <w:pStyle w:val="TableParagraph"/>
              <w:spacing w:before="16"/>
              <w:ind w:right="82"/>
              <w:jc w:val="right"/>
              <w:rPr>
                <w:rFonts w:ascii="Calibri"/>
              </w:rPr>
            </w:pPr>
            <w:r>
              <w:rPr>
                <w:rFonts w:ascii="Calibri"/>
              </w:rPr>
              <w:t>3,012,460</w:t>
            </w:r>
          </w:p>
        </w:tc>
        <w:tc>
          <w:tcPr>
            <w:tcW w:w="1999" w:type="dxa"/>
            <w:tcBorders>
              <w:top w:val="single" w:sz="4" w:space="0" w:color="000000"/>
              <w:left w:val="single" w:sz="4" w:space="0" w:color="000000"/>
              <w:bottom w:val="single" w:sz="4" w:space="0" w:color="000000"/>
            </w:tcBorders>
          </w:tcPr>
          <w:p w14:paraId="5D9D3BAB" w14:textId="0F888A9F" w:rsidR="00A33900" w:rsidRDefault="00E61677">
            <w:pPr>
              <w:pStyle w:val="TableParagraph"/>
              <w:spacing w:before="16"/>
              <w:ind w:right="70"/>
              <w:jc w:val="right"/>
              <w:rPr>
                <w:rFonts w:ascii="Calibri"/>
              </w:rPr>
            </w:pPr>
            <w:r>
              <w:rPr>
                <w:rFonts w:ascii="Calibri"/>
              </w:rPr>
              <w:t>3.16</w:t>
            </w:r>
            <w:r w:rsidR="002D0A0C">
              <w:rPr>
                <w:rFonts w:ascii="Calibri"/>
              </w:rPr>
              <w:t>%</w:t>
            </w:r>
          </w:p>
        </w:tc>
      </w:tr>
      <w:tr w:rsidR="00A33900" w14:paraId="3D6DE71D" w14:textId="77777777">
        <w:trPr>
          <w:trHeight w:val="573"/>
        </w:trPr>
        <w:tc>
          <w:tcPr>
            <w:tcW w:w="3379" w:type="dxa"/>
            <w:tcBorders>
              <w:top w:val="single" w:sz="4" w:space="0" w:color="000000"/>
              <w:bottom w:val="single" w:sz="4" w:space="0" w:color="000000"/>
              <w:right w:val="single" w:sz="4" w:space="0" w:color="000000"/>
            </w:tcBorders>
          </w:tcPr>
          <w:p w14:paraId="4AD2F821" w14:textId="77777777" w:rsidR="00A33900" w:rsidRDefault="002D0A0C">
            <w:pPr>
              <w:pStyle w:val="TableParagraph"/>
              <w:spacing w:before="13"/>
              <w:ind w:left="114"/>
              <w:rPr>
                <w:rFonts w:ascii="Calibri" w:hAnsi="Calibri"/>
              </w:rPr>
            </w:pPr>
            <w:r>
              <w:rPr>
                <w:rFonts w:ascii="Calibri" w:hAnsi="Calibri"/>
              </w:rPr>
              <w:lastRenderedPageBreak/>
              <w:t>Jesse</w:t>
            </w:r>
            <w:r>
              <w:rPr>
                <w:rFonts w:ascii="Calibri" w:hAnsi="Calibri"/>
                <w:spacing w:val="-1"/>
              </w:rPr>
              <w:t xml:space="preserve"> </w:t>
            </w:r>
            <w:r>
              <w:rPr>
                <w:rFonts w:ascii="Calibri" w:hAnsi="Calibri"/>
              </w:rPr>
              <w:t>Campbell⁽¹⁾⁽²⁾</w:t>
            </w:r>
          </w:p>
          <w:p w14:paraId="1A85EFF8" w14:textId="77777777" w:rsidR="00A33900" w:rsidRDefault="002D0A0C">
            <w:pPr>
              <w:pStyle w:val="TableParagraph"/>
              <w:spacing w:before="17" w:line="254" w:lineRule="exact"/>
              <w:ind w:left="114"/>
              <w:rPr>
                <w:rFonts w:ascii="Calibri"/>
              </w:rPr>
            </w:pPr>
            <w:r>
              <w:rPr>
                <w:rFonts w:ascii="Calibri"/>
              </w:rPr>
              <w:t>Cranbrook,</w:t>
            </w:r>
            <w:r>
              <w:rPr>
                <w:rFonts w:ascii="Calibri"/>
                <w:spacing w:val="-1"/>
              </w:rPr>
              <w:t xml:space="preserve"> </w:t>
            </w:r>
            <w:r>
              <w:rPr>
                <w:rFonts w:ascii="Calibri"/>
              </w:rPr>
              <w:t>BC</w:t>
            </w:r>
          </w:p>
        </w:tc>
        <w:tc>
          <w:tcPr>
            <w:tcW w:w="2599" w:type="dxa"/>
            <w:tcBorders>
              <w:top w:val="single" w:sz="4" w:space="0" w:color="000000"/>
              <w:left w:val="single" w:sz="4" w:space="0" w:color="000000"/>
              <w:bottom w:val="single" w:sz="4" w:space="0" w:color="000000"/>
              <w:right w:val="single" w:sz="4" w:space="0" w:color="000000"/>
            </w:tcBorders>
          </w:tcPr>
          <w:p w14:paraId="1F53B8BD" w14:textId="77777777" w:rsidR="00A33900" w:rsidRDefault="002D0A0C">
            <w:pPr>
              <w:pStyle w:val="TableParagraph"/>
              <w:spacing w:before="13"/>
              <w:ind w:left="118"/>
              <w:rPr>
                <w:rFonts w:ascii="Calibri"/>
              </w:rPr>
            </w:pPr>
            <w:r>
              <w:rPr>
                <w:rFonts w:ascii="Calibri"/>
              </w:rPr>
              <w:t>Chief</w:t>
            </w:r>
            <w:r>
              <w:rPr>
                <w:rFonts w:ascii="Calibri"/>
                <w:spacing w:val="-1"/>
              </w:rPr>
              <w:t xml:space="preserve"> </w:t>
            </w:r>
            <w:r>
              <w:rPr>
                <w:rFonts w:ascii="Calibri"/>
              </w:rPr>
              <w:t>Operating</w:t>
            </w:r>
            <w:r>
              <w:rPr>
                <w:rFonts w:ascii="Calibri"/>
                <w:spacing w:val="-1"/>
              </w:rPr>
              <w:t xml:space="preserve"> </w:t>
            </w:r>
            <w:r>
              <w:rPr>
                <w:rFonts w:ascii="Calibri"/>
              </w:rPr>
              <w:t>Officer</w:t>
            </w:r>
            <w:r>
              <w:rPr>
                <w:rFonts w:ascii="Calibri"/>
                <w:spacing w:val="-4"/>
              </w:rPr>
              <w:t xml:space="preserve"> </w:t>
            </w:r>
            <w:r>
              <w:rPr>
                <w:rFonts w:ascii="Calibri"/>
              </w:rPr>
              <w:t>&amp;</w:t>
            </w:r>
          </w:p>
          <w:p w14:paraId="69E2F49D" w14:textId="77777777" w:rsidR="00A33900" w:rsidRDefault="002D0A0C">
            <w:pPr>
              <w:pStyle w:val="TableParagraph"/>
              <w:spacing w:before="17" w:line="254" w:lineRule="exact"/>
              <w:ind w:left="122"/>
              <w:rPr>
                <w:rFonts w:ascii="Calibri"/>
              </w:rPr>
            </w:pPr>
            <w:r>
              <w:rPr>
                <w:rFonts w:ascii="Calibri"/>
              </w:rPr>
              <w:t>Director</w:t>
            </w:r>
          </w:p>
        </w:tc>
        <w:tc>
          <w:tcPr>
            <w:tcW w:w="1901" w:type="dxa"/>
            <w:tcBorders>
              <w:top w:val="single" w:sz="4" w:space="0" w:color="000000"/>
              <w:left w:val="single" w:sz="4" w:space="0" w:color="000000"/>
              <w:bottom w:val="single" w:sz="4" w:space="0" w:color="000000"/>
              <w:right w:val="single" w:sz="4" w:space="0" w:color="000000"/>
            </w:tcBorders>
          </w:tcPr>
          <w:p w14:paraId="42CF0F97" w14:textId="34958B3A" w:rsidR="00A33900" w:rsidRDefault="00341BDA">
            <w:pPr>
              <w:pStyle w:val="TableParagraph"/>
              <w:spacing w:before="13"/>
              <w:ind w:right="86"/>
              <w:jc w:val="right"/>
              <w:rPr>
                <w:rFonts w:ascii="Calibri"/>
              </w:rPr>
            </w:pPr>
            <w:r>
              <w:rPr>
                <w:rFonts w:ascii="Calibri"/>
              </w:rPr>
              <w:t>327,500</w:t>
            </w:r>
          </w:p>
        </w:tc>
        <w:tc>
          <w:tcPr>
            <w:tcW w:w="1999" w:type="dxa"/>
            <w:tcBorders>
              <w:top w:val="single" w:sz="4" w:space="0" w:color="000000"/>
              <w:left w:val="single" w:sz="4" w:space="0" w:color="000000"/>
              <w:bottom w:val="single" w:sz="4" w:space="0" w:color="000000"/>
            </w:tcBorders>
          </w:tcPr>
          <w:p w14:paraId="1C95E48E" w14:textId="5998198A" w:rsidR="00A33900" w:rsidRDefault="002D0A0C">
            <w:pPr>
              <w:pStyle w:val="TableParagraph"/>
              <w:spacing w:before="13"/>
              <w:ind w:right="70"/>
              <w:jc w:val="right"/>
              <w:rPr>
                <w:rFonts w:ascii="Calibri"/>
              </w:rPr>
            </w:pPr>
            <w:r>
              <w:rPr>
                <w:rFonts w:ascii="Calibri"/>
              </w:rPr>
              <w:t>0.3</w:t>
            </w:r>
            <w:r w:rsidR="00E61677">
              <w:rPr>
                <w:rFonts w:ascii="Calibri"/>
              </w:rPr>
              <w:t>4</w:t>
            </w:r>
            <w:r>
              <w:rPr>
                <w:rFonts w:ascii="Calibri"/>
              </w:rPr>
              <w:t>%</w:t>
            </w:r>
          </w:p>
        </w:tc>
      </w:tr>
      <w:tr w:rsidR="00A33900" w14:paraId="752E4BC8" w14:textId="77777777">
        <w:trPr>
          <w:trHeight w:val="309"/>
        </w:trPr>
        <w:tc>
          <w:tcPr>
            <w:tcW w:w="3379" w:type="dxa"/>
            <w:tcBorders>
              <w:top w:val="single" w:sz="4" w:space="0" w:color="000000"/>
              <w:bottom w:val="nil"/>
              <w:right w:val="single" w:sz="4" w:space="0" w:color="000000"/>
            </w:tcBorders>
          </w:tcPr>
          <w:p w14:paraId="3C4820F9" w14:textId="2B2062BF" w:rsidR="00A33900" w:rsidRDefault="002D0A0C">
            <w:pPr>
              <w:pStyle w:val="TableParagraph"/>
              <w:spacing w:before="16"/>
              <w:ind w:left="114"/>
              <w:rPr>
                <w:rFonts w:ascii="Calibri" w:hAnsi="Calibri"/>
              </w:rPr>
            </w:pPr>
            <w:r>
              <w:rPr>
                <w:rFonts w:ascii="Calibri" w:hAnsi="Calibri"/>
              </w:rPr>
              <w:t>Darren</w:t>
            </w:r>
            <w:r>
              <w:rPr>
                <w:rFonts w:ascii="Calibri" w:hAnsi="Calibri"/>
                <w:spacing w:val="-1"/>
              </w:rPr>
              <w:t xml:space="preserve"> </w:t>
            </w:r>
            <w:r>
              <w:rPr>
                <w:rFonts w:ascii="Calibri" w:hAnsi="Calibri"/>
              </w:rPr>
              <w:t>Fach</w:t>
            </w:r>
            <w:r w:rsidR="00E61677">
              <w:rPr>
                <w:rFonts w:ascii="Calibri" w:hAnsi="Calibri"/>
              </w:rPr>
              <w:t>⁽³⁾</w:t>
            </w:r>
          </w:p>
        </w:tc>
        <w:tc>
          <w:tcPr>
            <w:tcW w:w="2599" w:type="dxa"/>
            <w:tcBorders>
              <w:top w:val="single" w:sz="4" w:space="0" w:color="000000"/>
              <w:left w:val="single" w:sz="4" w:space="0" w:color="000000"/>
              <w:bottom w:val="single" w:sz="4" w:space="0" w:color="000000"/>
              <w:right w:val="single" w:sz="4" w:space="0" w:color="000000"/>
            </w:tcBorders>
          </w:tcPr>
          <w:p w14:paraId="3625B757" w14:textId="77777777" w:rsidR="00A33900" w:rsidRDefault="002D0A0C">
            <w:pPr>
              <w:pStyle w:val="TableParagraph"/>
              <w:spacing w:before="16"/>
              <w:ind w:left="120"/>
              <w:rPr>
                <w:rFonts w:ascii="Calibri"/>
              </w:rPr>
            </w:pPr>
            <w:r>
              <w:rPr>
                <w:rFonts w:ascii="Calibri"/>
              </w:rPr>
              <w:t>Director</w:t>
            </w:r>
          </w:p>
        </w:tc>
        <w:tc>
          <w:tcPr>
            <w:tcW w:w="1901" w:type="dxa"/>
            <w:tcBorders>
              <w:top w:val="single" w:sz="4" w:space="0" w:color="000000"/>
              <w:left w:val="single" w:sz="4" w:space="0" w:color="000000"/>
              <w:bottom w:val="single" w:sz="4" w:space="0" w:color="000000"/>
              <w:right w:val="single" w:sz="4" w:space="0" w:color="000000"/>
            </w:tcBorders>
          </w:tcPr>
          <w:p w14:paraId="5FF75800" w14:textId="0D970DFF" w:rsidR="00A33900" w:rsidRDefault="00341BDA">
            <w:pPr>
              <w:pStyle w:val="TableParagraph"/>
              <w:spacing w:before="16"/>
              <w:ind w:right="83"/>
              <w:jc w:val="right"/>
              <w:rPr>
                <w:rFonts w:ascii="Calibri"/>
              </w:rPr>
            </w:pPr>
            <w:r>
              <w:rPr>
                <w:rFonts w:ascii="Calibri"/>
              </w:rPr>
              <w:t>393</w:t>
            </w:r>
            <w:r w:rsidR="002D0A0C">
              <w:rPr>
                <w:rFonts w:ascii="Calibri"/>
              </w:rPr>
              <w:t>,700</w:t>
            </w:r>
          </w:p>
        </w:tc>
        <w:tc>
          <w:tcPr>
            <w:tcW w:w="1999" w:type="dxa"/>
            <w:tcBorders>
              <w:top w:val="single" w:sz="4" w:space="0" w:color="000000"/>
              <w:left w:val="single" w:sz="4" w:space="0" w:color="000000"/>
              <w:bottom w:val="single" w:sz="4" w:space="0" w:color="000000"/>
            </w:tcBorders>
          </w:tcPr>
          <w:p w14:paraId="2EF7D836" w14:textId="2A779C14" w:rsidR="00A33900" w:rsidRDefault="002D0A0C">
            <w:pPr>
              <w:pStyle w:val="TableParagraph"/>
              <w:spacing w:before="16"/>
              <w:ind w:right="70"/>
              <w:jc w:val="right"/>
              <w:rPr>
                <w:rFonts w:ascii="Calibri"/>
              </w:rPr>
            </w:pPr>
            <w:r>
              <w:rPr>
                <w:rFonts w:ascii="Calibri"/>
              </w:rPr>
              <w:t>0</w:t>
            </w:r>
            <w:r w:rsidR="00E61677">
              <w:rPr>
                <w:rFonts w:ascii="Calibri"/>
              </w:rPr>
              <w:t>.41</w:t>
            </w:r>
            <w:r>
              <w:rPr>
                <w:rFonts w:ascii="Calibri"/>
              </w:rPr>
              <w:t>%</w:t>
            </w:r>
          </w:p>
        </w:tc>
      </w:tr>
      <w:tr w:rsidR="00A33900" w14:paraId="4BF5E709" w14:textId="77777777">
        <w:trPr>
          <w:trHeight w:val="256"/>
        </w:trPr>
        <w:tc>
          <w:tcPr>
            <w:tcW w:w="3379" w:type="dxa"/>
            <w:tcBorders>
              <w:top w:val="nil"/>
              <w:bottom w:val="single" w:sz="4" w:space="0" w:color="000000"/>
              <w:right w:val="single" w:sz="4" w:space="0" w:color="000000"/>
            </w:tcBorders>
          </w:tcPr>
          <w:p w14:paraId="5E88AA2D" w14:textId="52A60366" w:rsidR="00A33900" w:rsidRDefault="00341BDA">
            <w:pPr>
              <w:pStyle w:val="TableParagraph"/>
              <w:spacing w:line="237" w:lineRule="exact"/>
              <w:ind w:left="114"/>
              <w:rPr>
                <w:rFonts w:ascii="Calibri"/>
              </w:rPr>
            </w:pPr>
            <w:r>
              <w:rPr>
                <w:rFonts w:ascii="Calibri"/>
              </w:rPr>
              <w:t>Calga</w:t>
            </w:r>
            <w:r w:rsidR="002D0A0C">
              <w:rPr>
                <w:rFonts w:ascii="Calibri"/>
              </w:rPr>
              <w:t>ry, AB</w:t>
            </w:r>
          </w:p>
        </w:tc>
        <w:tc>
          <w:tcPr>
            <w:tcW w:w="2599" w:type="dxa"/>
            <w:tcBorders>
              <w:top w:val="nil"/>
              <w:left w:val="single" w:sz="4" w:space="0" w:color="000000"/>
              <w:bottom w:val="single" w:sz="4" w:space="0" w:color="000000"/>
              <w:right w:val="single" w:sz="4" w:space="0" w:color="000000"/>
            </w:tcBorders>
          </w:tcPr>
          <w:p w14:paraId="3BF5576A" w14:textId="77777777" w:rsidR="00A33900" w:rsidRDefault="00A33900">
            <w:pPr>
              <w:pStyle w:val="TableParagraph"/>
              <w:rPr>
                <w:rFonts w:ascii="Times New Roman"/>
                <w:sz w:val="18"/>
              </w:rPr>
            </w:pPr>
          </w:p>
        </w:tc>
        <w:tc>
          <w:tcPr>
            <w:tcW w:w="1901" w:type="dxa"/>
            <w:tcBorders>
              <w:top w:val="nil"/>
              <w:left w:val="single" w:sz="4" w:space="0" w:color="000000"/>
              <w:bottom w:val="single" w:sz="4" w:space="0" w:color="000000"/>
              <w:right w:val="single" w:sz="4" w:space="0" w:color="000000"/>
            </w:tcBorders>
          </w:tcPr>
          <w:p w14:paraId="4E2759E5" w14:textId="77777777" w:rsidR="00A33900" w:rsidRDefault="00A33900">
            <w:pPr>
              <w:pStyle w:val="TableParagraph"/>
              <w:rPr>
                <w:rFonts w:ascii="Times New Roman"/>
                <w:sz w:val="18"/>
              </w:rPr>
            </w:pPr>
          </w:p>
        </w:tc>
        <w:tc>
          <w:tcPr>
            <w:tcW w:w="1999" w:type="dxa"/>
            <w:tcBorders>
              <w:top w:val="nil"/>
              <w:left w:val="single" w:sz="4" w:space="0" w:color="000000"/>
              <w:bottom w:val="single" w:sz="4" w:space="0" w:color="000000"/>
            </w:tcBorders>
          </w:tcPr>
          <w:p w14:paraId="56B07E9B" w14:textId="77777777" w:rsidR="00A33900" w:rsidRDefault="00A33900">
            <w:pPr>
              <w:pStyle w:val="TableParagraph"/>
              <w:rPr>
                <w:rFonts w:ascii="Times New Roman"/>
                <w:sz w:val="18"/>
              </w:rPr>
            </w:pPr>
          </w:p>
        </w:tc>
      </w:tr>
      <w:tr w:rsidR="00A33900" w14:paraId="27C35086" w14:textId="77777777">
        <w:trPr>
          <w:trHeight w:val="573"/>
        </w:trPr>
        <w:tc>
          <w:tcPr>
            <w:tcW w:w="3379" w:type="dxa"/>
            <w:tcBorders>
              <w:top w:val="single" w:sz="4" w:space="0" w:color="000000"/>
              <w:bottom w:val="single" w:sz="4" w:space="0" w:color="000000"/>
              <w:right w:val="single" w:sz="4" w:space="0" w:color="000000"/>
            </w:tcBorders>
          </w:tcPr>
          <w:p w14:paraId="33AD1F3C" w14:textId="77777777" w:rsidR="00A33900" w:rsidRDefault="002D0A0C">
            <w:pPr>
              <w:pStyle w:val="TableParagraph"/>
              <w:spacing w:before="13"/>
              <w:ind w:left="114"/>
              <w:rPr>
                <w:rFonts w:ascii="Calibri" w:hAnsi="Calibri"/>
              </w:rPr>
            </w:pPr>
            <w:r>
              <w:rPr>
                <w:rFonts w:ascii="Calibri" w:hAnsi="Calibri"/>
              </w:rPr>
              <w:t>Paul</w:t>
            </w:r>
            <w:r>
              <w:rPr>
                <w:rFonts w:ascii="Calibri" w:hAnsi="Calibri"/>
                <w:spacing w:val="-2"/>
              </w:rPr>
              <w:t xml:space="preserve"> </w:t>
            </w:r>
            <w:r>
              <w:rPr>
                <w:rFonts w:ascii="Calibri" w:hAnsi="Calibri"/>
              </w:rPr>
              <w:t>Reynolds⁽¹⁾</w:t>
            </w:r>
          </w:p>
          <w:p w14:paraId="139407E8" w14:textId="77777777" w:rsidR="00A33900" w:rsidRDefault="002D0A0C">
            <w:pPr>
              <w:pStyle w:val="TableParagraph"/>
              <w:spacing w:before="17" w:line="254" w:lineRule="exact"/>
              <w:ind w:left="114"/>
              <w:rPr>
                <w:rFonts w:ascii="Calibri"/>
              </w:rPr>
            </w:pPr>
            <w:r>
              <w:rPr>
                <w:rFonts w:ascii="Calibri"/>
              </w:rPr>
              <w:t>Vancouver, BC</w:t>
            </w:r>
          </w:p>
        </w:tc>
        <w:tc>
          <w:tcPr>
            <w:tcW w:w="2599" w:type="dxa"/>
            <w:tcBorders>
              <w:top w:val="single" w:sz="4" w:space="0" w:color="000000"/>
              <w:left w:val="single" w:sz="4" w:space="0" w:color="000000"/>
              <w:bottom w:val="single" w:sz="4" w:space="0" w:color="000000"/>
              <w:right w:val="single" w:sz="4" w:space="0" w:color="000000"/>
            </w:tcBorders>
          </w:tcPr>
          <w:p w14:paraId="31001138" w14:textId="77777777" w:rsidR="00A33900" w:rsidRDefault="002D0A0C">
            <w:pPr>
              <w:pStyle w:val="TableParagraph"/>
              <w:spacing w:before="13"/>
              <w:ind w:left="120"/>
              <w:rPr>
                <w:rFonts w:ascii="Calibri"/>
              </w:rPr>
            </w:pPr>
            <w:r>
              <w:rPr>
                <w:rFonts w:ascii="Calibri"/>
              </w:rPr>
              <w:t>Director</w:t>
            </w:r>
          </w:p>
        </w:tc>
        <w:tc>
          <w:tcPr>
            <w:tcW w:w="1901" w:type="dxa"/>
            <w:tcBorders>
              <w:top w:val="single" w:sz="4" w:space="0" w:color="000000"/>
              <w:left w:val="single" w:sz="4" w:space="0" w:color="000000"/>
              <w:bottom w:val="single" w:sz="4" w:space="0" w:color="000000"/>
              <w:right w:val="single" w:sz="4" w:space="0" w:color="000000"/>
            </w:tcBorders>
          </w:tcPr>
          <w:p w14:paraId="6AA16530" w14:textId="40304789" w:rsidR="00A33900" w:rsidRDefault="00341BDA">
            <w:pPr>
              <w:pStyle w:val="TableParagraph"/>
              <w:spacing w:before="13"/>
              <w:ind w:right="95"/>
              <w:jc w:val="right"/>
              <w:rPr>
                <w:rFonts w:ascii="Calibri"/>
              </w:rPr>
            </w:pPr>
            <w:r>
              <w:rPr>
                <w:rFonts w:ascii="Calibri"/>
              </w:rPr>
              <w:t>147,500</w:t>
            </w:r>
          </w:p>
        </w:tc>
        <w:tc>
          <w:tcPr>
            <w:tcW w:w="1999" w:type="dxa"/>
            <w:tcBorders>
              <w:top w:val="single" w:sz="4" w:space="0" w:color="000000"/>
              <w:left w:val="single" w:sz="4" w:space="0" w:color="000000"/>
              <w:bottom w:val="single" w:sz="4" w:space="0" w:color="000000"/>
            </w:tcBorders>
          </w:tcPr>
          <w:p w14:paraId="4CB3C617" w14:textId="50427E24" w:rsidR="00A33900" w:rsidRDefault="002D0A0C">
            <w:pPr>
              <w:pStyle w:val="TableParagraph"/>
              <w:spacing w:before="13"/>
              <w:ind w:right="70"/>
              <w:jc w:val="right"/>
              <w:rPr>
                <w:rFonts w:ascii="Calibri"/>
              </w:rPr>
            </w:pPr>
            <w:r>
              <w:rPr>
                <w:rFonts w:ascii="Calibri"/>
              </w:rPr>
              <w:t>0.</w:t>
            </w:r>
            <w:r w:rsidR="00E61677">
              <w:rPr>
                <w:rFonts w:ascii="Calibri"/>
              </w:rPr>
              <w:t>15</w:t>
            </w:r>
            <w:r>
              <w:rPr>
                <w:rFonts w:ascii="Calibri"/>
              </w:rPr>
              <w:t>%</w:t>
            </w:r>
          </w:p>
        </w:tc>
      </w:tr>
      <w:tr w:rsidR="00A33900" w14:paraId="12E12F28" w14:textId="77777777">
        <w:trPr>
          <w:trHeight w:val="301"/>
        </w:trPr>
        <w:tc>
          <w:tcPr>
            <w:tcW w:w="3379" w:type="dxa"/>
            <w:tcBorders>
              <w:top w:val="single" w:sz="4" w:space="0" w:color="000000"/>
              <w:right w:val="single" w:sz="4" w:space="0" w:color="000000"/>
            </w:tcBorders>
          </w:tcPr>
          <w:p w14:paraId="0AF4FB4D" w14:textId="77777777" w:rsidR="00A33900" w:rsidRDefault="00A33900">
            <w:pPr>
              <w:pStyle w:val="TableParagraph"/>
              <w:rPr>
                <w:rFonts w:ascii="Times New Roman"/>
                <w:sz w:val="20"/>
              </w:rPr>
            </w:pPr>
          </w:p>
        </w:tc>
        <w:tc>
          <w:tcPr>
            <w:tcW w:w="2599" w:type="dxa"/>
            <w:tcBorders>
              <w:top w:val="single" w:sz="4" w:space="0" w:color="000000"/>
              <w:left w:val="single" w:sz="4" w:space="0" w:color="000000"/>
              <w:right w:val="single" w:sz="4" w:space="0" w:color="000000"/>
            </w:tcBorders>
          </w:tcPr>
          <w:p w14:paraId="73596B8C" w14:textId="77777777" w:rsidR="00A33900" w:rsidRDefault="002D0A0C">
            <w:pPr>
              <w:pStyle w:val="TableParagraph"/>
              <w:spacing w:before="20" w:line="261" w:lineRule="exact"/>
              <w:ind w:left="122"/>
              <w:rPr>
                <w:rFonts w:ascii="Calibri"/>
              </w:rPr>
            </w:pPr>
            <w:r>
              <w:rPr>
                <w:rFonts w:ascii="Calibri"/>
              </w:rPr>
              <w:t>Total</w:t>
            </w:r>
          </w:p>
        </w:tc>
        <w:tc>
          <w:tcPr>
            <w:tcW w:w="1901" w:type="dxa"/>
            <w:tcBorders>
              <w:top w:val="single" w:sz="4" w:space="0" w:color="000000"/>
              <w:left w:val="single" w:sz="4" w:space="0" w:color="000000"/>
              <w:right w:val="single" w:sz="4" w:space="0" w:color="000000"/>
            </w:tcBorders>
          </w:tcPr>
          <w:p w14:paraId="487FCB00" w14:textId="49479681" w:rsidR="00A33900" w:rsidRDefault="00341BDA">
            <w:pPr>
              <w:pStyle w:val="TableParagraph"/>
              <w:spacing w:before="20" w:line="261" w:lineRule="exact"/>
              <w:ind w:right="80"/>
              <w:jc w:val="right"/>
              <w:rPr>
                <w:rFonts w:ascii="Calibri"/>
              </w:rPr>
            </w:pPr>
            <w:r>
              <w:rPr>
                <w:rFonts w:ascii="Calibri"/>
              </w:rPr>
              <w:t>5,933,035</w:t>
            </w:r>
          </w:p>
        </w:tc>
        <w:tc>
          <w:tcPr>
            <w:tcW w:w="1999" w:type="dxa"/>
            <w:tcBorders>
              <w:top w:val="single" w:sz="4" w:space="0" w:color="000000"/>
              <w:left w:val="single" w:sz="4" w:space="0" w:color="000000"/>
            </w:tcBorders>
          </w:tcPr>
          <w:p w14:paraId="699BA3A0" w14:textId="006BBF66" w:rsidR="00A33900" w:rsidRDefault="00E61677">
            <w:pPr>
              <w:pStyle w:val="TableParagraph"/>
              <w:spacing w:before="20" w:line="261" w:lineRule="exact"/>
              <w:ind w:right="70"/>
              <w:jc w:val="right"/>
              <w:rPr>
                <w:rFonts w:ascii="Calibri"/>
              </w:rPr>
            </w:pPr>
            <w:r>
              <w:rPr>
                <w:rFonts w:ascii="Calibri"/>
              </w:rPr>
              <w:t>6.22</w:t>
            </w:r>
            <w:r w:rsidR="002D0A0C">
              <w:rPr>
                <w:rFonts w:ascii="Calibri"/>
              </w:rPr>
              <w:t>%</w:t>
            </w:r>
          </w:p>
        </w:tc>
      </w:tr>
    </w:tbl>
    <w:p w14:paraId="63DAD8F0" w14:textId="77777777" w:rsidR="00A33900" w:rsidRDefault="002D0A0C">
      <w:pPr>
        <w:pStyle w:val="Heading5"/>
        <w:spacing w:before="10"/>
        <w:ind w:left="1072" w:firstLine="0"/>
      </w:pPr>
      <w:r>
        <w:t>Notes:</w:t>
      </w:r>
      <w:r>
        <w:rPr>
          <w:spacing w:val="3"/>
        </w:rPr>
        <w:t xml:space="preserve"> </w:t>
      </w:r>
      <w:r>
        <w:rPr>
          <w:rFonts w:ascii="Times New Roman" w:hAnsi="Times New Roman"/>
        </w:rPr>
        <w:t>⁽</w:t>
      </w:r>
      <w:r>
        <w:t>¹</w:t>
      </w:r>
      <w:r>
        <w:rPr>
          <w:rFonts w:ascii="Times New Roman" w:hAnsi="Times New Roman"/>
        </w:rPr>
        <w:t>⁾</w:t>
      </w:r>
      <w:r>
        <w:t>Member</w:t>
      </w:r>
      <w:r>
        <w:rPr>
          <w:spacing w:val="3"/>
        </w:rPr>
        <w:t xml:space="preserve"> </w:t>
      </w:r>
      <w:r>
        <w:t>of</w:t>
      </w:r>
      <w:r>
        <w:rPr>
          <w:spacing w:val="6"/>
        </w:rPr>
        <w:t xml:space="preserve"> </w:t>
      </w:r>
      <w:r>
        <w:t>Audit</w:t>
      </w:r>
      <w:r>
        <w:rPr>
          <w:spacing w:val="2"/>
        </w:rPr>
        <w:t xml:space="preserve"> </w:t>
      </w:r>
      <w:r>
        <w:t>Committee.</w:t>
      </w:r>
    </w:p>
    <w:p w14:paraId="5DC14CFF" w14:textId="77777777" w:rsidR="00A33900" w:rsidRDefault="002D0A0C">
      <w:pPr>
        <w:pStyle w:val="Heading5"/>
        <w:spacing w:before="66"/>
        <w:ind w:left="1671" w:firstLine="0"/>
      </w:pPr>
      <w:r>
        <w:rPr>
          <w:rFonts w:ascii="Times New Roman" w:hAnsi="Times New Roman"/>
        </w:rPr>
        <w:t>⁽</w:t>
      </w:r>
      <w:r>
        <w:t>²</w:t>
      </w:r>
      <w:r>
        <w:rPr>
          <w:rFonts w:ascii="Times New Roman" w:hAnsi="Times New Roman"/>
        </w:rPr>
        <w:t>⁾</w:t>
      </w:r>
      <w:r>
        <w:t>Member</w:t>
      </w:r>
      <w:r>
        <w:rPr>
          <w:spacing w:val="4"/>
        </w:rPr>
        <w:t xml:space="preserve"> </w:t>
      </w:r>
      <w:r>
        <w:t>of</w:t>
      </w:r>
      <w:r>
        <w:rPr>
          <w:spacing w:val="8"/>
        </w:rPr>
        <w:t xml:space="preserve"> </w:t>
      </w:r>
      <w:r>
        <w:t>Operations</w:t>
      </w:r>
      <w:r>
        <w:rPr>
          <w:spacing w:val="6"/>
        </w:rPr>
        <w:t xml:space="preserve"> </w:t>
      </w:r>
      <w:r>
        <w:t>Committee.</w:t>
      </w:r>
    </w:p>
    <w:p w14:paraId="5BB3BC5C" w14:textId="14791494" w:rsidR="00A33900" w:rsidRDefault="002D0A0C">
      <w:pPr>
        <w:pStyle w:val="Heading5"/>
        <w:spacing w:before="69"/>
        <w:ind w:left="1671" w:firstLine="0"/>
      </w:pPr>
      <w:r>
        <w:rPr>
          <w:rFonts w:ascii="Times New Roman" w:hAnsi="Times New Roman"/>
        </w:rPr>
        <w:t>⁽</w:t>
      </w:r>
      <w:r>
        <w:t>³</w:t>
      </w:r>
      <w:r>
        <w:rPr>
          <w:rFonts w:ascii="Times New Roman" w:hAnsi="Times New Roman"/>
        </w:rPr>
        <w:t>⁾</w:t>
      </w:r>
      <w:r>
        <w:t>Member of</w:t>
      </w:r>
      <w:r>
        <w:rPr>
          <w:spacing w:val="5"/>
        </w:rPr>
        <w:t xml:space="preserve"> </w:t>
      </w:r>
      <w:r>
        <w:t>Corporate</w:t>
      </w:r>
      <w:r>
        <w:rPr>
          <w:spacing w:val="5"/>
        </w:rPr>
        <w:t xml:space="preserve"> </w:t>
      </w:r>
      <w:r>
        <w:t>Governance</w:t>
      </w:r>
      <w:r>
        <w:rPr>
          <w:spacing w:val="1"/>
        </w:rPr>
        <w:t xml:space="preserve"> </w:t>
      </w:r>
      <w:r>
        <w:t>and</w:t>
      </w:r>
      <w:r>
        <w:rPr>
          <w:spacing w:val="1"/>
        </w:rPr>
        <w:t xml:space="preserve"> </w:t>
      </w:r>
      <w:r>
        <w:t>Compensation</w:t>
      </w:r>
      <w:r>
        <w:rPr>
          <w:spacing w:val="1"/>
        </w:rPr>
        <w:t xml:space="preserve"> </w:t>
      </w:r>
      <w:r>
        <w:t>Committee.</w:t>
      </w:r>
      <w:r w:rsidR="00E61677">
        <w:t xml:space="preserve"> </w:t>
      </w:r>
    </w:p>
    <w:p w14:paraId="194DFA94" w14:textId="77777777" w:rsidR="00A33900" w:rsidRDefault="002D0A0C">
      <w:pPr>
        <w:pStyle w:val="Heading5"/>
        <w:spacing w:before="4" w:line="242" w:lineRule="auto"/>
        <w:ind w:left="1904" w:right="2286" w:hanging="236"/>
      </w:pPr>
      <w:r>
        <w:rPr>
          <w:rFonts w:ascii="Times New Roman" w:hAnsi="Times New Roman"/>
        </w:rPr>
        <w:t>⁽</w:t>
      </w:r>
      <w:r>
        <w:t>⁴</w:t>
      </w:r>
      <w:r>
        <w:rPr>
          <w:rFonts w:ascii="Times New Roman" w:hAnsi="Times New Roman"/>
        </w:rPr>
        <w:t>⁾</w:t>
      </w:r>
      <w:r>
        <w:t>These members of Taiga management, being Timothy Termuende and Charles Downie,</w:t>
      </w:r>
      <w:r>
        <w:rPr>
          <w:spacing w:val="1"/>
        </w:rPr>
        <w:t xml:space="preserve"> </w:t>
      </w:r>
      <w:r>
        <w:t>will be devoting a substantial amount of their time to the management of Taiga, as</w:t>
      </w:r>
      <w:r>
        <w:rPr>
          <w:spacing w:val="1"/>
        </w:rPr>
        <w:t xml:space="preserve"> </w:t>
      </w:r>
      <w:r>
        <w:t>required.</w:t>
      </w:r>
    </w:p>
    <w:p w14:paraId="5F92BB7B" w14:textId="77777777" w:rsidR="00A33900" w:rsidRDefault="002D0A0C">
      <w:pPr>
        <w:pStyle w:val="Heading5"/>
        <w:spacing w:line="242" w:lineRule="auto"/>
        <w:ind w:left="1904" w:right="2284" w:hanging="236"/>
      </w:pPr>
      <w:r>
        <w:rPr>
          <w:rFonts w:ascii="Times New Roman" w:hAnsi="Times New Roman"/>
        </w:rPr>
        <w:t>⁽</w:t>
      </w:r>
      <w:r>
        <w:t>⁵</w:t>
      </w:r>
      <w:r>
        <w:rPr>
          <w:rFonts w:ascii="Times New Roman" w:hAnsi="Times New Roman"/>
        </w:rPr>
        <w:t>⁾</w:t>
      </w:r>
      <w:r>
        <w:t>All directors and officers were appointed in October 2018 except for Paul Reynolds who</w:t>
      </w:r>
      <w:r>
        <w:rPr>
          <w:spacing w:val="1"/>
        </w:rPr>
        <w:t xml:space="preserve"> </w:t>
      </w:r>
      <w:r>
        <w:t>was appointed in August 2019.</w:t>
      </w:r>
      <w:r>
        <w:rPr>
          <w:spacing w:val="1"/>
        </w:rPr>
        <w:t xml:space="preserve"> </w:t>
      </w:r>
      <w:r>
        <w:t>Directors’ terms expire at the next annual meeting of</w:t>
      </w:r>
      <w:r>
        <w:rPr>
          <w:spacing w:val="1"/>
        </w:rPr>
        <w:t xml:space="preserve"> </w:t>
      </w:r>
      <w:r>
        <w:t>shareholders.</w:t>
      </w:r>
    </w:p>
    <w:p w14:paraId="1B2F54F9" w14:textId="77777777" w:rsidR="00A33900" w:rsidRDefault="00A33900">
      <w:pPr>
        <w:pStyle w:val="BodyText"/>
        <w:rPr>
          <w:sz w:val="20"/>
        </w:rPr>
      </w:pPr>
    </w:p>
    <w:p w14:paraId="01DB8E88" w14:textId="77777777" w:rsidR="00A33900" w:rsidRDefault="00A33900">
      <w:pPr>
        <w:pStyle w:val="BodyText"/>
        <w:spacing w:before="3"/>
        <w:rPr>
          <w:sz w:val="17"/>
        </w:rPr>
      </w:pPr>
    </w:p>
    <w:p w14:paraId="5EF7A21D" w14:textId="77777777" w:rsidR="00A33900" w:rsidRDefault="002D0A0C" w:rsidP="005B5CBB">
      <w:pPr>
        <w:pStyle w:val="Heading3"/>
        <w:numPr>
          <w:ilvl w:val="1"/>
          <w:numId w:val="3"/>
        </w:numPr>
        <w:tabs>
          <w:tab w:val="left" w:pos="1485"/>
        </w:tabs>
        <w:ind w:hanging="570"/>
      </w:pPr>
      <w:r>
        <w:rPr>
          <w:w w:val="120"/>
        </w:rPr>
        <w:t>Particulars</w:t>
      </w:r>
      <w:r>
        <w:rPr>
          <w:spacing w:val="-4"/>
          <w:w w:val="120"/>
        </w:rPr>
        <w:t xml:space="preserve"> </w:t>
      </w:r>
      <w:r>
        <w:rPr>
          <w:w w:val="120"/>
        </w:rPr>
        <w:t>of</w:t>
      </w:r>
      <w:r>
        <w:rPr>
          <w:spacing w:val="-6"/>
          <w:w w:val="120"/>
        </w:rPr>
        <w:t xml:space="preserve"> </w:t>
      </w:r>
      <w:r>
        <w:rPr>
          <w:w w:val="120"/>
        </w:rPr>
        <w:t>Directors</w:t>
      </w:r>
      <w:r>
        <w:rPr>
          <w:spacing w:val="-4"/>
          <w:w w:val="120"/>
        </w:rPr>
        <w:t xml:space="preserve"> </w:t>
      </w:r>
      <w:r>
        <w:rPr>
          <w:w w:val="120"/>
        </w:rPr>
        <w:t>and</w:t>
      </w:r>
      <w:r>
        <w:rPr>
          <w:spacing w:val="-3"/>
          <w:w w:val="120"/>
        </w:rPr>
        <w:t xml:space="preserve"> </w:t>
      </w:r>
      <w:r>
        <w:rPr>
          <w:w w:val="120"/>
        </w:rPr>
        <w:t>Officers</w:t>
      </w:r>
    </w:p>
    <w:p w14:paraId="5D1320E8" w14:textId="77777777" w:rsidR="00A33900" w:rsidRDefault="00A33900">
      <w:pPr>
        <w:pStyle w:val="BodyText"/>
        <w:spacing w:before="2"/>
        <w:rPr>
          <w:b/>
          <w:sz w:val="19"/>
        </w:rPr>
      </w:pPr>
    </w:p>
    <w:p w14:paraId="41E2441D" w14:textId="77777777" w:rsidR="00A33900" w:rsidRDefault="002D0A0C">
      <w:pPr>
        <w:pStyle w:val="Heading5"/>
        <w:ind w:right="2280"/>
      </w:pPr>
      <w:r>
        <w:rPr>
          <w:w w:val="115"/>
        </w:rPr>
        <w:t>The following directors and officers of Taiga are, or within the past five years have</w:t>
      </w:r>
      <w:r>
        <w:rPr>
          <w:spacing w:val="1"/>
          <w:w w:val="115"/>
        </w:rPr>
        <w:t xml:space="preserve"> </w:t>
      </w:r>
      <w:r>
        <w:rPr>
          <w:w w:val="115"/>
        </w:rPr>
        <w:t>been,</w:t>
      </w:r>
      <w:r>
        <w:rPr>
          <w:spacing w:val="-1"/>
          <w:w w:val="115"/>
        </w:rPr>
        <w:t xml:space="preserve"> </w:t>
      </w:r>
      <w:r>
        <w:rPr>
          <w:w w:val="115"/>
        </w:rPr>
        <w:t>directors</w:t>
      </w:r>
      <w:r>
        <w:rPr>
          <w:spacing w:val="-1"/>
          <w:w w:val="115"/>
        </w:rPr>
        <w:t xml:space="preserve"> </w:t>
      </w:r>
      <w:r>
        <w:rPr>
          <w:w w:val="115"/>
        </w:rPr>
        <w:t>and officers</w:t>
      </w:r>
      <w:r>
        <w:rPr>
          <w:spacing w:val="-1"/>
          <w:w w:val="115"/>
        </w:rPr>
        <w:t xml:space="preserve"> </w:t>
      </w:r>
      <w:r>
        <w:rPr>
          <w:w w:val="115"/>
        </w:rPr>
        <w:t>of</w:t>
      </w:r>
      <w:r>
        <w:rPr>
          <w:spacing w:val="2"/>
          <w:w w:val="115"/>
        </w:rPr>
        <w:t xml:space="preserve"> </w:t>
      </w:r>
      <w:r>
        <w:rPr>
          <w:w w:val="115"/>
        </w:rPr>
        <w:t>the</w:t>
      </w:r>
      <w:r>
        <w:rPr>
          <w:spacing w:val="-5"/>
          <w:w w:val="115"/>
        </w:rPr>
        <w:t xml:space="preserve"> </w:t>
      </w:r>
      <w:r>
        <w:rPr>
          <w:w w:val="115"/>
        </w:rPr>
        <w:t>following</w:t>
      </w:r>
      <w:r>
        <w:rPr>
          <w:spacing w:val="-1"/>
          <w:w w:val="115"/>
        </w:rPr>
        <w:t xml:space="preserve"> </w:t>
      </w:r>
      <w:r>
        <w:rPr>
          <w:w w:val="115"/>
        </w:rPr>
        <w:t>reporting</w:t>
      </w:r>
      <w:r>
        <w:rPr>
          <w:spacing w:val="-2"/>
          <w:w w:val="115"/>
        </w:rPr>
        <w:t xml:space="preserve"> </w:t>
      </w:r>
      <w:r>
        <w:rPr>
          <w:w w:val="115"/>
        </w:rPr>
        <w:t>issuers:</w:t>
      </w:r>
    </w:p>
    <w:p w14:paraId="205BF297" w14:textId="77777777" w:rsidR="00A33900" w:rsidRDefault="00A33900">
      <w:pPr>
        <w:pStyle w:val="BodyText"/>
        <w:spacing w:before="5"/>
        <w:rPr>
          <w:sz w:val="19"/>
        </w:rPr>
      </w:pPr>
    </w:p>
    <w:tbl>
      <w:tblPr>
        <w:tblW w:w="0" w:type="auto"/>
        <w:tblInd w:w="350" w:type="dxa"/>
        <w:tblLayout w:type="fixed"/>
        <w:tblCellMar>
          <w:left w:w="0" w:type="dxa"/>
          <w:right w:w="0" w:type="dxa"/>
        </w:tblCellMar>
        <w:tblLook w:val="01E0" w:firstRow="1" w:lastRow="1" w:firstColumn="1" w:lastColumn="1" w:noHBand="0" w:noVBand="0"/>
      </w:tblPr>
      <w:tblGrid>
        <w:gridCol w:w="1350"/>
        <w:gridCol w:w="3429"/>
        <w:gridCol w:w="1256"/>
        <w:gridCol w:w="2860"/>
        <w:gridCol w:w="2270"/>
      </w:tblGrid>
      <w:tr w:rsidR="00A33900" w14:paraId="4C81DD3B" w14:textId="77777777">
        <w:trPr>
          <w:trHeight w:val="301"/>
        </w:trPr>
        <w:tc>
          <w:tcPr>
            <w:tcW w:w="1350" w:type="dxa"/>
            <w:tcBorders>
              <w:top w:val="single" w:sz="8" w:space="0" w:color="000000"/>
              <w:left w:val="single" w:sz="8" w:space="0" w:color="000000"/>
              <w:bottom w:val="single" w:sz="8" w:space="0" w:color="000000"/>
            </w:tcBorders>
          </w:tcPr>
          <w:p w14:paraId="02764D79" w14:textId="77777777" w:rsidR="00A33900" w:rsidRDefault="002D0A0C">
            <w:pPr>
              <w:pStyle w:val="TableParagraph"/>
              <w:spacing w:before="28"/>
              <w:ind w:left="117"/>
            </w:pPr>
            <w:r>
              <w:t>Name</w:t>
            </w:r>
          </w:p>
        </w:tc>
        <w:tc>
          <w:tcPr>
            <w:tcW w:w="3429" w:type="dxa"/>
            <w:tcBorders>
              <w:top w:val="single" w:sz="8" w:space="0" w:color="000000"/>
              <w:bottom w:val="single" w:sz="8" w:space="0" w:color="000000"/>
            </w:tcBorders>
          </w:tcPr>
          <w:p w14:paraId="0F86BA6E" w14:textId="77777777" w:rsidR="00A33900" w:rsidRDefault="002D0A0C">
            <w:pPr>
              <w:pStyle w:val="TableParagraph"/>
              <w:spacing w:before="28"/>
              <w:ind w:left="115"/>
            </w:pPr>
            <w:r>
              <w:t>Other</w:t>
            </w:r>
            <w:r>
              <w:rPr>
                <w:spacing w:val="1"/>
              </w:rPr>
              <w:t xml:space="preserve"> </w:t>
            </w:r>
            <w:r>
              <w:t>Reporting</w:t>
            </w:r>
            <w:r>
              <w:rPr>
                <w:spacing w:val="-2"/>
              </w:rPr>
              <w:t xml:space="preserve"> </w:t>
            </w:r>
            <w:r>
              <w:t>Issuers</w:t>
            </w:r>
          </w:p>
        </w:tc>
        <w:tc>
          <w:tcPr>
            <w:tcW w:w="1256" w:type="dxa"/>
            <w:tcBorders>
              <w:top w:val="single" w:sz="8" w:space="0" w:color="000000"/>
              <w:bottom w:val="single" w:sz="8" w:space="0" w:color="000000"/>
            </w:tcBorders>
          </w:tcPr>
          <w:p w14:paraId="3EAACC87" w14:textId="77777777" w:rsidR="00A33900" w:rsidRDefault="002D0A0C">
            <w:pPr>
              <w:pStyle w:val="TableParagraph"/>
              <w:spacing w:before="28"/>
              <w:ind w:left="179"/>
            </w:pPr>
            <w:r>
              <w:t>Exchange</w:t>
            </w:r>
          </w:p>
        </w:tc>
        <w:tc>
          <w:tcPr>
            <w:tcW w:w="2860" w:type="dxa"/>
            <w:tcBorders>
              <w:top w:val="single" w:sz="8" w:space="0" w:color="000000"/>
              <w:bottom w:val="single" w:sz="8" w:space="0" w:color="000000"/>
            </w:tcBorders>
          </w:tcPr>
          <w:p w14:paraId="39753B39" w14:textId="77777777" w:rsidR="00A33900" w:rsidRDefault="002D0A0C">
            <w:pPr>
              <w:pStyle w:val="TableParagraph"/>
              <w:spacing w:before="28"/>
              <w:ind w:left="123"/>
            </w:pPr>
            <w:r>
              <w:t>Position</w:t>
            </w:r>
          </w:p>
        </w:tc>
        <w:tc>
          <w:tcPr>
            <w:tcW w:w="2270" w:type="dxa"/>
            <w:tcBorders>
              <w:top w:val="single" w:sz="8" w:space="0" w:color="000000"/>
              <w:bottom w:val="single" w:sz="8" w:space="0" w:color="000000"/>
              <w:right w:val="single" w:sz="8" w:space="0" w:color="000000"/>
            </w:tcBorders>
          </w:tcPr>
          <w:p w14:paraId="616DCDED" w14:textId="77777777" w:rsidR="00A33900" w:rsidRDefault="002D0A0C">
            <w:pPr>
              <w:pStyle w:val="TableParagraph"/>
              <w:spacing w:before="28"/>
              <w:ind w:left="175"/>
            </w:pPr>
            <w:r>
              <w:t>Dates</w:t>
            </w:r>
          </w:p>
        </w:tc>
      </w:tr>
      <w:tr w:rsidR="00A33900" w14:paraId="1F5762B1" w14:textId="77777777">
        <w:trPr>
          <w:trHeight w:val="1437"/>
        </w:trPr>
        <w:tc>
          <w:tcPr>
            <w:tcW w:w="1350" w:type="dxa"/>
            <w:tcBorders>
              <w:top w:val="single" w:sz="8" w:space="0" w:color="000000"/>
              <w:left w:val="single" w:sz="8" w:space="0" w:color="000000"/>
              <w:bottom w:val="single" w:sz="4" w:space="0" w:color="000000"/>
            </w:tcBorders>
          </w:tcPr>
          <w:p w14:paraId="2D10FBFF" w14:textId="0F868F7B" w:rsidR="00A33900" w:rsidRDefault="002D0A0C">
            <w:pPr>
              <w:pStyle w:val="TableParagraph"/>
              <w:spacing w:before="31" w:line="273" w:lineRule="auto"/>
              <w:ind w:left="117" w:right="444"/>
            </w:pPr>
            <w:r>
              <w:t>Charles Dow</w:t>
            </w:r>
            <w:r w:rsidR="00E61677">
              <w:t>n</w:t>
            </w:r>
            <w:r>
              <w:t>ie</w:t>
            </w:r>
          </w:p>
        </w:tc>
        <w:tc>
          <w:tcPr>
            <w:tcW w:w="3429" w:type="dxa"/>
            <w:tcBorders>
              <w:top w:val="single" w:sz="8" w:space="0" w:color="000000"/>
              <w:bottom w:val="single" w:sz="4" w:space="0" w:color="000000"/>
            </w:tcBorders>
          </w:tcPr>
          <w:p w14:paraId="7FA03E20" w14:textId="77777777" w:rsidR="00A33900" w:rsidRDefault="002D0A0C">
            <w:pPr>
              <w:pStyle w:val="TableParagraph"/>
              <w:spacing w:before="31"/>
              <w:ind w:left="115"/>
            </w:pPr>
            <w:r>
              <w:t>Eagle Plains</w:t>
            </w:r>
            <w:r>
              <w:rPr>
                <w:spacing w:val="-2"/>
              </w:rPr>
              <w:t xml:space="preserve"> </w:t>
            </w:r>
            <w:r>
              <w:t>Resources</w:t>
            </w:r>
            <w:r>
              <w:rPr>
                <w:spacing w:val="-4"/>
              </w:rPr>
              <w:t xml:space="preserve"> </w:t>
            </w:r>
            <w:r>
              <w:t>Ltd.</w:t>
            </w:r>
          </w:p>
          <w:p w14:paraId="417C3F52" w14:textId="6FABCACB" w:rsidR="00A33900" w:rsidRDefault="002D0A0C">
            <w:pPr>
              <w:pStyle w:val="TableParagraph"/>
              <w:spacing w:before="26" w:line="550" w:lineRule="atLeast"/>
              <w:ind w:left="116" w:right="156"/>
            </w:pPr>
            <w:proofErr w:type="spellStart"/>
            <w:r>
              <w:t>Omineca</w:t>
            </w:r>
            <w:proofErr w:type="spellEnd"/>
            <w:r>
              <w:rPr>
                <w:spacing w:val="-7"/>
              </w:rPr>
              <w:t xml:space="preserve"> </w:t>
            </w:r>
            <w:r>
              <w:t>Mining</w:t>
            </w:r>
            <w:r>
              <w:rPr>
                <w:spacing w:val="-3"/>
              </w:rPr>
              <w:t xml:space="preserve"> </w:t>
            </w:r>
            <w:r>
              <w:t>and</w:t>
            </w:r>
            <w:r>
              <w:rPr>
                <w:spacing w:val="-3"/>
              </w:rPr>
              <w:t xml:space="preserve"> </w:t>
            </w:r>
            <w:r>
              <w:t>Metals</w:t>
            </w:r>
            <w:r>
              <w:rPr>
                <w:spacing w:val="-5"/>
              </w:rPr>
              <w:t xml:space="preserve"> </w:t>
            </w:r>
            <w:r w:rsidR="00E61677">
              <w:t>Ltd.</w:t>
            </w:r>
          </w:p>
        </w:tc>
        <w:tc>
          <w:tcPr>
            <w:tcW w:w="1256" w:type="dxa"/>
            <w:tcBorders>
              <w:top w:val="single" w:sz="8" w:space="0" w:color="000000"/>
              <w:bottom w:val="single" w:sz="4" w:space="0" w:color="000000"/>
            </w:tcBorders>
          </w:tcPr>
          <w:p w14:paraId="569603A1" w14:textId="77777777" w:rsidR="00A33900" w:rsidRDefault="002D0A0C">
            <w:pPr>
              <w:pStyle w:val="TableParagraph"/>
              <w:spacing w:before="31"/>
              <w:ind w:left="177" w:hanging="1"/>
            </w:pPr>
            <w:r>
              <w:t>TSX-V</w:t>
            </w:r>
          </w:p>
          <w:p w14:paraId="54162555" w14:textId="2C8FAFAE" w:rsidR="00A33900" w:rsidRDefault="002D0A0C">
            <w:pPr>
              <w:pStyle w:val="TableParagraph"/>
              <w:spacing w:before="26" w:line="550" w:lineRule="atLeast"/>
              <w:ind w:left="179" w:right="422" w:hanging="2"/>
            </w:pPr>
            <w:r>
              <w:t>TSX-V</w:t>
            </w:r>
            <w:r>
              <w:rPr>
                <w:spacing w:val="-59"/>
              </w:rPr>
              <w:t xml:space="preserve"> </w:t>
            </w:r>
          </w:p>
        </w:tc>
        <w:tc>
          <w:tcPr>
            <w:tcW w:w="2860" w:type="dxa"/>
            <w:tcBorders>
              <w:top w:val="single" w:sz="8" w:space="0" w:color="000000"/>
              <w:bottom w:val="single" w:sz="4" w:space="0" w:color="000000"/>
            </w:tcBorders>
          </w:tcPr>
          <w:p w14:paraId="70A312A8" w14:textId="77777777" w:rsidR="00A33900" w:rsidRDefault="002D0A0C">
            <w:pPr>
              <w:pStyle w:val="TableParagraph"/>
              <w:spacing w:before="31" w:line="273" w:lineRule="auto"/>
              <w:ind w:left="123" w:right="137" w:hanging="4"/>
            </w:pPr>
            <w:r>
              <w:t>Vice-President</w:t>
            </w:r>
            <w:r>
              <w:rPr>
                <w:spacing w:val="-9"/>
              </w:rPr>
              <w:t xml:space="preserve"> </w:t>
            </w:r>
            <w:r>
              <w:t>Exploration</w:t>
            </w:r>
            <w:r>
              <w:rPr>
                <w:spacing w:val="-58"/>
              </w:rPr>
              <w:t xml:space="preserve"> </w:t>
            </w:r>
            <w:r>
              <w:t>Director</w:t>
            </w:r>
          </w:p>
          <w:p w14:paraId="60F8D861" w14:textId="53A4F5BF" w:rsidR="00A33900" w:rsidRDefault="002D0A0C" w:rsidP="00E61677">
            <w:pPr>
              <w:pStyle w:val="TableParagraph"/>
              <w:spacing w:line="273" w:lineRule="auto"/>
              <w:ind w:left="123" w:right="137" w:hanging="4"/>
            </w:pPr>
            <w:r>
              <w:t>Vice-President</w:t>
            </w:r>
            <w:r>
              <w:rPr>
                <w:spacing w:val="-9"/>
              </w:rPr>
              <w:t xml:space="preserve"> </w:t>
            </w:r>
            <w:r>
              <w:t>Exploration</w:t>
            </w:r>
            <w:r>
              <w:rPr>
                <w:spacing w:val="-58"/>
              </w:rPr>
              <w:t xml:space="preserve"> </w:t>
            </w:r>
            <w:r>
              <w:t>Director</w:t>
            </w:r>
          </w:p>
        </w:tc>
        <w:tc>
          <w:tcPr>
            <w:tcW w:w="2270" w:type="dxa"/>
            <w:tcBorders>
              <w:top w:val="single" w:sz="8" w:space="0" w:color="000000"/>
              <w:bottom w:val="single" w:sz="4" w:space="0" w:color="000000"/>
              <w:right w:val="single" w:sz="8" w:space="0" w:color="000000"/>
            </w:tcBorders>
          </w:tcPr>
          <w:p w14:paraId="084377CB" w14:textId="7A748324" w:rsidR="00A33900" w:rsidRDefault="002D0A0C" w:rsidP="00E61677">
            <w:pPr>
              <w:pStyle w:val="TableParagraph"/>
              <w:spacing w:before="31" w:line="547" w:lineRule="auto"/>
              <w:ind w:left="171" w:right="144" w:hanging="1"/>
            </w:pPr>
            <w:r>
              <w:t>Dec2001-Present</w:t>
            </w:r>
            <w:r>
              <w:rPr>
                <w:spacing w:val="1"/>
              </w:rPr>
              <w:t xml:space="preserve"> </w:t>
            </w:r>
            <w:r>
              <w:rPr>
                <w:spacing w:val="-1"/>
              </w:rPr>
              <w:t>May2011-May</w:t>
            </w:r>
            <w:r>
              <w:rPr>
                <w:spacing w:val="-9"/>
              </w:rPr>
              <w:t xml:space="preserve"> </w:t>
            </w:r>
            <w:r>
              <w:t>2017</w:t>
            </w:r>
          </w:p>
        </w:tc>
      </w:tr>
      <w:tr w:rsidR="00A33900" w14:paraId="5B0799AB" w14:textId="77777777">
        <w:trPr>
          <w:trHeight w:val="304"/>
        </w:trPr>
        <w:tc>
          <w:tcPr>
            <w:tcW w:w="1350" w:type="dxa"/>
            <w:tcBorders>
              <w:top w:val="single" w:sz="4" w:space="0" w:color="000000"/>
              <w:left w:val="single" w:sz="8" w:space="0" w:color="000000"/>
            </w:tcBorders>
          </w:tcPr>
          <w:p w14:paraId="7671DFC3" w14:textId="77777777" w:rsidR="00A33900" w:rsidRDefault="002D0A0C">
            <w:pPr>
              <w:pStyle w:val="TableParagraph"/>
              <w:spacing w:before="31"/>
              <w:ind w:left="117"/>
            </w:pPr>
            <w:r>
              <w:t>Glen</w:t>
            </w:r>
          </w:p>
        </w:tc>
        <w:tc>
          <w:tcPr>
            <w:tcW w:w="3429" w:type="dxa"/>
            <w:tcBorders>
              <w:top w:val="single" w:sz="4" w:space="0" w:color="000000"/>
            </w:tcBorders>
          </w:tcPr>
          <w:p w14:paraId="09A23647" w14:textId="77777777" w:rsidR="00A33900" w:rsidRDefault="002D0A0C">
            <w:pPr>
              <w:pStyle w:val="TableParagraph"/>
              <w:spacing w:before="31"/>
              <w:ind w:left="116"/>
            </w:pPr>
            <w:r>
              <w:t>Eagle Plains</w:t>
            </w:r>
            <w:r>
              <w:rPr>
                <w:spacing w:val="-2"/>
              </w:rPr>
              <w:t xml:space="preserve"> </w:t>
            </w:r>
            <w:r>
              <w:t>Resources</w:t>
            </w:r>
            <w:r>
              <w:rPr>
                <w:spacing w:val="-4"/>
              </w:rPr>
              <w:t xml:space="preserve"> </w:t>
            </w:r>
            <w:r>
              <w:t>Ltd.</w:t>
            </w:r>
          </w:p>
        </w:tc>
        <w:tc>
          <w:tcPr>
            <w:tcW w:w="1256" w:type="dxa"/>
            <w:tcBorders>
              <w:top w:val="single" w:sz="4" w:space="0" w:color="000000"/>
            </w:tcBorders>
          </w:tcPr>
          <w:p w14:paraId="2F08EDC7" w14:textId="77777777" w:rsidR="00A33900" w:rsidRDefault="002D0A0C">
            <w:pPr>
              <w:pStyle w:val="TableParagraph"/>
              <w:spacing w:before="31"/>
              <w:ind w:left="178"/>
            </w:pPr>
            <w:r>
              <w:t>TSX-V</w:t>
            </w:r>
          </w:p>
        </w:tc>
        <w:tc>
          <w:tcPr>
            <w:tcW w:w="2860" w:type="dxa"/>
            <w:tcBorders>
              <w:top w:val="single" w:sz="4" w:space="0" w:color="000000"/>
            </w:tcBorders>
          </w:tcPr>
          <w:p w14:paraId="0496B6AD" w14:textId="77777777" w:rsidR="00A33900" w:rsidRDefault="002D0A0C">
            <w:pPr>
              <w:pStyle w:val="TableParagraph"/>
              <w:spacing w:before="31"/>
              <w:ind w:left="118"/>
            </w:pPr>
            <w:r>
              <w:t>Treasurer,</w:t>
            </w:r>
            <w:r>
              <w:rPr>
                <w:spacing w:val="-2"/>
              </w:rPr>
              <w:t xml:space="preserve"> </w:t>
            </w:r>
            <w:r>
              <w:t>CFO,</w:t>
            </w:r>
            <w:r>
              <w:rPr>
                <w:spacing w:val="-1"/>
              </w:rPr>
              <w:t xml:space="preserve"> </w:t>
            </w:r>
            <w:r>
              <w:t>Director</w:t>
            </w:r>
          </w:p>
        </w:tc>
        <w:tc>
          <w:tcPr>
            <w:tcW w:w="2270" w:type="dxa"/>
            <w:tcBorders>
              <w:top w:val="single" w:sz="4" w:space="0" w:color="000000"/>
              <w:right w:val="single" w:sz="8" w:space="0" w:color="000000"/>
            </w:tcBorders>
          </w:tcPr>
          <w:p w14:paraId="24EAB3FC" w14:textId="77777777" w:rsidR="00A33900" w:rsidRDefault="002D0A0C">
            <w:pPr>
              <w:pStyle w:val="TableParagraph"/>
              <w:spacing w:before="31"/>
              <w:ind w:left="171"/>
            </w:pPr>
            <w:r>
              <w:t>Oct1996-Present</w:t>
            </w:r>
          </w:p>
        </w:tc>
      </w:tr>
      <w:tr w:rsidR="00A33900" w14:paraId="3E4099B8" w14:textId="77777777">
        <w:trPr>
          <w:trHeight w:val="279"/>
        </w:trPr>
        <w:tc>
          <w:tcPr>
            <w:tcW w:w="1350" w:type="dxa"/>
            <w:tcBorders>
              <w:left w:val="single" w:sz="8" w:space="0" w:color="000000"/>
            </w:tcBorders>
          </w:tcPr>
          <w:p w14:paraId="4D9F2E21" w14:textId="77777777" w:rsidR="00A33900" w:rsidRDefault="002D0A0C">
            <w:pPr>
              <w:pStyle w:val="TableParagraph"/>
              <w:spacing w:before="14" w:line="246" w:lineRule="exact"/>
              <w:ind w:left="117"/>
            </w:pPr>
            <w:r>
              <w:t>Diduck</w:t>
            </w:r>
          </w:p>
        </w:tc>
        <w:tc>
          <w:tcPr>
            <w:tcW w:w="3429" w:type="dxa"/>
          </w:tcPr>
          <w:p w14:paraId="6EB98F3D" w14:textId="77777777" w:rsidR="00A33900" w:rsidRDefault="002D0A0C">
            <w:pPr>
              <w:pStyle w:val="TableParagraph"/>
              <w:spacing w:before="14" w:line="246" w:lineRule="exact"/>
              <w:ind w:left="115"/>
            </w:pPr>
            <w:proofErr w:type="spellStart"/>
            <w:r>
              <w:t>Omineca</w:t>
            </w:r>
            <w:proofErr w:type="spellEnd"/>
            <w:r>
              <w:rPr>
                <w:spacing w:val="-3"/>
              </w:rPr>
              <w:t xml:space="preserve"> </w:t>
            </w:r>
            <w:r>
              <w:t>Mining</w:t>
            </w:r>
            <w:r>
              <w:rPr>
                <w:spacing w:val="1"/>
              </w:rPr>
              <w:t xml:space="preserve"> </w:t>
            </w:r>
            <w:r>
              <w:t>and</w:t>
            </w:r>
            <w:r>
              <w:rPr>
                <w:spacing w:val="-2"/>
              </w:rPr>
              <w:t xml:space="preserve"> </w:t>
            </w:r>
            <w:r>
              <w:t>Metals</w:t>
            </w:r>
            <w:r>
              <w:rPr>
                <w:spacing w:val="-1"/>
              </w:rPr>
              <w:t xml:space="preserve"> </w:t>
            </w:r>
            <w:r>
              <w:t>Ltd.</w:t>
            </w:r>
          </w:p>
        </w:tc>
        <w:tc>
          <w:tcPr>
            <w:tcW w:w="1256" w:type="dxa"/>
          </w:tcPr>
          <w:p w14:paraId="5FB8FC89" w14:textId="77777777" w:rsidR="00A33900" w:rsidRDefault="002D0A0C">
            <w:pPr>
              <w:pStyle w:val="TableParagraph"/>
              <w:spacing w:before="14" w:line="246" w:lineRule="exact"/>
              <w:ind w:left="176"/>
            </w:pPr>
            <w:r>
              <w:t>TSX-V</w:t>
            </w:r>
          </w:p>
        </w:tc>
        <w:tc>
          <w:tcPr>
            <w:tcW w:w="2860" w:type="dxa"/>
          </w:tcPr>
          <w:p w14:paraId="56BD0AD4" w14:textId="77777777" w:rsidR="00A33900" w:rsidRDefault="002D0A0C">
            <w:pPr>
              <w:pStyle w:val="TableParagraph"/>
              <w:spacing w:before="14" w:line="246" w:lineRule="exact"/>
              <w:ind w:left="118"/>
            </w:pPr>
            <w:r>
              <w:t>Treasurer,</w:t>
            </w:r>
            <w:r>
              <w:rPr>
                <w:spacing w:val="-4"/>
              </w:rPr>
              <w:t xml:space="preserve"> </w:t>
            </w:r>
            <w:r>
              <w:t>CFO, Director</w:t>
            </w:r>
          </w:p>
        </w:tc>
        <w:tc>
          <w:tcPr>
            <w:tcW w:w="2270" w:type="dxa"/>
            <w:tcBorders>
              <w:right w:val="single" w:sz="8" w:space="0" w:color="000000"/>
            </w:tcBorders>
          </w:tcPr>
          <w:p w14:paraId="2D5558E8" w14:textId="77777777" w:rsidR="00A33900" w:rsidRDefault="002D0A0C">
            <w:pPr>
              <w:pStyle w:val="TableParagraph"/>
              <w:spacing w:before="14" w:line="246" w:lineRule="exact"/>
              <w:ind w:left="168"/>
            </w:pPr>
            <w:r>
              <w:t>May2011-May</w:t>
            </w:r>
            <w:r>
              <w:rPr>
                <w:spacing w:val="-3"/>
              </w:rPr>
              <w:t xml:space="preserve"> </w:t>
            </w:r>
            <w:r>
              <w:t>2017</w:t>
            </w:r>
          </w:p>
        </w:tc>
      </w:tr>
      <w:tr w:rsidR="00A33900" w14:paraId="0019E8B1" w14:textId="77777777">
        <w:trPr>
          <w:trHeight w:val="308"/>
        </w:trPr>
        <w:tc>
          <w:tcPr>
            <w:tcW w:w="1350" w:type="dxa"/>
            <w:tcBorders>
              <w:left w:val="single" w:sz="8" w:space="0" w:color="000000"/>
            </w:tcBorders>
          </w:tcPr>
          <w:p w14:paraId="4F55EEBA" w14:textId="77777777" w:rsidR="00A33900" w:rsidRDefault="00A33900">
            <w:pPr>
              <w:pStyle w:val="TableParagraph"/>
              <w:rPr>
                <w:rFonts w:ascii="Times New Roman"/>
                <w:sz w:val="20"/>
              </w:rPr>
            </w:pPr>
          </w:p>
        </w:tc>
        <w:tc>
          <w:tcPr>
            <w:tcW w:w="3429" w:type="dxa"/>
          </w:tcPr>
          <w:p w14:paraId="2EB428F8" w14:textId="77777777" w:rsidR="00A33900" w:rsidRDefault="002D0A0C">
            <w:pPr>
              <w:pStyle w:val="TableParagraph"/>
              <w:spacing w:before="5"/>
              <w:ind w:left="116"/>
            </w:pPr>
            <w:proofErr w:type="spellStart"/>
            <w:r>
              <w:t>Tarku</w:t>
            </w:r>
            <w:proofErr w:type="spellEnd"/>
            <w:r>
              <w:rPr>
                <w:spacing w:val="-3"/>
              </w:rPr>
              <w:t xml:space="preserve"> </w:t>
            </w:r>
            <w:r>
              <w:t>Resources</w:t>
            </w:r>
            <w:r>
              <w:rPr>
                <w:spacing w:val="-2"/>
              </w:rPr>
              <w:t xml:space="preserve"> </w:t>
            </w:r>
            <w:r>
              <w:t>Ltd.</w:t>
            </w:r>
          </w:p>
        </w:tc>
        <w:tc>
          <w:tcPr>
            <w:tcW w:w="1256" w:type="dxa"/>
          </w:tcPr>
          <w:p w14:paraId="50946BF0" w14:textId="77777777" w:rsidR="00A33900" w:rsidRDefault="002D0A0C">
            <w:pPr>
              <w:pStyle w:val="TableParagraph"/>
              <w:spacing w:before="5"/>
              <w:ind w:left="180"/>
            </w:pPr>
            <w:r>
              <w:t>TSX-V</w:t>
            </w:r>
          </w:p>
        </w:tc>
        <w:tc>
          <w:tcPr>
            <w:tcW w:w="2860" w:type="dxa"/>
          </w:tcPr>
          <w:p w14:paraId="68FDB8B7" w14:textId="77777777" w:rsidR="00A33900" w:rsidRDefault="002D0A0C">
            <w:pPr>
              <w:pStyle w:val="TableParagraph"/>
              <w:spacing w:before="5"/>
              <w:ind w:left="120"/>
            </w:pPr>
            <w:proofErr w:type="spellStart"/>
            <w:proofErr w:type="gramStart"/>
            <w:r>
              <w:t>CFO,Director</w:t>
            </w:r>
            <w:proofErr w:type="spellEnd"/>
            <w:proofErr w:type="gramEnd"/>
          </w:p>
        </w:tc>
        <w:tc>
          <w:tcPr>
            <w:tcW w:w="2270" w:type="dxa"/>
            <w:tcBorders>
              <w:right w:val="single" w:sz="8" w:space="0" w:color="000000"/>
            </w:tcBorders>
          </w:tcPr>
          <w:p w14:paraId="68A43F36" w14:textId="77777777" w:rsidR="00A33900" w:rsidRDefault="002D0A0C">
            <w:pPr>
              <w:pStyle w:val="TableParagraph"/>
              <w:spacing w:before="5"/>
              <w:ind w:left="172"/>
            </w:pPr>
            <w:r>
              <w:t>Mar2011-Oct2016</w:t>
            </w:r>
          </w:p>
        </w:tc>
      </w:tr>
      <w:tr w:rsidR="00A33900" w14:paraId="7330D67A" w14:textId="77777777">
        <w:trPr>
          <w:trHeight w:val="313"/>
        </w:trPr>
        <w:tc>
          <w:tcPr>
            <w:tcW w:w="1350" w:type="dxa"/>
            <w:tcBorders>
              <w:left w:val="single" w:sz="8" w:space="0" w:color="000000"/>
              <w:bottom w:val="single" w:sz="4" w:space="0" w:color="000000"/>
            </w:tcBorders>
          </w:tcPr>
          <w:p w14:paraId="7D007B41" w14:textId="77777777" w:rsidR="00A33900" w:rsidRDefault="00A33900">
            <w:pPr>
              <w:pStyle w:val="TableParagraph"/>
              <w:rPr>
                <w:rFonts w:ascii="Times New Roman"/>
                <w:sz w:val="20"/>
              </w:rPr>
            </w:pPr>
          </w:p>
        </w:tc>
        <w:tc>
          <w:tcPr>
            <w:tcW w:w="3429" w:type="dxa"/>
            <w:tcBorders>
              <w:bottom w:val="single" w:sz="4" w:space="0" w:color="000000"/>
            </w:tcBorders>
          </w:tcPr>
          <w:p w14:paraId="16856C38" w14:textId="77777777" w:rsidR="00A33900" w:rsidRDefault="002D0A0C">
            <w:pPr>
              <w:pStyle w:val="TableParagraph"/>
              <w:spacing w:before="43" w:line="251" w:lineRule="exact"/>
              <w:ind w:left="118"/>
            </w:pPr>
            <w:r>
              <w:t>Triumph</w:t>
            </w:r>
            <w:r>
              <w:rPr>
                <w:spacing w:val="-3"/>
              </w:rPr>
              <w:t xml:space="preserve"> </w:t>
            </w:r>
            <w:r>
              <w:t>Gold Corp</w:t>
            </w:r>
          </w:p>
        </w:tc>
        <w:tc>
          <w:tcPr>
            <w:tcW w:w="1256" w:type="dxa"/>
            <w:tcBorders>
              <w:bottom w:val="single" w:sz="4" w:space="0" w:color="000000"/>
            </w:tcBorders>
          </w:tcPr>
          <w:p w14:paraId="17956E59" w14:textId="77777777" w:rsidR="00A33900" w:rsidRDefault="002D0A0C">
            <w:pPr>
              <w:pStyle w:val="TableParagraph"/>
              <w:spacing w:before="43" w:line="251" w:lineRule="exact"/>
              <w:ind w:left="180"/>
            </w:pPr>
            <w:r>
              <w:t>TSX-V</w:t>
            </w:r>
          </w:p>
        </w:tc>
        <w:tc>
          <w:tcPr>
            <w:tcW w:w="2860" w:type="dxa"/>
            <w:tcBorders>
              <w:bottom w:val="single" w:sz="4" w:space="0" w:color="000000"/>
            </w:tcBorders>
          </w:tcPr>
          <w:p w14:paraId="5AB7032E" w14:textId="77777777" w:rsidR="00A33900" w:rsidRDefault="002D0A0C">
            <w:pPr>
              <w:pStyle w:val="TableParagraph"/>
              <w:spacing w:before="43" w:line="251" w:lineRule="exact"/>
              <w:ind w:left="122"/>
            </w:pPr>
            <w:r>
              <w:t>CFO</w:t>
            </w:r>
          </w:p>
        </w:tc>
        <w:tc>
          <w:tcPr>
            <w:tcW w:w="2270" w:type="dxa"/>
            <w:tcBorders>
              <w:bottom w:val="single" w:sz="4" w:space="0" w:color="000000"/>
              <w:right w:val="single" w:sz="8" w:space="0" w:color="000000"/>
            </w:tcBorders>
          </w:tcPr>
          <w:p w14:paraId="3A01D40D" w14:textId="77777777" w:rsidR="00A33900" w:rsidRDefault="002D0A0C">
            <w:pPr>
              <w:pStyle w:val="TableParagraph"/>
              <w:spacing w:before="43" w:line="251" w:lineRule="exact"/>
              <w:ind w:left="176"/>
            </w:pPr>
            <w:r>
              <w:t>Jan2006-Sep2017</w:t>
            </w:r>
          </w:p>
        </w:tc>
      </w:tr>
      <w:tr w:rsidR="00A33900" w14:paraId="31E489E1" w14:textId="77777777">
        <w:trPr>
          <w:trHeight w:val="286"/>
        </w:trPr>
        <w:tc>
          <w:tcPr>
            <w:tcW w:w="1350" w:type="dxa"/>
            <w:tcBorders>
              <w:top w:val="single" w:sz="4" w:space="0" w:color="000000"/>
              <w:left w:val="single" w:sz="8" w:space="0" w:color="000000"/>
            </w:tcBorders>
          </w:tcPr>
          <w:p w14:paraId="33A10BC5" w14:textId="77777777" w:rsidR="00A33900" w:rsidRDefault="002D0A0C">
            <w:pPr>
              <w:pStyle w:val="TableParagraph"/>
              <w:spacing w:before="31" w:line="236" w:lineRule="exact"/>
              <w:ind w:left="117"/>
            </w:pPr>
            <w:r>
              <w:t>Timothy</w:t>
            </w:r>
          </w:p>
        </w:tc>
        <w:tc>
          <w:tcPr>
            <w:tcW w:w="3429" w:type="dxa"/>
            <w:tcBorders>
              <w:top w:val="single" w:sz="4" w:space="0" w:color="000000"/>
            </w:tcBorders>
          </w:tcPr>
          <w:p w14:paraId="444D4B60" w14:textId="77777777" w:rsidR="00A33900" w:rsidRDefault="002D0A0C">
            <w:pPr>
              <w:pStyle w:val="TableParagraph"/>
              <w:spacing w:before="31" w:line="236" w:lineRule="exact"/>
              <w:ind w:left="118"/>
            </w:pPr>
            <w:r>
              <w:t>Aben</w:t>
            </w:r>
            <w:r>
              <w:rPr>
                <w:spacing w:val="-2"/>
              </w:rPr>
              <w:t xml:space="preserve"> </w:t>
            </w:r>
            <w:r>
              <w:t>Resources</w:t>
            </w:r>
            <w:r>
              <w:rPr>
                <w:spacing w:val="-2"/>
              </w:rPr>
              <w:t xml:space="preserve"> </w:t>
            </w:r>
            <w:r>
              <w:t>Ltd.</w:t>
            </w:r>
          </w:p>
        </w:tc>
        <w:tc>
          <w:tcPr>
            <w:tcW w:w="1256" w:type="dxa"/>
            <w:tcBorders>
              <w:top w:val="single" w:sz="4" w:space="0" w:color="000000"/>
            </w:tcBorders>
          </w:tcPr>
          <w:p w14:paraId="64516E4D" w14:textId="77777777" w:rsidR="00A33900" w:rsidRDefault="002D0A0C">
            <w:pPr>
              <w:pStyle w:val="TableParagraph"/>
              <w:spacing w:before="31" w:line="236" w:lineRule="exact"/>
              <w:ind w:left="181"/>
            </w:pPr>
            <w:r>
              <w:t>TSX-V</w:t>
            </w:r>
          </w:p>
        </w:tc>
        <w:tc>
          <w:tcPr>
            <w:tcW w:w="2860" w:type="dxa"/>
            <w:tcBorders>
              <w:top w:val="single" w:sz="4" w:space="0" w:color="000000"/>
            </w:tcBorders>
          </w:tcPr>
          <w:p w14:paraId="2301644E" w14:textId="77777777" w:rsidR="00A33900" w:rsidRDefault="002D0A0C">
            <w:pPr>
              <w:pStyle w:val="TableParagraph"/>
              <w:spacing w:before="31" w:line="236" w:lineRule="exact"/>
              <w:ind w:left="121"/>
            </w:pPr>
            <w:r>
              <w:t>Director</w:t>
            </w:r>
          </w:p>
        </w:tc>
        <w:tc>
          <w:tcPr>
            <w:tcW w:w="2270" w:type="dxa"/>
            <w:tcBorders>
              <w:top w:val="single" w:sz="4" w:space="0" w:color="000000"/>
              <w:right w:val="single" w:sz="8" w:space="0" w:color="000000"/>
            </w:tcBorders>
          </w:tcPr>
          <w:p w14:paraId="0771C022" w14:textId="77777777" w:rsidR="00A33900" w:rsidRDefault="002D0A0C">
            <w:pPr>
              <w:pStyle w:val="TableParagraph"/>
              <w:spacing w:before="31" w:line="236" w:lineRule="exact"/>
              <w:ind w:left="173"/>
            </w:pPr>
            <w:r>
              <w:t>Mar2011-Present</w:t>
            </w:r>
          </w:p>
        </w:tc>
      </w:tr>
      <w:tr w:rsidR="00A33900" w14:paraId="53813825" w14:textId="77777777">
        <w:trPr>
          <w:trHeight w:val="260"/>
        </w:trPr>
        <w:tc>
          <w:tcPr>
            <w:tcW w:w="1350" w:type="dxa"/>
            <w:tcBorders>
              <w:left w:val="single" w:sz="8" w:space="0" w:color="000000"/>
            </w:tcBorders>
          </w:tcPr>
          <w:p w14:paraId="278A590D" w14:textId="77777777" w:rsidR="00A33900" w:rsidRDefault="002D0A0C">
            <w:pPr>
              <w:pStyle w:val="TableParagraph"/>
              <w:spacing w:line="240" w:lineRule="exact"/>
              <w:ind w:left="117"/>
            </w:pPr>
            <w:r>
              <w:t>Termuende</w:t>
            </w:r>
          </w:p>
        </w:tc>
        <w:tc>
          <w:tcPr>
            <w:tcW w:w="3429" w:type="dxa"/>
          </w:tcPr>
          <w:p w14:paraId="0187192D" w14:textId="77777777" w:rsidR="00A33900" w:rsidRDefault="00A33900">
            <w:pPr>
              <w:pStyle w:val="TableParagraph"/>
              <w:rPr>
                <w:rFonts w:ascii="Times New Roman"/>
                <w:sz w:val="18"/>
              </w:rPr>
            </w:pPr>
          </w:p>
        </w:tc>
        <w:tc>
          <w:tcPr>
            <w:tcW w:w="1256" w:type="dxa"/>
          </w:tcPr>
          <w:p w14:paraId="36DD7178" w14:textId="77777777" w:rsidR="00A33900" w:rsidRDefault="00A33900">
            <w:pPr>
              <w:pStyle w:val="TableParagraph"/>
              <w:rPr>
                <w:rFonts w:ascii="Times New Roman"/>
                <w:sz w:val="18"/>
              </w:rPr>
            </w:pPr>
          </w:p>
        </w:tc>
        <w:tc>
          <w:tcPr>
            <w:tcW w:w="2860" w:type="dxa"/>
          </w:tcPr>
          <w:p w14:paraId="6856E32E" w14:textId="77777777" w:rsidR="00A33900" w:rsidRDefault="00A33900">
            <w:pPr>
              <w:pStyle w:val="TableParagraph"/>
              <w:rPr>
                <w:rFonts w:ascii="Times New Roman"/>
                <w:sz w:val="18"/>
              </w:rPr>
            </w:pPr>
          </w:p>
        </w:tc>
        <w:tc>
          <w:tcPr>
            <w:tcW w:w="2270" w:type="dxa"/>
            <w:tcBorders>
              <w:right w:val="single" w:sz="8" w:space="0" w:color="000000"/>
            </w:tcBorders>
          </w:tcPr>
          <w:p w14:paraId="6856582A" w14:textId="77777777" w:rsidR="00A33900" w:rsidRDefault="00A33900">
            <w:pPr>
              <w:pStyle w:val="TableParagraph"/>
              <w:rPr>
                <w:rFonts w:ascii="Times New Roman"/>
                <w:sz w:val="18"/>
              </w:rPr>
            </w:pPr>
          </w:p>
        </w:tc>
      </w:tr>
      <w:tr w:rsidR="00A33900" w14:paraId="43999156" w14:textId="77777777">
        <w:trPr>
          <w:trHeight w:val="278"/>
        </w:trPr>
        <w:tc>
          <w:tcPr>
            <w:tcW w:w="1350" w:type="dxa"/>
            <w:tcBorders>
              <w:left w:val="single" w:sz="8" w:space="0" w:color="000000"/>
            </w:tcBorders>
          </w:tcPr>
          <w:p w14:paraId="1F53CB12" w14:textId="77777777" w:rsidR="00A33900" w:rsidRDefault="00A33900">
            <w:pPr>
              <w:pStyle w:val="TableParagraph"/>
              <w:rPr>
                <w:rFonts w:ascii="Times New Roman"/>
                <w:sz w:val="20"/>
              </w:rPr>
            </w:pPr>
          </w:p>
        </w:tc>
        <w:tc>
          <w:tcPr>
            <w:tcW w:w="3429" w:type="dxa"/>
          </w:tcPr>
          <w:p w14:paraId="6CA22D08" w14:textId="77777777" w:rsidR="00A33900" w:rsidRDefault="002D0A0C">
            <w:pPr>
              <w:pStyle w:val="TableParagraph"/>
              <w:spacing w:before="4"/>
              <w:ind w:left="118"/>
            </w:pPr>
            <w:r>
              <w:t>Eagle</w:t>
            </w:r>
            <w:r>
              <w:rPr>
                <w:spacing w:val="-3"/>
              </w:rPr>
              <w:t xml:space="preserve"> </w:t>
            </w:r>
            <w:r>
              <w:t>Plains</w:t>
            </w:r>
            <w:r>
              <w:rPr>
                <w:spacing w:val="-1"/>
              </w:rPr>
              <w:t xml:space="preserve"> </w:t>
            </w:r>
            <w:r>
              <w:t>Resources</w:t>
            </w:r>
            <w:r>
              <w:rPr>
                <w:spacing w:val="-2"/>
              </w:rPr>
              <w:t xml:space="preserve"> </w:t>
            </w:r>
            <w:r>
              <w:t>Ltd.</w:t>
            </w:r>
          </w:p>
        </w:tc>
        <w:tc>
          <w:tcPr>
            <w:tcW w:w="1256" w:type="dxa"/>
          </w:tcPr>
          <w:p w14:paraId="24A66E4A" w14:textId="77777777" w:rsidR="00A33900" w:rsidRDefault="002D0A0C">
            <w:pPr>
              <w:pStyle w:val="TableParagraph"/>
              <w:spacing w:before="4"/>
              <w:ind w:left="178"/>
            </w:pPr>
            <w:r>
              <w:t>TSX-V</w:t>
            </w:r>
          </w:p>
        </w:tc>
        <w:tc>
          <w:tcPr>
            <w:tcW w:w="2860" w:type="dxa"/>
          </w:tcPr>
          <w:p w14:paraId="1FE1D365" w14:textId="77777777" w:rsidR="00A33900" w:rsidRDefault="002D0A0C">
            <w:pPr>
              <w:pStyle w:val="TableParagraph"/>
              <w:spacing w:before="4"/>
              <w:ind w:left="120"/>
            </w:pPr>
            <w:r>
              <w:t>President,</w:t>
            </w:r>
            <w:r>
              <w:rPr>
                <w:spacing w:val="-4"/>
              </w:rPr>
              <w:t xml:space="preserve"> </w:t>
            </w:r>
            <w:r>
              <w:t>CEO,</w:t>
            </w:r>
            <w:r>
              <w:rPr>
                <w:spacing w:val="-1"/>
              </w:rPr>
              <w:t xml:space="preserve"> </w:t>
            </w:r>
            <w:r>
              <w:t>Director</w:t>
            </w:r>
          </w:p>
        </w:tc>
        <w:tc>
          <w:tcPr>
            <w:tcW w:w="2270" w:type="dxa"/>
            <w:tcBorders>
              <w:right w:val="single" w:sz="8" w:space="0" w:color="000000"/>
            </w:tcBorders>
          </w:tcPr>
          <w:p w14:paraId="35777A3F" w14:textId="77777777" w:rsidR="00A33900" w:rsidRDefault="002D0A0C">
            <w:pPr>
              <w:pStyle w:val="TableParagraph"/>
              <w:spacing w:before="4"/>
              <w:ind w:left="171"/>
            </w:pPr>
            <w:r>
              <w:t>Jan1999-Present</w:t>
            </w:r>
          </w:p>
        </w:tc>
      </w:tr>
      <w:tr w:rsidR="008A77AC" w14:paraId="7313ED7D" w14:textId="77777777">
        <w:trPr>
          <w:trHeight w:val="278"/>
        </w:trPr>
        <w:tc>
          <w:tcPr>
            <w:tcW w:w="1350" w:type="dxa"/>
            <w:tcBorders>
              <w:left w:val="single" w:sz="8" w:space="0" w:color="000000"/>
            </w:tcBorders>
          </w:tcPr>
          <w:p w14:paraId="24347D40" w14:textId="77777777" w:rsidR="008A77AC" w:rsidRDefault="008A77AC">
            <w:pPr>
              <w:pStyle w:val="TableParagraph"/>
              <w:rPr>
                <w:rFonts w:ascii="Times New Roman"/>
                <w:sz w:val="20"/>
              </w:rPr>
            </w:pPr>
          </w:p>
        </w:tc>
        <w:tc>
          <w:tcPr>
            <w:tcW w:w="3429" w:type="dxa"/>
          </w:tcPr>
          <w:p w14:paraId="0CB5D539" w14:textId="79EE53B1" w:rsidR="008A77AC" w:rsidRDefault="008A77AC">
            <w:pPr>
              <w:pStyle w:val="TableParagraph"/>
              <w:spacing w:before="4"/>
              <w:ind w:left="118"/>
            </w:pPr>
            <w:r>
              <w:t>Silver Range Resources Ltd.</w:t>
            </w:r>
          </w:p>
        </w:tc>
        <w:tc>
          <w:tcPr>
            <w:tcW w:w="1256" w:type="dxa"/>
          </w:tcPr>
          <w:p w14:paraId="36C19E6F" w14:textId="5ED43CBA" w:rsidR="008A77AC" w:rsidRDefault="008A77AC">
            <w:pPr>
              <w:pStyle w:val="TableParagraph"/>
              <w:spacing w:before="4"/>
              <w:ind w:left="178"/>
            </w:pPr>
            <w:r>
              <w:t>TSX-V</w:t>
            </w:r>
          </w:p>
        </w:tc>
        <w:tc>
          <w:tcPr>
            <w:tcW w:w="2860" w:type="dxa"/>
          </w:tcPr>
          <w:p w14:paraId="3CE7E10A" w14:textId="664F568E" w:rsidR="008A77AC" w:rsidRDefault="008A77AC">
            <w:pPr>
              <w:pStyle w:val="TableParagraph"/>
              <w:spacing w:before="4"/>
              <w:ind w:left="120"/>
            </w:pPr>
            <w:r>
              <w:t>Director</w:t>
            </w:r>
          </w:p>
        </w:tc>
        <w:tc>
          <w:tcPr>
            <w:tcW w:w="2270" w:type="dxa"/>
            <w:tcBorders>
              <w:right w:val="single" w:sz="8" w:space="0" w:color="000000"/>
            </w:tcBorders>
          </w:tcPr>
          <w:p w14:paraId="26B118DF" w14:textId="3407F14F" w:rsidR="008A77AC" w:rsidRDefault="008A77AC">
            <w:pPr>
              <w:pStyle w:val="TableParagraph"/>
              <w:spacing w:before="4"/>
              <w:ind w:left="171"/>
            </w:pPr>
            <w:r>
              <w:t>Jan2020-Present</w:t>
            </w:r>
          </w:p>
        </w:tc>
      </w:tr>
      <w:tr w:rsidR="00A33900" w14:paraId="28C6AF23" w14:textId="77777777">
        <w:trPr>
          <w:trHeight w:val="286"/>
        </w:trPr>
        <w:tc>
          <w:tcPr>
            <w:tcW w:w="1350" w:type="dxa"/>
            <w:tcBorders>
              <w:left w:val="single" w:sz="8" w:space="0" w:color="000000"/>
            </w:tcBorders>
          </w:tcPr>
          <w:p w14:paraId="756970E6" w14:textId="77777777" w:rsidR="00A33900" w:rsidRDefault="00A33900">
            <w:pPr>
              <w:pStyle w:val="TableParagraph"/>
              <w:rPr>
                <w:rFonts w:ascii="Times New Roman"/>
                <w:sz w:val="20"/>
              </w:rPr>
            </w:pPr>
          </w:p>
        </w:tc>
        <w:tc>
          <w:tcPr>
            <w:tcW w:w="3429" w:type="dxa"/>
          </w:tcPr>
          <w:p w14:paraId="691D0D88" w14:textId="77777777" w:rsidR="00A33900" w:rsidRDefault="002D0A0C">
            <w:pPr>
              <w:pStyle w:val="TableParagraph"/>
              <w:spacing w:before="14" w:line="253" w:lineRule="exact"/>
              <w:ind w:left="118"/>
            </w:pPr>
            <w:proofErr w:type="spellStart"/>
            <w:r>
              <w:t>Tarku</w:t>
            </w:r>
            <w:proofErr w:type="spellEnd"/>
            <w:r>
              <w:rPr>
                <w:spacing w:val="-3"/>
              </w:rPr>
              <w:t xml:space="preserve"> </w:t>
            </w:r>
            <w:r>
              <w:t>Resources</w:t>
            </w:r>
            <w:r>
              <w:rPr>
                <w:spacing w:val="-2"/>
              </w:rPr>
              <w:t xml:space="preserve"> </w:t>
            </w:r>
            <w:r>
              <w:t>Ltd.</w:t>
            </w:r>
          </w:p>
        </w:tc>
        <w:tc>
          <w:tcPr>
            <w:tcW w:w="1256" w:type="dxa"/>
          </w:tcPr>
          <w:p w14:paraId="1A9CFC7D" w14:textId="77777777" w:rsidR="00A33900" w:rsidRDefault="002D0A0C">
            <w:pPr>
              <w:pStyle w:val="TableParagraph"/>
              <w:spacing w:before="14" w:line="253" w:lineRule="exact"/>
              <w:ind w:left="180"/>
            </w:pPr>
            <w:r>
              <w:t>TSX-V</w:t>
            </w:r>
          </w:p>
        </w:tc>
        <w:tc>
          <w:tcPr>
            <w:tcW w:w="2860" w:type="dxa"/>
          </w:tcPr>
          <w:p w14:paraId="138F1856" w14:textId="77777777" w:rsidR="00A33900" w:rsidRDefault="002D0A0C">
            <w:pPr>
              <w:pStyle w:val="TableParagraph"/>
              <w:spacing w:before="14" w:line="253" w:lineRule="exact"/>
              <w:ind w:left="121"/>
            </w:pPr>
            <w:r>
              <w:t>Director</w:t>
            </w:r>
          </w:p>
        </w:tc>
        <w:tc>
          <w:tcPr>
            <w:tcW w:w="2270" w:type="dxa"/>
            <w:tcBorders>
              <w:right w:val="single" w:sz="8" w:space="0" w:color="000000"/>
            </w:tcBorders>
          </w:tcPr>
          <w:p w14:paraId="73A5554F" w14:textId="2001CD01" w:rsidR="00A33900" w:rsidRDefault="002D0A0C">
            <w:pPr>
              <w:pStyle w:val="TableParagraph"/>
              <w:spacing w:before="14" w:line="253" w:lineRule="exact"/>
              <w:ind w:left="175"/>
            </w:pPr>
            <w:r>
              <w:t>Mar2011-</w:t>
            </w:r>
            <w:r w:rsidR="008A77AC">
              <w:t>Dec2020</w:t>
            </w:r>
          </w:p>
        </w:tc>
      </w:tr>
      <w:tr w:rsidR="00A33900" w14:paraId="1D62124E" w14:textId="77777777">
        <w:trPr>
          <w:trHeight w:val="279"/>
        </w:trPr>
        <w:tc>
          <w:tcPr>
            <w:tcW w:w="1350" w:type="dxa"/>
            <w:tcBorders>
              <w:left w:val="single" w:sz="8" w:space="0" w:color="000000"/>
              <w:bottom w:val="single" w:sz="4" w:space="0" w:color="000000"/>
            </w:tcBorders>
          </w:tcPr>
          <w:p w14:paraId="1F7FE489" w14:textId="77777777" w:rsidR="00A33900" w:rsidRDefault="00A33900">
            <w:pPr>
              <w:pStyle w:val="TableParagraph"/>
              <w:rPr>
                <w:rFonts w:ascii="Times New Roman"/>
                <w:sz w:val="20"/>
              </w:rPr>
            </w:pPr>
          </w:p>
        </w:tc>
        <w:tc>
          <w:tcPr>
            <w:tcW w:w="3429" w:type="dxa"/>
            <w:tcBorders>
              <w:bottom w:val="single" w:sz="4" w:space="0" w:color="000000"/>
            </w:tcBorders>
          </w:tcPr>
          <w:p w14:paraId="086F1219" w14:textId="77777777" w:rsidR="00A33900" w:rsidRDefault="002D0A0C">
            <w:pPr>
              <w:pStyle w:val="TableParagraph"/>
              <w:spacing w:before="5"/>
              <w:ind w:left="118"/>
            </w:pPr>
            <w:proofErr w:type="spellStart"/>
            <w:r>
              <w:t>Omineca</w:t>
            </w:r>
            <w:proofErr w:type="spellEnd"/>
            <w:r>
              <w:rPr>
                <w:spacing w:val="-5"/>
              </w:rPr>
              <w:t xml:space="preserve"> </w:t>
            </w:r>
            <w:r>
              <w:t>Mining</w:t>
            </w:r>
            <w:r>
              <w:rPr>
                <w:spacing w:val="1"/>
              </w:rPr>
              <w:t xml:space="preserve"> </w:t>
            </w:r>
            <w:r>
              <w:t>and Metals</w:t>
            </w:r>
            <w:r>
              <w:rPr>
                <w:spacing w:val="-2"/>
              </w:rPr>
              <w:t xml:space="preserve"> </w:t>
            </w:r>
            <w:r>
              <w:t>Ltd.</w:t>
            </w:r>
          </w:p>
        </w:tc>
        <w:tc>
          <w:tcPr>
            <w:tcW w:w="1256" w:type="dxa"/>
            <w:tcBorders>
              <w:bottom w:val="single" w:sz="4" w:space="0" w:color="000000"/>
            </w:tcBorders>
          </w:tcPr>
          <w:p w14:paraId="2815F0A5" w14:textId="77777777" w:rsidR="00A33900" w:rsidRDefault="002D0A0C">
            <w:pPr>
              <w:pStyle w:val="TableParagraph"/>
              <w:spacing w:before="5"/>
              <w:ind w:left="177"/>
            </w:pPr>
            <w:r>
              <w:t>TSX-V</w:t>
            </w:r>
          </w:p>
        </w:tc>
        <w:tc>
          <w:tcPr>
            <w:tcW w:w="2860" w:type="dxa"/>
            <w:tcBorders>
              <w:bottom w:val="single" w:sz="4" w:space="0" w:color="000000"/>
            </w:tcBorders>
          </w:tcPr>
          <w:p w14:paraId="6CBDC02E" w14:textId="77777777" w:rsidR="00A33900" w:rsidRDefault="002D0A0C">
            <w:pPr>
              <w:pStyle w:val="TableParagraph"/>
              <w:spacing w:before="5"/>
              <w:ind w:left="119"/>
            </w:pPr>
            <w:r>
              <w:t>President,</w:t>
            </w:r>
            <w:r>
              <w:rPr>
                <w:spacing w:val="-4"/>
              </w:rPr>
              <w:t xml:space="preserve"> </w:t>
            </w:r>
            <w:r>
              <w:t>CEO,</w:t>
            </w:r>
            <w:r>
              <w:rPr>
                <w:spacing w:val="-2"/>
              </w:rPr>
              <w:t xml:space="preserve"> </w:t>
            </w:r>
            <w:r>
              <w:t>Director</w:t>
            </w:r>
          </w:p>
        </w:tc>
        <w:tc>
          <w:tcPr>
            <w:tcW w:w="2270" w:type="dxa"/>
            <w:tcBorders>
              <w:bottom w:val="single" w:sz="4" w:space="0" w:color="000000"/>
              <w:right w:val="single" w:sz="8" w:space="0" w:color="000000"/>
            </w:tcBorders>
          </w:tcPr>
          <w:p w14:paraId="4682A789" w14:textId="77777777" w:rsidR="00A33900" w:rsidRDefault="002D0A0C">
            <w:pPr>
              <w:pStyle w:val="TableParagraph"/>
              <w:spacing w:before="5"/>
              <w:ind w:left="171"/>
            </w:pPr>
            <w:r>
              <w:t>May2011-May2017</w:t>
            </w:r>
          </w:p>
        </w:tc>
      </w:tr>
      <w:tr w:rsidR="00A33900" w14:paraId="4FB9A18B" w14:textId="77777777">
        <w:trPr>
          <w:trHeight w:val="288"/>
        </w:trPr>
        <w:tc>
          <w:tcPr>
            <w:tcW w:w="1350" w:type="dxa"/>
            <w:tcBorders>
              <w:left w:val="single" w:sz="8" w:space="0" w:color="000000"/>
            </w:tcBorders>
          </w:tcPr>
          <w:p w14:paraId="1786B05D" w14:textId="77777777" w:rsidR="00A33900" w:rsidRDefault="002D0A0C">
            <w:pPr>
              <w:pStyle w:val="TableParagraph"/>
              <w:spacing w:before="14"/>
              <w:ind w:left="117"/>
            </w:pPr>
            <w:r>
              <w:t>Fach</w:t>
            </w:r>
          </w:p>
        </w:tc>
        <w:tc>
          <w:tcPr>
            <w:tcW w:w="3429" w:type="dxa"/>
          </w:tcPr>
          <w:p w14:paraId="25288B2C" w14:textId="77777777" w:rsidR="00A33900" w:rsidRDefault="002D0A0C">
            <w:pPr>
              <w:pStyle w:val="TableParagraph"/>
              <w:spacing w:before="14"/>
              <w:ind w:left="118"/>
            </w:pPr>
            <w:r>
              <w:t>Eagle Plains</w:t>
            </w:r>
            <w:r>
              <w:rPr>
                <w:spacing w:val="-2"/>
              </w:rPr>
              <w:t xml:space="preserve"> </w:t>
            </w:r>
            <w:r>
              <w:t>Resources</w:t>
            </w:r>
            <w:r>
              <w:rPr>
                <w:spacing w:val="-4"/>
              </w:rPr>
              <w:t xml:space="preserve"> </w:t>
            </w:r>
            <w:r>
              <w:t>Ltd.</w:t>
            </w:r>
          </w:p>
        </w:tc>
        <w:tc>
          <w:tcPr>
            <w:tcW w:w="1256" w:type="dxa"/>
          </w:tcPr>
          <w:p w14:paraId="1F6FD0FB" w14:textId="77777777" w:rsidR="00A33900" w:rsidRDefault="002D0A0C">
            <w:pPr>
              <w:pStyle w:val="TableParagraph"/>
              <w:spacing w:before="14"/>
              <w:ind w:left="178"/>
            </w:pPr>
            <w:r>
              <w:t>TSX-V</w:t>
            </w:r>
          </w:p>
        </w:tc>
        <w:tc>
          <w:tcPr>
            <w:tcW w:w="2860" w:type="dxa"/>
          </w:tcPr>
          <w:p w14:paraId="1FB0F74A" w14:textId="77777777" w:rsidR="00A33900" w:rsidRDefault="002D0A0C">
            <w:pPr>
              <w:pStyle w:val="TableParagraph"/>
              <w:spacing w:before="14"/>
              <w:ind w:left="118"/>
            </w:pPr>
            <w:proofErr w:type="spellStart"/>
            <w:proofErr w:type="gramStart"/>
            <w:r>
              <w:t>Secretary,Director</w:t>
            </w:r>
            <w:proofErr w:type="spellEnd"/>
            <w:proofErr w:type="gramEnd"/>
          </w:p>
        </w:tc>
        <w:tc>
          <w:tcPr>
            <w:tcW w:w="2270" w:type="dxa"/>
            <w:tcBorders>
              <w:right w:val="single" w:sz="8" w:space="0" w:color="000000"/>
            </w:tcBorders>
          </w:tcPr>
          <w:p w14:paraId="630B9E02" w14:textId="77777777" w:rsidR="00A33900" w:rsidRDefault="002D0A0C">
            <w:pPr>
              <w:pStyle w:val="TableParagraph"/>
              <w:spacing w:before="14"/>
              <w:ind w:left="171"/>
            </w:pPr>
            <w:r>
              <w:t>May2004-Present</w:t>
            </w:r>
          </w:p>
        </w:tc>
      </w:tr>
      <w:tr w:rsidR="00A33900" w14:paraId="692EBDA7" w14:textId="77777777">
        <w:trPr>
          <w:trHeight w:val="279"/>
        </w:trPr>
        <w:tc>
          <w:tcPr>
            <w:tcW w:w="1350" w:type="dxa"/>
            <w:tcBorders>
              <w:left w:val="single" w:sz="8" w:space="0" w:color="000000"/>
            </w:tcBorders>
          </w:tcPr>
          <w:p w14:paraId="1F774424" w14:textId="77777777" w:rsidR="00A33900" w:rsidRDefault="00A33900">
            <w:pPr>
              <w:pStyle w:val="TableParagraph"/>
              <w:rPr>
                <w:rFonts w:ascii="Times New Roman"/>
                <w:sz w:val="20"/>
              </w:rPr>
            </w:pPr>
          </w:p>
        </w:tc>
        <w:tc>
          <w:tcPr>
            <w:tcW w:w="3429" w:type="dxa"/>
          </w:tcPr>
          <w:p w14:paraId="3D7DC91C" w14:textId="77777777" w:rsidR="00A33900" w:rsidRDefault="002D0A0C">
            <w:pPr>
              <w:pStyle w:val="TableParagraph"/>
              <w:spacing w:before="14" w:line="246" w:lineRule="exact"/>
              <w:ind w:left="118"/>
            </w:pPr>
            <w:proofErr w:type="spellStart"/>
            <w:r>
              <w:t>Omineca</w:t>
            </w:r>
            <w:proofErr w:type="spellEnd"/>
            <w:r>
              <w:rPr>
                <w:spacing w:val="-5"/>
              </w:rPr>
              <w:t xml:space="preserve"> </w:t>
            </w:r>
            <w:r>
              <w:t>Mining</w:t>
            </w:r>
            <w:r>
              <w:rPr>
                <w:spacing w:val="1"/>
              </w:rPr>
              <w:t xml:space="preserve"> </w:t>
            </w:r>
            <w:r>
              <w:t>and Metals</w:t>
            </w:r>
            <w:r>
              <w:rPr>
                <w:spacing w:val="-2"/>
              </w:rPr>
              <w:t xml:space="preserve"> </w:t>
            </w:r>
            <w:r>
              <w:t>Ltd.</w:t>
            </w:r>
          </w:p>
        </w:tc>
        <w:tc>
          <w:tcPr>
            <w:tcW w:w="1256" w:type="dxa"/>
          </w:tcPr>
          <w:p w14:paraId="1D98FB36" w14:textId="77777777" w:rsidR="00A33900" w:rsidRDefault="002D0A0C">
            <w:pPr>
              <w:pStyle w:val="TableParagraph"/>
              <w:spacing w:before="14" w:line="246" w:lineRule="exact"/>
              <w:ind w:left="177"/>
            </w:pPr>
            <w:r>
              <w:t>TSX-V</w:t>
            </w:r>
          </w:p>
        </w:tc>
        <w:tc>
          <w:tcPr>
            <w:tcW w:w="2860" w:type="dxa"/>
          </w:tcPr>
          <w:p w14:paraId="10E9F766" w14:textId="77777777" w:rsidR="00A33900" w:rsidRDefault="002D0A0C">
            <w:pPr>
              <w:pStyle w:val="TableParagraph"/>
              <w:spacing w:before="14" w:line="246" w:lineRule="exact"/>
              <w:ind w:left="119"/>
            </w:pPr>
            <w:proofErr w:type="spellStart"/>
            <w:proofErr w:type="gramStart"/>
            <w:r>
              <w:t>Secretary,Director</w:t>
            </w:r>
            <w:proofErr w:type="spellEnd"/>
            <w:proofErr w:type="gramEnd"/>
          </w:p>
        </w:tc>
        <w:tc>
          <w:tcPr>
            <w:tcW w:w="2270" w:type="dxa"/>
            <w:tcBorders>
              <w:right w:val="single" w:sz="8" w:space="0" w:color="000000"/>
            </w:tcBorders>
          </w:tcPr>
          <w:p w14:paraId="7AC4C10B" w14:textId="77777777" w:rsidR="00A33900" w:rsidRDefault="002D0A0C">
            <w:pPr>
              <w:pStyle w:val="TableParagraph"/>
              <w:spacing w:before="14" w:line="246" w:lineRule="exact"/>
              <w:ind w:left="170"/>
            </w:pPr>
            <w:r>
              <w:t>May2011-May2017</w:t>
            </w:r>
          </w:p>
        </w:tc>
      </w:tr>
      <w:tr w:rsidR="00A33900" w14:paraId="31E33FB4" w14:textId="77777777">
        <w:trPr>
          <w:trHeight w:val="276"/>
        </w:trPr>
        <w:tc>
          <w:tcPr>
            <w:tcW w:w="1350" w:type="dxa"/>
            <w:tcBorders>
              <w:left w:val="single" w:sz="8" w:space="0" w:color="000000"/>
              <w:bottom w:val="single" w:sz="4" w:space="0" w:color="000000"/>
            </w:tcBorders>
          </w:tcPr>
          <w:p w14:paraId="412E96D8" w14:textId="77777777" w:rsidR="00A33900" w:rsidRDefault="00A33900">
            <w:pPr>
              <w:pStyle w:val="TableParagraph"/>
              <w:rPr>
                <w:rFonts w:ascii="Times New Roman"/>
                <w:sz w:val="20"/>
              </w:rPr>
            </w:pPr>
          </w:p>
        </w:tc>
        <w:tc>
          <w:tcPr>
            <w:tcW w:w="3429" w:type="dxa"/>
            <w:tcBorders>
              <w:bottom w:val="single" w:sz="4" w:space="0" w:color="000000"/>
            </w:tcBorders>
          </w:tcPr>
          <w:p w14:paraId="335DBAE1" w14:textId="77777777" w:rsidR="00A33900" w:rsidRDefault="002D0A0C">
            <w:pPr>
              <w:pStyle w:val="TableParagraph"/>
              <w:spacing w:before="5" w:line="251" w:lineRule="exact"/>
              <w:ind w:left="118"/>
            </w:pPr>
            <w:proofErr w:type="spellStart"/>
            <w:r>
              <w:t>Tarku</w:t>
            </w:r>
            <w:proofErr w:type="spellEnd"/>
            <w:r>
              <w:rPr>
                <w:spacing w:val="-3"/>
              </w:rPr>
              <w:t xml:space="preserve"> </w:t>
            </w:r>
            <w:r>
              <w:t>Resources</w:t>
            </w:r>
            <w:r>
              <w:rPr>
                <w:spacing w:val="-2"/>
              </w:rPr>
              <w:t xml:space="preserve"> </w:t>
            </w:r>
            <w:r>
              <w:t>Ltd.</w:t>
            </w:r>
          </w:p>
        </w:tc>
        <w:tc>
          <w:tcPr>
            <w:tcW w:w="1256" w:type="dxa"/>
            <w:tcBorders>
              <w:bottom w:val="single" w:sz="4" w:space="0" w:color="000000"/>
            </w:tcBorders>
          </w:tcPr>
          <w:p w14:paraId="2DD71E7C" w14:textId="77777777" w:rsidR="00A33900" w:rsidRDefault="002D0A0C">
            <w:pPr>
              <w:pStyle w:val="TableParagraph"/>
              <w:spacing w:before="5" w:line="251" w:lineRule="exact"/>
              <w:ind w:left="180"/>
            </w:pPr>
            <w:r>
              <w:t>TSX-V</w:t>
            </w:r>
          </w:p>
        </w:tc>
        <w:tc>
          <w:tcPr>
            <w:tcW w:w="2860" w:type="dxa"/>
            <w:tcBorders>
              <w:bottom w:val="single" w:sz="4" w:space="0" w:color="000000"/>
            </w:tcBorders>
          </w:tcPr>
          <w:p w14:paraId="30B93F3C" w14:textId="77777777" w:rsidR="00A33900" w:rsidRDefault="002D0A0C">
            <w:pPr>
              <w:pStyle w:val="TableParagraph"/>
              <w:spacing w:before="5" w:line="251" w:lineRule="exact"/>
              <w:ind w:left="121"/>
            </w:pPr>
            <w:r>
              <w:t>Director</w:t>
            </w:r>
          </w:p>
        </w:tc>
        <w:tc>
          <w:tcPr>
            <w:tcW w:w="2270" w:type="dxa"/>
            <w:tcBorders>
              <w:bottom w:val="single" w:sz="4" w:space="0" w:color="000000"/>
              <w:right w:val="single" w:sz="8" w:space="0" w:color="000000"/>
            </w:tcBorders>
          </w:tcPr>
          <w:p w14:paraId="4DBB9F83" w14:textId="77777777" w:rsidR="00A33900" w:rsidRDefault="002D0A0C">
            <w:pPr>
              <w:pStyle w:val="TableParagraph"/>
              <w:spacing w:before="5" w:line="251" w:lineRule="exact"/>
              <w:ind w:left="175"/>
            </w:pPr>
            <w:r>
              <w:t>Oct2016-Jan2018</w:t>
            </w:r>
          </w:p>
        </w:tc>
      </w:tr>
      <w:tr w:rsidR="00A33900" w14:paraId="77DCE404" w14:textId="77777777">
        <w:trPr>
          <w:trHeight w:val="307"/>
        </w:trPr>
        <w:tc>
          <w:tcPr>
            <w:tcW w:w="1350" w:type="dxa"/>
            <w:tcBorders>
              <w:top w:val="single" w:sz="4" w:space="0" w:color="000000"/>
              <w:left w:val="single" w:sz="8" w:space="0" w:color="000000"/>
            </w:tcBorders>
          </w:tcPr>
          <w:p w14:paraId="760FB16E" w14:textId="77777777" w:rsidR="00A33900" w:rsidRDefault="002D0A0C">
            <w:pPr>
              <w:pStyle w:val="TableParagraph"/>
              <w:spacing w:before="33"/>
              <w:ind w:left="117"/>
            </w:pPr>
            <w:r>
              <w:t>Paul</w:t>
            </w:r>
          </w:p>
        </w:tc>
        <w:tc>
          <w:tcPr>
            <w:tcW w:w="3429" w:type="dxa"/>
            <w:tcBorders>
              <w:top w:val="single" w:sz="4" w:space="0" w:color="000000"/>
            </w:tcBorders>
          </w:tcPr>
          <w:p w14:paraId="5316CF62" w14:textId="77777777" w:rsidR="00A33900" w:rsidRDefault="002D0A0C">
            <w:pPr>
              <w:pStyle w:val="TableParagraph"/>
              <w:spacing w:before="33"/>
              <w:ind w:left="118"/>
            </w:pPr>
            <w:proofErr w:type="spellStart"/>
            <w:r>
              <w:t>Azincourt</w:t>
            </w:r>
            <w:proofErr w:type="spellEnd"/>
            <w:r>
              <w:t xml:space="preserve"> Energy</w:t>
            </w:r>
            <w:r>
              <w:rPr>
                <w:spacing w:val="-5"/>
              </w:rPr>
              <w:t xml:space="preserve"> </w:t>
            </w:r>
            <w:r>
              <w:t>Corp.</w:t>
            </w:r>
          </w:p>
        </w:tc>
        <w:tc>
          <w:tcPr>
            <w:tcW w:w="1256" w:type="dxa"/>
            <w:tcBorders>
              <w:top w:val="single" w:sz="4" w:space="0" w:color="000000"/>
            </w:tcBorders>
          </w:tcPr>
          <w:p w14:paraId="2D1EB759" w14:textId="77777777" w:rsidR="00A33900" w:rsidRDefault="002D0A0C">
            <w:pPr>
              <w:pStyle w:val="TableParagraph"/>
              <w:spacing w:before="33"/>
              <w:ind w:left="180"/>
            </w:pPr>
            <w:r>
              <w:t>TSX-V</w:t>
            </w:r>
          </w:p>
        </w:tc>
        <w:tc>
          <w:tcPr>
            <w:tcW w:w="2860" w:type="dxa"/>
            <w:tcBorders>
              <w:top w:val="single" w:sz="4" w:space="0" w:color="000000"/>
            </w:tcBorders>
          </w:tcPr>
          <w:p w14:paraId="0E6C9585" w14:textId="77777777" w:rsidR="00A33900" w:rsidRDefault="002D0A0C">
            <w:pPr>
              <w:pStyle w:val="TableParagraph"/>
              <w:spacing w:before="33"/>
              <w:ind w:left="121"/>
            </w:pPr>
            <w:r>
              <w:t>Director</w:t>
            </w:r>
          </w:p>
        </w:tc>
        <w:tc>
          <w:tcPr>
            <w:tcW w:w="2270" w:type="dxa"/>
            <w:tcBorders>
              <w:top w:val="single" w:sz="4" w:space="0" w:color="000000"/>
              <w:right w:val="single" w:sz="8" w:space="0" w:color="000000"/>
            </w:tcBorders>
          </w:tcPr>
          <w:p w14:paraId="76B0CE07" w14:textId="77777777" w:rsidR="00A33900" w:rsidRDefault="002D0A0C">
            <w:pPr>
              <w:pStyle w:val="TableParagraph"/>
              <w:spacing w:before="33"/>
              <w:ind w:left="173"/>
            </w:pPr>
            <w:r>
              <w:t>Dec2012-Present</w:t>
            </w:r>
          </w:p>
        </w:tc>
      </w:tr>
      <w:tr w:rsidR="00A33900" w14:paraId="10294719" w14:textId="77777777">
        <w:trPr>
          <w:trHeight w:val="286"/>
        </w:trPr>
        <w:tc>
          <w:tcPr>
            <w:tcW w:w="1350" w:type="dxa"/>
            <w:tcBorders>
              <w:left w:val="single" w:sz="8" w:space="0" w:color="000000"/>
            </w:tcBorders>
          </w:tcPr>
          <w:p w14:paraId="702468DB" w14:textId="77777777" w:rsidR="00A33900" w:rsidRDefault="002D0A0C">
            <w:pPr>
              <w:pStyle w:val="TableParagraph"/>
              <w:spacing w:before="14" w:line="253" w:lineRule="exact"/>
              <w:ind w:left="117"/>
            </w:pPr>
            <w:r>
              <w:t>Reynolds</w:t>
            </w:r>
          </w:p>
        </w:tc>
        <w:tc>
          <w:tcPr>
            <w:tcW w:w="3429" w:type="dxa"/>
          </w:tcPr>
          <w:p w14:paraId="3FD7A00E" w14:textId="77777777" w:rsidR="00A33900" w:rsidRDefault="002D0A0C">
            <w:pPr>
              <w:pStyle w:val="TableParagraph"/>
              <w:spacing w:before="14" w:line="253" w:lineRule="exact"/>
              <w:ind w:left="117"/>
            </w:pPr>
            <w:r>
              <w:t>Eagle</w:t>
            </w:r>
            <w:r>
              <w:rPr>
                <w:spacing w:val="-4"/>
              </w:rPr>
              <w:t xml:space="preserve"> </w:t>
            </w:r>
            <w:r>
              <w:t>Plains</w:t>
            </w:r>
            <w:r>
              <w:rPr>
                <w:spacing w:val="1"/>
              </w:rPr>
              <w:t xml:space="preserve"> </w:t>
            </w:r>
            <w:r>
              <w:t>Resources</w:t>
            </w:r>
            <w:r>
              <w:rPr>
                <w:spacing w:val="-3"/>
              </w:rPr>
              <w:t xml:space="preserve"> </w:t>
            </w:r>
            <w:r>
              <w:t>Ltd.</w:t>
            </w:r>
          </w:p>
        </w:tc>
        <w:tc>
          <w:tcPr>
            <w:tcW w:w="1256" w:type="dxa"/>
          </w:tcPr>
          <w:p w14:paraId="4E2414B9" w14:textId="77777777" w:rsidR="00A33900" w:rsidRDefault="002D0A0C">
            <w:pPr>
              <w:pStyle w:val="TableParagraph"/>
              <w:spacing w:before="14" w:line="253" w:lineRule="exact"/>
              <w:ind w:left="177"/>
            </w:pPr>
            <w:r>
              <w:t>TSX-V</w:t>
            </w:r>
          </w:p>
        </w:tc>
        <w:tc>
          <w:tcPr>
            <w:tcW w:w="2860" w:type="dxa"/>
          </w:tcPr>
          <w:p w14:paraId="593BDCAA" w14:textId="77777777" w:rsidR="00A33900" w:rsidRDefault="002D0A0C">
            <w:pPr>
              <w:pStyle w:val="TableParagraph"/>
              <w:spacing w:before="14" w:line="253" w:lineRule="exact"/>
              <w:ind w:left="119"/>
            </w:pPr>
            <w:r>
              <w:t>Director</w:t>
            </w:r>
          </w:p>
        </w:tc>
        <w:tc>
          <w:tcPr>
            <w:tcW w:w="2270" w:type="dxa"/>
            <w:tcBorders>
              <w:right w:val="single" w:sz="8" w:space="0" w:color="000000"/>
            </w:tcBorders>
          </w:tcPr>
          <w:p w14:paraId="688D4F54" w14:textId="77777777" w:rsidR="00A33900" w:rsidRDefault="002D0A0C">
            <w:pPr>
              <w:pStyle w:val="TableParagraph"/>
              <w:spacing w:before="14" w:line="253" w:lineRule="exact"/>
              <w:ind w:left="172"/>
            </w:pPr>
            <w:r>
              <w:t>May2004-Present</w:t>
            </w:r>
          </w:p>
        </w:tc>
      </w:tr>
      <w:tr w:rsidR="00A33900" w14:paraId="648275CE" w14:textId="77777777">
        <w:trPr>
          <w:trHeight w:val="278"/>
        </w:trPr>
        <w:tc>
          <w:tcPr>
            <w:tcW w:w="1350" w:type="dxa"/>
            <w:tcBorders>
              <w:left w:val="single" w:sz="8" w:space="0" w:color="000000"/>
            </w:tcBorders>
          </w:tcPr>
          <w:p w14:paraId="1A994E0B" w14:textId="77777777" w:rsidR="00A33900" w:rsidRDefault="00A33900">
            <w:pPr>
              <w:pStyle w:val="TableParagraph"/>
              <w:rPr>
                <w:rFonts w:ascii="Times New Roman"/>
                <w:sz w:val="20"/>
              </w:rPr>
            </w:pPr>
          </w:p>
        </w:tc>
        <w:tc>
          <w:tcPr>
            <w:tcW w:w="3429" w:type="dxa"/>
          </w:tcPr>
          <w:p w14:paraId="0653CC2C" w14:textId="77777777" w:rsidR="00A33900" w:rsidRDefault="002D0A0C">
            <w:pPr>
              <w:pStyle w:val="TableParagraph"/>
              <w:spacing w:before="13" w:line="246" w:lineRule="exact"/>
              <w:ind w:left="118"/>
            </w:pPr>
            <w:r>
              <w:t>Cairo</w:t>
            </w:r>
            <w:r>
              <w:rPr>
                <w:spacing w:val="-2"/>
              </w:rPr>
              <w:t xml:space="preserve"> </w:t>
            </w:r>
            <w:r>
              <w:t>Resources</w:t>
            </w:r>
            <w:r>
              <w:rPr>
                <w:spacing w:val="-1"/>
              </w:rPr>
              <w:t xml:space="preserve"> </w:t>
            </w:r>
            <w:r>
              <w:t>Inc.</w:t>
            </w:r>
          </w:p>
        </w:tc>
        <w:tc>
          <w:tcPr>
            <w:tcW w:w="1256" w:type="dxa"/>
          </w:tcPr>
          <w:p w14:paraId="57CC7519" w14:textId="77777777" w:rsidR="00A33900" w:rsidRDefault="002D0A0C">
            <w:pPr>
              <w:pStyle w:val="TableParagraph"/>
              <w:spacing w:before="13" w:line="246" w:lineRule="exact"/>
              <w:ind w:left="179"/>
            </w:pPr>
            <w:r>
              <w:t>TSX-V</w:t>
            </w:r>
          </w:p>
        </w:tc>
        <w:tc>
          <w:tcPr>
            <w:tcW w:w="2860" w:type="dxa"/>
          </w:tcPr>
          <w:p w14:paraId="59B51400" w14:textId="77777777" w:rsidR="00A33900" w:rsidRDefault="002D0A0C">
            <w:pPr>
              <w:pStyle w:val="TableParagraph"/>
              <w:spacing w:before="13" w:line="246" w:lineRule="exact"/>
              <w:ind w:left="119"/>
            </w:pPr>
            <w:r>
              <w:t>Director</w:t>
            </w:r>
          </w:p>
        </w:tc>
        <w:tc>
          <w:tcPr>
            <w:tcW w:w="2270" w:type="dxa"/>
            <w:tcBorders>
              <w:right w:val="single" w:sz="8" w:space="0" w:color="000000"/>
            </w:tcBorders>
          </w:tcPr>
          <w:p w14:paraId="12CD2EA0" w14:textId="77777777" w:rsidR="00A33900" w:rsidRDefault="002D0A0C">
            <w:pPr>
              <w:pStyle w:val="TableParagraph"/>
              <w:spacing w:before="13" w:line="246" w:lineRule="exact"/>
              <w:ind w:left="174"/>
            </w:pPr>
            <w:r>
              <w:t>August2014-Present</w:t>
            </w:r>
          </w:p>
        </w:tc>
      </w:tr>
      <w:tr w:rsidR="008A77AC" w14:paraId="350E6486" w14:textId="77777777">
        <w:trPr>
          <w:trHeight w:val="278"/>
        </w:trPr>
        <w:tc>
          <w:tcPr>
            <w:tcW w:w="1350" w:type="dxa"/>
            <w:tcBorders>
              <w:left w:val="single" w:sz="8" w:space="0" w:color="000000"/>
            </w:tcBorders>
          </w:tcPr>
          <w:p w14:paraId="4FD6EE74" w14:textId="77777777" w:rsidR="008A77AC" w:rsidRDefault="008A77AC">
            <w:pPr>
              <w:pStyle w:val="TableParagraph"/>
              <w:rPr>
                <w:rFonts w:ascii="Times New Roman"/>
                <w:sz w:val="20"/>
              </w:rPr>
            </w:pPr>
          </w:p>
        </w:tc>
        <w:tc>
          <w:tcPr>
            <w:tcW w:w="3429" w:type="dxa"/>
          </w:tcPr>
          <w:p w14:paraId="0386ACE3" w14:textId="243374A5" w:rsidR="008A77AC" w:rsidRDefault="008A77AC">
            <w:pPr>
              <w:pStyle w:val="TableParagraph"/>
              <w:spacing w:before="13" w:line="246" w:lineRule="exact"/>
              <w:ind w:left="118"/>
            </w:pPr>
            <w:r>
              <w:t>Fremont Gold Ltd.</w:t>
            </w:r>
          </w:p>
        </w:tc>
        <w:tc>
          <w:tcPr>
            <w:tcW w:w="1256" w:type="dxa"/>
          </w:tcPr>
          <w:p w14:paraId="60A344A6" w14:textId="08DCCEDA" w:rsidR="008A77AC" w:rsidRDefault="008A77AC">
            <w:pPr>
              <w:pStyle w:val="TableParagraph"/>
              <w:spacing w:before="13" w:line="246" w:lineRule="exact"/>
              <w:ind w:left="179"/>
            </w:pPr>
            <w:r>
              <w:t>TSX-V</w:t>
            </w:r>
          </w:p>
        </w:tc>
        <w:tc>
          <w:tcPr>
            <w:tcW w:w="2860" w:type="dxa"/>
          </w:tcPr>
          <w:p w14:paraId="728D7961" w14:textId="74CB5CA6" w:rsidR="008A77AC" w:rsidRDefault="008A77AC">
            <w:pPr>
              <w:pStyle w:val="TableParagraph"/>
              <w:spacing w:before="13" w:line="246" w:lineRule="exact"/>
              <w:ind w:left="119"/>
            </w:pPr>
            <w:r>
              <w:t>Director</w:t>
            </w:r>
          </w:p>
        </w:tc>
        <w:tc>
          <w:tcPr>
            <w:tcW w:w="2270" w:type="dxa"/>
            <w:tcBorders>
              <w:right w:val="single" w:sz="8" w:space="0" w:color="000000"/>
            </w:tcBorders>
          </w:tcPr>
          <w:p w14:paraId="38767FB7" w14:textId="11D27B34" w:rsidR="008A77AC" w:rsidRDefault="008A77AC">
            <w:pPr>
              <w:pStyle w:val="TableParagraph"/>
              <w:spacing w:before="13" w:line="246" w:lineRule="exact"/>
              <w:ind w:left="174"/>
            </w:pPr>
            <w:r>
              <w:t>June2017-April2020</w:t>
            </w:r>
          </w:p>
        </w:tc>
      </w:tr>
      <w:tr w:rsidR="00A33900" w14:paraId="3CA2C01D" w14:textId="77777777">
        <w:trPr>
          <w:trHeight w:val="279"/>
        </w:trPr>
        <w:tc>
          <w:tcPr>
            <w:tcW w:w="1350" w:type="dxa"/>
            <w:tcBorders>
              <w:left w:val="single" w:sz="8" w:space="0" w:color="000000"/>
              <w:bottom w:val="single" w:sz="4" w:space="0" w:color="000000"/>
            </w:tcBorders>
          </w:tcPr>
          <w:p w14:paraId="7BEE5D30" w14:textId="77777777" w:rsidR="00A33900" w:rsidRDefault="00A33900">
            <w:pPr>
              <w:pStyle w:val="TableParagraph"/>
              <w:rPr>
                <w:rFonts w:ascii="Times New Roman"/>
                <w:sz w:val="20"/>
              </w:rPr>
            </w:pPr>
          </w:p>
        </w:tc>
        <w:tc>
          <w:tcPr>
            <w:tcW w:w="3429" w:type="dxa"/>
            <w:tcBorders>
              <w:bottom w:val="single" w:sz="4" w:space="0" w:color="000000"/>
            </w:tcBorders>
          </w:tcPr>
          <w:p w14:paraId="0279F639" w14:textId="77777777" w:rsidR="00A33900" w:rsidRDefault="002D0A0C">
            <w:pPr>
              <w:pStyle w:val="TableParagraph"/>
              <w:spacing w:before="5"/>
              <w:ind w:left="118"/>
            </w:pPr>
            <w:r>
              <w:t>Triumph</w:t>
            </w:r>
            <w:r>
              <w:rPr>
                <w:spacing w:val="-4"/>
              </w:rPr>
              <w:t xml:space="preserve"> </w:t>
            </w:r>
            <w:r>
              <w:t>Gold Corp.</w:t>
            </w:r>
          </w:p>
        </w:tc>
        <w:tc>
          <w:tcPr>
            <w:tcW w:w="1256" w:type="dxa"/>
            <w:tcBorders>
              <w:bottom w:val="single" w:sz="4" w:space="0" w:color="000000"/>
            </w:tcBorders>
          </w:tcPr>
          <w:p w14:paraId="1BE79EE2" w14:textId="77777777" w:rsidR="00A33900" w:rsidRDefault="002D0A0C">
            <w:pPr>
              <w:pStyle w:val="TableParagraph"/>
              <w:spacing w:before="5"/>
              <w:ind w:left="180"/>
            </w:pPr>
            <w:r>
              <w:t>TSX-V</w:t>
            </w:r>
          </w:p>
        </w:tc>
        <w:tc>
          <w:tcPr>
            <w:tcW w:w="2860" w:type="dxa"/>
            <w:tcBorders>
              <w:bottom w:val="single" w:sz="4" w:space="0" w:color="000000"/>
            </w:tcBorders>
          </w:tcPr>
          <w:p w14:paraId="1FC70418" w14:textId="77777777" w:rsidR="00A33900" w:rsidRDefault="002D0A0C">
            <w:pPr>
              <w:pStyle w:val="TableParagraph"/>
              <w:spacing w:before="5"/>
              <w:ind w:left="122"/>
            </w:pPr>
            <w:proofErr w:type="spellStart"/>
            <w:proofErr w:type="gramStart"/>
            <w:r>
              <w:t>Director,Exec</w:t>
            </w:r>
            <w:proofErr w:type="spellEnd"/>
            <w:proofErr w:type="gramEnd"/>
            <w:r>
              <w:rPr>
                <w:spacing w:val="-2"/>
              </w:rPr>
              <w:t xml:space="preserve"> </w:t>
            </w:r>
            <w:r>
              <w:t>Officer</w:t>
            </w:r>
          </w:p>
        </w:tc>
        <w:tc>
          <w:tcPr>
            <w:tcW w:w="2270" w:type="dxa"/>
            <w:tcBorders>
              <w:bottom w:val="single" w:sz="4" w:space="0" w:color="000000"/>
              <w:right w:val="single" w:sz="8" w:space="0" w:color="000000"/>
            </w:tcBorders>
          </w:tcPr>
          <w:p w14:paraId="30F4DBD8" w14:textId="77777777" w:rsidR="00A33900" w:rsidRDefault="002D0A0C">
            <w:pPr>
              <w:pStyle w:val="TableParagraph"/>
              <w:spacing w:before="5"/>
              <w:ind w:left="174"/>
            </w:pPr>
            <w:r>
              <w:t>June2012-Sep2019</w:t>
            </w:r>
          </w:p>
        </w:tc>
      </w:tr>
      <w:tr w:rsidR="00A33900" w14:paraId="355E186E" w14:textId="77777777">
        <w:trPr>
          <w:trHeight w:val="589"/>
        </w:trPr>
        <w:tc>
          <w:tcPr>
            <w:tcW w:w="1350" w:type="dxa"/>
            <w:tcBorders>
              <w:top w:val="single" w:sz="4" w:space="0" w:color="000000"/>
              <w:left w:val="single" w:sz="8" w:space="0" w:color="000000"/>
              <w:bottom w:val="single" w:sz="8" w:space="0" w:color="000000"/>
            </w:tcBorders>
          </w:tcPr>
          <w:p w14:paraId="4AB0FFC9" w14:textId="77777777" w:rsidR="00A33900" w:rsidRDefault="002D0A0C">
            <w:pPr>
              <w:pStyle w:val="TableParagraph"/>
              <w:spacing w:before="4" w:line="280" w:lineRule="atLeast"/>
              <w:ind w:left="117" w:right="530"/>
            </w:pPr>
            <w:r>
              <w:t>Norm</w:t>
            </w:r>
            <w:r>
              <w:rPr>
                <w:spacing w:val="1"/>
              </w:rPr>
              <w:t xml:space="preserve"> </w:t>
            </w:r>
            <w:r>
              <w:t>Jordan</w:t>
            </w:r>
          </w:p>
        </w:tc>
        <w:tc>
          <w:tcPr>
            <w:tcW w:w="3429" w:type="dxa"/>
            <w:tcBorders>
              <w:top w:val="single" w:sz="4" w:space="0" w:color="000000"/>
              <w:bottom w:val="single" w:sz="8" w:space="0" w:color="000000"/>
            </w:tcBorders>
          </w:tcPr>
          <w:p w14:paraId="0351A767" w14:textId="77777777" w:rsidR="00A33900" w:rsidRDefault="002D0A0C">
            <w:pPr>
              <w:pStyle w:val="TableParagraph"/>
              <w:spacing w:before="4" w:line="280" w:lineRule="atLeast"/>
              <w:ind w:left="117" w:right="155"/>
            </w:pPr>
            <w:r>
              <w:t>Eagle Plains Resources Ltd.</w:t>
            </w:r>
            <w:r>
              <w:rPr>
                <w:spacing w:val="1"/>
              </w:rPr>
              <w:t xml:space="preserve"> </w:t>
            </w:r>
            <w:proofErr w:type="spellStart"/>
            <w:r>
              <w:t>Omineca</w:t>
            </w:r>
            <w:proofErr w:type="spellEnd"/>
            <w:r>
              <w:rPr>
                <w:spacing w:val="-6"/>
              </w:rPr>
              <w:t xml:space="preserve"> </w:t>
            </w:r>
            <w:r>
              <w:t>Mining</w:t>
            </w:r>
            <w:r>
              <w:rPr>
                <w:spacing w:val="-2"/>
              </w:rPr>
              <w:t xml:space="preserve"> </w:t>
            </w:r>
            <w:r>
              <w:t>and</w:t>
            </w:r>
            <w:r>
              <w:rPr>
                <w:spacing w:val="-5"/>
              </w:rPr>
              <w:t xml:space="preserve"> </w:t>
            </w:r>
            <w:r>
              <w:t>Metals</w:t>
            </w:r>
            <w:r>
              <w:rPr>
                <w:spacing w:val="-5"/>
              </w:rPr>
              <w:t xml:space="preserve"> </w:t>
            </w:r>
            <w:r>
              <w:t>Ltd.</w:t>
            </w:r>
          </w:p>
        </w:tc>
        <w:tc>
          <w:tcPr>
            <w:tcW w:w="1256" w:type="dxa"/>
            <w:tcBorders>
              <w:top w:val="single" w:sz="4" w:space="0" w:color="000000"/>
              <w:bottom w:val="single" w:sz="8" w:space="0" w:color="000000"/>
            </w:tcBorders>
          </w:tcPr>
          <w:p w14:paraId="6E8FC4AD" w14:textId="77777777" w:rsidR="00A33900" w:rsidRDefault="002D0A0C">
            <w:pPr>
              <w:pStyle w:val="TableParagraph"/>
              <w:spacing w:before="4" w:line="280" w:lineRule="atLeast"/>
              <w:ind w:left="176" w:right="424" w:firstLine="1"/>
            </w:pPr>
            <w:r>
              <w:t>TSX-V</w:t>
            </w:r>
            <w:r>
              <w:rPr>
                <w:spacing w:val="-59"/>
              </w:rPr>
              <w:t xml:space="preserve"> </w:t>
            </w:r>
            <w:proofErr w:type="spellStart"/>
            <w:r>
              <w:t>TSX-V</w:t>
            </w:r>
            <w:proofErr w:type="spellEnd"/>
          </w:p>
        </w:tc>
        <w:tc>
          <w:tcPr>
            <w:tcW w:w="2860" w:type="dxa"/>
            <w:tcBorders>
              <w:top w:val="single" w:sz="4" w:space="0" w:color="000000"/>
              <w:bottom w:val="single" w:sz="8" w:space="0" w:color="000000"/>
            </w:tcBorders>
          </w:tcPr>
          <w:p w14:paraId="1C790BC6" w14:textId="77777777" w:rsidR="00A33900" w:rsidRDefault="002D0A0C">
            <w:pPr>
              <w:pStyle w:val="TableParagraph"/>
              <w:spacing w:before="4" w:line="280" w:lineRule="atLeast"/>
              <w:ind w:left="119" w:right="264" w:hanging="1"/>
            </w:pPr>
            <w:r>
              <w:t>Controller, Company Sec</w:t>
            </w:r>
            <w:r>
              <w:rPr>
                <w:spacing w:val="-60"/>
              </w:rPr>
              <w:t xml:space="preserve"> </w:t>
            </w:r>
            <w:r>
              <w:t>Controller,</w:t>
            </w:r>
            <w:r>
              <w:rPr>
                <w:spacing w:val="-5"/>
              </w:rPr>
              <w:t xml:space="preserve"> </w:t>
            </w:r>
            <w:r>
              <w:t>Company</w:t>
            </w:r>
            <w:r>
              <w:rPr>
                <w:spacing w:val="-5"/>
              </w:rPr>
              <w:t xml:space="preserve"> </w:t>
            </w:r>
            <w:r>
              <w:t>Sec</w:t>
            </w:r>
          </w:p>
        </w:tc>
        <w:tc>
          <w:tcPr>
            <w:tcW w:w="2270" w:type="dxa"/>
            <w:tcBorders>
              <w:top w:val="single" w:sz="4" w:space="0" w:color="000000"/>
              <w:bottom w:val="single" w:sz="8" w:space="0" w:color="000000"/>
              <w:right w:val="single" w:sz="8" w:space="0" w:color="000000"/>
            </w:tcBorders>
          </w:tcPr>
          <w:p w14:paraId="6AC57D20" w14:textId="77777777" w:rsidR="00A33900" w:rsidRDefault="002D0A0C">
            <w:pPr>
              <w:pStyle w:val="TableParagraph"/>
              <w:spacing w:before="4" w:line="280" w:lineRule="atLeast"/>
              <w:ind w:left="170" w:right="205" w:hanging="1"/>
            </w:pPr>
            <w:r>
              <w:t>Nov2004-Present</w:t>
            </w:r>
            <w:r>
              <w:rPr>
                <w:spacing w:val="1"/>
              </w:rPr>
              <w:t xml:space="preserve"> </w:t>
            </w:r>
            <w:r>
              <w:rPr>
                <w:spacing w:val="-1"/>
              </w:rPr>
              <w:t>May2011-May2017</w:t>
            </w:r>
          </w:p>
        </w:tc>
      </w:tr>
    </w:tbl>
    <w:p w14:paraId="75DC0BB3" w14:textId="52CD2DE4" w:rsidR="00A33900" w:rsidRDefault="00A33900">
      <w:pPr>
        <w:pStyle w:val="BodyText"/>
        <w:spacing w:before="10"/>
        <w:rPr>
          <w:sz w:val="22"/>
        </w:rPr>
      </w:pPr>
    </w:p>
    <w:p w14:paraId="24665FEB" w14:textId="067A76EB" w:rsidR="008A77AC" w:rsidRDefault="008A77AC">
      <w:pPr>
        <w:pStyle w:val="BodyText"/>
        <w:spacing w:before="10"/>
        <w:rPr>
          <w:sz w:val="22"/>
        </w:rPr>
      </w:pPr>
    </w:p>
    <w:p w14:paraId="2330BFDC" w14:textId="203D0E06" w:rsidR="008A77AC" w:rsidRDefault="008A77AC">
      <w:pPr>
        <w:pStyle w:val="BodyText"/>
        <w:spacing w:before="10"/>
        <w:rPr>
          <w:sz w:val="22"/>
        </w:rPr>
      </w:pPr>
    </w:p>
    <w:p w14:paraId="614FD15F" w14:textId="41E1CAC9" w:rsidR="008A77AC" w:rsidRDefault="008A77AC">
      <w:pPr>
        <w:pStyle w:val="BodyText"/>
        <w:spacing w:before="10"/>
        <w:rPr>
          <w:sz w:val="22"/>
        </w:rPr>
      </w:pPr>
    </w:p>
    <w:p w14:paraId="0E2D613B" w14:textId="57B68348" w:rsidR="00294275" w:rsidRDefault="00294275">
      <w:pPr>
        <w:pStyle w:val="BodyText"/>
        <w:spacing w:before="10"/>
        <w:rPr>
          <w:sz w:val="22"/>
        </w:rPr>
      </w:pPr>
    </w:p>
    <w:p w14:paraId="0FD7426B" w14:textId="77777777" w:rsidR="00294275" w:rsidRDefault="00294275">
      <w:pPr>
        <w:pStyle w:val="BodyText"/>
        <w:spacing w:before="10"/>
        <w:rPr>
          <w:sz w:val="22"/>
        </w:rPr>
      </w:pPr>
    </w:p>
    <w:p w14:paraId="4032A294" w14:textId="77777777" w:rsidR="008A77AC" w:rsidRDefault="008A77AC">
      <w:pPr>
        <w:pStyle w:val="BodyText"/>
        <w:spacing w:before="10"/>
        <w:rPr>
          <w:sz w:val="22"/>
        </w:rPr>
      </w:pPr>
    </w:p>
    <w:p w14:paraId="15B9C6C5" w14:textId="77777777" w:rsidR="00A33900" w:rsidRDefault="002D0A0C" w:rsidP="005B5CBB">
      <w:pPr>
        <w:pStyle w:val="Heading3"/>
        <w:numPr>
          <w:ilvl w:val="1"/>
          <w:numId w:val="3"/>
        </w:numPr>
        <w:tabs>
          <w:tab w:val="left" w:pos="1587"/>
          <w:tab w:val="left" w:pos="1588"/>
        </w:tabs>
        <w:spacing w:before="1"/>
        <w:ind w:left="1588" w:hanging="673"/>
      </w:pPr>
      <w:r>
        <w:rPr>
          <w:w w:val="115"/>
        </w:rPr>
        <w:t>Cease</w:t>
      </w:r>
      <w:r>
        <w:rPr>
          <w:spacing w:val="-4"/>
          <w:w w:val="115"/>
        </w:rPr>
        <w:t xml:space="preserve"> </w:t>
      </w:r>
      <w:r>
        <w:rPr>
          <w:w w:val="115"/>
        </w:rPr>
        <w:t>Trade</w:t>
      </w:r>
      <w:r>
        <w:rPr>
          <w:spacing w:val="-2"/>
          <w:w w:val="115"/>
        </w:rPr>
        <w:t xml:space="preserve"> </w:t>
      </w:r>
      <w:r>
        <w:rPr>
          <w:w w:val="115"/>
        </w:rPr>
        <w:t>Orders</w:t>
      </w:r>
      <w:r>
        <w:rPr>
          <w:spacing w:val="-5"/>
          <w:w w:val="115"/>
        </w:rPr>
        <w:t xml:space="preserve"> </w:t>
      </w:r>
      <w:r>
        <w:rPr>
          <w:w w:val="115"/>
        </w:rPr>
        <w:t>or</w:t>
      </w:r>
      <w:r>
        <w:rPr>
          <w:spacing w:val="30"/>
          <w:w w:val="115"/>
        </w:rPr>
        <w:t xml:space="preserve"> </w:t>
      </w:r>
      <w:r>
        <w:rPr>
          <w:w w:val="115"/>
        </w:rPr>
        <w:t>Bankruptcies</w:t>
      </w:r>
    </w:p>
    <w:p w14:paraId="130B270C" w14:textId="77777777" w:rsidR="00A33900" w:rsidRDefault="00A33900">
      <w:pPr>
        <w:pStyle w:val="BodyText"/>
        <w:spacing w:before="4"/>
        <w:rPr>
          <w:b/>
          <w:sz w:val="19"/>
        </w:rPr>
      </w:pPr>
    </w:p>
    <w:p w14:paraId="2459C852" w14:textId="1D5E3E4F" w:rsidR="00A33900" w:rsidRDefault="002D0A0C" w:rsidP="008A77AC">
      <w:pPr>
        <w:pStyle w:val="Heading5"/>
        <w:ind w:right="2279"/>
      </w:pPr>
      <w:r>
        <w:rPr>
          <w:w w:val="115"/>
        </w:rPr>
        <w:t xml:space="preserve">To the knowledge of </w:t>
      </w:r>
      <w:proofErr w:type="gramStart"/>
      <w:r>
        <w:rPr>
          <w:w w:val="115"/>
        </w:rPr>
        <w:t>Taiga</w:t>
      </w:r>
      <w:proofErr w:type="gramEnd"/>
      <w:r>
        <w:rPr>
          <w:w w:val="115"/>
        </w:rPr>
        <w:t xml:space="preserve"> no current or proposed director, officer or promoter of</w:t>
      </w:r>
      <w:r>
        <w:rPr>
          <w:spacing w:val="1"/>
          <w:w w:val="115"/>
        </w:rPr>
        <w:t xml:space="preserve"> </w:t>
      </w:r>
      <w:r>
        <w:rPr>
          <w:w w:val="115"/>
        </w:rPr>
        <w:t>Taiga, or a security holder anticipated to hold sufficient securities by Taiga to affect</w:t>
      </w:r>
      <w:r>
        <w:rPr>
          <w:spacing w:val="1"/>
          <w:w w:val="115"/>
        </w:rPr>
        <w:t xml:space="preserve"> </w:t>
      </w:r>
      <w:r>
        <w:rPr>
          <w:w w:val="115"/>
        </w:rPr>
        <w:t>materially the control of Taiga, or within 10 years before the date hereof, has been, a</w:t>
      </w:r>
      <w:r>
        <w:rPr>
          <w:spacing w:val="1"/>
          <w:w w:val="115"/>
        </w:rPr>
        <w:t xml:space="preserve"> </w:t>
      </w:r>
      <w:r>
        <w:rPr>
          <w:w w:val="115"/>
        </w:rPr>
        <w:t>director</w:t>
      </w:r>
      <w:r>
        <w:rPr>
          <w:spacing w:val="43"/>
          <w:w w:val="115"/>
        </w:rPr>
        <w:t xml:space="preserve"> </w:t>
      </w:r>
      <w:r>
        <w:rPr>
          <w:w w:val="115"/>
        </w:rPr>
        <w:t>or</w:t>
      </w:r>
      <w:r>
        <w:rPr>
          <w:spacing w:val="41"/>
          <w:w w:val="115"/>
        </w:rPr>
        <w:t xml:space="preserve"> </w:t>
      </w:r>
      <w:r>
        <w:rPr>
          <w:w w:val="115"/>
        </w:rPr>
        <w:t>officer</w:t>
      </w:r>
      <w:r>
        <w:rPr>
          <w:spacing w:val="42"/>
          <w:w w:val="115"/>
        </w:rPr>
        <w:t xml:space="preserve"> </w:t>
      </w:r>
      <w:r>
        <w:rPr>
          <w:w w:val="115"/>
        </w:rPr>
        <w:t>of</w:t>
      </w:r>
      <w:r>
        <w:rPr>
          <w:spacing w:val="40"/>
          <w:w w:val="115"/>
        </w:rPr>
        <w:t xml:space="preserve"> </w:t>
      </w:r>
      <w:r>
        <w:rPr>
          <w:w w:val="115"/>
        </w:rPr>
        <w:t>any</w:t>
      </w:r>
      <w:r>
        <w:rPr>
          <w:spacing w:val="50"/>
          <w:w w:val="115"/>
        </w:rPr>
        <w:t xml:space="preserve"> </w:t>
      </w:r>
      <w:r>
        <w:rPr>
          <w:w w:val="115"/>
        </w:rPr>
        <w:t>other</w:t>
      </w:r>
      <w:r>
        <w:rPr>
          <w:spacing w:val="54"/>
          <w:w w:val="115"/>
        </w:rPr>
        <w:t xml:space="preserve"> </w:t>
      </w:r>
      <w:r>
        <w:rPr>
          <w:w w:val="115"/>
        </w:rPr>
        <w:t>company</w:t>
      </w:r>
      <w:r>
        <w:rPr>
          <w:spacing w:val="59"/>
          <w:w w:val="115"/>
        </w:rPr>
        <w:t xml:space="preserve"> </w:t>
      </w:r>
      <w:r>
        <w:rPr>
          <w:w w:val="115"/>
        </w:rPr>
        <w:t>that,</w:t>
      </w:r>
      <w:r>
        <w:rPr>
          <w:spacing w:val="53"/>
          <w:w w:val="115"/>
        </w:rPr>
        <w:t xml:space="preserve"> </w:t>
      </w:r>
      <w:r>
        <w:rPr>
          <w:w w:val="115"/>
        </w:rPr>
        <w:t>with</w:t>
      </w:r>
      <w:r>
        <w:rPr>
          <w:spacing w:val="49"/>
          <w:w w:val="115"/>
        </w:rPr>
        <w:t xml:space="preserve"> </w:t>
      </w:r>
      <w:r>
        <w:rPr>
          <w:w w:val="115"/>
        </w:rPr>
        <w:t>that</w:t>
      </w:r>
      <w:r>
        <w:rPr>
          <w:spacing w:val="51"/>
          <w:w w:val="115"/>
        </w:rPr>
        <w:t xml:space="preserve"> </w:t>
      </w:r>
      <w:r>
        <w:rPr>
          <w:w w:val="115"/>
        </w:rPr>
        <w:t>person</w:t>
      </w:r>
      <w:r>
        <w:rPr>
          <w:spacing w:val="60"/>
          <w:w w:val="115"/>
        </w:rPr>
        <w:t xml:space="preserve"> </w:t>
      </w:r>
      <w:r>
        <w:rPr>
          <w:w w:val="115"/>
        </w:rPr>
        <w:t>was</w:t>
      </w:r>
      <w:r>
        <w:rPr>
          <w:spacing w:val="55"/>
          <w:w w:val="115"/>
        </w:rPr>
        <w:t xml:space="preserve"> </w:t>
      </w:r>
      <w:r>
        <w:rPr>
          <w:w w:val="115"/>
        </w:rPr>
        <w:t>acting</w:t>
      </w:r>
      <w:r>
        <w:rPr>
          <w:spacing w:val="42"/>
          <w:w w:val="115"/>
        </w:rPr>
        <w:t xml:space="preserve"> </w:t>
      </w:r>
      <w:r>
        <w:rPr>
          <w:w w:val="115"/>
        </w:rPr>
        <w:t>in</w:t>
      </w:r>
      <w:r>
        <w:rPr>
          <w:spacing w:val="42"/>
          <w:w w:val="115"/>
        </w:rPr>
        <w:t xml:space="preserve"> </w:t>
      </w:r>
      <w:r>
        <w:rPr>
          <w:w w:val="115"/>
        </w:rPr>
        <w:t>that</w:t>
      </w:r>
      <w:r w:rsidR="008A77AC">
        <w:rPr>
          <w:w w:val="115"/>
        </w:rPr>
        <w:t xml:space="preserve"> </w:t>
      </w:r>
      <w:r>
        <w:rPr>
          <w:w w:val="115"/>
        </w:rPr>
        <w:t>capacity.</w:t>
      </w:r>
    </w:p>
    <w:p w14:paraId="2366C64F" w14:textId="77777777" w:rsidR="00A33900" w:rsidRDefault="00A33900">
      <w:pPr>
        <w:pStyle w:val="BodyText"/>
        <w:spacing w:before="2"/>
        <w:rPr>
          <w:sz w:val="19"/>
        </w:rPr>
      </w:pPr>
    </w:p>
    <w:p w14:paraId="38D29A58" w14:textId="77777777" w:rsidR="00A33900" w:rsidRDefault="002D0A0C" w:rsidP="005B5CBB">
      <w:pPr>
        <w:pStyle w:val="Heading5"/>
        <w:numPr>
          <w:ilvl w:val="2"/>
          <w:numId w:val="3"/>
        </w:numPr>
        <w:tabs>
          <w:tab w:val="left" w:pos="2277"/>
        </w:tabs>
        <w:spacing w:line="259" w:lineRule="auto"/>
        <w:ind w:right="2282"/>
      </w:pPr>
      <w:r>
        <w:rPr>
          <w:w w:val="115"/>
        </w:rPr>
        <w:t>was the subject of a cease trade or similar order, or an order that denied</w:t>
      </w:r>
      <w:r>
        <w:rPr>
          <w:spacing w:val="-58"/>
          <w:w w:val="115"/>
        </w:rPr>
        <w:t xml:space="preserve"> </w:t>
      </w:r>
      <w:r>
        <w:rPr>
          <w:w w:val="115"/>
        </w:rPr>
        <w:t>the other company access to any exemptions under Ontario securities</w:t>
      </w:r>
      <w:r>
        <w:rPr>
          <w:spacing w:val="1"/>
          <w:w w:val="115"/>
        </w:rPr>
        <w:t xml:space="preserve"> </w:t>
      </w:r>
      <w:r>
        <w:rPr>
          <w:w w:val="115"/>
        </w:rPr>
        <w:t>law, that was issued at the time such person was acting in the capacity</w:t>
      </w:r>
      <w:r>
        <w:rPr>
          <w:spacing w:val="1"/>
          <w:w w:val="115"/>
        </w:rPr>
        <w:t xml:space="preserve"> </w:t>
      </w:r>
      <w:r>
        <w:rPr>
          <w:w w:val="115"/>
        </w:rPr>
        <w:t>as</w:t>
      </w:r>
      <w:r>
        <w:rPr>
          <w:spacing w:val="-1"/>
          <w:w w:val="115"/>
        </w:rPr>
        <w:t xml:space="preserve"> </w:t>
      </w:r>
      <w:r>
        <w:rPr>
          <w:w w:val="115"/>
        </w:rPr>
        <w:t>director</w:t>
      </w:r>
      <w:r>
        <w:rPr>
          <w:spacing w:val="-1"/>
          <w:w w:val="115"/>
        </w:rPr>
        <w:t xml:space="preserve"> </w:t>
      </w:r>
      <w:r>
        <w:rPr>
          <w:w w:val="115"/>
        </w:rPr>
        <w:t>or</w:t>
      </w:r>
      <w:r>
        <w:rPr>
          <w:spacing w:val="-1"/>
          <w:w w:val="115"/>
        </w:rPr>
        <w:t xml:space="preserve"> </w:t>
      </w:r>
      <w:r>
        <w:rPr>
          <w:w w:val="115"/>
        </w:rPr>
        <w:t>officer,</w:t>
      </w:r>
      <w:r>
        <w:rPr>
          <w:spacing w:val="-2"/>
          <w:w w:val="115"/>
        </w:rPr>
        <w:t xml:space="preserve"> </w:t>
      </w:r>
      <w:r>
        <w:rPr>
          <w:w w:val="115"/>
        </w:rPr>
        <w:t>for</w:t>
      </w:r>
      <w:r>
        <w:rPr>
          <w:spacing w:val="-1"/>
          <w:w w:val="115"/>
        </w:rPr>
        <w:t xml:space="preserve"> </w:t>
      </w:r>
      <w:r>
        <w:rPr>
          <w:w w:val="115"/>
        </w:rPr>
        <w:t>a</w:t>
      </w:r>
      <w:r>
        <w:rPr>
          <w:spacing w:val="-4"/>
          <w:w w:val="115"/>
        </w:rPr>
        <w:t xml:space="preserve"> </w:t>
      </w:r>
      <w:r>
        <w:rPr>
          <w:w w:val="115"/>
        </w:rPr>
        <w:t>period</w:t>
      </w:r>
      <w:r>
        <w:rPr>
          <w:spacing w:val="-2"/>
          <w:w w:val="115"/>
        </w:rPr>
        <w:t xml:space="preserve"> </w:t>
      </w:r>
      <w:r>
        <w:rPr>
          <w:w w:val="115"/>
        </w:rPr>
        <w:t>of</w:t>
      </w:r>
      <w:r>
        <w:rPr>
          <w:spacing w:val="-2"/>
          <w:w w:val="115"/>
        </w:rPr>
        <w:t xml:space="preserve"> </w:t>
      </w:r>
      <w:r>
        <w:rPr>
          <w:w w:val="115"/>
        </w:rPr>
        <w:t>more</w:t>
      </w:r>
      <w:r>
        <w:rPr>
          <w:spacing w:val="-4"/>
          <w:w w:val="115"/>
        </w:rPr>
        <w:t xml:space="preserve"> </w:t>
      </w:r>
      <w:r>
        <w:rPr>
          <w:w w:val="115"/>
        </w:rPr>
        <w:t>than</w:t>
      </w:r>
      <w:r>
        <w:rPr>
          <w:spacing w:val="-2"/>
          <w:w w:val="115"/>
        </w:rPr>
        <w:t xml:space="preserve"> </w:t>
      </w:r>
      <w:r>
        <w:rPr>
          <w:w w:val="115"/>
        </w:rPr>
        <w:t>30</w:t>
      </w:r>
      <w:r>
        <w:rPr>
          <w:spacing w:val="1"/>
          <w:w w:val="115"/>
        </w:rPr>
        <w:t xml:space="preserve"> </w:t>
      </w:r>
      <w:r>
        <w:rPr>
          <w:w w:val="115"/>
        </w:rPr>
        <w:t>consecutive</w:t>
      </w:r>
      <w:r>
        <w:rPr>
          <w:spacing w:val="-4"/>
          <w:w w:val="115"/>
        </w:rPr>
        <w:t xml:space="preserve"> </w:t>
      </w:r>
      <w:r>
        <w:rPr>
          <w:w w:val="115"/>
        </w:rPr>
        <w:t>days;</w:t>
      </w:r>
    </w:p>
    <w:p w14:paraId="0277ED0D" w14:textId="77777777" w:rsidR="00A33900" w:rsidRDefault="00A33900">
      <w:pPr>
        <w:pStyle w:val="BodyText"/>
        <w:spacing w:before="4"/>
        <w:rPr>
          <w:sz w:val="19"/>
        </w:rPr>
      </w:pPr>
    </w:p>
    <w:p w14:paraId="4DCDBF59" w14:textId="77777777" w:rsidR="00A33900" w:rsidRDefault="002D0A0C" w:rsidP="005B5CBB">
      <w:pPr>
        <w:pStyle w:val="Heading5"/>
        <w:numPr>
          <w:ilvl w:val="2"/>
          <w:numId w:val="3"/>
        </w:numPr>
        <w:tabs>
          <w:tab w:val="left" w:pos="2277"/>
        </w:tabs>
        <w:spacing w:line="256" w:lineRule="auto"/>
        <w:ind w:right="2281"/>
      </w:pPr>
      <w:r>
        <w:rPr>
          <w:w w:val="115"/>
        </w:rPr>
        <w:t>was subject to an event that resulted, after the director or executive</w:t>
      </w:r>
      <w:r>
        <w:rPr>
          <w:spacing w:val="1"/>
          <w:w w:val="115"/>
        </w:rPr>
        <w:t xml:space="preserve"> </w:t>
      </w:r>
      <w:r>
        <w:rPr>
          <w:w w:val="115"/>
        </w:rPr>
        <w:t>officer ceased to be a director or executive officer, in the company being</w:t>
      </w:r>
      <w:r>
        <w:rPr>
          <w:spacing w:val="-58"/>
          <w:w w:val="115"/>
        </w:rPr>
        <w:t xml:space="preserve"> </w:t>
      </w:r>
      <w:r>
        <w:rPr>
          <w:w w:val="115"/>
        </w:rPr>
        <w:t>the subject of a cease trade or similar order or an order that denied the</w:t>
      </w:r>
      <w:r>
        <w:rPr>
          <w:spacing w:val="1"/>
          <w:w w:val="115"/>
        </w:rPr>
        <w:t xml:space="preserve"> </w:t>
      </w:r>
      <w:r>
        <w:rPr>
          <w:w w:val="115"/>
        </w:rPr>
        <w:t>relevant</w:t>
      </w:r>
      <w:r>
        <w:rPr>
          <w:spacing w:val="1"/>
          <w:w w:val="115"/>
        </w:rPr>
        <w:t xml:space="preserve"> </w:t>
      </w:r>
      <w:r>
        <w:rPr>
          <w:w w:val="115"/>
        </w:rPr>
        <w:t>company access to any exemption under securities legislation,</w:t>
      </w:r>
      <w:r>
        <w:rPr>
          <w:spacing w:val="-58"/>
          <w:w w:val="115"/>
        </w:rPr>
        <w:t xml:space="preserve"> </w:t>
      </w:r>
      <w:r>
        <w:rPr>
          <w:w w:val="115"/>
        </w:rPr>
        <w:t>for a</w:t>
      </w:r>
      <w:r>
        <w:rPr>
          <w:spacing w:val="-3"/>
          <w:w w:val="115"/>
        </w:rPr>
        <w:t xml:space="preserve"> </w:t>
      </w:r>
      <w:r>
        <w:rPr>
          <w:w w:val="115"/>
        </w:rPr>
        <w:t>period of</w:t>
      </w:r>
      <w:r>
        <w:rPr>
          <w:spacing w:val="3"/>
          <w:w w:val="115"/>
        </w:rPr>
        <w:t xml:space="preserve"> </w:t>
      </w:r>
      <w:r>
        <w:rPr>
          <w:w w:val="115"/>
        </w:rPr>
        <w:t>more than</w:t>
      </w:r>
      <w:r>
        <w:rPr>
          <w:spacing w:val="2"/>
          <w:w w:val="115"/>
        </w:rPr>
        <w:t xml:space="preserve"> </w:t>
      </w:r>
      <w:r>
        <w:rPr>
          <w:w w:val="115"/>
        </w:rPr>
        <w:t>30 consecutive</w:t>
      </w:r>
      <w:r>
        <w:rPr>
          <w:spacing w:val="45"/>
          <w:w w:val="115"/>
        </w:rPr>
        <w:t xml:space="preserve"> </w:t>
      </w:r>
      <w:r>
        <w:rPr>
          <w:w w:val="115"/>
        </w:rPr>
        <w:t>days;</w:t>
      </w:r>
    </w:p>
    <w:p w14:paraId="693298F1" w14:textId="77777777" w:rsidR="00A33900" w:rsidRDefault="00A33900">
      <w:pPr>
        <w:pStyle w:val="BodyText"/>
        <w:rPr>
          <w:sz w:val="19"/>
        </w:rPr>
      </w:pPr>
    </w:p>
    <w:p w14:paraId="55223DB3" w14:textId="77777777" w:rsidR="00A33900" w:rsidRDefault="002D0A0C" w:rsidP="005B5CBB">
      <w:pPr>
        <w:pStyle w:val="Heading5"/>
        <w:numPr>
          <w:ilvl w:val="2"/>
          <w:numId w:val="3"/>
        </w:numPr>
        <w:tabs>
          <w:tab w:val="left" w:pos="2286"/>
        </w:tabs>
        <w:spacing w:line="256" w:lineRule="auto"/>
        <w:ind w:left="2286" w:right="2278" w:hanging="687"/>
      </w:pPr>
      <w:r>
        <w:rPr>
          <w:w w:val="110"/>
        </w:rPr>
        <w:t>became bankrupt, made a proposal under</w:t>
      </w:r>
      <w:r>
        <w:rPr>
          <w:spacing w:val="1"/>
          <w:w w:val="110"/>
        </w:rPr>
        <w:t xml:space="preserve"> </w:t>
      </w:r>
      <w:r>
        <w:rPr>
          <w:w w:val="110"/>
        </w:rPr>
        <w:t>any</w:t>
      </w:r>
      <w:r>
        <w:rPr>
          <w:spacing w:val="1"/>
          <w:w w:val="110"/>
        </w:rPr>
        <w:t xml:space="preserve"> </w:t>
      </w:r>
      <w:r>
        <w:rPr>
          <w:w w:val="110"/>
        </w:rPr>
        <w:t>legislation</w:t>
      </w:r>
      <w:r>
        <w:rPr>
          <w:spacing w:val="1"/>
          <w:w w:val="110"/>
        </w:rPr>
        <w:t xml:space="preserve"> </w:t>
      </w:r>
      <w:r>
        <w:rPr>
          <w:w w:val="110"/>
        </w:rPr>
        <w:t>relating</w:t>
      </w:r>
      <w:r>
        <w:rPr>
          <w:spacing w:val="1"/>
          <w:w w:val="110"/>
        </w:rPr>
        <w:t xml:space="preserve"> </w:t>
      </w:r>
      <w:r>
        <w:rPr>
          <w:w w:val="110"/>
        </w:rPr>
        <w:t>to</w:t>
      </w:r>
      <w:r>
        <w:rPr>
          <w:spacing w:val="1"/>
          <w:w w:val="110"/>
        </w:rPr>
        <w:t xml:space="preserve"> </w:t>
      </w:r>
      <w:r>
        <w:rPr>
          <w:w w:val="110"/>
        </w:rPr>
        <w:t>bankruptcy or insolvency or was subject to or instituted any proceedings,</w:t>
      </w:r>
      <w:r>
        <w:rPr>
          <w:spacing w:val="1"/>
          <w:w w:val="110"/>
        </w:rPr>
        <w:t xml:space="preserve"> </w:t>
      </w:r>
      <w:r>
        <w:rPr>
          <w:w w:val="110"/>
        </w:rPr>
        <w:t>arrangement or compromise with</w:t>
      </w:r>
      <w:r>
        <w:rPr>
          <w:spacing w:val="1"/>
          <w:w w:val="110"/>
        </w:rPr>
        <w:t xml:space="preserve"> </w:t>
      </w:r>
      <w:r>
        <w:rPr>
          <w:w w:val="110"/>
        </w:rPr>
        <w:t>creditors</w:t>
      </w:r>
      <w:r>
        <w:rPr>
          <w:spacing w:val="1"/>
          <w:w w:val="110"/>
        </w:rPr>
        <w:t xml:space="preserve"> </w:t>
      </w:r>
      <w:r>
        <w:rPr>
          <w:w w:val="110"/>
        </w:rPr>
        <w:t>or</w:t>
      </w:r>
      <w:r>
        <w:rPr>
          <w:spacing w:val="1"/>
          <w:w w:val="110"/>
        </w:rPr>
        <w:t xml:space="preserve"> </w:t>
      </w:r>
      <w:r>
        <w:rPr>
          <w:w w:val="110"/>
        </w:rPr>
        <w:t>had</w:t>
      </w:r>
      <w:r>
        <w:rPr>
          <w:spacing w:val="1"/>
          <w:w w:val="110"/>
        </w:rPr>
        <w:t xml:space="preserve"> </w:t>
      </w:r>
      <w:r>
        <w:rPr>
          <w:w w:val="110"/>
        </w:rPr>
        <w:t>a</w:t>
      </w:r>
      <w:r>
        <w:rPr>
          <w:spacing w:val="1"/>
          <w:w w:val="110"/>
        </w:rPr>
        <w:t xml:space="preserve"> </w:t>
      </w:r>
      <w:r>
        <w:rPr>
          <w:w w:val="110"/>
        </w:rPr>
        <w:t>receiver,</w:t>
      </w:r>
      <w:r>
        <w:rPr>
          <w:spacing w:val="1"/>
          <w:w w:val="110"/>
        </w:rPr>
        <w:t xml:space="preserve"> </w:t>
      </w:r>
      <w:r>
        <w:rPr>
          <w:w w:val="110"/>
        </w:rPr>
        <w:t>receiver</w:t>
      </w:r>
      <w:r>
        <w:rPr>
          <w:spacing w:val="1"/>
          <w:w w:val="110"/>
        </w:rPr>
        <w:t xml:space="preserve"> </w:t>
      </w:r>
      <w:r>
        <w:rPr>
          <w:w w:val="110"/>
        </w:rPr>
        <w:t>manager</w:t>
      </w:r>
      <w:r>
        <w:rPr>
          <w:spacing w:val="-2"/>
          <w:w w:val="110"/>
        </w:rPr>
        <w:t xml:space="preserve"> </w:t>
      </w:r>
      <w:r>
        <w:rPr>
          <w:w w:val="110"/>
        </w:rPr>
        <w:t>or</w:t>
      </w:r>
      <w:r>
        <w:rPr>
          <w:spacing w:val="2"/>
          <w:w w:val="110"/>
        </w:rPr>
        <w:t xml:space="preserve"> </w:t>
      </w:r>
      <w:r>
        <w:rPr>
          <w:w w:val="110"/>
        </w:rPr>
        <w:t>trustee</w:t>
      </w:r>
      <w:r>
        <w:rPr>
          <w:spacing w:val="1"/>
          <w:w w:val="110"/>
        </w:rPr>
        <w:t xml:space="preserve"> </w:t>
      </w:r>
      <w:r>
        <w:rPr>
          <w:w w:val="110"/>
        </w:rPr>
        <w:t>appointed</w:t>
      </w:r>
      <w:r>
        <w:rPr>
          <w:spacing w:val="-3"/>
          <w:w w:val="110"/>
        </w:rPr>
        <w:t xml:space="preserve"> </w:t>
      </w:r>
      <w:r>
        <w:rPr>
          <w:w w:val="110"/>
        </w:rPr>
        <w:t>to</w:t>
      </w:r>
      <w:r>
        <w:rPr>
          <w:spacing w:val="-1"/>
          <w:w w:val="110"/>
        </w:rPr>
        <w:t xml:space="preserve"> </w:t>
      </w:r>
      <w:r>
        <w:rPr>
          <w:w w:val="110"/>
        </w:rPr>
        <w:t>hold</w:t>
      </w:r>
      <w:r>
        <w:rPr>
          <w:spacing w:val="-2"/>
          <w:w w:val="110"/>
        </w:rPr>
        <w:t xml:space="preserve"> </w:t>
      </w:r>
      <w:r>
        <w:rPr>
          <w:w w:val="110"/>
        </w:rPr>
        <w:t>its</w:t>
      </w:r>
      <w:r>
        <w:rPr>
          <w:spacing w:val="-3"/>
          <w:w w:val="110"/>
        </w:rPr>
        <w:t xml:space="preserve"> </w:t>
      </w:r>
      <w:r>
        <w:rPr>
          <w:w w:val="110"/>
        </w:rPr>
        <w:t>assets;</w:t>
      </w:r>
      <w:r>
        <w:rPr>
          <w:spacing w:val="48"/>
          <w:w w:val="110"/>
        </w:rPr>
        <w:t xml:space="preserve"> </w:t>
      </w:r>
      <w:r>
        <w:rPr>
          <w:w w:val="110"/>
        </w:rPr>
        <w:t>or</w:t>
      </w:r>
    </w:p>
    <w:p w14:paraId="1DA5E84D" w14:textId="77777777" w:rsidR="00A33900" w:rsidRDefault="00A33900">
      <w:pPr>
        <w:pStyle w:val="BodyText"/>
        <w:spacing w:before="1"/>
        <w:rPr>
          <w:sz w:val="20"/>
        </w:rPr>
      </w:pPr>
    </w:p>
    <w:p w14:paraId="00CD9783" w14:textId="77777777" w:rsidR="00A33900" w:rsidRDefault="002D0A0C" w:rsidP="005B5CBB">
      <w:pPr>
        <w:pStyle w:val="Heading5"/>
        <w:numPr>
          <w:ilvl w:val="2"/>
          <w:numId w:val="3"/>
        </w:numPr>
        <w:tabs>
          <w:tab w:val="left" w:pos="2287"/>
        </w:tabs>
        <w:spacing w:line="256" w:lineRule="auto"/>
        <w:ind w:left="2286" w:right="2277" w:hanging="687"/>
      </w:pPr>
      <w:r>
        <w:rPr>
          <w:w w:val="115"/>
        </w:rPr>
        <w:t>within a year of that person ceasing to act in that capacity, became</w:t>
      </w:r>
      <w:r>
        <w:rPr>
          <w:spacing w:val="1"/>
          <w:w w:val="115"/>
        </w:rPr>
        <w:t xml:space="preserve"> </w:t>
      </w:r>
      <w:r>
        <w:rPr>
          <w:w w:val="115"/>
        </w:rPr>
        <w:t>bankrupt, made a proposal under any legislation relating to bankruptcy</w:t>
      </w:r>
      <w:r>
        <w:rPr>
          <w:spacing w:val="1"/>
          <w:w w:val="115"/>
        </w:rPr>
        <w:t xml:space="preserve"> </w:t>
      </w:r>
      <w:r>
        <w:rPr>
          <w:w w:val="115"/>
        </w:rPr>
        <w:t>or</w:t>
      </w:r>
      <w:r>
        <w:rPr>
          <w:spacing w:val="1"/>
          <w:w w:val="115"/>
        </w:rPr>
        <w:t xml:space="preserve"> </w:t>
      </w:r>
      <w:r>
        <w:rPr>
          <w:w w:val="115"/>
        </w:rPr>
        <w:t>insolvency</w:t>
      </w:r>
      <w:r>
        <w:rPr>
          <w:spacing w:val="1"/>
          <w:w w:val="115"/>
        </w:rPr>
        <w:t xml:space="preserve"> </w:t>
      </w:r>
      <w:r>
        <w:rPr>
          <w:w w:val="115"/>
        </w:rPr>
        <w:t>or</w:t>
      </w:r>
      <w:r>
        <w:rPr>
          <w:spacing w:val="1"/>
          <w:w w:val="115"/>
        </w:rPr>
        <w:t xml:space="preserve"> </w:t>
      </w:r>
      <w:r>
        <w:rPr>
          <w:w w:val="115"/>
        </w:rPr>
        <w:t>was</w:t>
      </w:r>
      <w:r>
        <w:rPr>
          <w:spacing w:val="1"/>
          <w:w w:val="115"/>
        </w:rPr>
        <w:t xml:space="preserve"> </w:t>
      </w:r>
      <w:r>
        <w:rPr>
          <w:w w:val="115"/>
        </w:rPr>
        <w:t>subject</w:t>
      </w:r>
      <w:r>
        <w:rPr>
          <w:spacing w:val="1"/>
          <w:w w:val="115"/>
        </w:rPr>
        <w:t xml:space="preserve"> </w:t>
      </w:r>
      <w:r>
        <w:rPr>
          <w:w w:val="115"/>
        </w:rPr>
        <w:t>to</w:t>
      </w:r>
      <w:r>
        <w:rPr>
          <w:spacing w:val="1"/>
          <w:w w:val="115"/>
        </w:rPr>
        <w:t xml:space="preserve"> </w:t>
      </w:r>
      <w:r>
        <w:rPr>
          <w:w w:val="115"/>
        </w:rPr>
        <w:t>or</w:t>
      </w:r>
      <w:r>
        <w:rPr>
          <w:spacing w:val="1"/>
          <w:w w:val="115"/>
        </w:rPr>
        <w:t xml:space="preserve"> </w:t>
      </w:r>
      <w:r>
        <w:rPr>
          <w:w w:val="115"/>
        </w:rPr>
        <w:t>instituted</w:t>
      </w:r>
      <w:r>
        <w:rPr>
          <w:spacing w:val="1"/>
          <w:w w:val="115"/>
        </w:rPr>
        <w:t xml:space="preserve"> </w:t>
      </w:r>
      <w:r>
        <w:rPr>
          <w:w w:val="115"/>
        </w:rPr>
        <w:t>any</w:t>
      </w:r>
      <w:r>
        <w:rPr>
          <w:spacing w:val="1"/>
          <w:w w:val="115"/>
        </w:rPr>
        <w:t xml:space="preserve"> </w:t>
      </w:r>
      <w:r>
        <w:rPr>
          <w:w w:val="115"/>
        </w:rPr>
        <w:t>proceedings,</w:t>
      </w:r>
      <w:r>
        <w:rPr>
          <w:spacing w:val="-58"/>
          <w:w w:val="115"/>
        </w:rPr>
        <w:t xml:space="preserve"> </w:t>
      </w:r>
      <w:r>
        <w:rPr>
          <w:w w:val="115"/>
        </w:rPr>
        <w:t>arrangement or compromise</w:t>
      </w:r>
      <w:r>
        <w:rPr>
          <w:spacing w:val="1"/>
          <w:w w:val="115"/>
        </w:rPr>
        <w:t xml:space="preserve"> </w:t>
      </w:r>
      <w:r>
        <w:rPr>
          <w:w w:val="115"/>
        </w:rPr>
        <w:t>with creditors or had a receiver, receiver</w:t>
      </w:r>
      <w:r>
        <w:rPr>
          <w:spacing w:val="1"/>
          <w:w w:val="115"/>
        </w:rPr>
        <w:t xml:space="preserve"> </w:t>
      </w:r>
      <w:r>
        <w:rPr>
          <w:w w:val="115"/>
        </w:rPr>
        <w:t>manager or trustee appointed</w:t>
      </w:r>
      <w:r>
        <w:rPr>
          <w:spacing w:val="-1"/>
          <w:w w:val="115"/>
        </w:rPr>
        <w:t xml:space="preserve"> </w:t>
      </w:r>
      <w:r>
        <w:rPr>
          <w:w w:val="115"/>
        </w:rPr>
        <w:t>to</w:t>
      </w:r>
      <w:r>
        <w:rPr>
          <w:spacing w:val="58"/>
          <w:w w:val="115"/>
        </w:rPr>
        <w:t xml:space="preserve"> </w:t>
      </w:r>
      <w:r>
        <w:rPr>
          <w:w w:val="115"/>
        </w:rPr>
        <w:t>hold</w:t>
      </w:r>
      <w:r>
        <w:rPr>
          <w:spacing w:val="-2"/>
          <w:w w:val="115"/>
        </w:rPr>
        <w:t xml:space="preserve"> </w:t>
      </w:r>
      <w:r>
        <w:rPr>
          <w:w w:val="115"/>
        </w:rPr>
        <w:t>its</w:t>
      </w:r>
      <w:r>
        <w:rPr>
          <w:spacing w:val="23"/>
          <w:w w:val="115"/>
        </w:rPr>
        <w:t xml:space="preserve"> </w:t>
      </w:r>
      <w:r>
        <w:rPr>
          <w:w w:val="115"/>
        </w:rPr>
        <w:t>assets.</w:t>
      </w:r>
    </w:p>
    <w:p w14:paraId="6A3A1F48" w14:textId="77777777" w:rsidR="00A33900" w:rsidRDefault="00A33900">
      <w:pPr>
        <w:pStyle w:val="BodyText"/>
        <w:rPr>
          <w:sz w:val="19"/>
        </w:rPr>
      </w:pPr>
    </w:p>
    <w:p w14:paraId="52CEEAD1" w14:textId="77777777" w:rsidR="00A33900" w:rsidRDefault="002D0A0C">
      <w:pPr>
        <w:pStyle w:val="Heading5"/>
        <w:ind w:right="2279"/>
      </w:pPr>
      <w:r>
        <w:rPr>
          <w:w w:val="110"/>
        </w:rPr>
        <w:t>No proposed director of Taiga has, within the 10 years before the date hereof,</w:t>
      </w:r>
      <w:r>
        <w:rPr>
          <w:spacing w:val="1"/>
          <w:w w:val="110"/>
        </w:rPr>
        <w:t xml:space="preserve"> </w:t>
      </w:r>
      <w:r>
        <w:rPr>
          <w:w w:val="110"/>
        </w:rPr>
        <w:t>become</w:t>
      </w:r>
      <w:r>
        <w:rPr>
          <w:spacing w:val="1"/>
          <w:w w:val="110"/>
        </w:rPr>
        <w:t xml:space="preserve"> </w:t>
      </w:r>
      <w:r>
        <w:rPr>
          <w:w w:val="110"/>
        </w:rPr>
        <w:t>bankrupt, made a proposal under any legislation relating to bankruptcy or insolvency,</w:t>
      </w:r>
      <w:r>
        <w:rPr>
          <w:spacing w:val="1"/>
          <w:w w:val="110"/>
        </w:rPr>
        <w:t xml:space="preserve"> </w:t>
      </w:r>
      <w:r>
        <w:rPr>
          <w:w w:val="110"/>
        </w:rPr>
        <w:t>or</w:t>
      </w:r>
      <w:r>
        <w:rPr>
          <w:spacing w:val="1"/>
          <w:w w:val="110"/>
        </w:rPr>
        <w:t xml:space="preserve"> </w:t>
      </w:r>
      <w:r>
        <w:rPr>
          <w:w w:val="110"/>
        </w:rPr>
        <w:t>become subject to or</w:t>
      </w:r>
      <w:r>
        <w:rPr>
          <w:spacing w:val="1"/>
          <w:w w:val="110"/>
        </w:rPr>
        <w:t xml:space="preserve"> </w:t>
      </w:r>
      <w:r>
        <w:rPr>
          <w:w w:val="110"/>
        </w:rPr>
        <w:t>instituted</w:t>
      </w:r>
      <w:r>
        <w:rPr>
          <w:spacing w:val="1"/>
          <w:w w:val="110"/>
        </w:rPr>
        <w:t xml:space="preserve"> </w:t>
      </w:r>
      <w:r>
        <w:rPr>
          <w:w w:val="110"/>
        </w:rPr>
        <w:t>any</w:t>
      </w:r>
      <w:r>
        <w:rPr>
          <w:spacing w:val="1"/>
          <w:w w:val="110"/>
        </w:rPr>
        <w:t xml:space="preserve"> </w:t>
      </w:r>
      <w:r>
        <w:rPr>
          <w:w w:val="110"/>
        </w:rPr>
        <w:t>proceedings,</w:t>
      </w:r>
      <w:r>
        <w:rPr>
          <w:spacing w:val="1"/>
          <w:w w:val="110"/>
        </w:rPr>
        <w:t xml:space="preserve"> </w:t>
      </w:r>
      <w:r>
        <w:rPr>
          <w:w w:val="110"/>
        </w:rPr>
        <w:t>arrangement</w:t>
      </w:r>
      <w:r>
        <w:rPr>
          <w:spacing w:val="1"/>
          <w:w w:val="110"/>
        </w:rPr>
        <w:t xml:space="preserve"> </w:t>
      </w:r>
      <w:r>
        <w:rPr>
          <w:w w:val="110"/>
        </w:rPr>
        <w:t>or</w:t>
      </w:r>
      <w:r>
        <w:rPr>
          <w:spacing w:val="1"/>
          <w:w w:val="110"/>
        </w:rPr>
        <w:t xml:space="preserve"> </w:t>
      </w:r>
      <w:r>
        <w:rPr>
          <w:w w:val="110"/>
        </w:rPr>
        <w:t>compromise</w:t>
      </w:r>
      <w:r>
        <w:rPr>
          <w:spacing w:val="1"/>
          <w:w w:val="110"/>
        </w:rPr>
        <w:t xml:space="preserve"> </w:t>
      </w:r>
      <w:r>
        <w:rPr>
          <w:w w:val="110"/>
        </w:rPr>
        <w:t>with</w:t>
      </w:r>
      <w:r>
        <w:rPr>
          <w:spacing w:val="1"/>
          <w:w w:val="110"/>
        </w:rPr>
        <w:t xml:space="preserve"> </w:t>
      </w:r>
      <w:r>
        <w:rPr>
          <w:w w:val="110"/>
        </w:rPr>
        <w:t>creditors, or had a receiver, receiver manager or trustee appointed to hold the assets of</w:t>
      </w:r>
      <w:r>
        <w:rPr>
          <w:spacing w:val="1"/>
          <w:w w:val="110"/>
        </w:rPr>
        <w:t xml:space="preserve"> </w:t>
      </w:r>
      <w:r>
        <w:rPr>
          <w:w w:val="110"/>
        </w:rPr>
        <w:t>the</w:t>
      </w:r>
      <w:r>
        <w:rPr>
          <w:spacing w:val="-1"/>
          <w:w w:val="110"/>
        </w:rPr>
        <w:t xml:space="preserve"> </w:t>
      </w:r>
      <w:r>
        <w:rPr>
          <w:w w:val="110"/>
        </w:rPr>
        <w:t>proposed</w:t>
      </w:r>
      <w:r>
        <w:rPr>
          <w:spacing w:val="22"/>
          <w:w w:val="110"/>
        </w:rPr>
        <w:t xml:space="preserve"> </w:t>
      </w:r>
      <w:r>
        <w:rPr>
          <w:w w:val="110"/>
        </w:rPr>
        <w:t>director.</w:t>
      </w:r>
    </w:p>
    <w:p w14:paraId="67133B2D" w14:textId="77777777" w:rsidR="00A33900" w:rsidRDefault="00A33900">
      <w:pPr>
        <w:pStyle w:val="BodyText"/>
        <w:spacing w:before="4"/>
        <w:rPr>
          <w:sz w:val="19"/>
        </w:rPr>
      </w:pPr>
    </w:p>
    <w:p w14:paraId="67D212B9" w14:textId="77777777" w:rsidR="00A33900" w:rsidRDefault="002D0A0C" w:rsidP="005B5CBB">
      <w:pPr>
        <w:pStyle w:val="Heading3"/>
        <w:numPr>
          <w:ilvl w:val="1"/>
          <w:numId w:val="3"/>
        </w:numPr>
        <w:tabs>
          <w:tab w:val="left" w:pos="1602"/>
          <w:tab w:val="left" w:pos="1603"/>
        </w:tabs>
        <w:ind w:left="1602" w:hanging="688"/>
      </w:pPr>
      <w:r>
        <w:rPr>
          <w:b w:val="0"/>
          <w:w w:val="120"/>
        </w:rPr>
        <w:t>-</w:t>
      </w:r>
      <w:r>
        <w:rPr>
          <w:b w:val="0"/>
          <w:spacing w:val="-3"/>
          <w:w w:val="120"/>
        </w:rPr>
        <w:t xml:space="preserve"> </w:t>
      </w:r>
      <w:r>
        <w:rPr>
          <w:w w:val="120"/>
        </w:rPr>
        <w:t>13.8</w:t>
      </w:r>
      <w:r>
        <w:rPr>
          <w:spacing w:val="-2"/>
          <w:w w:val="120"/>
        </w:rPr>
        <w:t xml:space="preserve"> </w:t>
      </w:r>
      <w:r>
        <w:rPr>
          <w:w w:val="120"/>
        </w:rPr>
        <w:t>Penalties</w:t>
      </w:r>
      <w:r>
        <w:rPr>
          <w:spacing w:val="-3"/>
          <w:w w:val="120"/>
        </w:rPr>
        <w:t xml:space="preserve"> </w:t>
      </w:r>
      <w:r>
        <w:rPr>
          <w:w w:val="120"/>
        </w:rPr>
        <w:t>or</w:t>
      </w:r>
      <w:r>
        <w:rPr>
          <w:spacing w:val="4"/>
          <w:w w:val="120"/>
        </w:rPr>
        <w:t xml:space="preserve"> </w:t>
      </w:r>
      <w:r>
        <w:rPr>
          <w:w w:val="120"/>
        </w:rPr>
        <w:t>Sanctions</w:t>
      </w:r>
    </w:p>
    <w:p w14:paraId="01253A33" w14:textId="77777777" w:rsidR="00A33900" w:rsidRDefault="00A33900">
      <w:pPr>
        <w:pStyle w:val="BodyText"/>
        <w:spacing w:before="10"/>
        <w:rPr>
          <w:b/>
          <w:sz w:val="19"/>
        </w:rPr>
      </w:pPr>
    </w:p>
    <w:p w14:paraId="0C3654BA" w14:textId="77777777" w:rsidR="00A33900" w:rsidRDefault="002D0A0C">
      <w:pPr>
        <w:pStyle w:val="Heading5"/>
        <w:ind w:left="916" w:right="2277" w:firstLine="7"/>
      </w:pPr>
      <w:r>
        <w:rPr>
          <w:w w:val="115"/>
        </w:rPr>
        <w:t>To the knowledge of Taiga, no director, officer or promoter of Taiga, or a security</w:t>
      </w:r>
      <w:r>
        <w:rPr>
          <w:spacing w:val="1"/>
          <w:w w:val="115"/>
        </w:rPr>
        <w:t xml:space="preserve"> </w:t>
      </w:r>
      <w:r>
        <w:rPr>
          <w:w w:val="115"/>
        </w:rPr>
        <w:t>holder anticipated to hold sufficient securities of Taiga to affect materially the control of</w:t>
      </w:r>
      <w:r>
        <w:rPr>
          <w:spacing w:val="-58"/>
          <w:w w:val="115"/>
        </w:rPr>
        <w:t xml:space="preserve"> </w:t>
      </w:r>
      <w:r>
        <w:rPr>
          <w:w w:val="115"/>
        </w:rPr>
        <w:t>Taiga is, or within 10 years before the date hereof, has been, a director or officer of</w:t>
      </w:r>
      <w:r>
        <w:rPr>
          <w:spacing w:val="1"/>
          <w:w w:val="115"/>
        </w:rPr>
        <w:t xml:space="preserve"> </w:t>
      </w:r>
      <w:r>
        <w:rPr>
          <w:w w:val="115"/>
        </w:rPr>
        <w:t>any other Issuer that,</w:t>
      </w:r>
      <w:r>
        <w:rPr>
          <w:spacing w:val="-1"/>
          <w:w w:val="115"/>
        </w:rPr>
        <w:t xml:space="preserve"> </w:t>
      </w:r>
      <w:r>
        <w:rPr>
          <w:w w:val="115"/>
        </w:rPr>
        <w:t>while</w:t>
      </w:r>
      <w:r>
        <w:rPr>
          <w:spacing w:val="-3"/>
          <w:w w:val="115"/>
        </w:rPr>
        <w:t xml:space="preserve"> </w:t>
      </w:r>
      <w:r>
        <w:rPr>
          <w:w w:val="115"/>
        </w:rPr>
        <w:t>that</w:t>
      </w:r>
      <w:r>
        <w:rPr>
          <w:spacing w:val="1"/>
          <w:w w:val="115"/>
        </w:rPr>
        <w:t xml:space="preserve"> </w:t>
      </w:r>
      <w:r>
        <w:rPr>
          <w:w w:val="115"/>
        </w:rPr>
        <w:t>person</w:t>
      </w:r>
      <w:r>
        <w:rPr>
          <w:spacing w:val="-1"/>
          <w:w w:val="115"/>
        </w:rPr>
        <w:t xml:space="preserve"> </w:t>
      </w:r>
      <w:r>
        <w:rPr>
          <w:w w:val="115"/>
        </w:rPr>
        <w:t>was</w:t>
      </w:r>
      <w:r>
        <w:rPr>
          <w:spacing w:val="-1"/>
          <w:w w:val="115"/>
        </w:rPr>
        <w:t xml:space="preserve"> </w:t>
      </w:r>
      <w:r>
        <w:rPr>
          <w:w w:val="115"/>
        </w:rPr>
        <w:t>acting</w:t>
      </w:r>
      <w:r>
        <w:rPr>
          <w:spacing w:val="-1"/>
          <w:w w:val="115"/>
        </w:rPr>
        <w:t xml:space="preserve"> </w:t>
      </w:r>
      <w:r>
        <w:rPr>
          <w:w w:val="115"/>
        </w:rPr>
        <w:t>in</w:t>
      </w:r>
      <w:r>
        <w:rPr>
          <w:spacing w:val="-1"/>
          <w:w w:val="115"/>
        </w:rPr>
        <w:t xml:space="preserve"> </w:t>
      </w:r>
      <w:r>
        <w:rPr>
          <w:w w:val="115"/>
        </w:rPr>
        <w:t>that</w:t>
      </w:r>
      <w:r>
        <w:rPr>
          <w:spacing w:val="-1"/>
          <w:w w:val="115"/>
        </w:rPr>
        <w:t xml:space="preserve"> </w:t>
      </w:r>
      <w:r>
        <w:rPr>
          <w:w w:val="115"/>
        </w:rPr>
        <w:t>capacity,</w:t>
      </w:r>
      <w:r>
        <w:rPr>
          <w:spacing w:val="-4"/>
          <w:w w:val="115"/>
        </w:rPr>
        <w:t xml:space="preserve"> </w:t>
      </w:r>
      <w:r>
        <w:rPr>
          <w:w w:val="115"/>
        </w:rPr>
        <w:t>has:</w:t>
      </w:r>
    </w:p>
    <w:p w14:paraId="1B5D1EC4" w14:textId="77777777" w:rsidR="00A33900" w:rsidRDefault="00A33900">
      <w:pPr>
        <w:pStyle w:val="BodyText"/>
        <w:spacing w:before="2"/>
        <w:rPr>
          <w:sz w:val="19"/>
        </w:rPr>
      </w:pPr>
    </w:p>
    <w:p w14:paraId="5E721736" w14:textId="77777777" w:rsidR="00A33900" w:rsidRDefault="002D0A0C" w:rsidP="005B5CBB">
      <w:pPr>
        <w:pStyle w:val="Heading5"/>
        <w:numPr>
          <w:ilvl w:val="2"/>
          <w:numId w:val="3"/>
        </w:numPr>
        <w:tabs>
          <w:tab w:val="left" w:pos="2321"/>
        </w:tabs>
        <w:spacing w:line="256" w:lineRule="auto"/>
        <w:ind w:left="2317" w:right="2255" w:hanging="682"/>
      </w:pPr>
      <w:r>
        <w:rPr>
          <w:w w:val="115"/>
        </w:rPr>
        <w:t>been</w:t>
      </w:r>
      <w:r>
        <w:rPr>
          <w:spacing w:val="16"/>
          <w:w w:val="115"/>
        </w:rPr>
        <w:t xml:space="preserve"> </w:t>
      </w:r>
      <w:r>
        <w:rPr>
          <w:w w:val="115"/>
        </w:rPr>
        <w:t>subject</w:t>
      </w:r>
      <w:r>
        <w:rPr>
          <w:spacing w:val="17"/>
          <w:w w:val="115"/>
        </w:rPr>
        <w:t xml:space="preserve"> </w:t>
      </w:r>
      <w:r>
        <w:rPr>
          <w:w w:val="115"/>
        </w:rPr>
        <w:t>to</w:t>
      </w:r>
      <w:r>
        <w:rPr>
          <w:spacing w:val="19"/>
          <w:w w:val="115"/>
        </w:rPr>
        <w:t xml:space="preserve"> </w:t>
      </w:r>
      <w:r>
        <w:rPr>
          <w:w w:val="115"/>
        </w:rPr>
        <w:t>any</w:t>
      </w:r>
      <w:r>
        <w:rPr>
          <w:spacing w:val="16"/>
          <w:w w:val="115"/>
        </w:rPr>
        <w:t xml:space="preserve"> </w:t>
      </w:r>
      <w:r>
        <w:rPr>
          <w:w w:val="115"/>
        </w:rPr>
        <w:t>penalties</w:t>
      </w:r>
      <w:r>
        <w:rPr>
          <w:spacing w:val="19"/>
          <w:w w:val="115"/>
        </w:rPr>
        <w:t xml:space="preserve"> </w:t>
      </w:r>
      <w:r>
        <w:rPr>
          <w:w w:val="115"/>
        </w:rPr>
        <w:t>or</w:t>
      </w:r>
      <w:r>
        <w:rPr>
          <w:spacing w:val="20"/>
          <w:w w:val="115"/>
        </w:rPr>
        <w:t xml:space="preserve"> </w:t>
      </w:r>
      <w:r>
        <w:rPr>
          <w:w w:val="115"/>
        </w:rPr>
        <w:t>sanctions</w:t>
      </w:r>
      <w:r>
        <w:rPr>
          <w:spacing w:val="16"/>
          <w:w w:val="115"/>
        </w:rPr>
        <w:t xml:space="preserve"> </w:t>
      </w:r>
      <w:r>
        <w:rPr>
          <w:w w:val="115"/>
        </w:rPr>
        <w:t>imposed</w:t>
      </w:r>
      <w:r>
        <w:rPr>
          <w:spacing w:val="19"/>
          <w:w w:val="115"/>
        </w:rPr>
        <w:t xml:space="preserve"> </w:t>
      </w:r>
      <w:r>
        <w:rPr>
          <w:w w:val="115"/>
        </w:rPr>
        <w:t>by</w:t>
      </w:r>
      <w:r>
        <w:rPr>
          <w:spacing w:val="18"/>
          <w:w w:val="115"/>
        </w:rPr>
        <w:t xml:space="preserve"> </w:t>
      </w:r>
      <w:r>
        <w:rPr>
          <w:w w:val="115"/>
        </w:rPr>
        <w:t>a</w:t>
      </w:r>
      <w:r>
        <w:rPr>
          <w:spacing w:val="19"/>
          <w:w w:val="115"/>
        </w:rPr>
        <w:t xml:space="preserve"> </w:t>
      </w:r>
      <w:r>
        <w:rPr>
          <w:w w:val="115"/>
        </w:rPr>
        <w:t>court</w:t>
      </w:r>
      <w:r>
        <w:rPr>
          <w:spacing w:val="17"/>
          <w:w w:val="115"/>
        </w:rPr>
        <w:t xml:space="preserve"> </w:t>
      </w:r>
      <w:r>
        <w:rPr>
          <w:w w:val="115"/>
        </w:rPr>
        <w:t>relating</w:t>
      </w:r>
      <w:r>
        <w:rPr>
          <w:spacing w:val="-58"/>
          <w:w w:val="115"/>
        </w:rPr>
        <w:t xml:space="preserve"> </w:t>
      </w:r>
      <w:r>
        <w:rPr>
          <w:w w:val="115"/>
        </w:rPr>
        <w:t>to Canadian securities legislation or by a Canadian securities regulatory</w:t>
      </w:r>
      <w:r>
        <w:rPr>
          <w:spacing w:val="-58"/>
          <w:w w:val="115"/>
        </w:rPr>
        <w:t xml:space="preserve"> </w:t>
      </w:r>
      <w:r>
        <w:rPr>
          <w:w w:val="115"/>
        </w:rPr>
        <w:t>authority or has entered into a settlement agreement with a Canadian</w:t>
      </w:r>
      <w:r>
        <w:rPr>
          <w:spacing w:val="1"/>
          <w:w w:val="115"/>
        </w:rPr>
        <w:t xml:space="preserve"> </w:t>
      </w:r>
      <w:proofErr w:type="gramStart"/>
      <w:r>
        <w:rPr>
          <w:w w:val="115"/>
        </w:rPr>
        <w:t>securities</w:t>
      </w:r>
      <w:proofErr w:type="gramEnd"/>
      <w:r>
        <w:rPr>
          <w:spacing w:val="-1"/>
          <w:w w:val="115"/>
        </w:rPr>
        <w:t xml:space="preserve"> </w:t>
      </w:r>
      <w:r>
        <w:rPr>
          <w:w w:val="115"/>
        </w:rPr>
        <w:t>regulatory authority; or</w:t>
      </w:r>
    </w:p>
    <w:p w14:paraId="59F1582E" w14:textId="77777777" w:rsidR="00A33900" w:rsidRDefault="00A33900">
      <w:pPr>
        <w:pStyle w:val="BodyText"/>
        <w:spacing w:before="9"/>
        <w:rPr>
          <w:sz w:val="17"/>
        </w:rPr>
      </w:pPr>
    </w:p>
    <w:p w14:paraId="1AD0D1E7" w14:textId="77777777" w:rsidR="00A33900" w:rsidRDefault="002D0A0C" w:rsidP="005B5CBB">
      <w:pPr>
        <w:pStyle w:val="Heading5"/>
        <w:numPr>
          <w:ilvl w:val="2"/>
          <w:numId w:val="3"/>
        </w:numPr>
        <w:tabs>
          <w:tab w:val="left" w:pos="2316"/>
        </w:tabs>
        <w:spacing w:line="254" w:lineRule="auto"/>
        <w:ind w:left="2315" w:right="2256" w:hanging="687"/>
      </w:pPr>
      <w:r>
        <w:rPr>
          <w:w w:val="115"/>
        </w:rPr>
        <w:t>been subject to any other penalties or sanctions imposed by a court or</w:t>
      </w:r>
      <w:r>
        <w:rPr>
          <w:spacing w:val="1"/>
          <w:w w:val="115"/>
        </w:rPr>
        <w:t xml:space="preserve"> </w:t>
      </w:r>
      <w:r>
        <w:rPr>
          <w:w w:val="115"/>
        </w:rPr>
        <w:t>regulatory body that would be likely to be considered important to a</w:t>
      </w:r>
      <w:r>
        <w:rPr>
          <w:spacing w:val="1"/>
          <w:w w:val="115"/>
        </w:rPr>
        <w:t xml:space="preserve"> </w:t>
      </w:r>
      <w:r>
        <w:rPr>
          <w:w w:val="115"/>
        </w:rPr>
        <w:t>reasonable</w:t>
      </w:r>
      <w:r>
        <w:rPr>
          <w:spacing w:val="-1"/>
          <w:w w:val="115"/>
        </w:rPr>
        <w:t xml:space="preserve"> </w:t>
      </w:r>
      <w:r>
        <w:rPr>
          <w:w w:val="115"/>
        </w:rPr>
        <w:t>investor making an</w:t>
      </w:r>
      <w:r>
        <w:rPr>
          <w:spacing w:val="-3"/>
          <w:w w:val="115"/>
        </w:rPr>
        <w:t xml:space="preserve"> </w:t>
      </w:r>
      <w:r>
        <w:rPr>
          <w:w w:val="115"/>
        </w:rPr>
        <w:t>investment</w:t>
      </w:r>
      <w:r>
        <w:rPr>
          <w:spacing w:val="45"/>
          <w:w w:val="115"/>
        </w:rPr>
        <w:t xml:space="preserve"> </w:t>
      </w:r>
      <w:r>
        <w:rPr>
          <w:w w:val="115"/>
        </w:rPr>
        <w:t>decision.</w:t>
      </w:r>
    </w:p>
    <w:p w14:paraId="581141B0" w14:textId="77777777" w:rsidR="00A33900" w:rsidRDefault="00A33900">
      <w:pPr>
        <w:pStyle w:val="BodyText"/>
        <w:spacing w:before="6"/>
        <w:rPr>
          <w:sz w:val="19"/>
        </w:rPr>
      </w:pPr>
    </w:p>
    <w:p w14:paraId="2911F4AD" w14:textId="77777777" w:rsidR="00A33900" w:rsidRDefault="002D0A0C" w:rsidP="005B5CBB">
      <w:pPr>
        <w:pStyle w:val="Heading3"/>
        <w:numPr>
          <w:ilvl w:val="1"/>
          <w:numId w:val="2"/>
        </w:numPr>
        <w:tabs>
          <w:tab w:val="left" w:pos="1592"/>
          <w:tab w:val="left" w:pos="1593"/>
        </w:tabs>
      </w:pPr>
      <w:r>
        <w:rPr>
          <w:w w:val="115"/>
        </w:rPr>
        <w:t>Personal</w:t>
      </w:r>
      <w:r>
        <w:rPr>
          <w:spacing w:val="1"/>
          <w:w w:val="115"/>
        </w:rPr>
        <w:t xml:space="preserve"> </w:t>
      </w:r>
      <w:r>
        <w:rPr>
          <w:w w:val="115"/>
        </w:rPr>
        <w:t>Bankruptcies</w:t>
      </w:r>
    </w:p>
    <w:p w14:paraId="30E44E5D" w14:textId="77777777" w:rsidR="00A33900" w:rsidRDefault="00A33900">
      <w:pPr>
        <w:pStyle w:val="BodyText"/>
        <w:spacing w:before="7"/>
        <w:rPr>
          <w:b/>
          <w:sz w:val="19"/>
        </w:rPr>
      </w:pPr>
    </w:p>
    <w:p w14:paraId="419F247F" w14:textId="77777777" w:rsidR="00A33900" w:rsidRDefault="002D0A0C">
      <w:pPr>
        <w:pStyle w:val="Heading5"/>
        <w:ind w:right="2277"/>
      </w:pPr>
      <w:r>
        <w:rPr>
          <w:w w:val="115"/>
        </w:rPr>
        <w:t>No director or officer of Taiga is, or has, within the 10 years prior to the date hereof,</w:t>
      </w:r>
      <w:r>
        <w:rPr>
          <w:spacing w:val="1"/>
          <w:w w:val="115"/>
        </w:rPr>
        <w:t xml:space="preserve"> </w:t>
      </w:r>
      <w:r>
        <w:rPr>
          <w:w w:val="115"/>
        </w:rPr>
        <w:t>been</w:t>
      </w:r>
      <w:r>
        <w:rPr>
          <w:spacing w:val="1"/>
          <w:w w:val="115"/>
        </w:rPr>
        <w:t xml:space="preserve"> </w:t>
      </w:r>
      <w:r>
        <w:rPr>
          <w:w w:val="115"/>
        </w:rPr>
        <w:t>declared</w:t>
      </w:r>
      <w:r>
        <w:rPr>
          <w:spacing w:val="1"/>
          <w:w w:val="115"/>
        </w:rPr>
        <w:t xml:space="preserve"> </w:t>
      </w:r>
      <w:r>
        <w:rPr>
          <w:w w:val="115"/>
        </w:rPr>
        <w:t>bankrupt</w:t>
      </w:r>
      <w:r>
        <w:rPr>
          <w:spacing w:val="1"/>
          <w:w w:val="115"/>
        </w:rPr>
        <w:t xml:space="preserve"> </w:t>
      </w:r>
      <w:r>
        <w:rPr>
          <w:w w:val="115"/>
        </w:rPr>
        <w:t>or</w:t>
      </w:r>
      <w:r>
        <w:rPr>
          <w:spacing w:val="1"/>
          <w:w w:val="115"/>
        </w:rPr>
        <w:t xml:space="preserve"> </w:t>
      </w:r>
      <w:r>
        <w:rPr>
          <w:w w:val="115"/>
        </w:rPr>
        <w:t>made</w:t>
      </w:r>
      <w:r>
        <w:rPr>
          <w:spacing w:val="1"/>
          <w:w w:val="115"/>
        </w:rPr>
        <w:t xml:space="preserve"> </w:t>
      </w:r>
      <w:r>
        <w:rPr>
          <w:w w:val="115"/>
        </w:rPr>
        <w:t>a</w:t>
      </w:r>
      <w:r>
        <w:rPr>
          <w:spacing w:val="1"/>
          <w:w w:val="115"/>
        </w:rPr>
        <w:t xml:space="preserve"> </w:t>
      </w:r>
      <w:r>
        <w:rPr>
          <w:w w:val="115"/>
        </w:rPr>
        <w:t>voluntary</w:t>
      </w:r>
      <w:r>
        <w:rPr>
          <w:spacing w:val="1"/>
          <w:w w:val="115"/>
        </w:rPr>
        <w:t xml:space="preserve"> </w:t>
      </w:r>
      <w:r>
        <w:rPr>
          <w:w w:val="115"/>
        </w:rPr>
        <w:t>assignment</w:t>
      </w:r>
      <w:r>
        <w:rPr>
          <w:spacing w:val="1"/>
          <w:w w:val="115"/>
        </w:rPr>
        <w:t xml:space="preserve"> </w:t>
      </w:r>
      <w:r>
        <w:rPr>
          <w:w w:val="115"/>
        </w:rPr>
        <w:t>in</w:t>
      </w:r>
      <w:r>
        <w:rPr>
          <w:spacing w:val="1"/>
          <w:w w:val="115"/>
        </w:rPr>
        <w:t xml:space="preserve"> </w:t>
      </w:r>
      <w:r>
        <w:rPr>
          <w:w w:val="115"/>
        </w:rPr>
        <w:t>bankruptcy,</w:t>
      </w:r>
      <w:r>
        <w:rPr>
          <w:spacing w:val="1"/>
          <w:w w:val="115"/>
        </w:rPr>
        <w:t xml:space="preserve"> </w:t>
      </w:r>
      <w:r>
        <w:rPr>
          <w:w w:val="115"/>
        </w:rPr>
        <w:t>made</w:t>
      </w:r>
      <w:r>
        <w:rPr>
          <w:spacing w:val="1"/>
          <w:w w:val="115"/>
        </w:rPr>
        <w:t xml:space="preserve"> </w:t>
      </w:r>
      <w:r>
        <w:rPr>
          <w:w w:val="115"/>
        </w:rPr>
        <w:t>a</w:t>
      </w:r>
      <w:r>
        <w:rPr>
          <w:spacing w:val="-58"/>
          <w:w w:val="115"/>
        </w:rPr>
        <w:t xml:space="preserve"> </w:t>
      </w:r>
      <w:r>
        <w:rPr>
          <w:w w:val="115"/>
        </w:rPr>
        <w:t>proposal under any legislation relating to bankruptcy or insolvency or been subject to</w:t>
      </w:r>
      <w:r>
        <w:rPr>
          <w:spacing w:val="1"/>
          <w:w w:val="115"/>
        </w:rPr>
        <w:t xml:space="preserve"> </w:t>
      </w:r>
      <w:r>
        <w:rPr>
          <w:w w:val="115"/>
        </w:rPr>
        <w:t>or instituted any proceedings, arrangement or compromise with creditors, or had a</w:t>
      </w:r>
      <w:r>
        <w:rPr>
          <w:spacing w:val="1"/>
          <w:w w:val="115"/>
        </w:rPr>
        <w:t xml:space="preserve"> </w:t>
      </w:r>
      <w:r>
        <w:rPr>
          <w:w w:val="115"/>
        </w:rPr>
        <w:t>receiver,</w:t>
      </w:r>
      <w:r>
        <w:rPr>
          <w:spacing w:val="-1"/>
          <w:w w:val="115"/>
        </w:rPr>
        <w:t xml:space="preserve"> </w:t>
      </w:r>
      <w:r>
        <w:rPr>
          <w:w w:val="115"/>
        </w:rPr>
        <w:t>receiver</w:t>
      </w:r>
      <w:r>
        <w:rPr>
          <w:spacing w:val="-2"/>
          <w:w w:val="115"/>
        </w:rPr>
        <w:t xml:space="preserve"> </w:t>
      </w:r>
      <w:r>
        <w:rPr>
          <w:w w:val="115"/>
        </w:rPr>
        <w:t>manager</w:t>
      </w:r>
      <w:r>
        <w:rPr>
          <w:spacing w:val="-1"/>
          <w:w w:val="115"/>
        </w:rPr>
        <w:t xml:space="preserve"> </w:t>
      </w:r>
      <w:r>
        <w:rPr>
          <w:w w:val="115"/>
        </w:rPr>
        <w:t>or</w:t>
      </w:r>
      <w:r>
        <w:rPr>
          <w:spacing w:val="-2"/>
          <w:w w:val="115"/>
        </w:rPr>
        <w:t xml:space="preserve"> </w:t>
      </w:r>
      <w:r>
        <w:rPr>
          <w:w w:val="115"/>
        </w:rPr>
        <w:t>trustee</w:t>
      </w:r>
      <w:r>
        <w:rPr>
          <w:spacing w:val="-4"/>
          <w:w w:val="115"/>
        </w:rPr>
        <w:t xml:space="preserve"> </w:t>
      </w:r>
      <w:r>
        <w:rPr>
          <w:w w:val="115"/>
        </w:rPr>
        <w:t>appointed</w:t>
      </w:r>
      <w:r>
        <w:rPr>
          <w:spacing w:val="-5"/>
          <w:w w:val="115"/>
        </w:rPr>
        <w:t xml:space="preserve"> </w:t>
      </w:r>
      <w:r>
        <w:rPr>
          <w:w w:val="115"/>
        </w:rPr>
        <w:t>to</w:t>
      </w:r>
      <w:r>
        <w:rPr>
          <w:spacing w:val="-4"/>
          <w:w w:val="115"/>
        </w:rPr>
        <w:t xml:space="preserve"> </w:t>
      </w:r>
      <w:r>
        <w:rPr>
          <w:w w:val="115"/>
        </w:rPr>
        <w:t>hold</w:t>
      </w:r>
      <w:r>
        <w:rPr>
          <w:spacing w:val="-3"/>
          <w:w w:val="115"/>
        </w:rPr>
        <w:t xml:space="preserve"> </w:t>
      </w:r>
      <w:r>
        <w:rPr>
          <w:w w:val="115"/>
        </w:rPr>
        <w:t>the</w:t>
      </w:r>
      <w:r>
        <w:rPr>
          <w:spacing w:val="-2"/>
          <w:w w:val="115"/>
        </w:rPr>
        <w:t xml:space="preserve"> </w:t>
      </w:r>
      <w:r>
        <w:rPr>
          <w:w w:val="115"/>
        </w:rPr>
        <w:t>assets</w:t>
      </w:r>
      <w:r>
        <w:rPr>
          <w:spacing w:val="-3"/>
          <w:w w:val="115"/>
        </w:rPr>
        <w:t xml:space="preserve"> </w:t>
      </w:r>
      <w:r>
        <w:rPr>
          <w:w w:val="115"/>
        </w:rPr>
        <w:t>of</w:t>
      </w:r>
      <w:r>
        <w:rPr>
          <w:spacing w:val="-4"/>
          <w:w w:val="115"/>
        </w:rPr>
        <w:t xml:space="preserve"> </w:t>
      </w:r>
      <w:r>
        <w:rPr>
          <w:w w:val="115"/>
        </w:rPr>
        <w:t>that</w:t>
      </w:r>
      <w:r>
        <w:rPr>
          <w:spacing w:val="43"/>
          <w:w w:val="115"/>
        </w:rPr>
        <w:t xml:space="preserve"> </w:t>
      </w:r>
      <w:r>
        <w:rPr>
          <w:w w:val="115"/>
        </w:rPr>
        <w:t>individual.</w:t>
      </w:r>
    </w:p>
    <w:p w14:paraId="1147E665" w14:textId="77777777" w:rsidR="00A33900" w:rsidRDefault="00A33900">
      <w:pPr>
        <w:pStyle w:val="BodyText"/>
        <w:spacing w:before="7"/>
        <w:rPr>
          <w:sz w:val="19"/>
        </w:rPr>
      </w:pPr>
    </w:p>
    <w:p w14:paraId="0E5E6465" w14:textId="77777777" w:rsidR="00A33900" w:rsidRDefault="002D0A0C" w:rsidP="005B5CBB">
      <w:pPr>
        <w:pStyle w:val="Heading3"/>
        <w:numPr>
          <w:ilvl w:val="1"/>
          <w:numId w:val="2"/>
        </w:numPr>
        <w:tabs>
          <w:tab w:val="left" w:pos="1593"/>
        </w:tabs>
      </w:pPr>
      <w:r>
        <w:rPr>
          <w:w w:val="120"/>
        </w:rPr>
        <w:t>Conflicts</w:t>
      </w:r>
      <w:r>
        <w:rPr>
          <w:spacing w:val="-3"/>
          <w:w w:val="120"/>
        </w:rPr>
        <w:t xml:space="preserve"> </w:t>
      </w:r>
      <w:r>
        <w:rPr>
          <w:w w:val="120"/>
        </w:rPr>
        <w:t>of</w:t>
      </w:r>
      <w:r>
        <w:rPr>
          <w:spacing w:val="14"/>
          <w:w w:val="120"/>
        </w:rPr>
        <w:t xml:space="preserve"> </w:t>
      </w:r>
      <w:r>
        <w:rPr>
          <w:w w:val="120"/>
        </w:rPr>
        <w:t>Interest</w:t>
      </w:r>
    </w:p>
    <w:p w14:paraId="563E36E7" w14:textId="77777777" w:rsidR="00A33900" w:rsidRDefault="00A33900">
      <w:pPr>
        <w:pStyle w:val="BodyText"/>
        <w:spacing w:before="4"/>
        <w:rPr>
          <w:b/>
          <w:sz w:val="19"/>
        </w:rPr>
      </w:pPr>
    </w:p>
    <w:p w14:paraId="5ED3847B" w14:textId="64152407" w:rsidR="00A33900" w:rsidRDefault="002D0A0C" w:rsidP="008A77AC">
      <w:pPr>
        <w:pStyle w:val="Heading5"/>
        <w:spacing w:before="1"/>
        <w:ind w:right="2277"/>
      </w:pPr>
      <w:r>
        <w:rPr>
          <w:w w:val="110"/>
        </w:rPr>
        <w:t>To the best of Taiga's knowledge, and other than disclosed herein, there</w:t>
      </w:r>
      <w:r>
        <w:rPr>
          <w:spacing w:val="1"/>
          <w:w w:val="110"/>
        </w:rPr>
        <w:t xml:space="preserve"> </w:t>
      </w:r>
      <w:r>
        <w:rPr>
          <w:w w:val="110"/>
        </w:rPr>
        <w:t>are</w:t>
      </w:r>
      <w:r>
        <w:rPr>
          <w:spacing w:val="1"/>
          <w:w w:val="110"/>
        </w:rPr>
        <w:t xml:space="preserve"> </w:t>
      </w:r>
      <w:r>
        <w:rPr>
          <w:w w:val="110"/>
        </w:rPr>
        <w:t>no</w:t>
      </w:r>
      <w:r>
        <w:rPr>
          <w:spacing w:val="1"/>
          <w:w w:val="110"/>
        </w:rPr>
        <w:t xml:space="preserve"> </w:t>
      </w:r>
      <w:r>
        <w:rPr>
          <w:w w:val="110"/>
        </w:rPr>
        <w:t>known</w:t>
      </w:r>
      <w:r>
        <w:rPr>
          <w:spacing w:val="1"/>
          <w:w w:val="110"/>
        </w:rPr>
        <w:t xml:space="preserve"> </w:t>
      </w:r>
      <w:r>
        <w:rPr>
          <w:w w:val="110"/>
        </w:rPr>
        <w:t>existing or potential</w:t>
      </w:r>
      <w:r>
        <w:rPr>
          <w:spacing w:val="1"/>
          <w:w w:val="110"/>
        </w:rPr>
        <w:t xml:space="preserve"> </w:t>
      </w:r>
      <w:r>
        <w:rPr>
          <w:w w:val="110"/>
        </w:rPr>
        <w:t>conflicts</w:t>
      </w:r>
      <w:r>
        <w:rPr>
          <w:spacing w:val="1"/>
          <w:w w:val="110"/>
        </w:rPr>
        <w:t xml:space="preserve"> </w:t>
      </w:r>
      <w:r>
        <w:rPr>
          <w:w w:val="110"/>
        </w:rPr>
        <w:t>of interest</w:t>
      </w:r>
      <w:r>
        <w:rPr>
          <w:spacing w:val="1"/>
          <w:w w:val="110"/>
        </w:rPr>
        <w:t xml:space="preserve"> </w:t>
      </w:r>
      <w:r>
        <w:rPr>
          <w:w w:val="110"/>
        </w:rPr>
        <w:t>among Taiga, its  promoters,  directors  and</w:t>
      </w:r>
      <w:r>
        <w:rPr>
          <w:spacing w:val="1"/>
          <w:w w:val="110"/>
        </w:rPr>
        <w:t xml:space="preserve"> </w:t>
      </w:r>
      <w:r>
        <w:rPr>
          <w:w w:val="110"/>
        </w:rPr>
        <w:t>officers</w:t>
      </w:r>
      <w:r>
        <w:rPr>
          <w:spacing w:val="1"/>
          <w:w w:val="110"/>
        </w:rPr>
        <w:t xml:space="preserve"> </w:t>
      </w:r>
      <w:r>
        <w:rPr>
          <w:w w:val="110"/>
        </w:rPr>
        <w:t>or other members of management of Taiga or of any proposed promoter, director,</w:t>
      </w:r>
      <w:r>
        <w:rPr>
          <w:spacing w:val="-56"/>
          <w:w w:val="110"/>
        </w:rPr>
        <w:t xml:space="preserve"> </w:t>
      </w:r>
      <w:r>
        <w:rPr>
          <w:w w:val="110"/>
        </w:rPr>
        <w:t>officer or other member of management as a result of their outside business</w:t>
      </w:r>
      <w:r>
        <w:rPr>
          <w:spacing w:val="1"/>
          <w:w w:val="110"/>
        </w:rPr>
        <w:t xml:space="preserve"> </w:t>
      </w:r>
      <w:r>
        <w:rPr>
          <w:w w:val="110"/>
        </w:rPr>
        <w:t>interests</w:t>
      </w:r>
      <w:r>
        <w:rPr>
          <w:spacing w:val="1"/>
          <w:w w:val="110"/>
        </w:rPr>
        <w:t xml:space="preserve"> </w:t>
      </w:r>
      <w:r>
        <w:rPr>
          <w:w w:val="110"/>
        </w:rPr>
        <w:t>except</w:t>
      </w:r>
      <w:r>
        <w:rPr>
          <w:spacing w:val="1"/>
          <w:w w:val="110"/>
        </w:rPr>
        <w:t xml:space="preserve"> </w:t>
      </w:r>
      <w:r>
        <w:rPr>
          <w:w w:val="110"/>
        </w:rPr>
        <w:t>that certain of the directors and officers serve as directors and officers of other</w:t>
      </w:r>
      <w:r>
        <w:rPr>
          <w:spacing w:val="1"/>
          <w:w w:val="110"/>
        </w:rPr>
        <w:t xml:space="preserve"> </w:t>
      </w:r>
      <w:r>
        <w:rPr>
          <w:w w:val="110"/>
        </w:rPr>
        <w:t>public</w:t>
      </w:r>
      <w:r>
        <w:rPr>
          <w:spacing w:val="12"/>
          <w:w w:val="110"/>
        </w:rPr>
        <w:t xml:space="preserve"> </w:t>
      </w:r>
      <w:r>
        <w:rPr>
          <w:w w:val="110"/>
        </w:rPr>
        <w:t>companies</w:t>
      </w:r>
      <w:r>
        <w:rPr>
          <w:spacing w:val="12"/>
          <w:w w:val="110"/>
        </w:rPr>
        <w:t xml:space="preserve"> </w:t>
      </w:r>
      <w:r>
        <w:rPr>
          <w:w w:val="110"/>
        </w:rPr>
        <w:lastRenderedPageBreak/>
        <w:t>(including</w:t>
      </w:r>
      <w:r>
        <w:rPr>
          <w:spacing w:val="13"/>
          <w:w w:val="110"/>
        </w:rPr>
        <w:t xml:space="preserve"> </w:t>
      </w:r>
      <w:r>
        <w:rPr>
          <w:w w:val="110"/>
        </w:rPr>
        <w:t>Eagle</w:t>
      </w:r>
      <w:r>
        <w:rPr>
          <w:spacing w:val="14"/>
          <w:w w:val="110"/>
        </w:rPr>
        <w:t xml:space="preserve"> </w:t>
      </w:r>
      <w:r>
        <w:rPr>
          <w:w w:val="110"/>
        </w:rPr>
        <w:t>Plains),</w:t>
      </w:r>
      <w:r>
        <w:rPr>
          <w:spacing w:val="12"/>
          <w:w w:val="110"/>
        </w:rPr>
        <w:t xml:space="preserve"> </w:t>
      </w:r>
      <w:r>
        <w:rPr>
          <w:w w:val="110"/>
        </w:rPr>
        <w:t>and</w:t>
      </w:r>
      <w:r>
        <w:rPr>
          <w:spacing w:val="12"/>
          <w:w w:val="110"/>
        </w:rPr>
        <w:t xml:space="preserve"> </w:t>
      </w:r>
      <w:r>
        <w:rPr>
          <w:w w:val="110"/>
        </w:rPr>
        <w:t>therefore</w:t>
      </w:r>
      <w:r>
        <w:rPr>
          <w:spacing w:val="12"/>
          <w:w w:val="110"/>
        </w:rPr>
        <w:t xml:space="preserve"> </w:t>
      </w:r>
      <w:r>
        <w:rPr>
          <w:w w:val="110"/>
        </w:rPr>
        <w:t>it</w:t>
      </w:r>
      <w:r>
        <w:rPr>
          <w:spacing w:val="9"/>
          <w:w w:val="110"/>
        </w:rPr>
        <w:t xml:space="preserve"> </w:t>
      </w:r>
      <w:r>
        <w:rPr>
          <w:w w:val="110"/>
        </w:rPr>
        <w:t>is</w:t>
      </w:r>
      <w:r>
        <w:rPr>
          <w:spacing w:val="13"/>
          <w:w w:val="110"/>
        </w:rPr>
        <w:t xml:space="preserve"> </w:t>
      </w:r>
      <w:r>
        <w:rPr>
          <w:w w:val="110"/>
        </w:rPr>
        <w:t>possible</w:t>
      </w:r>
      <w:r>
        <w:rPr>
          <w:spacing w:val="12"/>
          <w:w w:val="110"/>
        </w:rPr>
        <w:t xml:space="preserve"> </w:t>
      </w:r>
      <w:r>
        <w:rPr>
          <w:w w:val="110"/>
        </w:rPr>
        <w:t>that</w:t>
      </w:r>
      <w:r>
        <w:rPr>
          <w:spacing w:val="12"/>
          <w:w w:val="110"/>
        </w:rPr>
        <w:t xml:space="preserve"> </w:t>
      </w:r>
      <w:r>
        <w:rPr>
          <w:w w:val="110"/>
        </w:rPr>
        <w:t>a</w:t>
      </w:r>
      <w:r>
        <w:rPr>
          <w:spacing w:val="14"/>
          <w:w w:val="110"/>
        </w:rPr>
        <w:t xml:space="preserve"> </w:t>
      </w:r>
      <w:r>
        <w:rPr>
          <w:w w:val="110"/>
        </w:rPr>
        <w:t>conflict</w:t>
      </w:r>
      <w:r>
        <w:rPr>
          <w:spacing w:val="12"/>
          <w:w w:val="110"/>
        </w:rPr>
        <w:t xml:space="preserve"> </w:t>
      </w:r>
      <w:r>
        <w:rPr>
          <w:w w:val="110"/>
        </w:rPr>
        <w:t>may</w:t>
      </w:r>
      <w:r w:rsidR="008A77AC">
        <w:rPr>
          <w:w w:val="110"/>
        </w:rPr>
        <w:t xml:space="preserve"> </w:t>
      </w:r>
      <w:r>
        <w:rPr>
          <w:w w:val="110"/>
        </w:rPr>
        <w:t>arise between their duties to Taiga and their duties as a director or officer of such other</w:t>
      </w:r>
      <w:r>
        <w:rPr>
          <w:spacing w:val="1"/>
          <w:w w:val="110"/>
        </w:rPr>
        <w:t xml:space="preserve"> </w:t>
      </w:r>
      <w:r>
        <w:rPr>
          <w:w w:val="110"/>
        </w:rPr>
        <w:t>companies.</w:t>
      </w:r>
      <w:r>
        <w:rPr>
          <w:spacing w:val="12"/>
          <w:w w:val="110"/>
        </w:rPr>
        <w:t xml:space="preserve"> </w:t>
      </w:r>
      <w:r>
        <w:rPr>
          <w:rFonts w:ascii="Times New Roman"/>
          <w:w w:val="110"/>
        </w:rPr>
        <w:t>If</w:t>
      </w:r>
      <w:r>
        <w:rPr>
          <w:rFonts w:ascii="Times New Roman"/>
          <w:spacing w:val="6"/>
          <w:w w:val="110"/>
        </w:rPr>
        <w:t xml:space="preserve"> </w:t>
      </w:r>
      <w:r>
        <w:rPr>
          <w:w w:val="110"/>
        </w:rPr>
        <w:t>a</w:t>
      </w:r>
      <w:r>
        <w:rPr>
          <w:spacing w:val="6"/>
          <w:w w:val="110"/>
        </w:rPr>
        <w:t xml:space="preserve"> </w:t>
      </w:r>
      <w:r>
        <w:rPr>
          <w:w w:val="110"/>
        </w:rPr>
        <w:t>conflict</w:t>
      </w:r>
      <w:r>
        <w:rPr>
          <w:spacing w:val="6"/>
          <w:w w:val="110"/>
        </w:rPr>
        <w:t xml:space="preserve"> </w:t>
      </w:r>
      <w:r>
        <w:rPr>
          <w:w w:val="110"/>
        </w:rPr>
        <w:t>of</w:t>
      </w:r>
      <w:r>
        <w:rPr>
          <w:spacing w:val="4"/>
          <w:w w:val="110"/>
        </w:rPr>
        <w:t xml:space="preserve"> </w:t>
      </w:r>
      <w:r>
        <w:rPr>
          <w:w w:val="110"/>
        </w:rPr>
        <w:t>interest</w:t>
      </w:r>
      <w:r>
        <w:rPr>
          <w:spacing w:val="6"/>
          <w:w w:val="110"/>
        </w:rPr>
        <w:t xml:space="preserve"> </w:t>
      </w:r>
      <w:r>
        <w:rPr>
          <w:w w:val="110"/>
        </w:rPr>
        <w:t>arises</w:t>
      </w:r>
      <w:r>
        <w:rPr>
          <w:spacing w:val="6"/>
          <w:w w:val="110"/>
        </w:rPr>
        <w:t xml:space="preserve"> </w:t>
      </w:r>
      <w:r>
        <w:rPr>
          <w:w w:val="110"/>
        </w:rPr>
        <w:t>at</w:t>
      </w:r>
      <w:r>
        <w:rPr>
          <w:spacing w:val="8"/>
          <w:w w:val="110"/>
        </w:rPr>
        <w:t xml:space="preserve"> </w:t>
      </w:r>
      <w:r>
        <w:rPr>
          <w:w w:val="110"/>
        </w:rPr>
        <w:t>a</w:t>
      </w:r>
      <w:r>
        <w:rPr>
          <w:spacing w:val="5"/>
          <w:w w:val="110"/>
        </w:rPr>
        <w:t xml:space="preserve"> </w:t>
      </w:r>
      <w:r>
        <w:rPr>
          <w:w w:val="110"/>
        </w:rPr>
        <w:t>meeting</w:t>
      </w:r>
      <w:r>
        <w:rPr>
          <w:spacing w:val="7"/>
          <w:w w:val="110"/>
        </w:rPr>
        <w:t xml:space="preserve"> </w:t>
      </w:r>
      <w:r>
        <w:rPr>
          <w:w w:val="110"/>
        </w:rPr>
        <w:t>of</w:t>
      </w:r>
      <w:r>
        <w:rPr>
          <w:spacing w:val="7"/>
          <w:w w:val="110"/>
        </w:rPr>
        <w:t xml:space="preserve"> </w:t>
      </w:r>
      <w:r>
        <w:rPr>
          <w:w w:val="110"/>
        </w:rPr>
        <w:t>the</w:t>
      </w:r>
      <w:r>
        <w:rPr>
          <w:spacing w:val="5"/>
          <w:w w:val="110"/>
        </w:rPr>
        <w:t xml:space="preserve"> </w:t>
      </w:r>
      <w:r>
        <w:rPr>
          <w:w w:val="110"/>
        </w:rPr>
        <w:t>Taiga</w:t>
      </w:r>
      <w:r>
        <w:rPr>
          <w:spacing w:val="9"/>
          <w:w w:val="110"/>
        </w:rPr>
        <w:t xml:space="preserve"> </w:t>
      </w:r>
      <w:r>
        <w:rPr>
          <w:w w:val="110"/>
        </w:rPr>
        <w:t>Board,</w:t>
      </w:r>
      <w:r>
        <w:rPr>
          <w:spacing w:val="8"/>
          <w:w w:val="110"/>
        </w:rPr>
        <w:t xml:space="preserve"> </w:t>
      </w:r>
      <w:r>
        <w:rPr>
          <w:w w:val="110"/>
        </w:rPr>
        <w:t>any</w:t>
      </w:r>
      <w:r>
        <w:rPr>
          <w:spacing w:val="6"/>
          <w:w w:val="110"/>
        </w:rPr>
        <w:t xml:space="preserve"> </w:t>
      </w:r>
      <w:r>
        <w:rPr>
          <w:w w:val="110"/>
        </w:rPr>
        <w:t>director</w:t>
      </w:r>
      <w:r>
        <w:rPr>
          <w:spacing w:val="5"/>
          <w:w w:val="110"/>
        </w:rPr>
        <w:t xml:space="preserve"> </w:t>
      </w:r>
      <w:r>
        <w:rPr>
          <w:w w:val="110"/>
        </w:rPr>
        <w:t>in</w:t>
      </w:r>
      <w:r>
        <w:rPr>
          <w:spacing w:val="-56"/>
          <w:w w:val="110"/>
        </w:rPr>
        <w:t xml:space="preserve"> </w:t>
      </w:r>
      <w:r>
        <w:rPr>
          <w:w w:val="110"/>
        </w:rPr>
        <w:t>a</w:t>
      </w:r>
      <w:r>
        <w:rPr>
          <w:spacing w:val="-2"/>
          <w:w w:val="110"/>
        </w:rPr>
        <w:t xml:space="preserve"> </w:t>
      </w:r>
      <w:r>
        <w:rPr>
          <w:w w:val="110"/>
        </w:rPr>
        <w:t>conflict</w:t>
      </w:r>
      <w:r>
        <w:rPr>
          <w:spacing w:val="-1"/>
          <w:w w:val="110"/>
        </w:rPr>
        <w:t xml:space="preserve"> </w:t>
      </w:r>
      <w:r>
        <w:rPr>
          <w:w w:val="110"/>
        </w:rPr>
        <w:t>will</w:t>
      </w:r>
      <w:r>
        <w:rPr>
          <w:spacing w:val="-2"/>
          <w:w w:val="110"/>
        </w:rPr>
        <w:t xml:space="preserve"> </w:t>
      </w:r>
      <w:r>
        <w:rPr>
          <w:w w:val="110"/>
        </w:rPr>
        <w:t>disclose</w:t>
      </w:r>
      <w:r>
        <w:rPr>
          <w:spacing w:val="1"/>
          <w:w w:val="110"/>
        </w:rPr>
        <w:t xml:space="preserve"> </w:t>
      </w:r>
      <w:r>
        <w:rPr>
          <w:w w:val="110"/>
        </w:rPr>
        <w:t>his</w:t>
      </w:r>
      <w:r>
        <w:rPr>
          <w:spacing w:val="-3"/>
          <w:w w:val="110"/>
        </w:rPr>
        <w:t xml:space="preserve"> </w:t>
      </w:r>
      <w:r>
        <w:rPr>
          <w:w w:val="110"/>
        </w:rPr>
        <w:t>interest</w:t>
      </w:r>
      <w:r>
        <w:rPr>
          <w:spacing w:val="-2"/>
          <w:w w:val="110"/>
        </w:rPr>
        <w:t xml:space="preserve"> </w:t>
      </w:r>
      <w:r>
        <w:rPr>
          <w:w w:val="110"/>
        </w:rPr>
        <w:t>and</w:t>
      </w:r>
      <w:r>
        <w:rPr>
          <w:spacing w:val="-1"/>
          <w:w w:val="110"/>
        </w:rPr>
        <w:t xml:space="preserve"> </w:t>
      </w:r>
      <w:r>
        <w:rPr>
          <w:w w:val="110"/>
        </w:rPr>
        <w:t>abstain</w:t>
      </w:r>
      <w:r>
        <w:rPr>
          <w:spacing w:val="1"/>
          <w:w w:val="110"/>
        </w:rPr>
        <w:t xml:space="preserve"> </w:t>
      </w:r>
      <w:r>
        <w:rPr>
          <w:w w:val="110"/>
        </w:rPr>
        <w:t>from</w:t>
      </w:r>
      <w:r>
        <w:rPr>
          <w:spacing w:val="-2"/>
          <w:w w:val="110"/>
        </w:rPr>
        <w:t xml:space="preserve"> </w:t>
      </w:r>
      <w:r>
        <w:rPr>
          <w:w w:val="110"/>
        </w:rPr>
        <w:t>voting</w:t>
      </w:r>
      <w:r>
        <w:rPr>
          <w:spacing w:val="-3"/>
          <w:w w:val="110"/>
        </w:rPr>
        <w:t xml:space="preserve"> </w:t>
      </w:r>
      <w:r>
        <w:rPr>
          <w:w w:val="110"/>
        </w:rPr>
        <w:t>on</w:t>
      </w:r>
      <w:r>
        <w:rPr>
          <w:spacing w:val="-2"/>
          <w:w w:val="110"/>
        </w:rPr>
        <w:t xml:space="preserve"> </w:t>
      </w:r>
      <w:r>
        <w:rPr>
          <w:w w:val="110"/>
        </w:rPr>
        <w:t>such</w:t>
      </w:r>
      <w:r>
        <w:rPr>
          <w:spacing w:val="52"/>
          <w:w w:val="110"/>
        </w:rPr>
        <w:t xml:space="preserve"> </w:t>
      </w:r>
      <w:r>
        <w:rPr>
          <w:w w:val="110"/>
        </w:rPr>
        <w:t>matter.</w:t>
      </w:r>
    </w:p>
    <w:p w14:paraId="738E5D43" w14:textId="77777777" w:rsidR="00A33900" w:rsidRDefault="00A33900">
      <w:pPr>
        <w:pStyle w:val="BodyText"/>
      </w:pPr>
    </w:p>
    <w:p w14:paraId="379CD9D6" w14:textId="77777777" w:rsidR="00A33900" w:rsidRDefault="002D0A0C" w:rsidP="005B5CBB">
      <w:pPr>
        <w:pStyle w:val="Heading3"/>
        <w:numPr>
          <w:ilvl w:val="1"/>
          <w:numId w:val="2"/>
        </w:numPr>
        <w:tabs>
          <w:tab w:val="left" w:pos="1593"/>
        </w:tabs>
        <w:spacing w:before="1"/>
      </w:pPr>
      <w:r>
        <w:rPr>
          <w:w w:val="115"/>
        </w:rPr>
        <w:t>Management</w:t>
      </w:r>
    </w:p>
    <w:p w14:paraId="175DC262" w14:textId="77777777" w:rsidR="00A33900" w:rsidRDefault="00A33900">
      <w:pPr>
        <w:pStyle w:val="BodyText"/>
        <w:spacing w:before="4"/>
        <w:rPr>
          <w:b/>
        </w:rPr>
      </w:pPr>
    </w:p>
    <w:p w14:paraId="02F6E2B3" w14:textId="77777777" w:rsidR="00A33900" w:rsidRDefault="002D0A0C">
      <w:pPr>
        <w:pStyle w:val="Heading5"/>
        <w:ind w:right="2279"/>
      </w:pPr>
      <w:r>
        <w:rPr>
          <w:w w:val="115"/>
        </w:rPr>
        <w:t>The following is the background information on the above proposed directors, officers</w:t>
      </w:r>
      <w:r>
        <w:rPr>
          <w:spacing w:val="1"/>
          <w:w w:val="115"/>
        </w:rPr>
        <w:t xml:space="preserve"> </w:t>
      </w:r>
      <w:r>
        <w:rPr>
          <w:w w:val="115"/>
        </w:rPr>
        <w:t>and management, including their principal occupations within the previous five (5)</w:t>
      </w:r>
      <w:r>
        <w:rPr>
          <w:spacing w:val="1"/>
          <w:w w:val="115"/>
        </w:rPr>
        <w:t xml:space="preserve"> </w:t>
      </w:r>
      <w:r>
        <w:rPr>
          <w:w w:val="115"/>
        </w:rPr>
        <w:t>years.</w:t>
      </w:r>
    </w:p>
    <w:p w14:paraId="5463B03D" w14:textId="77777777" w:rsidR="00A33900" w:rsidRDefault="00A33900">
      <w:pPr>
        <w:pStyle w:val="BodyText"/>
        <w:spacing w:before="5"/>
        <w:rPr>
          <w:sz w:val="17"/>
        </w:rPr>
      </w:pPr>
    </w:p>
    <w:p w14:paraId="0F6CEB62" w14:textId="0623C25D" w:rsidR="00A33900" w:rsidRDefault="002D0A0C">
      <w:pPr>
        <w:spacing w:before="1"/>
        <w:ind w:left="915"/>
        <w:jc w:val="both"/>
        <w:rPr>
          <w:sz w:val="19"/>
        </w:rPr>
      </w:pPr>
      <w:r>
        <w:rPr>
          <w:b/>
          <w:w w:val="110"/>
          <w:sz w:val="19"/>
        </w:rPr>
        <w:t>CHARLES</w:t>
      </w:r>
      <w:r>
        <w:rPr>
          <w:b/>
          <w:spacing w:val="-5"/>
          <w:w w:val="110"/>
          <w:sz w:val="19"/>
        </w:rPr>
        <w:t xml:space="preserve"> </w:t>
      </w:r>
      <w:r>
        <w:rPr>
          <w:b/>
          <w:w w:val="110"/>
          <w:sz w:val="19"/>
        </w:rPr>
        <w:t>C.</w:t>
      </w:r>
      <w:r>
        <w:rPr>
          <w:b/>
          <w:spacing w:val="-2"/>
          <w:w w:val="110"/>
          <w:sz w:val="19"/>
        </w:rPr>
        <w:t xml:space="preserve"> </w:t>
      </w:r>
      <w:r>
        <w:rPr>
          <w:b/>
          <w:w w:val="110"/>
          <w:sz w:val="19"/>
        </w:rPr>
        <w:t>DOWNIE</w:t>
      </w:r>
      <w:r>
        <w:rPr>
          <w:b/>
          <w:spacing w:val="-3"/>
          <w:w w:val="110"/>
          <w:sz w:val="19"/>
        </w:rPr>
        <w:t xml:space="preserve"> </w:t>
      </w:r>
      <w:r>
        <w:rPr>
          <w:w w:val="110"/>
          <w:sz w:val="19"/>
        </w:rPr>
        <w:t>(age</w:t>
      </w:r>
      <w:r>
        <w:rPr>
          <w:spacing w:val="-4"/>
          <w:w w:val="110"/>
          <w:sz w:val="19"/>
        </w:rPr>
        <w:t xml:space="preserve"> </w:t>
      </w:r>
      <w:r>
        <w:rPr>
          <w:w w:val="110"/>
          <w:sz w:val="19"/>
        </w:rPr>
        <w:t>6</w:t>
      </w:r>
      <w:r w:rsidR="008062D6">
        <w:rPr>
          <w:w w:val="110"/>
          <w:sz w:val="19"/>
        </w:rPr>
        <w:t>1</w:t>
      </w:r>
      <w:r>
        <w:rPr>
          <w:w w:val="110"/>
          <w:sz w:val="19"/>
        </w:rPr>
        <w:t>),</w:t>
      </w:r>
      <w:r w:rsidR="008062D6">
        <w:rPr>
          <w:w w:val="110"/>
          <w:sz w:val="19"/>
        </w:rPr>
        <w:t xml:space="preserve"> </w:t>
      </w:r>
    </w:p>
    <w:p w14:paraId="608EC333" w14:textId="77777777" w:rsidR="00A33900" w:rsidRDefault="002D0A0C">
      <w:pPr>
        <w:pStyle w:val="Heading5"/>
        <w:spacing w:before="2"/>
        <w:ind w:left="915" w:firstLine="0"/>
      </w:pPr>
      <w:r>
        <w:rPr>
          <w:w w:val="110"/>
        </w:rPr>
        <w:t>Director</w:t>
      </w:r>
      <w:r>
        <w:rPr>
          <w:spacing w:val="-5"/>
          <w:w w:val="110"/>
        </w:rPr>
        <w:t xml:space="preserve"> </w:t>
      </w:r>
      <w:r>
        <w:rPr>
          <w:w w:val="110"/>
        </w:rPr>
        <w:t>Cranbrook,</w:t>
      </w:r>
      <w:r>
        <w:rPr>
          <w:spacing w:val="-4"/>
          <w:w w:val="110"/>
        </w:rPr>
        <w:t xml:space="preserve"> </w:t>
      </w:r>
      <w:r>
        <w:rPr>
          <w:w w:val="110"/>
        </w:rPr>
        <w:t>British</w:t>
      </w:r>
      <w:r>
        <w:rPr>
          <w:spacing w:val="-7"/>
          <w:w w:val="110"/>
        </w:rPr>
        <w:t xml:space="preserve"> </w:t>
      </w:r>
      <w:r>
        <w:rPr>
          <w:w w:val="110"/>
        </w:rPr>
        <w:t>Columbia</w:t>
      </w:r>
    </w:p>
    <w:p w14:paraId="5FE368FF" w14:textId="492D0901" w:rsidR="00A33900" w:rsidRDefault="002D0A0C">
      <w:pPr>
        <w:pStyle w:val="Heading5"/>
        <w:ind w:left="915" w:right="2278" w:firstLine="7"/>
      </w:pPr>
      <w:r>
        <w:rPr>
          <w:w w:val="110"/>
        </w:rPr>
        <w:t>Mr. Downie obtained his Bachelor</w:t>
      </w:r>
      <w:r>
        <w:rPr>
          <w:spacing w:val="1"/>
          <w:w w:val="110"/>
        </w:rPr>
        <w:t xml:space="preserve"> </w:t>
      </w:r>
      <w:r>
        <w:rPr>
          <w:w w:val="110"/>
        </w:rPr>
        <w:t>of</w:t>
      </w:r>
      <w:r>
        <w:rPr>
          <w:spacing w:val="1"/>
          <w:w w:val="110"/>
        </w:rPr>
        <w:t xml:space="preserve"> </w:t>
      </w:r>
      <w:r>
        <w:rPr>
          <w:w w:val="110"/>
        </w:rPr>
        <w:t>Science</w:t>
      </w:r>
      <w:r>
        <w:rPr>
          <w:spacing w:val="1"/>
          <w:w w:val="110"/>
        </w:rPr>
        <w:t xml:space="preserve"> </w:t>
      </w:r>
      <w:r>
        <w:rPr>
          <w:w w:val="110"/>
        </w:rPr>
        <w:t>degree from the</w:t>
      </w:r>
      <w:r>
        <w:rPr>
          <w:spacing w:val="1"/>
          <w:w w:val="110"/>
        </w:rPr>
        <w:t xml:space="preserve"> </w:t>
      </w:r>
      <w:r>
        <w:rPr>
          <w:w w:val="110"/>
        </w:rPr>
        <w:t>University of Alberta in</w:t>
      </w:r>
      <w:r>
        <w:rPr>
          <w:spacing w:val="1"/>
          <w:w w:val="110"/>
        </w:rPr>
        <w:t xml:space="preserve"> </w:t>
      </w:r>
      <w:r>
        <w:rPr>
          <w:w w:val="110"/>
        </w:rPr>
        <w:t>1988 and his Professional Geoscientist designation in British Columbia in 1993. He served</w:t>
      </w:r>
      <w:r>
        <w:rPr>
          <w:spacing w:val="-56"/>
          <w:w w:val="110"/>
        </w:rPr>
        <w:t xml:space="preserve"> </w:t>
      </w:r>
      <w:r>
        <w:rPr>
          <w:w w:val="110"/>
        </w:rPr>
        <w:t>as a Geological Consultant for Big City Resources Ltd., a privately owned resources</w:t>
      </w:r>
      <w:r>
        <w:rPr>
          <w:spacing w:val="1"/>
          <w:w w:val="110"/>
        </w:rPr>
        <w:t xml:space="preserve"> </w:t>
      </w:r>
      <w:r>
        <w:rPr>
          <w:w w:val="110"/>
        </w:rPr>
        <w:t>company, from May, 1994 to 1999. Mr. Downie has acted as Exploration Manager and a</w:t>
      </w:r>
      <w:r>
        <w:rPr>
          <w:spacing w:val="1"/>
          <w:w w:val="110"/>
        </w:rPr>
        <w:t xml:space="preserve"> </w:t>
      </w:r>
      <w:r>
        <w:rPr>
          <w:w w:val="110"/>
        </w:rPr>
        <w:t>director</w:t>
      </w:r>
      <w:r>
        <w:rPr>
          <w:spacing w:val="1"/>
          <w:w w:val="110"/>
        </w:rPr>
        <w:t xml:space="preserve"> </w:t>
      </w:r>
      <w:r>
        <w:rPr>
          <w:w w:val="110"/>
        </w:rPr>
        <w:t>of</w:t>
      </w:r>
      <w:r>
        <w:rPr>
          <w:spacing w:val="-1"/>
          <w:w w:val="110"/>
        </w:rPr>
        <w:t xml:space="preserve"> </w:t>
      </w:r>
      <w:r>
        <w:rPr>
          <w:w w:val="110"/>
        </w:rPr>
        <w:t>Eagle</w:t>
      </w:r>
      <w:r>
        <w:rPr>
          <w:spacing w:val="-1"/>
          <w:w w:val="110"/>
        </w:rPr>
        <w:t xml:space="preserve"> </w:t>
      </w:r>
      <w:r>
        <w:rPr>
          <w:w w:val="110"/>
        </w:rPr>
        <w:t>Plains</w:t>
      </w:r>
      <w:r>
        <w:rPr>
          <w:spacing w:val="1"/>
          <w:w w:val="110"/>
        </w:rPr>
        <w:t xml:space="preserve"> </w:t>
      </w:r>
      <w:r>
        <w:rPr>
          <w:w w:val="110"/>
        </w:rPr>
        <w:t>Resources</w:t>
      </w:r>
      <w:r>
        <w:rPr>
          <w:spacing w:val="1"/>
          <w:w w:val="110"/>
        </w:rPr>
        <w:t xml:space="preserve"> </w:t>
      </w:r>
      <w:r>
        <w:rPr>
          <w:w w:val="110"/>
        </w:rPr>
        <w:t>Ltd.</w:t>
      </w:r>
      <w:r>
        <w:rPr>
          <w:spacing w:val="-1"/>
          <w:w w:val="110"/>
        </w:rPr>
        <w:t xml:space="preserve"> </w:t>
      </w:r>
      <w:r>
        <w:rPr>
          <w:w w:val="110"/>
        </w:rPr>
        <w:t>since</w:t>
      </w:r>
      <w:r>
        <w:rPr>
          <w:spacing w:val="1"/>
          <w:w w:val="110"/>
        </w:rPr>
        <w:t xml:space="preserve"> </w:t>
      </w:r>
      <w:r>
        <w:rPr>
          <w:w w:val="110"/>
        </w:rPr>
        <w:t>January,</w:t>
      </w:r>
      <w:r>
        <w:rPr>
          <w:spacing w:val="37"/>
          <w:w w:val="110"/>
        </w:rPr>
        <w:t xml:space="preserve"> </w:t>
      </w:r>
      <w:r>
        <w:rPr>
          <w:w w:val="110"/>
        </w:rPr>
        <w:t>2000.</w:t>
      </w:r>
    </w:p>
    <w:p w14:paraId="323FE6F0" w14:textId="77777777" w:rsidR="00A33900" w:rsidRDefault="00A33900">
      <w:pPr>
        <w:pStyle w:val="BodyText"/>
        <w:spacing w:before="2"/>
        <w:rPr>
          <w:sz w:val="19"/>
        </w:rPr>
      </w:pPr>
    </w:p>
    <w:p w14:paraId="588B5908" w14:textId="77777777" w:rsidR="00A33900" w:rsidRDefault="002D0A0C">
      <w:pPr>
        <w:pStyle w:val="Heading5"/>
        <w:ind w:left="915" w:firstLine="0"/>
      </w:pPr>
      <w:r>
        <w:rPr>
          <w:w w:val="110"/>
        </w:rPr>
        <w:t>Mr.</w:t>
      </w:r>
      <w:r>
        <w:rPr>
          <w:spacing w:val="-3"/>
          <w:w w:val="110"/>
        </w:rPr>
        <w:t xml:space="preserve"> </w:t>
      </w:r>
      <w:r>
        <w:rPr>
          <w:w w:val="110"/>
        </w:rPr>
        <w:t>Downie</w:t>
      </w:r>
      <w:r>
        <w:rPr>
          <w:spacing w:val="-3"/>
          <w:w w:val="110"/>
        </w:rPr>
        <w:t xml:space="preserve"> </w:t>
      </w:r>
      <w:r>
        <w:rPr>
          <w:w w:val="110"/>
        </w:rPr>
        <w:t>is</w:t>
      </w:r>
      <w:r>
        <w:rPr>
          <w:spacing w:val="-2"/>
          <w:w w:val="110"/>
        </w:rPr>
        <w:t xml:space="preserve"> </w:t>
      </w:r>
      <w:r>
        <w:rPr>
          <w:w w:val="110"/>
        </w:rPr>
        <w:t>expected</w:t>
      </w:r>
      <w:r>
        <w:rPr>
          <w:spacing w:val="-5"/>
          <w:w w:val="110"/>
        </w:rPr>
        <w:t xml:space="preserve"> </w:t>
      </w:r>
      <w:r>
        <w:rPr>
          <w:w w:val="110"/>
        </w:rPr>
        <w:t>to</w:t>
      </w:r>
      <w:r>
        <w:rPr>
          <w:spacing w:val="-2"/>
          <w:w w:val="110"/>
        </w:rPr>
        <w:t xml:space="preserve"> </w:t>
      </w:r>
      <w:r>
        <w:rPr>
          <w:w w:val="110"/>
        </w:rPr>
        <w:t>devote</w:t>
      </w:r>
      <w:r>
        <w:rPr>
          <w:spacing w:val="-5"/>
          <w:w w:val="110"/>
        </w:rPr>
        <w:t xml:space="preserve"> </w:t>
      </w:r>
      <w:r>
        <w:rPr>
          <w:w w:val="110"/>
        </w:rPr>
        <w:t>50% of</w:t>
      </w:r>
      <w:r>
        <w:rPr>
          <w:spacing w:val="-7"/>
          <w:w w:val="110"/>
        </w:rPr>
        <w:t xml:space="preserve"> </w:t>
      </w:r>
      <w:r>
        <w:rPr>
          <w:w w:val="110"/>
        </w:rPr>
        <w:t>his</w:t>
      </w:r>
      <w:r>
        <w:rPr>
          <w:spacing w:val="-2"/>
          <w:w w:val="110"/>
        </w:rPr>
        <w:t xml:space="preserve"> </w:t>
      </w:r>
      <w:r>
        <w:rPr>
          <w:w w:val="110"/>
        </w:rPr>
        <w:t>time</w:t>
      </w:r>
      <w:r>
        <w:rPr>
          <w:spacing w:val="-5"/>
          <w:w w:val="110"/>
        </w:rPr>
        <w:t xml:space="preserve"> </w:t>
      </w:r>
      <w:r>
        <w:rPr>
          <w:w w:val="110"/>
        </w:rPr>
        <w:t>to</w:t>
      </w:r>
      <w:r>
        <w:rPr>
          <w:spacing w:val="-2"/>
          <w:w w:val="110"/>
        </w:rPr>
        <w:t xml:space="preserve"> </w:t>
      </w:r>
      <w:r>
        <w:rPr>
          <w:w w:val="110"/>
        </w:rPr>
        <w:t>Taiga,</w:t>
      </w:r>
      <w:r>
        <w:rPr>
          <w:spacing w:val="-3"/>
          <w:w w:val="110"/>
        </w:rPr>
        <w:t xml:space="preserve"> </w:t>
      </w:r>
      <w:r>
        <w:rPr>
          <w:w w:val="110"/>
        </w:rPr>
        <w:t>as</w:t>
      </w:r>
      <w:r>
        <w:rPr>
          <w:spacing w:val="-3"/>
          <w:w w:val="110"/>
        </w:rPr>
        <w:t xml:space="preserve"> </w:t>
      </w:r>
      <w:r>
        <w:rPr>
          <w:w w:val="110"/>
        </w:rPr>
        <w:t>an</w:t>
      </w:r>
      <w:r>
        <w:rPr>
          <w:spacing w:val="-2"/>
          <w:w w:val="110"/>
        </w:rPr>
        <w:t xml:space="preserve"> </w:t>
      </w:r>
      <w:r>
        <w:rPr>
          <w:w w:val="110"/>
        </w:rPr>
        <w:t>independent</w:t>
      </w:r>
      <w:r>
        <w:rPr>
          <w:spacing w:val="-3"/>
          <w:w w:val="110"/>
        </w:rPr>
        <w:t xml:space="preserve"> </w:t>
      </w:r>
      <w:r>
        <w:rPr>
          <w:w w:val="110"/>
        </w:rPr>
        <w:t>contractor.</w:t>
      </w:r>
    </w:p>
    <w:p w14:paraId="74E36B8F" w14:textId="77777777" w:rsidR="00A33900" w:rsidRDefault="00A33900">
      <w:pPr>
        <w:pStyle w:val="BodyText"/>
        <w:spacing w:before="9"/>
      </w:pPr>
    </w:p>
    <w:p w14:paraId="53A23D1E" w14:textId="179CB556" w:rsidR="00A33900" w:rsidRDefault="002D0A0C">
      <w:pPr>
        <w:pStyle w:val="Heading5"/>
        <w:spacing w:line="242" w:lineRule="auto"/>
        <w:ind w:left="915" w:right="4701" w:firstLine="0"/>
      </w:pPr>
      <w:r>
        <w:rPr>
          <w:b/>
          <w:w w:val="110"/>
        </w:rPr>
        <w:t>GLEN</w:t>
      </w:r>
      <w:r>
        <w:rPr>
          <w:b/>
          <w:spacing w:val="-5"/>
          <w:w w:val="110"/>
        </w:rPr>
        <w:t xml:space="preserve"> </w:t>
      </w:r>
      <w:r>
        <w:rPr>
          <w:b/>
          <w:w w:val="110"/>
        </w:rPr>
        <w:t>J.</w:t>
      </w:r>
      <w:r>
        <w:rPr>
          <w:b/>
          <w:spacing w:val="-1"/>
          <w:w w:val="110"/>
        </w:rPr>
        <w:t xml:space="preserve"> </w:t>
      </w:r>
      <w:r>
        <w:rPr>
          <w:b/>
          <w:w w:val="110"/>
        </w:rPr>
        <w:t>DIDUCK,</w:t>
      </w:r>
      <w:r>
        <w:rPr>
          <w:b/>
          <w:spacing w:val="-6"/>
          <w:w w:val="110"/>
        </w:rPr>
        <w:t xml:space="preserve"> </w:t>
      </w:r>
      <w:r>
        <w:rPr>
          <w:w w:val="110"/>
        </w:rPr>
        <w:t>(age</w:t>
      </w:r>
      <w:r>
        <w:rPr>
          <w:spacing w:val="-3"/>
          <w:w w:val="110"/>
        </w:rPr>
        <w:t xml:space="preserve"> </w:t>
      </w:r>
      <w:r>
        <w:rPr>
          <w:w w:val="110"/>
        </w:rPr>
        <w:t>6</w:t>
      </w:r>
      <w:r w:rsidR="008062D6">
        <w:rPr>
          <w:w w:val="110"/>
        </w:rPr>
        <w:t>7</w:t>
      </w:r>
      <w:r>
        <w:rPr>
          <w:w w:val="110"/>
        </w:rPr>
        <w:t>),</w:t>
      </w:r>
      <w:r>
        <w:rPr>
          <w:spacing w:val="-5"/>
          <w:w w:val="110"/>
        </w:rPr>
        <w:t xml:space="preserve"> </w:t>
      </w:r>
      <w:r>
        <w:rPr>
          <w:w w:val="110"/>
        </w:rPr>
        <w:t>Chief</w:t>
      </w:r>
      <w:r>
        <w:rPr>
          <w:spacing w:val="-5"/>
          <w:w w:val="110"/>
        </w:rPr>
        <w:t xml:space="preserve"> </w:t>
      </w:r>
      <w:r>
        <w:rPr>
          <w:w w:val="110"/>
        </w:rPr>
        <w:t>Financial</w:t>
      </w:r>
      <w:r>
        <w:rPr>
          <w:spacing w:val="-5"/>
          <w:w w:val="110"/>
        </w:rPr>
        <w:t xml:space="preserve"> </w:t>
      </w:r>
      <w:r>
        <w:rPr>
          <w:w w:val="110"/>
        </w:rPr>
        <w:t>Officer</w:t>
      </w:r>
      <w:r>
        <w:rPr>
          <w:spacing w:val="-2"/>
          <w:w w:val="110"/>
        </w:rPr>
        <w:t xml:space="preserve"> </w:t>
      </w:r>
      <w:r>
        <w:rPr>
          <w:w w:val="110"/>
        </w:rPr>
        <w:t>and</w:t>
      </w:r>
      <w:r>
        <w:rPr>
          <w:spacing w:val="-4"/>
          <w:w w:val="110"/>
        </w:rPr>
        <w:t xml:space="preserve"> </w:t>
      </w:r>
      <w:r>
        <w:rPr>
          <w:w w:val="110"/>
        </w:rPr>
        <w:t>Director</w:t>
      </w:r>
      <w:r>
        <w:rPr>
          <w:spacing w:val="-55"/>
          <w:w w:val="110"/>
        </w:rPr>
        <w:t xml:space="preserve"> </w:t>
      </w:r>
      <w:r>
        <w:rPr>
          <w:w w:val="110"/>
        </w:rPr>
        <w:t>Cochrane,</w:t>
      </w:r>
      <w:r>
        <w:rPr>
          <w:spacing w:val="1"/>
          <w:w w:val="110"/>
        </w:rPr>
        <w:t xml:space="preserve"> </w:t>
      </w:r>
      <w:r>
        <w:rPr>
          <w:w w:val="110"/>
        </w:rPr>
        <w:t>Alberta</w:t>
      </w:r>
    </w:p>
    <w:p w14:paraId="120F7E98" w14:textId="77777777" w:rsidR="00A33900" w:rsidRDefault="002D0A0C">
      <w:pPr>
        <w:pStyle w:val="Heading5"/>
        <w:ind w:left="920" w:right="2350" w:firstLine="7"/>
      </w:pPr>
      <w:r>
        <w:rPr>
          <w:w w:val="110"/>
        </w:rPr>
        <w:t>Mr.</w:t>
      </w:r>
      <w:r>
        <w:rPr>
          <w:spacing w:val="1"/>
          <w:w w:val="110"/>
        </w:rPr>
        <w:t xml:space="preserve"> </w:t>
      </w:r>
      <w:r>
        <w:rPr>
          <w:w w:val="110"/>
        </w:rPr>
        <w:t>Diduck</w:t>
      </w:r>
      <w:r>
        <w:rPr>
          <w:spacing w:val="1"/>
          <w:w w:val="110"/>
        </w:rPr>
        <w:t xml:space="preserve"> </w:t>
      </w:r>
      <w:r>
        <w:rPr>
          <w:w w:val="110"/>
        </w:rPr>
        <w:t>obtained</w:t>
      </w:r>
      <w:r>
        <w:rPr>
          <w:spacing w:val="1"/>
          <w:w w:val="110"/>
        </w:rPr>
        <w:t xml:space="preserve"> </w:t>
      </w:r>
      <w:r>
        <w:rPr>
          <w:w w:val="110"/>
        </w:rPr>
        <w:t>his</w:t>
      </w:r>
      <w:r>
        <w:rPr>
          <w:spacing w:val="1"/>
          <w:w w:val="110"/>
        </w:rPr>
        <w:t xml:space="preserve"> </w:t>
      </w:r>
      <w:r>
        <w:rPr>
          <w:w w:val="110"/>
        </w:rPr>
        <w:t>Bachelor</w:t>
      </w:r>
      <w:r>
        <w:rPr>
          <w:spacing w:val="1"/>
          <w:w w:val="110"/>
        </w:rPr>
        <w:t xml:space="preserve"> </w:t>
      </w:r>
      <w:r>
        <w:rPr>
          <w:w w:val="110"/>
        </w:rPr>
        <w:t>of</w:t>
      </w:r>
      <w:r>
        <w:rPr>
          <w:spacing w:val="1"/>
          <w:w w:val="110"/>
        </w:rPr>
        <w:t xml:space="preserve"> </w:t>
      </w:r>
      <w:r>
        <w:rPr>
          <w:w w:val="110"/>
        </w:rPr>
        <w:t>Commerce</w:t>
      </w:r>
      <w:r>
        <w:rPr>
          <w:spacing w:val="1"/>
          <w:w w:val="110"/>
        </w:rPr>
        <w:t xml:space="preserve"> </w:t>
      </w:r>
      <w:r>
        <w:rPr>
          <w:w w:val="110"/>
        </w:rPr>
        <w:t>degree</w:t>
      </w:r>
      <w:r>
        <w:rPr>
          <w:spacing w:val="1"/>
          <w:w w:val="110"/>
        </w:rPr>
        <w:t xml:space="preserve"> </w:t>
      </w:r>
      <w:r>
        <w:rPr>
          <w:w w:val="110"/>
        </w:rPr>
        <w:t>from</w:t>
      </w:r>
      <w:r>
        <w:rPr>
          <w:spacing w:val="1"/>
          <w:w w:val="110"/>
        </w:rPr>
        <w:t xml:space="preserve"> </w:t>
      </w:r>
      <w:r>
        <w:rPr>
          <w:w w:val="110"/>
        </w:rPr>
        <w:t>the</w:t>
      </w:r>
      <w:r>
        <w:rPr>
          <w:spacing w:val="1"/>
          <w:w w:val="110"/>
        </w:rPr>
        <w:t xml:space="preserve"> </w:t>
      </w:r>
      <w:r>
        <w:rPr>
          <w:w w:val="110"/>
        </w:rPr>
        <w:t>University</w:t>
      </w:r>
      <w:r>
        <w:rPr>
          <w:spacing w:val="1"/>
          <w:w w:val="110"/>
        </w:rPr>
        <w:t xml:space="preserve"> </w:t>
      </w:r>
      <w:r>
        <w:rPr>
          <w:w w:val="110"/>
        </w:rPr>
        <w:t>of</w:t>
      </w:r>
      <w:r>
        <w:rPr>
          <w:spacing w:val="1"/>
          <w:w w:val="110"/>
        </w:rPr>
        <w:t xml:space="preserve"> </w:t>
      </w:r>
      <w:r>
        <w:rPr>
          <w:w w:val="110"/>
        </w:rPr>
        <w:t>Saskatchewan in 1976. He obtained his Chartered Accountant status in Alberta in 1979</w:t>
      </w:r>
      <w:r>
        <w:rPr>
          <w:spacing w:val="1"/>
          <w:w w:val="110"/>
        </w:rPr>
        <w:t xml:space="preserve"> </w:t>
      </w:r>
      <w:r>
        <w:rPr>
          <w:w w:val="110"/>
        </w:rPr>
        <w:t>and has subsequently been a self-employed Chartered Accountant in public practice. Mr.</w:t>
      </w:r>
      <w:r>
        <w:rPr>
          <w:spacing w:val="1"/>
          <w:w w:val="110"/>
        </w:rPr>
        <w:t xml:space="preserve"> </w:t>
      </w:r>
      <w:proofErr w:type="spellStart"/>
      <w:r>
        <w:rPr>
          <w:w w:val="110"/>
        </w:rPr>
        <w:t>Diduck's</w:t>
      </w:r>
      <w:proofErr w:type="spellEnd"/>
      <w:r>
        <w:rPr>
          <w:spacing w:val="1"/>
          <w:w w:val="110"/>
        </w:rPr>
        <w:t xml:space="preserve"> </w:t>
      </w:r>
      <w:r>
        <w:rPr>
          <w:w w:val="110"/>
        </w:rPr>
        <w:t>practice</w:t>
      </w:r>
      <w:r>
        <w:rPr>
          <w:spacing w:val="1"/>
          <w:w w:val="110"/>
        </w:rPr>
        <w:t xml:space="preserve"> </w:t>
      </w:r>
      <w:r>
        <w:rPr>
          <w:w w:val="110"/>
        </w:rPr>
        <w:t>has included</w:t>
      </w:r>
      <w:r>
        <w:rPr>
          <w:spacing w:val="1"/>
          <w:w w:val="110"/>
        </w:rPr>
        <w:t xml:space="preserve"> </w:t>
      </w:r>
      <w:r>
        <w:rPr>
          <w:w w:val="110"/>
        </w:rPr>
        <w:t>providing audit and accounting</w:t>
      </w:r>
      <w:r>
        <w:rPr>
          <w:spacing w:val="1"/>
          <w:w w:val="110"/>
        </w:rPr>
        <w:t xml:space="preserve"> </w:t>
      </w:r>
      <w:r>
        <w:rPr>
          <w:w w:val="110"/>
        </w:rPr>
        <w:t>services</w:t>
      </w:r>
      <w:r>
        <w:rPr>
          <w:spacing w:val="1"/>
          <w:w w:val="110"/>
        </w:rPr>
        <w:t xml:space="preserve"> </w:t>
      </w:r>
      <w:r>
        <w:rPr>
          <w:w w:val="110"/>
        </w:rPr>
        <w:t>to numerous</w:t>
      </w:r>
      <w:r>
        <w:rPr>
          <w:spacing w:val="1"/>
          <w:w w:val="110"/>
        </w:rPr>
        <w:t xml:space="preserve"> </w:t>
      </w:r>
      <w:r>
        <w:rPr>
          <w:w w:val="110"/>
        </w:rPr>
        <w:t xml:space="preserve">public companies. He has served as Treasurer and Chief </w:t>
      </w:r>
      <w:proofErr w:type="gramStart"/>
      <w:r>
        <w:rPr>
          <w:w w:val="110"/>
        </w:rPr>
        <w:t>Financial  Officer</w:t>
      </w:r>
      <w:proofErr w:type="gramEnd"/>
      <w:r>
        <w:rPr>
          <w:w w:val="110"/>
        </w:rPr>
        <w:t xml:space="preserve"> of Eagle</w:t>
      </w:r>
      <w:r>
        <w:rPr>
          <w:spacing w:val="1"/>
          <w:w w:val="110"/>
        </w:rPr>
        <w:t xml:space="preserve"> </w:t>
      </w:r>
      <w:r>
        <w:rPr>
          <w:w w:val="110"/>
        </w:rPr>
        <w:t>Plains</w:t>
      </w:r>
      <w:r>
        <w:rPr>
          <w:spacing w:val="1"/>
          <w:w w:val="110"/>
        </w:rPr>
        <w:t xml:space="preserve"> </w:t>
      </w:r>
      <w:r>
        <w:rPr>
          <w:w w:val="110"/>
        </w:rPr>
        <w:t>Resources</w:t>
      </w:r>
      <w:r>
        <w:rPr>
          <w:spacing w:val="1"/>
          <w:w w:val="110"/>
        </w:rPr>
        <w:t xml:space="preserve"> </w:t>
      </w:r>
      <w:r>
        <w:rPr>
          <w:w w:val="110"/>
        </w:rPr>
        <w:t>Ltd. since</w:t>
      </w:r>
      <w:r>
        <w:rPr>
          <w:spacing w:val="-1"/>
          <w:w w:val="110"/>
        </w:rPr>
        <w:t xml:space="preserve"> </w:t>
      </w:r>
      <w:r>
        <w:rPr>
          <w:w w:val="110"/>
        </w:rPr>
        <w:t>May,</w:t>
      </w:r>
      <w:r>
        <w:rPr>
          <w:spacing w:val="6"/>
          <w:w w:val="110"/>
        </w:rPr>
        <w:t xml:space="preserve"> </w:t>
      </w:r>
      <w:r>
        <w:rPr>
          <w:w w:val="110"/>
        </w:rPr>
        <w:t>1999.</w:t>
      </w:r>
    </w:p>
    <w:p w14:paraId="777846C3" w14:textId="77777777" w:rsidR="00A33900" w:rsidRDefault="00A33900">
      <w:pPr>
        <w:pStyle w:val="BodyText"/>
        <w:spacing w:before="2"/>
        <w:rPr>
          <w:sz w:val="19"/>
        </w:rPr>
      </w:pPr>
    </w:p>
    <w:p w14:paraId="5C3F93DC" w14:textId="77777777" w:rsidR="00A33900" w:rsidRDefault="002D0A0C">
      <w:pPr>
        <w:pStyle w:val="Heading5"/>
        <w:spacing w:line="232" w:lineRule="auto"/>
        <w:ind w:left="956" w:right="2267" w:firstLine="0"/>
      </w:pPr>
      <w:r>
        <w:rPr>
          <w:w w:val="115"/>
        </w:rPr>
        <w:t>Mr. Diduck is expected to devote approximately 25% of his time to Taiga, as an</w:t>
      </w:r>
      <w:r>
        <w:rPr>
          <w:spacing w:val="1"/>
          <w:w w:val="115"/>
        </w:rPr>
        <w:t xml:space="preserve"> </w:t>
      </w:r>
      <w:r>
        <w:rPr>
          <w:w w:val="115"/>
        </w:rPr>
        <w:t>independent</w:t>
      </w:r>
      <w:r>
        <w:rPr>
          <w:spacing w:val="-1"/>
          <w:w w:val="115"/>
        </w:rPr>
        <w:t xml:space="preserve"> </w:t>
      </w:r>
      <w:r>
        <w:rPr>
          <w:w w:val="115"/>
        </w:rPr>
        <w:t>contractor.</w:t>
      </w:r>
    </w:p>
    <w:p w14:paraId="0E1843DB" w14:textId="77777777" w:rsidR="00A33900" w:rsidRDefault="00A33900">
      <w:pPr>
        <w:pStyle w:val="BodyText"/>
        <w:spacing w:before="5"/>
        <w:rPr>
          <w:sz w:val="19"/>
        </w:rPr>
      </w:pPr>
    </w:p>
    <w:p w14:paraId="53EFCF5F" w14:textId="3F1DEC44" w:rsidR="00A33900" w:rsidRDefault="002D0A0C">
      <w:pPr>
        <w:spacing w:line="242" w:lineRule="auto"/>
        <w:ind w:left="915" w:right="2761"/>
        <w:jc w:val="both"/>
        <w:rPr>
          <w:sz w:val="19"/>
        </w:rPr>
      </w:pPr>
      <w:r>
        <w:rPr>
          <w:b/>
          <w:w w:val="110"/>
          <w:sz w:val="19"/>
        </w:rPr>
        <w:t>TIMOTHY</w:t>
      </w:r>
      <w:r>
        <w:rPr>
          <w:b/>
          <w:spacing w:val="-3"/>
          <w:w w:val="110"/>
          <w:sz w:val="19"/>
        </w:rPr>
        <w:t xml:space="preserve"> </w:t>
      </w:r>
      <w:r>
        <w:rPr>
          <w:b/>
          <w:w w:val="110"/>
          <w:sz w:val="19"/>
        </w:rPr>
        <w:t>J.</w:t>
      </w:r>
      <w:r>
        <w:rPr>
          <w:b/>
          <w:spacing w:val="-4"/>
          <w:w w:val="110"/>
          <w:sz w:val="19"/>
        </w:rPr>
        <w:t xml:space="preserve"> </w:t>
      </w:r>
      <w:r>
        <w:rPr>
          <w:b/>
          <w:w w:val="110"/>
          <w:sz w:val="19"/>
        </w:rPr>
        <w:t>TERMUENDE,</w:t>
      </w:r>
      <w:r>
        <w:rPr>
          <w:b/>
          <w:spacing w:val="-5"/>
          <w:w w:val="110"/>
          <w:sz w:val="19"/>
        </w:rPr>
        <w:t xml:space="preserve"> </w:t>
      </w:r>
      <w:r>
        <w:rPr>
          <w:w w:val="110"/>
          <w:sz w:val="19"/>
        </w:rPr>
        <w:t>(age</w:t>
      </w:r>
      <w:r>
        <w:rPr>
          <w:spacing w:val="-5"/>
          <w:w w:val="110"/>
          <w:sz w:val="19"/>
        </w:rPr>
        <w:t xml:space="preserve"> </w:t>
      </w:r>
      <w:r>
        <w:rPr>
          <w:w w:val="110"/>
          <w:sz w:val="19"/>
        </w:rPr>
        <w:t>5</w:t>
      </w:r>
      <w:r w:rsidR="008062D6">
        <w:rPr>
          <w:w w:val="110"/>
          <w:sz w:val="19"/>
        </w:rPr>
        <w:t>8</w:t>
      </w:r>
      <w:r>
        <w:rPr>
          <w:w w:val="110"/>
          <w:sz w:val="19"/>
        </w:rPr>
        <w:t>),</w:t>
      </w:r>
      <w:r>
        <w:rPr>
          <w:spacing w:val="-4"/>
          <w:w w:val="110"/>
          <w:sz w:val="19"/>
        </w:rPr>
        <w:t xml:space="preserve"> </w:t>
      </w:r>
      <w:r>
        <w:rPr>
          <w:w w:val="110"/>
          <w:sz w:val="19"/>
        </w:rPr>
        <w:t>President,</w:t>
      </w:r>
      <w:r>
        <w:rPr>
          <w:spacing w:val="-4"/>
          <w:w w:val="110"/>
          <w:sz w:val="19"/>
        </w:rPr>
        <w:t xml:space="preserve"> </w:t>
      </w:r>
      <w:r>
        <w:rPr>
          <w:w w:val="110"/>
          <w:sz w:val="19"/>
        </w:rPr>
        <w:t>Chief</w:t>
      </w:r>
      <w:r>
        <w:rPr>
          <w:spacing w:val="-4"/>
          <w:w w:val="110"/>
          <w:sz w:val="19"/>
        </w:rPr>
        <w:t xml:space="preserve"> </w:t>
      </w:r>
      <w:r>
        <w:rPr>
          <w:w w:val="110"/>
          <w:sz w:val="19"/>
        </w:rPr>
        <w:t>Executive</w:t>
      </w:r>
      <w:r>
        <w:rPr>
          <w:spacing w:val="-6"/>
          <w:w w:val="110"/>
          <w:sz w:val="19"/>
        </w:rPr>
        <w:t xml:space="preserve"> </w:t>
      </w:r>
      <w:r>
        <w:rPr>
          <w:w w:val="110"/>
          <w:sz w:val="19"/>
        </w:rPr>
        <w:t>Officer</w:t>
      </w:r>
      <w:r>
        <w:rPr>
          <w:spacing w:val="-5"/>
          <w:w w:val="110"/>
          <w:sz w:val="19"/>
        </w:rPr>
        <w:t xml:space="preserve"> </w:t>
      </w:r>
      <w:r>
        <w:rPr>
          <w:w w:val="110"/>
          <w:sz w:val="19"/>
        </w:rPr>
        <w:t>and</w:t>
      </w:r>
      <w:r>
        <w:rPr>
          <w:spacing w:val="-4"/>
          <w:w w:val="110"/>
          <w:sz w:val="19"/>
        </w:rPr>
        <w:t xml:space="preserve"> </w:t>
      </w:r>
      <w:r>
        <w:rPr>
          <w:w w:val="110"/>
          <w:sz w:val="19"/>
        </w:rPr>
        <w:t>Director</w:t>
      </w:r>
      <w:r>
        <w:rPr>
          <w:spacing w:val="-56"/>
          <w:w w:val="110"/>
          <w:sz w:val="19"/>
        </w:rPr>
        <w:t xml:space="preserve"> </w:t>
      </w:r>
      <w:r>
        <w:rPr>
          <w:w w:val="110"/>
          <w:sz w:val="19"/>
        </w:rPr>
        <w:t>Cranbrook,</w:t>
      </w:r>
      <w:r>
        <w:rPr>
          <w:spacing w:val="1"/>
          <w:w w:val="110"/>
          <w:sz w:val="19"/>
        </w:rPr>
        <w:t xml:space="preserve"> </w:t>
      </w:r>
      <w:r>
        <w:rPr>
          <w:w w:val="110"/>
          <w:sz w:val="19"/>
        </w:rPr>
        <w:t>British</w:t>
      </w:r>
      <w:r>
        <w:rPr>
          <w:spacing w:val="1"/>
          <w:w w:val="110"/>
          <w:sz w:val="19"/>
        </w:rPr>
        <w:t xml:space="preserve"> </w:t>
      </w:r>
      <w:r>
        <w:rPr>
          <w:w w:val="110"/>
          <w:sz w:val="19"/>
        </w:rPr>
        <w:t>Columbia</w:t>
      </w:r>
    </w:p>
    <w:p w14:paraId="31F34CCC" w14:textId="77777777" w:rsidR="00A33900" w:rsidRDefault="002D0A0C">
      <w:pPr>
        <w:pStyle w:val="Heading5"/>
        <w:ind w:left="916" w:right="2276" w:firstLine="7"/>
      </w:pPr>
      <w:r>
        <w:rPr>
          <w:w w:val="115"/>
        </w:rPr>
        <w:t>Mr. Termuende obtained his Bachelor of Science degree in Geology in 1987 and his</w:t>
      </w:r>
      <w:r>
        <w:rPr>
          <w:spacing w:val="1"/>
          <w:w w:val="115"/>
        </w:rPr>
        <w:t xml:space="preserve"> </w:t>
      </w:r>
      <w:r>
        <w:rPr>
          <w:w w:val="115"/>
        </w:rPr>
        <w:t>Professional Geologist designation in British Columbia in 1992. Mr. Termuende has</w:t>
      </w:r>
      <w:r>
        <w:rPr>
          <w:spacing w:val="1"/>
          <w:w w:val="115"/>
        </w:rPr>
        <w:t xml:space="preserve"> </w:t>
      </w:r>
      <w:r>
        <w:rPr>
          <w:w w:val="115"/>
        </w:rPr>
        <w:t>been a self-employed consulting geologist and President of Toklat Resources Inc., a</w:t>
      </w:r>
      <w:r>
        <w:rPr>
          <w:spacing w:val="1"/>
          <w:w w:val="115"/>
        </w:rPr>
        <w:t xml:space="preserve"> </w:t>
      </w:r>
      <w:r>
        <w:rPr>
          <w:w w:val="115"/>
        </w:rPr>
        <w:t>privately owned resource management company, from March, 1990 to the present. He</w:t>
      </w:r>
      <w:r>
        <w:rPr>
          <w:spacing w:val="-58"/>
          <w:w w:val="115"/>
        </w:rPr>
        <w:t xml:space="preserve"> </w:t>
      </w:r>
      <w:r>
        <w:rPr>
          <w:w w:val="115"/>
        </w:rPr>
        <w:t>has served as President and Chief Executive Officer, as well as a director, of Eagle</w:t>
      </w:r>
      <w:r>
        <w:rPr>
          <w:spacing w:val="1"/>
          <w:w w:val="115"/>
        </w:rPr>
        <w:t xml:space="preserve"> </w:t>
      </w:r>
      <w:r>
        <w:rPr>
          <w:w w:val="115"/>
        </w:rPr>
        <w:t>Plains</w:t>
      </w:r>
      <w:r>
        <w:rPr>
          <w:spacing w:val="-1"/>
          <w:w w:val="115"/>
        </w:rPr>
        <w:t xml:space="preserve"> </w:t>
      </w:r>
      <w:r>
        <w:rPr>
          <w:w w:val="115"/>
        </w:rPr>
        <w:t>Resources Ltd. since May,</w:t>
      </w:r>
      <w:r>
        <w:rPr>
          <w:spacing w:val="19"/>
          <w:w w:val="115"/>
        </w:rPr>
        <w:t xml:space="preserve"> </w:t>
      </w:r>
      <w:r>
        <w:rPr>
          <w:w w:val="115"/>
        </w:rPr>
        <w:t>1999.</w:t>
      </w:r>
    </w:p>
    <w:p w14:paraId="5DD60D6B" w14:textId="77777777" w:rsidR="00A33900" w:rsidRDefault="00A33900">
      <w:pPr>
        <w:pStyle w:val="BodyText"/>
        <w:spacing w:before="9"/>
      </w:pPr>
    </w:p>
    <w:p w14:paraId="77CD9D81" w14:textId="77777777" w:rsidR="00A33900" w:rsidRDefault="002D0A0C">
      <w:pPr>
        <w:pStyle w:val="Heading5"/>
        <w:ind w:right="2280"/>
      </w:pPr>
      <w:r>
        <w:rPr>
          <w:w w:val="110"/>
        </w:rPr>
        <w:t>Mr. Termuende is expected to devote 50%</w:t>
      </w:r>
      <w:r>
        <w:rPr>
          <w:spacing w:val="1"/>
          <w:w w:val="110"/>
        </w:rPr>
        <w:t xml:space="preserve"> </w:t>
      </w:r>
      <w:r>
        <w:rPr>
          <w:w w:val="110"/>
        </w:rPr>
        <w:t>of his time to Taiga, as an independent</w:t>
      </w:r>
      <w:r>
        <w:rPr>
          <w:spacing w:val="1"/>
          <w:w w:val="110"/>
        </w:rPr>
        <w:t xml:space="preserve"> </w:t>
      </w:r>
      <w:r>
        <w:rPr>
          <w:w w:val="110"/>
        </w:rPr>
        <w:t>contractor.</w:t>
      </w:r>
    </w:p>
    <w:p w14:paraId="262063B0" w14:textId="77777777" w:rsidR="00A33900" w:rsidRDefault="00A33900">
      <w:pPr>
        <w:pStyle w:val="BodyText"/>
        <w:rPr>
          <w:sz w:val="19"/>
        </w:rPr>
      </w:pPr>
    </w:p>
    <w:p w14:paraId="439D1A4C" w14:textId="3C8CF3B2" w:rsidR="00A33900" w:rsidRDefault="002D0A0C">
      <w:pPr>
        <w:ind w:left="916"/>
        <w:jc w:val="both"/>
        <w:rPr>
          <w:sz w:val="19"/>
        </w:rPr>
      </w:pPr>
      <w:r>
        <w:rPr>
          <w:b/>
          <w:w w:val="115"/>
          <w:sz w:val="19"/>
        </w:rPr>
        <w:t>DARREN</w:t>
      </w:r>
      <w:r>
        <w:rPr>
          <w:b/>
          <w:spacing w:val="-3"/>
          <w:w w:val="115"/>
          <w:sz w:val="19"/>
        </w:rPr>
        <w:t xml:space="preserve"> </w:t>
      </w:r>
      <w:r>
        <w:rPr>
          <w:b/>
          <w:w w:val="115"/>
          <w:sz w:val="19"/>
        </w:rPr>
        <w:t>B.</w:t>
      </w:r>
      <w:r>
        <w:rPr>
          <w:b/>
          <w:spacing w:val="-2"/>
          <w:w w:val="115"/>
          <w:sz w:val="19"/>
        </w:rPr>
        <w:t xml:space="preserve"> </w:t>
      </w:r>
      <w:r>
        <w:rPr>
          <w:b/>
          <w:w w:val="115"/>
          <w:sz w:val="19"/>
        </w:rPr>
        <w:t>FACH,</w:t>
      </w:r>
      <w:r>
        <w:rPr>
          <w:b/>
          <w:spacing w:val="-2"/>
          <w:w w:val="115"/>
          <w:sz w:val="19"/>
        </w:rPr>
        <w:t xml:space="preserve"> </w:t>
      </w:r>
      <w:r>
        <w:rPr>
          <w:w w:val="115"/>
          <w:sz w:val="19"/>
        </w:rPr>
        <w:t>(age</w:t>
      </w:r>
      <w:r>
        <w:rPr>
          <w:spacing w:val="-4"/>
          <w:w w:val="115"/>
          <w:sz w:val="19"/>
        </w:rPr>
        <w:t xml:space="preserve"> </w:t>
      </w:r>
      <w:r w:rsidR="008062D6">
        <w:rPr>
          <w:w w:val="115"/>
          <w:sz w:val="19"/>
        </w:rPr>
        <w:t>60</w:t>
      </w:r>
      <w:r>
        <w:rPr>
          <w:w w:val="115"/>
          <w:sz w:val="19"/>
        </w:rPr>
        <w:t>),</w:t>
      </w:r>
    </w:p>
    <w:p w14:paraId="7D06BAC2" w14:textId="77777777" w:rsidR="00A33900" w:rsidRDefault="002D0A0C">
      <w:pPr>
        <w:pStyle w:val="Heading5"/>
        <w:spacing w:before="2"/>
        <w:ind w:left="916" w:firstLine="0"/>
      </w:pPr>
      <w:r>
        <w:rPr>
          <w:w w:val="115"/>
        </w:rPr>
        <w:t>Director</w:t>
      </w:r>
      <w:r>
        <w:rPr>
          <w:spacing w:val="-5"/>
          <w:w w:val="115"/>
        </w:rPr>
        <w:t xml:space="preserve"> </w:t>
      </w:r>
      <w:r>
        <w:rPr>
          <w:w w:val="115"/>
        </w:rPr>
        <w:t>Calgary,</w:t>
      </w:r>
      <w:r>
        <w:rPr>
          <w:spacing w:val="-5"/>
          <w:w w:val="115"/>
        </w:rPr>
        <w:t xml:space="preserve"> </w:t>
      </w:r>
      <w:r>
        <w:rPr>
          <w:w w:val="115"/>
        </w:rPr>
        <w:t>Alberta</w:t>
      </w:r>
    </w:p>
    <w:p w14:paraId="0637ACED" w14:textId="77777777" w:rsidR="00A33900" w:rsidRDefault="002D0A0C">
      <w:pPr>
        <w:pStyle w:val="Heading5"/>
        <w:ind w:left="915" w:right="2279" w:firstLine="7"/>
      </w:pPr>
      <w:r>
        <w:rPr>
          <w:w w:val="110"/>
        </w:rPr>
        <w:t>Mr. Fach is currently a Partner with the law firm of McLeod Law LLP where he has</w:t>
      </w:r>
      <w:r>
        <w:rPr>
          <w:spacing w:val="1"/>
          <w:w w:val="110"/>
        </w:rPr>
        <w:t xml:space="preserve"> </w:t>
      </w:r>
      <w:r>
        <w:rPr>
          <w:w w:val="110"/>
        </w:rPr>
        <w:t>practiced</w:t>
      </w:r>
      <w:r>
        <w:rPr>
          <w:spacing w:val="1"/>
          <w:w w:val="110"/>
        </w:rPr>
        <w:t xml:space="preserve"> </w:t>
      </w:r>
      <w:r>
        <w:rPr>
          <w:w w:val="110"/>
        </w:rPr>
        <w:t>since 1992. Mr. Fach was admitted to the Law Society of Alberta in 1990. Mr.</w:t>
      </w:r>
      <w:r>
        <w:rPr>
          <w:spacing w:val="1"/>
          <w:w w:val="110"/>
        </w:rPr>
        <w:t xml:space="preserve"> </w:t>
      </w:r>
      <w:r>
        <w:rPr>
          <w:w w:val="110"/>
        </w:rPr>
        <w:t>Fach</w:t>
      </w:r>
      <w:r>
        <w:rPr>
          <w:spacing w:val="-2"/>
          <w:w w:val="110"/>
        </w:rPr>
        <w:t xml:space="preserve"> </w:t>
      </w:r>
      <w:r>
        <w:rPr>
          <w:w w:val="110"/>
        </w:rPr>
        <w:t>has served</w:t>
      </w:r>
      <w:r>
        <w:rPr>
          <w:spacing w:val="-2"/>
          <w:w w:val="110"/>
        </w:rPr>
        <w:t xml:space="preserve"> </w:t>
      </w:r>
      <w:r>
        <w:rPr>
          <w:w w:val="110"/>
        </w:rPr>
        <w:t>as Secretary of Eagle Plains Resources</w:t>
      </w:r>
      <w:r>
        <w:rPr>
          <w:spacing w:val="-4"/>
          <w:w w:val="110"/>
        </w:rPr>
        <w:t xml:space="preserve"> </w:t>
      </w:r>
      <w:r>
        <w:rPr>
          <w:w w:val="110"/>
        </w:rPr>
        <w:t>Ltd. since</w:t>
      </w:r>
      <w:r>
        <w:rPr>
          <w:spacing w:val="-2"/>
          <w:w w:val="110"/>
        </w:rPr>
        <w:t xml:space="preserve"> </w:t>
      </w:r>
      <w:r>
        <w:rPr>
          <w:w w:val="110"/>
        </w:rPr>
        <w:t>May,</w:t>
      </w:r>
      <w:r>
        <w:rPr>
          <w:spacing w:val="50"/>
          <w:w w:val="110"/>
        </w:rPr>
        <w:t xml:space="preserve"> </w:t>
      </w:r>
      <w:r>
        <w:rPr>
          <w:w w:val="110"/>
        </w:rPr>
        <w:t>1999.</w:t>
      </w:r>
    </w:p>
    <w:p w14:paraId="20F1AABC" w14:textId="480B0AD9" w:rsidR="00A33900" w:rsidRDefault="00A33900">
      <w:pPr>
        <w:pStyle w:val="BodyText"/>
        <w:rPr>
          <w:sz w:val="19"/>
        </w:rPr>
      </w:pPr>
    </w:p>
    <w:p w14:paraId="722FAF55" w14:textId="682A1540" w:rsidR="00A33900" w:rsidRDefault="002D0A0C">
      <w:pPr>
        <w:spacing w:line="242" w:lineRule="auto"/>
        <w:ind w:left="923" w:right="4953" w:hanging="8"/>
        <w:jc w:val="both"/>
        <w:rPr>
          <w:sz w:val="19"/>
        </w:rPr>
      </w:pPr>
      <w:r>
        <w:rPr>
          <w:b/>
          <w:w w:val="110"/>
          <w:sz w:val="19"/>
        </w:rPr>
        <w:t xml:space="preserve">JESSE T. CAMPBELL, </w:t>
      </w:r>
      <w:r>
        <w:rPr>
          <w:w w:val="110"/>
          <w:sz w:val="19"/>
        </w:rPr>
        <w:t>(age 3</w:t>
      </w:r>
      <w:r w:rsidR="008062D6">
        <w:rPr>
          <w:w w:val="110"/>
          <w:sz w:val="19"/>
        </w:rPr>
        <w:t>9</w:t>
      </w:r>
      <w:r>
        <w:rPr>
          <w:w w:val="110"/>
          <w:sz w:val="19"/>
        </w:rPr>
        <w:t>), Chief Operating Officer and</w:t>
      </w:r>
      <w:r>
        <w:rPr>
          <w:spacing w:val="-57"/>
          <w:w w:val="110"/>
          <w:sz w:val="19"/>
        </w:rPr>
        <w:t xml:space="preserve"> </w:t>
      </w:r>
      <w:r>
        <w:rPr>
          <w:w w:val="110"/>
          <w:sz w:val="19"/>
        </w:rPr>
        <w:t>Director</w:t>
      </w:r>
      <w:r>
        <w:rPr>
          <w:spacing w:val="1"/>
          <w:w w:val="110"/>
          <w:sz w:val="19"/>
        </w:rPr>
        <w:t xml:space="preserve"> </w:t>
      </w:r>
      <w:r>
        <w:rPr>
          <w:w w:val="110"/>
          <w:sz w:val="19"/>
        </w:rPr>
        <w:t>Cranbrook,</w:t>
      </w:r>
      <w:r>
        <w:rPr>
          <w:spacing w:val="3"/>
          <w:w w:val="110"/>
          <w:sz w:val="19"/>
        </w:rPr>
        <w:t xml:space="preserve"> </w:t>
      </w:r>
      <w:r>
        <w:rPr>
          <w:w w:val="110"/>
          <w:sz w:val="19"/>
        </w:rPr>
        <w:t>British Columbia</w:t>
      </w:r>
    </w:p>
    <w:p w14:paraId="2A664332" w14:textId="77777777" w:rsidR="00A33900" w:rsidRDefault="002D0A0C">
      <w:pPr>
        <w:pStyle w:val="Heading5"/>
        <w:ind w:left="916" w:right="2279" w:firstLine="7"/>
      </w:pPr>
      <w:r>
        <w:rPr>
          <w:w w:val="115"/>
        </w:rPr>
        <w:t>Mr.</w:t>
      </w:r>
      <w:r>
        <w:rPr>
          <w:spacing w:val="1"/>
          <w:w w:val="115"/>
        </w:rPr>
        <w:t xml:space="preserve"> </w:t>
      </w:r>
      <w:r>
        <w:rPr>
          <w:w w:val="115"/>
        </w:rPr>
        <w:t>Campbell</w:t>
      </w:r>
      <w:r>
        <w:rPr>
          <w:spacing w:val="1"/>
          <w:w w:val="115"/>
        </w:rPr>
        <w:t xml:space="preserve"> </w:t>
      </w:r>
      <w:r>
        <w:rPr>
          <w:w w:val="115"/>
        </w:rPr>
        <w:t>obtained</w:t>
      </w:r>
      <w:r>
        <w:rPr>
          <w:spacing w:val="1"/>
          <w:w w:val="115"/>
        </w:rPr>
        <w:t xml:space="preserve"> </w:t>
      </w:r>
      <w:r>
        <w:rPr>
          <w:w w:val="115"/>
        </w:rPr>
        <w:t>his</w:t>
      </w:r>
      <w:r>
        <w:rPr>
          <w:spacing w:val="1"/>
          <w:w w:val="115"/>
        </w:rPr>
        <w:t xml:space="preserve"> </w:t>
      </w:r>
      <w:r>
        <w:rPr>
          <w:w w:val="115"/>
        </w:rPr>
        <w:t>Bachelor</w:t>
      </w:r>
      <w:r>
        <w:rPr>
          <w:spacing w:val="1"/>
          <w:w w:val="115"/>
        </w:rPr>
        <w:t xml:space="preserve"> </w:t>
      </w:r>
      <w:r>
        <w:rPr>
          <w:w w:val="115"/>
        </w:rPr>
        <w:t>of</w:t>
      </w:r>
      <w:r>
        <w:rPr>
          <w:spacing w:val="1"/>
          <w:w w:val="115"/>
        </w:rPr>
        <w:t xml:space="preserve"> </w:t>
      </w:r>
      <w:r>
        <w:rPr>
          <w:w w:val="115"/>
        </w:rPr>
        <w:t>Science</w:t>
      </w:r>
      <w:r>
        <w:rPr>
          <w:spacing w:val="1"/>
          <w:w w:val="115"/>
        </w:rPr>
        <w:t xml:space="preserve"> </w:t>
      </w:r>
      <w:r>
        <w:rPr>
          <w:w w:val="115"/>
        </w:rPr>
        <w:t>degree</w:t>
      </w:r>
      <w:r>
        <w:rPr>
          <w:spacing w:val="1"/>
          <w:w w:val="115"/>
        </w:rPr>
        <w:t xml:space="preserve"> </w:t>
      </w:r>
      <w:r>
        <w:rPr>
          <w:w w:val="115"/>
        </w:rPr>
        <w:t>in</w:t>
      </w:r>
      <w:r>
        <w:rPr>
          <w:spacing w:val="1"/>
          <w:w w:val="115"/>
        </w:rPr>
        <w:t xml:space="preserve"> </w:t>
      </w:r>
      <w:r>
        <w:rPr>
          <w:w w:val="115"/>
        </w:rPr>
        <w:t>Geography</w:t>
      </w:r>
      <w:r>
        <w:rPr>
          <w:spacing w:val="1"/>
          <w:w w:val="115"/>
        </w:rPr>
        <w:t xml:space="preserve"> </w:t>
      </w:r>
      <w:r>
        <w:rPr>
          <w:w w:val="115"/>
        </w:rPr>
        <w:t>from</w:t>
      </w:r>
      <w:r>
        <w:rPr>
          <w:spacing w:val="1"/>
          <w:w w:val="115"/>
        </w:rPr>
        <w:t xml:space="preserve"> </w:t>
      </w:r>
      <w:r>
        <w:rPr>
          <w:w w:val="115"/>
        </w:rPr>
        <w:t>the</w:t>
      </w:r>
      <w:r>
        <w:rPr>
          <w:spacing w:val="1"/>
          <w:w w:val="115"/>
        </w:rPr>
        <w:t xml:space="preserve"> </w:t>
      </w:r>
      <w:r>
        <w:rPr>
          <w:w w:val="115"/>
        </w:rPr>
        <w:t>University of Calgary in 2005. Mr. Campbell has been employed by Eagle Plains</w:t>
      </w:r>
      <w:r>
        <w:rPr>
          <w:spacing w:val="1"/>
          <w:w w:val="115"/>
        </w:rPr>
        <w:t xml:space="preserve"> </w:t>
      </w:r>
      <w:r>
        <w:rPr>
          <w:w w:val="115"/>
        </w:rPr>
        <w:t>Resources Ltd. in a variety of roles since 1998 and been involved in the mining</w:t>
      </w:r>
      <w:r>
        <w:rPr>
          <w:spacing w:val="1"/>
          <w:w w:val="115"/>
        </w:rPr>
        <w:t xml:space="preserve"> </w:t>
      </w:r>
      <w:r>
        <w:rPr>
          <w:w w:val="115"/>
        </w:rPr>
        <w:t>industry since 1997. He has served as President of TerraLogic Exploration Inc., a</w:t>
      </w:r>
      <w:r>
        <w:rPr>
          <w:spacing w:val="1"/>
          <w:w w:val="115"/>
        </w:rPr>
        <w:t xml:space="preserve"> </w:t>
      </w:r>
      <w:r>
        <w:rPr>
          <w:w w:val="115"/>
        </w:rPr>
        <w:t>resource consulting firm and wholly owned subsidiary of Eagle Plains Resources Ltd,</w:t>
      </w:r>
      <w:r>
        <w:rPr>
          <w:spacing w:val="1"/>
          <w:w w:val="115"/>
        </w:rPr>
        <w:t xml:space="preserve"> </w:t>
      </w:r>
      <w:r>
        <w:rPr>
          <w:w w:val="115"/>
        </w:rPr>
        <w:t>since 2009.</w:t>
      </w:r>
    </w:p>
    <w:p w14:paraId="302C9D9F" w14:textId="77777777" w:rsidR="00A33900" w:rsidRDefault="00A33900">
      <w:pPr>
        <w:pStyle w:val="BodyText"/>
        <w:spacing w:before="4"/>
        <w:rPr>
          <w:sz w:val="19"/>
        </w:rPr>
      </w:pPr>
    </w:p>
    <w:p w14:paraId="3AA7A90A" w14:textId="191DF454" w:rsidR="00A33900" w:rsidRDefault="002D0A0C">
      <w:pPr>
        <w:pStyle w:val="Heading5"/>
        <w:ind w:right="2280"/>
        <w:rPr>
          <w:w w:val="110"/>
        </w:rPr>
      </w:pPr>
      <w:r>
        <w:rPr>
          <w:w w:val="110"/>
        </w:rPr>
        <w:t>Mr.</w:t>
      </w:r>
      <w:r>
        <w:rPr>
          <w:spacing w:val="1"/>
          <w:w w:val="110"/>
        </w:rPr>
        <w:t xml:space="preserve"> </w:t>
      </w:r>
      <w:r>
        <w:rPr>
          <w:w w:val="110"/>
        </w:rPr>
        <w:t>Campbell</w:t>
      </w:r>
      <w:r>
        <w:rPr>
          <w:spacing w:val="1"/>
          <w:w w:val="110"/>
        </w:rPr>
        <w:t xml:space="preserve"> </w:t>
      </w:r>
      <w:r>
        <w:rPr>
          <w:w w:val="110"/>
        </w:rPr>
        <w:t>is</w:t>
      </w:r>
      <w:r>
        <w:rPr>
          <w:spacing w:val="1"/>
          <w:w w:val="110"/>
        </w:rPr>
        <w:t xml:space="preserve"> </w:t>
      </w:r>
      <w:r>
        <w:rPr>
          <w:w w:val="110"/>
        </w:rPr>
        <w:t>expected</w:t>
      </w:r>
      <w:r>
        <w:rPr>
          <w:spacing w:val="1"/>
          <w:w w:val="110"/>
        </w:rPr>
        <w:t xml:space="preserve"> </w:t>
      </w:r>
      <w:r>
        <w:rPr>
          <w:w w:val="110"/>
        </w:rPr>
        <w:t>to</w:t>
      </w:r>
      <w:r>
        <w:rPr>
          <w:spacing w:val="1"/>
          <w:w w:val="110"/>
        </w:rPr>
        <w:t xml:space="preserve"> </w:t>
      </w:r>
      <w:r>
        <w:rPr>
          <w:w w:val="110"/>
        </w:rPr>
        <w:t>devote</w:t>
      </w:r>
      <w:r>
        <w:rPr>
          <w:spacing w:val="1"/>
          <w:w w:val="110"/>
        </w:rPr>
        <w:t xml:space="preserve"> </w:t>
      </w:r>
      <w:r>
        <w:rPr>
          <w:w w:val="110"/>
        </w:rPr>
        <w:t>40%</w:t>
      </w:r>
      <w:r>
        <w:rPr>
          <w:spacing w:val="1"/>
          <w:w w:val="110"/>
        </w:rPr>
        <w:t xml:space="preserve"> </w:t>
      </w:r>
      <w:r>
        <w:rPr>
          <w:w w:val="110"/>
        </w:rPr>
        <w:t>of</w:t>
      </w:r>
      <w:r>
        <w:rPr>
          <w:spacing w:val="1"/>
          <w:w w:val="110"/>
        </w:rPr>
        <w:t xml:space="preserve"> </w:t>
      </w:r>
      <w:r>
        <w:rPr>
          <w:w w:val="110"/>
        </w:rPr>
        <w:t>his</w:t>
      </w:r>
      <w:r>
        <w:rPr>
          <w:spacing w:val="1"/>
          <w:w w:val="110"/>
        </w:rPr>
        <w:t xml:space="preserve"> </w:t>
      </w:r>
      <w:r>
        <w:rPr>
          <w:w w:val="110"/>
        </w:rPr>
        <w:t>time</w:t>
      </w:r>
      <w:r>
        <w:rPr>
          <w:spacing w:val="1"/>
          <w:w w:val="110"/>
        </w:rPr>
        <w:t xml:space="preserve"> </w:t>
      </w:r>
      <w:r>
        <w:rPr>
          <w:w w:val="110"/>
        </w:rPr>
        <w:t>to</w:t>
      </w:r>
      <w:r>
        <w:rPr>
          <w:spacing w:val="1"/>
          <w:w w:val="110"/>
        </w:rPr>
        <w:t xml:space="preserve"> </w:t>
      </w:r>
      <w:r>
        <w:rPr>
          <w:w w:val="110"/>
        </w:rPr>
        <w:t>Taiga,</w:t>
      </w:r>
      <w:r>
        <w:rPr>
          <w:spacing w:val="1"/>
          <w:w w:val="110"/>
        </w:rPr>
        <w:t xml:space="preserve"> </w:t>
      </w:r>
      <w:r>
        <w:rPr>
          <w:w w:val="110"/>
        </w:rPr>
        <w:t>as</w:t>
      </w:r>
      <w:r>
        <w:rPr>
          <w:spacing w:val="1"/>
          <w:w w:val="110"/>
        </w:rPr>
        <w:t xml:space="preserve"> </w:t>
      </w:r>
      <w:r>
        <w:rPr>
          <w:w w:val="110"/>
        </w:rPr>
        <w:t>an</w:t>
      </w:r>
      <w:r>
        <w:rPr>
          <w:spacing w:val="1"/>
          <w:w w:val="110"/>
        </w:rPr>
        <w:t xml:space="preserve"> </w:t>
      </w:r>
      <w:r>
        <w:rPr>
          <w:w w:val="110"/>
        </w:rPr>
        <w:t>independent</w:t>
      </w:r>
      <w:r>
        <w:rPr>
          <w:spacing w:val="1"/>
          <w:w w:val="110"/>
        </w:rPr>
        <w:t xml:space="preserve"> </w:t>
      </w:r>
      <w:r>
        <w:rPr>
          <w:w w:val="110"/>
        </w:rPr>
        <w:t>contractor.</w:t>
      </w:r>
    </w:p>
    <w:p w14:paraId="2D330B71" w14:textId="77777777" w:rsidR="008062D6" w:rsidRDefault="008062D6">
      <w:pPr>
        <w:pStyle w:val="Heading5"/>
        <w:ind w:right="2280"/>
        <w:rPr>
          <w:w w:val="110"/>
        </w:rPr>
      </w:pPr>
    </w:p>
    <w:p w14:paraId="2D24D61E" w14:textId="1A4AA81F" w:rsidR="008062D6" w:rsidRDefault="008062D6">
      <w:pPr>
        <w:pStyle w:val="Heading5"/>
        <w:ind w:right="2280"/>
        <w:rPr>
          <w:b/>
          <w:bCs/>
          <w:w w:val="110"/>
        </w:rPr>
      </w:pPr>
      <w:r w:rsidRPr="008062D6">
        <w:rPr>
          <w:b/>
          <w:bCs/>
          <w:w w:val="110"/>
        </w:rPr>
        <w:t>PAUL REYNOLDS</w:t>
      </w:r>
    </w:p>
    <w:p w14:paraId="3D207E56" w14:textId="3E47D070" w:rsidR="008062D6" w:rsidRPr="008062D6" w:rsidRDefault="008062D6">
      <w:pPr>
        <w:pStyle w:val="Heading5"/>
        <w:ind w:right="2280"/>
      </w:pPr>
      <w:r>
        <w:rPr>
          <w:w w:val="110"/>
        </w:rPr>
        <w:t>Director, Vancouver, BC</w:t>
      </w:r>
    </w:p>
    <w:p w14:paraId="37429E2A" w14:textId="77777777" w:rsidR="008062D6" w:rsidRPr="008062D6" w:rsidRDefault="008062D6" w:rsidP="008062D6">
      <w:pPr>
        <w:adjustRightInd w:val="0"/>
        <w:ind w:left="919" w:right="2279" w:hanging="6"/>
        <w:jc w:val="both"/>
        <w:outlineLvl w:val="0"/>
        <w:rPr>
          <w:sz w:val="19"/>
          <w:szCs w:val="19"/>
        </w:rPr>
      </w:pPr>
      <w:r w:rsidRPr="008062D6">
        <w:rPr>
          <w:sz w:val="19"/>
          <w:szCs w:val="19"/>
        </w:rPr>
        <w:t xml:space="preserve">Paul Reynolds, P. Geo, is a professional geoscientist with over 32 years’ experience working on exploration and mining projects in Canada, USA, Bolivia, Argentina and Guyana. He specializes in the conception and management of mineral exploration ventures. He has 20 years’ experience managing public companies as both a director and/or executive officer. Paul was formerly Chairman of Athlone Energy Ltd., which was sold to Daylight Energy Ltd. in September, 2008. He is currently a director and executive officer of Triumph Gold Corp. (TSX-V) and director of </w:t>
      </w:r>
      <w:proofErr w:type="spellStart"/>
      <w:r w:rsidRPr="008062D6">
        <w:rPr>
          <w:sz w:val="19"/>
          <w:szCs w:val="19"/>
        </w:rPr>
        <w:t>Azincourt</w:t>
      </w:r>
      <w:proofErr w:type="spellEnd"/>
      <w:r w:rsidRPr="008062D6">
        <w:rPr>
          <w:sz w:val="19"/>
          <w:szCs w:val="19"/>
        </w:rPr>
        <w:t xml:space="preserve"> Energy Inc. (TSX-V), Cairo Resources Inc. (TSX-V), Fremont Gold Corp. (TSX-V) and </w:t>
      </w:r>
      <w:proofErr w:type="spellStart"/>
      <w:r w:rsidRPr="008062D6">
        <w:rPr>
          <w:sz w:val="19"/>
          <w:szCs w:val="19"/>
        </w:rPr>
        <w:t>TerraX</w:t>
      </w:r>
      <w:proofErr w:type="spellEnd"/>
      <w:r w:rsidRPr="008062D6">
        <w:rPr>
          <w:sz w:val="19"/>
          <w:szCs w:val="19"/>
        </w:rPr>
        <w:t xml:space="preserve"> Minerals Inc. (TSX-</w:t>
      </w:r>
      <w:r w:rsidRPr="008062D6">
        <w:rPr>
          <w:sz w:val="19"/>
          <w:szCs w:val="19"/>
        </w:rPr>
        <w:lastRenderedPageBreak/>
        <w:t>V). Paul holds a B.Sc. degree in geology from the University of British Columbia (1987) and is a member of Engineers and Geoscientists British Columbia since 1992.</w:t>
      </w:r>
    </w:p>
    <w:p w14:paraId="556861A8" w14:textId="77777777" w:rsidR="008062D6" w:rsidRDefault="008062D6">
      <w:pPr>
        <w:pStyle w:val="BodyText"/>
        <w:rPr>
          <w:sz w:val="19"/>
        </w:rPr>
      </w:pPr>
    </w:p>
    <w:p w14:paraId="7C6FBF93" w14:textId="5147F5ED" w:rsidR="00A33900" w:rsidRDefault="002D0A0C">
      <w:pPr>
        <w:pStyle w:val="Heading5"/>
        <w:spacing w:line="242" w:lineRule="auto"/>
        <w:ind w:left="916" w:right="3913" w:firstLine="0"/>
        <w:jc w:val="left"/>
      </w:pPr>
      <w:r>
        <w:rPr>
          <w:b/>
          <w:w w:val="115"/>
        </w:rPr>
        <w:t>NORM</w:t>
      </w:r>
      <w:r>
        <w:rPr>
          <w:b/>
          <w:spacing w:val="-4"/>
          <w:w w:val="115"/>
        </w:rPr>
        <w:t xml:space="preserve"> </w:t>
      </w:r>
      <w:r>
        <w:rPr>
          <w:b/>
          <w:w w:val="115"/>
        </w:rPr>
        <w:t>E.</w:t>
      </w:r>
      <w:r>
        <w:rPr>
          <w:b/>
          <w:spacing w:val="-2"/>
          <w:w w:val="115"/>
        </w:rPr>
        <w:t xml:space="preserve"> </w:t>
      </w:r>
      <w:r>
        <w:rPr>
          <w:b/>
          <w:w w:val="115"/>
        </w:rPr>
        <w:t>JORDAN,</w:t>
      </w:r>
      <w:r>
        <w:rPr>
          <w:b/>
          <w:spacing w:val="-5"/>
          <w:w w:val="115"/>
        </w:rPr>
        <w:t xml:space="preserve"> </w:t>
      </w:r>
      <w:r>
        <w:rPr>
          <w:w w:val="115"/>
        </w:rPr>
        <w:t>(age</w:t>
      </w:r>
      <w:r>
        <w:rPr>
          <w:spacing w:val="-7"/>
          <w:w w:val="115"/>
        </w:rPr>
        <w:t xml:space="preserve"> </w:t>
      </w:r>
      <w:r w:rsidR="008062D6">
        <w:rPr>
          <w:w w:val="115"/>
        </w:rPr>
        <w:t>70</w:t>
      </w:r>
      <w:r>
        <w:rPr>
          <w:w w:val="115"/>
        </w:rPr>
        <w:t>),</w:t>
      </w:r>
      <w:r>
        <w:rPr>
          <w:spacing w:val="-4"/>
          <w:w w:val="115"/>
        </w:rPr>
        <w:t xml:space="preserve"> </w:t>
      </w:r>
      <w:r>
        <w:rPr>
          <w:w w:val="115"/>
        </w:rPr>
        <w:t>Corporate</w:t>
      </w:r>
      <w:r>
        <w:rPr>
          <w:spacing w:val="-4"/>
          <w:w w:val="115"/>
        </w:rPr>
        <w:t xml:space="preserve"> </w:t>
      </w:r>
      <w:r>
        <w:rPr>
          <w:w w:val="115"/>
        </w:rPr>
        <w:t>Secretary</w:t>
      </w:r>
      <w:r>
        <w:rPr>
          <w:spacing w:val="-2"/>
          <w:w w:val="115"/>
        </w:rPr>
        <w:t xml:space="preserve"> </w:t>
      </w:r>
      <w:r>
        <w:rPr>
          <w:w w:val="115"/>
        </w:rPr>
        <w:t>and</w:t>
      </w:r>
      <w:r>
        <w:rPr>
          <w:spacing w:val="-4"/>
          <w:w w:val="115"/>
        </w:rPr>
        <w:t xml:space="preserve"> </w:t>
      </w:r>
      <w:r>
        <w:rPr>
          <w:w w:val="115"/>
        </w:rPr>
        <w:t>Controller</w:t>
      </w:r>
      <w:r>
        <w:rPr>
          <w:spacing w:val="-58"/>
          <w:w w:val="115"/>
        </w:rPr>
        <w:t xml:space="preserve"> </w:t>
      </w:r>
      <w:r>
        <w:rPr>
          <w:w w:val="115"/>
        </w:rPr>
        <w:t>Cranbrook,</w:t>
      </w:r>
      <w:r>
        <w:rPr>
          <w:spacing w:val="-1"/>
          <w:w w:val="115"/>
        </w:rPr>
        <w:t xml:space="preserve"> </w:t>
      </w:r>
      <w:r>
        <w:rPr>
          <w:w w:val="115"/>
        </w:rPr>
        <w:t>British Columbia</w:t>
      </w:r>
    </w:p>
    <w:p w14:paraId="5342BB29" w14:textId="5ABABE8D" w:rsidR="00A33900" w:rsidRDefault="002D0A0C" w:rsidP="008062D6">
      <w:pPr>
        <w:pStyle w:val="Heading5"/>
        <w:spacing w:line="257" w:lineRule="auto"/>
        <w:ind w:left="913" w:right="2296" w:firstLine="0"/>
      </w:pPr>
      <w:r>
        <w:rPr>
          <w:w w:val="110"/>
        </w:rPr>
        <w:t>Mr. Jordan obtained his Bachelor of Science in Business Administration degree in 1978</w:t>
      </w:r>
      <w:r>
        <w:rPr>
          <w:spacing w:val="1"/>
          <w:w w:val="110"/>
        </w:rPr>
        <w:t xml:space="preserve"> </w:t>
      </w:r>
      <w:r>
        <w:rPr>
          <w:w w:val="110"/>
        </w:rPr>
        <w:t>from</w:t>
      </w:r>
      <w:r>
        <w:rPr>
          <w:spacing w:val="1"/>
          <w:w w:val="110"/>
        </w:rPr>
        <w:t xml:space="preserve"> </w:t>
      </w:r>
      <w:r>
        <w:rPr>
          <w:w w:val="110"/>
        </w:rPr>
        <w:t>Michigan Technological University.</w:t>
      </w:r>
      <w:r>
        <w:rPr>
          <w:spacing w:val="1"/>
          <w:w w:val="110"/>
        </w:rPr>
        <w:t xml:space="preserve"> </w:t>
      </w:r>
      <w:r>
        <w:rPr>
          <w:w w:val="110"/>
        </w:rPr>
        <w:t>He</w:t>
      </w:r>
      <w:r>
        <w:rPr>
          <w:spacing w:val="1"/>
          <w:w w:val="110"/>
        </w:rPr>
        <w:t xml:space="preserve"> </w:t>
      </w:r>
      <w:r>
        <w:rPr>
          <w:w w:val="110"/>
        </w:rPr>
        <w:t>has served as</w:t>
      </w:r>
      <w:r>
        <w:rPr>
          <w:spacing w:val="1"/>
          <w:w w:val="110"/>
        </w:rPr>
        <w:t xml:space="preserve"> </w:t>
      </w:r>
      <w:r>
        <w:rPr>
          <w:w w:val="110"/>
        </w:rPr>
        <w:t>Controller of Eagle Plains</w:t>
      </w:r>
      <w:r>
        <w:rPr>
          <w:spacing w:val="1"/>
          <w:w w:val="110"/>
        </w:rPr>
        <w:t xml:space="preserve"> </w:t>
      </w:r>
      <w:r>
        <w:rPr>
          <w:w w:val="110"/>
        </w:rPr>
        <w:t xml:space="preserve">since November 2004. Prior to joining Eagle </w:t>
      </w:r>
      <w:proofErr w:type="gramStart"/>
      <w:r>
        <w:rPr>
          <w:w w:val="110"/>
        </w:rPr>
        <w:t>Plains</w:t>
      </w:r>
      <w:proofErr w:type="gramEnd"/>
      <w:r>
        <w:rPr>
          <w:w w:val="110"/>
        </w:rPr>
        <w:t xml:space="preserve"> he was employed as a manager at</w:t>
      </w:r>
      <w:r>
        <w:rPr>
          <w:spacing w:val="1"/>
          <w:w w:val="110"/>
        </w:rPr>
        <w:t xml:space="preserve"> </w:t>
      </w:r>
      <w:r>
        <w:rPr>
          <w:w w:val="110"/>
        </w:rPr>
        <w:t>BDO</w:t>
      </w:r>
      <w:r>
        <w:rPr>
          <w:spacing w:val="-2"/>
          <w:w w:val="110"/>
        </w:rPr>
        <w:t xml:space="preserve"> </w:t>
      </w:r>
      <w:r>
        <w:rPr>
          <w:w w:val="110"/>
        </w:rPr>
        <w:t>Dunwoody,</w:t>
      </w:r>
      <w:r>
        <w:rPr>
          <w:spacing w:val="1"/>
          <w:w w:val="110"/>
        </w:rPr>
        <w:t xml:space="preserve"> </w:t>
      </w:r>
      <w:r>
        <w:rPr>
          <w:w w:val="110"/>
        </w:rPr>
        <w:t>a</w:t>
      </w:r>
      <w:r>
        <w:rPr>
          <w:spacing w:val="-2"/>
          <w:w w:val="110"/>
        </w:rPr>
        <w:t xml:space="preserve"> </w:t>
      </w:r>
      <w:r>
        <w:rPr>
          <w:w w:val="110"/>
        </w:rPr>
        <w:t>public</w:t>
      </w:r>
      <w:r>
        <w:rPr>
          <w:spacing w:val="3"/>
          <w:w w:val="110"/>
        </w:rPr>
        <w:t xml:space="preserve"> </w:t>
      </w:r>
      <w:r>
        <w:rPr>
          <w:w w:val="110"/>
        </w:rPr>
        <w:t>accounting</w:t>
      </w:r>
      <w:r>
        <w:rPr>
          <w:spacing w:val="-2"/>
          <w:w w:val="110"/>
        </w:rPr>
        <w:t xml:space="preserve"> </w:t>
      </w:r>
      <w:r>
        <w:rPr>
          <w:w w:val="110"/>
        </w:rPr>
        <w:t>firm,</w:t>
      </w:r>
      <w:r>
        <w:rPr>
          <w:spacing w:val="1"/>
          <w:w w:val="110"/>
        </w:rPr>
        <w:t xml:space="preserve"> </w:t>
      </w:r>
      <w:r>
        <w:rPr>
          <w:w w:val="110"/>
        </w:rPr>
        <w:t>where</w:t>
      </w:r>
      <w:r>
        <w:rPr>
          <w:spacing w:val="-4"/>
          <w:w w:val="110"/>
        </w:rPr>
        <w:t xml:space="preserve"> </w:t>
      </w:r>
      <w:r>
        <w:rPr>
          <w:w w:val="110"/>
        </w:rPr>
        <w:t>he</w:t>
      </w:r>
      <w:r>
        <w:rPr>
          <w:spacing w:val="1"/>
          <w:w w:val="110"/>
        </w:rPr>
        <w:t xml:space="preserve"> </w:t>
      </w:r>
      <w:r>
        <w:rPr>
          <w:w w:val="110"/>
        </w:rPr>
        <w:t>worked</w:t>
      </w:r>
      <w:r>
        <w:rPr>
          <w:spacing w:val="-3"/>
          <w:w w:val="110"/>
        </w:rPr>
        <w:t xml:space="preserve"> </w:t>
      </w:r>
      <w:r>
        <w:rPr>
          <w:w w:val="110"/>
        </w:rPr>
        <w:t>for</w:t>
      </w:r>
      <w:r>
        <w:rPr>
          <w:spacing w:val="1"/>
          <w:w w:val="110"/>
        </w:rPr>
        <w:t xml:space="preserve"> </w:t>
      </w:r>
      <w:r>
        <w:rPr>
          <w:w w:val="110"/>
        </w:rPr>
        <w:t>20</w:t>
      </w:r>
      <w:r>
        <w:rPr>
          <w:spacing w:val="1"/>
          <w:w w:val="110"/>
        </w:rPr>
        <w:t xml:space="preserve"> </w:t>
      </w:r>
      <w:r>
        <w:rPr>
          <w:w w:val="110"/>
        </w:rPr>
        <w:t>years.</w:t>
      </w:r>
    </w:p>
    <w:p w14:paraId="4212E93D" w14:textId="77777777" w:rsidR="00A33900" w:rsidRDefault="00A33900">
      <w:pPr>
        <w:pStyle w:val="BodyText"/>
        <w:spacing w:before="3"/>
        <w:rPr>
          <w:sz w:val="19"/>
        </w:rPr>
      </w:pPr>
    </w:p>
    <w:p w14:paraId="6A8A9EBA" w14:textId="77777777" w:rsidR="00A33900" w:rsidRDefault="002D0A0C">
      <w:pPr>
        <w:pStyle w:val="Heading5"/>
        <w:spacing w:before="1"/>
        <w:ind w:left="915" w:firstLine="0"/>
        <w:jc w:val="left"/>
      </w:pPr>
      <w:r>
        <w:rPr>
          <w:w w:val="110"/>
        </w:rPr>
        <w:t>Mr.</w:t>
      </w:r>
      <w:r>
        <w:rPr>
          <w:spacing w:val="-4"/>
          <w:w w:val="110"/>
        </w:rPr>
        <w:t xml:space="preserve"> </w:t>
      </w:r>
      <w:r>
        <w:rPr>
          <w:w w:val="110"/>
        </w:rPr>
        <w:t>Jordan</w:t>
      </w:r>
      <w:r>
        <w:rPr>
          <w:spacing w:val="-2"/>
          <w:w w:val="110"/>
        </w:rPr>
        <w:t xml:space="preserve"> </w:t>
      </w:r>
      <w:r>
        <w:rPr>
          <w:w w:val="110"/>
        </w:rPr>
        <w:t>is</w:t>
      </w:r>
      <w:r>
        <w:rPr>
          <w:spacing w:val="-2"/>
          <w:w w:val="110"/>
        </w:rPr>
        <w:t xml:space="preserve"> </w:t>
      </w:r>
      <w:r>
        <w:rPr>
          <w:w w:val="110"/>
        </w:rPr>
        <w:t>expected</w:t>
      </w:r>
      <w:r>
        <w:rPr>
          <w:spacing w:val="-4"/>
          <w:w w:val="110"/>
        </w:rPr>
        <w:t xml:space="preserve"> </w:t>
      </w:r>
      <w:r>
        <w:rPr>
          <w:w w:val="110"/>
        </w:rPr>
        <w:t>to</w:t>
      </w:r>
      <w:r>
        <w:rPr>
          <w:spacing w:val="1"/>
          <w:w w:val="110"/>
        </w:rPr>
        <w:t xml:space="preserve"> </w:t>
      </w:r>
      <w:r>
        <w:rPr>
          <w:w w:val="110"/>
        </w:rPr>
        <w:t>devote</w:t>
      </w:r>
      <w:r>
        <w:rPr>
          <w:spacing w:val="-2"/>
          <w:w w:val="110"/>
        </w:rPr>
        <w:t xml:space="preserve"> </w:t>
      </w:r>
      <w:r>
        <w:rPr>
          <w:w w:val="110"/>
        </w:rPr>
        <w:t>50%</w:t>
      </w:r>
      <w:r>
        <w:rPr>
          <w:spacing w:val="-3"/>
          <w:w w:val="110"/>
        </w:rPr>
        <w:t xml:space="preserve"> </w:t>
      </w:r>
      <w:r>
        <w:rPr>
          <w:w w:val="110"/>
        </w:rPr>
        <w:t>of</w:t>
      </w:r>
      <w:r>
        <w:rPr>
          <w:spacing w:val="-4"/>
          <w:w w:val="110"/>
        </w:rPr>
        <w:t xml:space="preserve"> </w:t>
      </w:r>
      <w:r>
        <w:rPr>
          <w:w w:val="110"/>
        </w:rPr>
        <w:t>his</w:t>
      </w:r>
      <w:r>
        <w:rPr>
          <w:spacing w:val="-6"/>
          <w:w w:val="110"/>
        </w:rPr>
        <w:t xml:space="preserve"> </w:t>
      </w:r>
      <w:r>
        <w:rPr>
          <w:w w:val="110"/>
        </w:rPr>
        <w:t>time</w:t>
      </w:r>
      <w:r>
        <w:rPr>
          <w:spacing w:val="-3"/>
          <w:w w:val="110"/>
        </w:rPr>
        <w:t xml:space="preserve"> </w:t>
      </w:r>
      <w:r>
        <w:rPr>
          <w:w w:val="110"/>
        </w:rPr>
        <w:t>to Taiga,</w:t>
      </w:r>
      <w:r>
        <w:rPr>
          <w:spacing w:val="-1"/>
          <w:w w:val="110"/>
        </w:rPr>
        <w:t xml:space="preserve"> </w:t>
      </w:r>
      <w:r>
        <w:rPr>
          <w:w w:val="110"/>
        </w:rPr>
        <w:t>as</w:t>
      </w:r>
      <w:r>
        <w:rPr>
          <w:spacing w:val="-2"/>
          <w:w w:val="110"/>
        </w:rPr>
        <w:t xml:space="preserve"> </w:t>
      </w:r>
      <w:r>
        <w:rPr>
          <w:w w:val="110"/>
        </w:rPr>
        <w:t>an</w:t>
      </w:r>
      <w:r>
        <w:rPr>
          <w:spacing w:val="-2"/>
          <w:w w:val="110"/>
        </w:rPr>
        <w:t xml:space="preserve"> </w:t>
      </w:r>
      <w:r>
        <w:rPr>
          <w:w w:val="110"/>
        </w:rPr>
        <w:t>employee.</w:t>
      </w:r>
    </w:p>
    <w:p w14:paraId="62F8300B" w14:textId="77777777" w:rsidR="00A33900" w:rsidRDefault="00A33900">
      <w:pPr>
        <w:pStyle w:val="BodyText"/>
        <w:spacing w:before="4"/>
        <w:rPr>
          <w:sz w:val="19"/>
        </w:rPr>
      </w:pPr>
    </w:p>
    <w:p w14:paraId="6657F41B" w14:textId="77777777" w:rsidR="00A33900" w:rsidRDefault="002D0A0C" w:rsidP="005B5CBB">
      <w:pPr>
        <w:pStyle w:val="Heading2"/>
        <w:numPr>
          <w:ilvl w:val="0"/>
          <w:numId w:val="5"/>
        </w:numPr>
        <w:tabs>
          <w:tab w:val="left" w:pos="1602"/>
          <w:tab w:val="left" w:pos="1603"/>
        </w:tabs>
        <w:spacing w:before="1"/>
        <w:ind w:left="1602" w:hanging="687"/>
        <w:rPr>
          <w:sz w:val="20"/>
        </w:rPr>
      </w:pPr>
      <w:bookmarkStart w:id="11" w:name="_TOC_250011"/>
      <w:bookmarkEnd w:id="11"/>
      <w:r>
        <w:rPr>
          <w:w w:val="120"/>
        </w:rPr>
        <w:t>CAPITALIZATION</w:t>
      </w:r>
    </w:p>
    <w:p w14:paraId="573C8F0B" w14:textId="77777777" w:rsidR="00A33900" w:rsidRDefault="00A33900">
      <w:pPr>
        <w:pStyle w:val="BodyText"/>
        <w:spacing w:before="7"/>
        <w:rPr>
          <w:b/>
          <w:sz w:val="19"/>
        </w:rPr>
      </w:pPr>
    </w:p>
    <w:p w14:paraId="49486DAA" w14:textId="77777777" w:rsidR="00A33900" w:rsidRDefault="002D0A0C" w:rsidP="005B5CBB">
      <w:pPr>
        <w:pStyle w:val="Heading3"/>
        <w:numPr>
          <w:ilvl w:val="1"/>
          <w:numId w:val="5"/>
        </w:numPr>
        <w:tabs>
          <w:tab w:val="left" w:pos="1609"/>
          <w:tab w:val="left" w:pos="1610"/>
        </w:tabs>
        <w:ind w:left="1609" w:hanging="695"/>
      </w:pPr>
      <w:r>
        <w:t>Issued</w:t>
      </w:r>
      <w:r>
        <w:rPr>
          <w:spacing w:val="55"/>
        </w:rPr>
        <w:t xml:space="preserve"> </w:t>
      </w:r>
      <w:r>
        <w:t>Capital</w:t>
      </w:r>
    </w:p>
    <w:p w14:paraId="7AA3F656" w14:textId="77777777" w:rsidR="00A33900" w:rsidRDefault="00A33900">
      <w:pPr>
        <w:pStyle w:val="BodyText"/>
        <w:rPr>
          <w:b/>
        </w:rPr>
      </w:pPr>
    </w:p>
    <w:tbl>
      <w:tblPr>
        <w:tblW w:w="0" w:type="auto"/>
        <w:tblInd w:w="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3"/>
        <w:gridCol w:w="1558"/>
        <w:gridCol w:w="1373"/>
        <w:gridCol w:w="1039"/>
        <w:gridCol w:w="1010"/>
      </w:tblGrid>
      <w:tr w:rsidR="00A33900" w14:paraId="49AA4473" w14:textId="77777777">
        <w:trPr>
          <w:trHeight w:val="414"/>
        </w:trPr>
        <w:tc>
          <w:tcPr>
            <w:tcW w:w="4433" w:type="dxa"/>
            <w:vMerge w:val="restart"/>
          </w:tcPr>
          <w:p w14:paraId="7F2E2A70" w14:textId="77777777" w:rsidR="00A33900" w:rsidRDefault="00A33900">
            <w:pPr>
              <w:pStyle w:val="TableParagraph"/>
              <w:rPr>
                <w:rFonts w:ascii="Times New Roman"/>
                <w:sz w:val="18"/>
              </w:rPr>
            </w:pPr>
          </w:p>
        </w:tc>
        <w:tc>
          <w:tcPr>
            <w:tcW w:w="2931" w:type="dxa"/>
            <w:gridSpan w:val="2"/>
          </w:tcPr>
          <w:p w14:paraId="291F0BCA" w14:textId="77777777" w:rsidR="00A33900" w:rsidRDefault="002D0A0C">
            <w:pPr>
              <w:pStyle w:val="TableParagraph"/>
              <w:spacing w:before="68"/>
              <w:ind w:left="606"/>
              <w:rPr>
                <w:b/>
                <w:sz w:val="15"/>
              </w:rPr>
            </w:pPr>
            <w:r>
              <w:rPr>
                <w:b/>
                <w:w w:val="120"/>
                <w:sz w:val="15"/>
              </w:rPr>
              <w:t>Number</w:t>
            </w:r>
            <w:r>
              <w:rPr>
                <w:b/>
                <w:spacing w:val="-4"/>
                <w:w w:val="120"/>
                <w:sz w:val="15"/>
              </w:rPr>
              <w:t xml:space="preserve"> </w:t>
            </w:r>
            <w:r>
              <w:rPr>
                <w:b/>
                <w:w w:val="120"/>
                <w:sz w:val="15"/>
              </w:rPr>
              <w:t>of</w:t>
            </w:r>
            <w:r>
              <w:rPr>
                <w:b/>
                <w:spacing w:val="-3"/>
                <w:w w:val="120"/>
                <w:sz w:val="15"/>
              </w:rPr>
              <w:t xml:space="preserve"> </w:t>
            </w:r>
            <w:r>
              <w:rPr>
                <w:b/>
                <w:w w:val="120"/>
                <w:sz w:val="15"/>
              </w:rPr>
              <w:t>Securities</w:t>
            </w:r>
          </w:p>
        </w:tc>
        <w:tc>
          <w:tcPr>
            <w:tcW w:w="2049" w:type="dxa"/>
            <w:gridSpan w:val="2"/>
          </w:tcPr>
          <w:p w14:paraId="27141D06" w14:textId="77777777" w:rsidR="00A33900" w:rsidRDefault="002D0A0C">
            <w:pPr>
              <w:pStyle w:val="TableParagraph"/>
              <w:spacing w:before="68"/>
              <w:ind w:left="217"/>
              <w:rPr>
                <w:b/>
                <w:sz w:val="15"/>
              </w:rPr>
            </w:pPr>
            <w:r>
              <w:rPr>
                <w:b/>
                <w:w w:val="115"/>
                <w:sz w:val="15"/>
              </w:rPr>
              <w:t>%</w:t>
            </w:r>
            <w:r>
              <w:rPr>
                <w:b/>
                <w:spacing w:val="-1"/>
                <w:w w:val="115"/>
                <w:sz w:val="15"/>
              </w:rPr>
              <w:t xml:space="preserve"> </w:t>
            </w:r>
            <w:r>
              <w:rPr>
                <w:b/>
                <w:w w:val="115"/>
                <w:sz w:val="15"/>
              </w:rPr>
              <w:t>of</w:t>
            </w:r>
            <w:r>
              <w:rPr>
                <w:b/>
                <w:spacing w:val="-2"/>
                <w:w w:val="115"/>
                <w:sz w:val="15"/>
              </w:rPr>
              <w:t xml:space="preserve"> </w:t>
            </w:r>
            <w:r>
              <w:rPr>
                <w:b/>
                <w:w w:val="115"/>
                <w:sz w:val="15"/>
              </w:rPr>
              <w:t>Issued</w:t>
            </w:r>
            <w:r>
              <w:rPr>
                <w:b/>
                <w:spacing w:val="-2"/>
                <w:w w:val="115"/>
                <w:sz w:val="15"/>
              </w:rPr>
              <w:t xml:space="preserve"> </w:t>
            </w:r>
            <w:r>
              <w:rPr>
                <w:b/>
                <w:w w:val="115"/>
                <w:sz w:val="15"/>
              </w:rPr>
              <w:t>Capital</w:t>
            </w:r>
          </w:p>
        </w:tc>
      </w:tr>
      <w:tr w:rsidR="00A33900" w14:paraId="3AC1554A" w14:textId="77777777">
        <w:trPr>
          <w:trHeight w:val="217"/>
        </w:trPr>
        <w:tc>
          <w:tcPr>
            <w:tcW w:w="4433" w:type="dxa"/>
            <w:vMerge/>
            <w:tcBorders>
              <w:top w:val="nil"/>
            </w:tcBorders>
          </w:tcPr>
          <w:p w14:paraId="2410BE61" w14:textId="77777777" w:rsidR="00A33900" w:rsidRDefault="00A33900">
            <w:pPr>
              <w:rPr>
                <w:sz w:val="2"/>
                <w:szCs w:val="2"/>
              </w:rPr>
            </w:pPr>
          </w:p>
        </w:tc>
        <w:tc>
          <w:tcPr>
            <w:tcW w:w="1558" w:type="dxa"/>
            <w:tcBorders>
              <w:bottom w:val="single" w:sz="12" w:space="0" w:color="000000"/>
            </w:tcBorders>
          </w:tcPr>
          <w:p w14:paraId="31645778" w14:textId="77777777" w:rsidR="00A33900" w:rsidRDefault="002D0A0C">
            <w:pPr>
              <w:pStyle w:val="TableParagraph"/>
              <w:spacing w:before="24"/>
              <w:ind w:left="213" w:right="138"/>
              <w:jc w:val="center"/>
              <w:rPr>
                <w:b/>
                <w:sz w:val="15"/>
              </w:rPr>
            </w:pPr>
            <w:r>
              <w:rPr>
                <w:b/>
                <w:w w:val="125"/>
                <w:sz w:val="15"/>
              </w:rPr>
              <w:t>(non-diluted}</w:t>
            </w:r>
          </w:p>
        </w:tc>
        <w:tc>
          <w:tcPr>
            <w:tcW w:w="1373" w:type="dxa"/>
            <w:tcBorders>
              <w:bottom w:val="single" w:sz="12" w:space="0" w:color="000000"/>
            </w:tcBorders>
          </w:tcPr>
          <w:p w14:paraId="717C7454" w14:textId="77777777" w:rsidR="00A33900" w:rsidRDefault="002D0A0C">
            <w:pPr>
              <w:pStyle w:val="TableParagraph"/>
              <w:spacing w:before="24"/>
              <w:ind w:left="148"/>
              <w:rPr>
                <w:b/>
                <w:sz w:val="15"/>
              </w:rPr>
            </w:pPr>
            <w:r>
              <w:rPr>
                <w:b/>
                <w:w w:val="115"/>
                <w:sz w:val="15"/>
              </w:rPr>
              <w:t>(</w:t>
            </w:r>
            <w:proofErr w:type="gramStart"/>
            <w:r>
              <w:rPr>
                <w:b/>
                <w:w w:val="115"/>
                <w:sz w:val="15"/>
              </w:rPr>
              <w:t>fully:-</w:t>
            </w:r>
            <w:proofErr w:type="gramEnd"/>
            <w:r>
              <w:rPr>
                <w:b/>
                <w:w w:val="115"/>
                <w:sz w:val="15"/>
              </w:rPr>
              <w:t>diluted)</w:t>
            </w:r>
          </w:p>
        </w:tc>
        <w:tc>
          <w:tcPr>
            <w:tcW w:w="1039" w:type="dxa"/>
            <w:vMerge w:val="restart"/>
          </w:tcPr>
          <w:p w14:paraId="4E879D45" w14:textId="77777777" w:rsidR="00A33900" w:rsidRDefault="002D0A0C">
            <w:pPr>
              <w:pStyle w:val="TableParagraph"/>
              <w:spacing w:before="58" w:line="264" w:lineRule="auto"/>
              <w:ind w:left="205" w:firstLine="122"/>
              <w:rPr>
                <w:b/>
                <w:sz w:val="15"/>
              </w:rPr>
            </w:pPr>
            <w:r>
              <w:rPr>
                <w:b/>
                <w:w w:val="120"/>
                <w:sz w:val="15"/>
                <w:u w:val="thick"/>
              </w:rPr>
              <w:t>(non-</w:t>
            </w:r>
            <w:r>
              <w:rPr>
                <w:b/>
                <w:spacing w:val="1"/>
                <w:w w:val="120"/>
                <w:sz w:val="15"/>
              </w:rPr>
              <w:t xml:space="preserve"> </w:t>
            </w:r>
            <w:r>
              <w:rPr>
                <w:b/>
                <w:w w:val="120"/>
                <w:sz w:val="15"/>
              </w:rPr>
              <w:t>diluted)</w:t>
            </w:r>
          </w:p>
        </w:tc>
        <w:tc>
          <w:tcPr>
            <w:tcW w:w="1010" w:type="dxa"/>
            <w:vMerge w:val="restart"/>
          </w:tcPr>
          <w:p w14:paraId="43A9497E" w14:textId="77777777" w:rsidR="00A33900" w:rsidRDefault="002D0A0C">
            <w:pPr>
              <w:pStyle w:val="TableParagraph"/>
              <w:spacing w:before="77"/>
              <w:ind w:left="260"/>
              <w:rPr>
                <w:b/>
                <w:i/>
                <w:sz w:val="15"/>
              </w:rPr>
            </w:pPr>
            <w:r>
              <w:rPr>
                <w:b/>
                <w:i/>
                <w:w w:val="120"/>
                <w:sz w:val="15"/>
                <w:u w:val="thick"/>
              </w:rPr>
              <w:t>(fully-</w:t>
            </w:r>
          </w:p>
          <w:p w14:paraId="5075300D" w14:textId="77777777" w:rsidR="00A33900" w:rsidRDefault="002D0A0C">
            <w:pPr>
              <w:pStyle w:val="TableParagraph"/>
              <w:spacing w:before="20"/>
              <w:ind w:left="188"/>
              <w:rPr>
                <w:b/>
                <w:sz w:val="15"/>
              </w:rPr>
            </w:pPr>
            <w:r>
              <w:rPr>
                <w:b/>
                <w:w w:val="125"/>
                <w:sz w:val="15"/>
              </w:rPr>
              <w:t>diluted)</w:t>
            </w:r>
          </w:p>
        </w:tc>
      </w:tr>
      <w:tr w:rsidR="00A33900" w14:paraId="4976A547" w14:textId="77777777">
        <w:trPr>
          <w:trHeight w:val="368"/>
        </w:trPr>
        <w:tc>
          <w:tcPr>
            <w:tcW w:w="4433" w:type="dxa"/>
            <w:vMerge/>
            <w:tcBorders>
              <w:top w:val="nil"/>
            </w:tcBorders>
          </w:tcPr>
          <w:p w14:paraId="25F1C74F" w14:textId="77777777" w:rsidR="00A33900" w:rsidRDefault="00A33900">
            <w:pPr>
              <w:rPr>
                <w:sz w:val="2"/>
                <w:szCs w:val="2"/>
              </w:rPr>
            </w:pPr>
          </w:p>
        </w:tc>
        <w:tc>
          <w:tcPr>
            <w:tcW w:w="1558" w:type="dxa"/>
            <w:tcBorders>
              <w:top w:val="single" w:sz="12" w:space="0" w:color="000000"/>
            </w:tcBorders>
          </w:tcPr>
          <w:p w14:paraId="4777E9DB" w14:textId="77777777" w:rsidR="00A33900" w:rsidRDefault="00A33900">
            <w:pPr>
              <w:pStyle w:val="TableParagraph"/>
              <w:rPr>
                <w:rFonts w:ascii="Times New Roman"/>
                <w:sz w:val="18"/>
              </w:rPr>
            </w:pPr>
          </w:p>
        </w:tc>
        <w:tc>
          <w:tcPr>
            <w:tcW w:w="1373" w:type="dxa"/>
            <w:tcBorders>
              <w:top w:val="single" w:sz="12" w:space="0" w:color="000000"/>
            </w:tcBorders>
          </w:tcPr>
          <w:p w14:paraId="5E534D53" w14:textId="77777777" w:rsidR="00A33900" w:rsidRDefault="00A33900">
            <w:pPr>
              <w:pStyle w:val="TableParagraph"/>
              <w:rPr>
                <w:rFonts w:ascii="Times New Roman"/>
                <w:sz w:val="18"/>
              </w:rPr>
            </w:pPr>
          </w:p>
        </w:tc>
        <w:tc>
          <w:tcPr>
            <w:tcW w:w="1039" w:type="dxa"/>
            <w:vMerge/>
            <w:tcBorders>
              <w:top w:val="nil"/>
            </w:tcBorders>
          </w:tcPr>
          <w:p w14:paraId="3CCA5008" w14:textId="77777777" w:rsidR="00A33900" w:rsidRDefault="00A33900">
            <w:pPr>
              <w:rPr>
                <w:sz w:val="2"/>
                <w:szCs w:val="2"/>
              </w:rPr>
            </w:pPr>
          </w:p>
        </w:tc>
        <w:tc>
          <w:tcPr>
            <w:tcW w:w="1010" w:type="dxa"/>
            <w:vMerge/>
            <w:tcBorders>
              <w:top w:val="nil"/>
            </w:tcBorders>
          </w:tcPr>
          <w:p w14:paraId="386D0572" w14:textId="77777777" w:rsidR="00A33900" w:rsidRDefault="00A33900">
            <w:pPr>
              <w:rPr>
                <w:sz w:val="2"/>
                <w:szCs w:val="2"/>
              </w:rPr>
            </w:pPr>
          </w:p>
        </w:tc>
      </w:tr>
      <w:tr w:rsidR="00A33900" w14:paraId="6D3766FC" w14:textId="77777777">
        <w:trPr>
          <w:trHeight w:val="412"/>
        </w:trPr>
        <w:tc>
          <w:tcPr>
            <w:tcW w:w="4433" w:type="dxa"/>
          </w:tcPr>
          <w:p w14:paraId="67AF7DD7" w14:textId="77777777" w:rsidR="00A33900" w:rsidRDefault="002D0A0C">
            <w:pPr>
              <w:pStyle w:val="TableParagraph"/>
              <w:spacing w:before="34"/>
              <w:ind w:left="163"/>
              <w:rPr>
                <w:b/>
                <w:sz w:val="15"/>
              </w:rPr>
            </w:pPr>
            <w:r>
              <w:rPr>
                <w:b/>
                <w:w w:val="120"/>
                <w:sz w:val="15"/>
              </w:rPr>
              <w:t>Public</w:t>
            </w:r>
            <w:r>
              <w:rPr>
                <w:b/>
                <w:spacing w:val="-3"/>
                <w:w w:val="120"/>
                <w:sz w:val="15"/>
              </w:rPr>
              <w:t xml:space="preserve"> </w:t>
            </w:r>
            <w:r>
              <w:rPr>
                <w:b/>
                <w:w w:val="120"/>
                <w:sz w:val="15"/>
              </w:rPr>
              <w:t>Float</w:t>
            </w:r>
          </w:p>
        </w:tc>
        <w:tc>
          <w:tcPr>
            <w:tcW w:w="1558" w:type="dxa"/>
          </w:tcPr>
          <w:p w14:paraId="527B9445" w14:textId="77777777" w:rsidR="00A33900" w:rsidRDefault="00A33900">
            <w:pPr>
              <w:pStyle w:val="TableParagraph"/>
              <w:rPr>
                <w:rFonts w:ascii="Times New Roman"/>
                <w:sz w:val="18"/>
              </w:rPr>
            </w:pPr>
          </w:p>
        </w:tc>
        <w:tc>
          <w:tcPr>
            <w:tcW w:w="1373" w:type="dxa"/>
          </w:tcPr>
          <w:p w14:paraId="69F3FBDF" w14:textId="77777777" w:rsidR="00A33900" w:rsidRDefault="00A33900">
            <w:pPr>
              <w:pStyle w:val="TableParagraph"/>
              <w:rPr>
                <w:rFonts w:ascii="Times New Roman"/>
                <w:sz w:val="18"/>
              </w:rPr>
            </w:pPr>
          </w:p>
        </w:tc>
        <w:tc>
          <w:tcPr>
            <w:tcW w:w="1039" w:type="dxa"/>
          </w:tcPr>
          <w:p w14:paraId="50128DED" w14:textId="77777777" w:rsidR="00A33900" w:rsidRDefault="00A33900">
            <w:pPr>
              <w:pStyle w:val="TableParagraph"/>
              <w:rPr>
                <w:rFonts w:ascii="Times New Roman"/>
                <w:sz w:val="18"/>
              </w:rPr>
            </w:pPr>
          </w:p>
        </w:tc>
        <w:tc>
          <w:tcPr>
            <w:tcW w:w="1010" w:type="dxa"/>
          </w:tcPr>
          <w:p w14:paraId="72DB96DC" w14:textId="77777777" w:rsidR="00A33900" w:rsidRDefault="00A33900">
            <w:pPr>
              <w:pStyle w:val="TableParagraph"/>
              <w:rPr>
                <w:rFonts w:ascii="Times New Roman"/>
                <w:sz w:val="18"/>
              </w:rPr>
            </w:pPr>
          </w:p>
        </w:tc>
      </w:tr>
      <w:tr w:rsidR="00A33900" w14:paraId="5D9455B7" w14:textId="77777777">
        <w:trPr>
          <w:trHeight w:val="429"/>
        </w:trPr>
        <w:tc>
          <w:tcPr>
            <w:tcW w:w="4433" w:type="dxa"/>
          </w:tcPr>
          <w:p w14:paraId="0176D580" w14:textId="77777777" w:rsidR="00A33900" w:rsidRDefault="002D0A0C">
            <w:pPr>
              <w:pStyle w:val="TableParagraph"/>
              <w:spacing w:before="25"/>
              <w:ind w:left="153"/>
              <w:rPr>
                <w:b/>
                <w:sz w:val="17"/>
              </w:rPr>
            </w:pPr>
            <w:r>
              <w:rPr>
                <w:b/>
                <w:w w:val="115"/>
                <w:sz w:val="17"/>
              </w:rPr>
              <w:t>Total</w:t>
            </w:r>
            <w:r>
              <w:rPr>
                <w:b/>
                <w:spacing w:val="-4"/>
                <w:w w:val="115"/>
                <w:sz w:val="17"/>
              </w:rPr>
              <w:t xml:space="preserve"> </w:t>
            </w:r>
            <w:r>
              <w:rPr>
                <w:b/>
                <w:w w:val="115"/>
                <w:sz w:val="17"/>
              </w:rPr>
              <w:t>outstanding</w:t>
            </w:r>
            <w:r>
              <w:rPr>
                <w:b/>
                <w:spacing w:val="-3"/>
                <w:w w:val="115"/>
                <w:sz w:val="17"/>
              </w:rPr>
              <w:t xml:space="preserve"> </w:t>
            </w:r>
            <w:r>
              <w:rPr>
                <w:b/>
                <w:w w:val="115"/>
                <w:sz w:val="17"/>
              </w:rPr>
              <w:t>(A):</w:t>
            </w:r>
          </w:p>
        </w:tc>
        <w:tc>
          <w:tcPr>
            <w:tcW w:w="1558" w:type="dxa"/>
          </w:tcPr>
          <w:p w14:paraId="46E93E08" w14:textId="5ADC796C" w:rsidR="00A33900" w:rsidRDefault="008062D6">
            <w:pPr>
              <w:pStyle w:val="TableParagraph"/>
              <w:spacing w:before="53"/>
              <w:ind w:left="200" w:right="138"/>
              <w:jc w:val="center"/>
              <w:rPr>
                <w:b/>
                <w:sz w:val="14"/>
              </w:rPr>
            </w:pPr>
            <w:r>
              <w:rPr>
                <w:b/>
                <w:w w:val="120"/>
                <w:sz w:val="14"/>
              </w:rPr>
              <w:t>95,327,823</w:t>
            </w:r>
          </w:p>
        </w:tc>
        <w:tc>
          <w:tcPr>
            <w:tcW w:w="1373" w:type="dxa"/>
          </w:tcPr>
          <w:p w14:paraId="7CFD8B07" w14:textId="1BC18331" w:rsidR="00A33900" w:rsidRDefault="00613C63">
            <w:pPr>
              <w:pStyle w:val="TableParagraph"/>
              <w:spacing w:before="60"/>
              <w:ind w:left="241"/>
              <w:rPr>
                <w:b/>
                <w:sz w:val="14"/>
              </w:rPr>
            </w:pPr>
            <w:r>
              <w:rPr>
                <w:b/>
                <w:w w:val="120"/>
                <w:sz w:val="14"/>
              </w:rPr>
              <w:t>135,324,096</w:t>
            </w:r>
          </w:p>
        </w:tc>
        <w:tc>
          <w:tcPr>
            <w:tcW w:w="1039" w:type="dxa"/>
          </w:tcPr>
          <w:p w14:paraId="25CB73D8" w14:textId="77777777" w:rsidR="00A33900" w:rsidRDefault="002D0A0C">
            <w:pPr>
              <w:pStyle w:val="TableParagraph"/>
              <w:spacing w:before="67"/>
              <w:ind w:left="224" w:right="165"/>
              <w:jc w:val="center"/>
              <w:rPr>
                <w:b/>
                <w:sz w:val="14"/>
              </w:rPr>
            </w:pPr>
            <w:r>
              <w:rPr>
                <w:b/>
                <w:w w:val="120"/>
                <w:sz w:val="14"/>
              </w:rPr>
              <w:t>100%</w:t>
            </w:r>
          </w:p>
        </w:tc>
        <w:tc>
          <w:tcPr>
            <w:tcW w:w="1010" w:type="dxa"/>
          </w:tcPr>
          <w:p w14:paraId="0927F951" w14:textId="77777777" w:rsidR="00A33900" w:rsidRDefault="002D0A0C">
            <w:pPr>
              <w:pStyle w:val="TableParagraph"/>
              <w:spacing w:before="75"/>
              <w:ind w:left="344"/>
              <w:rPr>
                <w:b/>
                <w:sz w:val="14"/>
              </w:rPr>
            </w:pPr>
            <w:r>
              <w:rPr>
                <w:b/>
                <w:w w:val="115"/>
                <w:sz w:val="14"/>
              </w:rPr>
              <w:t>100%</w:t>
            </w:r>
          </w:p>
        </w:tc>
      </w:tr>
      <w:tr w:rsidR="00A33900" w14:paraId="293EAB05" w14:textId="77777777">
        <w:trPr>
          <w:trHeight w:val="1749"/>
        </w:trPr>
        <w:tc>
          <w:tcPr>
            <w:tcW w:w="4433" w:type="dxa"/>
          </w:tcPr>
          <w:p w14:paraId="1EA93DA7" w14:textId="77777777" w:rsidR="00A33900" w:rsidRDefault="002D0A0C">
            <w:pPr>
              <w:pStyle w:val="TableParagraph"/>
              <w:spacing w:before="34"/>
              <w:ind w:left="151" w:right="47" w:firstLine="4"/>
              <w:jc w:val="both"/>
              <w:rPr>
                <w:b/>
                <w:sz w:val="15"/>
              </w:rPr>
            </w:pPr>
            <w:r>
              <w:rPr>
                <w:b/>
                <w:w w:val="120"/>
                <w:sz w:val="15"/>
              </w:rPr>
              <w:t>Held by Related Persons or employees of Taiga</w:t>
            </w:r>
            <w:r>
              <w:rPr>
                <w:b/>
                <w:spacing w:val="1"/>
                <w:w w:val="120"/>
                <w:sz w:val="15"/>
              </w:rPr>
              <w:t xml:space="preserve"> </w:t>
            </w:r>
            <w:r>
              <w:rPr>
                <w:b/>
                <w:w w:val="120"/>
                <w:position w:val="1"/>
                <w:sz w:val="15"/>
              </w:rPr>
              <w:t>or</w:t>
            </w:r>
            <w:r>
              <w:rPr>
                <w:b/>
                <w:spacing w:val="1"/>
                <w:w w:val="120"/>
                <w:position w:val="1"/>
                <w:sz w:val="15"/>
              </w:rPr>
              <w:t xml:space="preserve"> </w:t>
            </w:r>
            <w:r>
              <w:rPr>
                <w:b/>
                <w:w w:val="120"/>
                <w:position w:val="1"/>
                <w:sz w:val="15"/>
              </w:rPr>
              <w:t>Related</w:t>
            </w:r>
            <w:r>
              <w:rPr>
                <w:b/>
                <w:spacing w:val="1"/>
                <w:w w:val="120"/>
                <w:position w:val="1"/>
                <w:sz w:val="15"/>
              </w:rPr>
              <w:t xml:space="preserve"> </w:t>
            </w:r>
            <w:r>
              <w:rPr>
                <w:b/>
                <w:w w:val="120"/>
                <w:sz w:val="15"/>
              </w:rPr>
              <w:t>Person</w:t>
            </w:r>
            <w:r>
              <w:rPr>
                <w:b/>
                <w:spacing w:val="1"/>
                <w:w w:val="120"/>
                <w:sz w:val="15"/>
              </w:rPr>
              <w:t xml:space="preserve"> </w:t>
            </w:r>
            <w:r>
              <w:rPr>
                <w:b/>
                <w:w w:val="120"/>
                <w:sz w:val="15"/>
              </w:rPr>
              <w:t>of</w:t>
            </w:r>
            <w:r>
              <w:rPr>
                <w:b/>
                <w:spacing w:val="1"/>
                <w:w w:val="120"/>
                <w:sz w:val="15"/>
              </w:rPr>
              <w:t xml:space="preserve"> </w:t>
            </w:r>
            <w:r>
              <w:rPr>
                <w:b/>
                <w:w w:val="120"/>
                <w:sz w:val="15"/>
              </w:rPr>
              <w:t>Taiga,</w:t>
            </w:r>
            <w:r>
              <w:rPr>
                <w:b/>
                <w:spacing w:val="1"/>
                <w:w w:val="120"/>
                <w:sz w:val="15"/>
              </w:rPr>
              <w:t xml:space="preserve"> </w:t>
            </w:r>
            <w:r>
              <w:rPr>
                <w:b/>
                <w:w w:val="120"/>
                <w:sz w:val="15"/>
              </w:rPr>
              <w:t>or</w:t>
            </w:r>
            <w:r>
              <w:rPr>
                <w:b/>
                <w:spacing w:val="1"/>
                <w:w w:val="120"/>
                <w:sz w:val="15"/>
              </w:rPr>
              <w:t xml:space="preserve"> </w:t>
            </w:r>
            <w:r>
              <w:rPr>
                <w:b/>
                <w:w w:val="120"/>
                <w:sz w:val="15"/>
              </w:rPr>
              <w:t>by</w:t>
            </w:r>
            <w:r>
              <w:rPr>
                <w:b/>
                <w:spacing w:val="1"/>
                <w:w w:val="120"/>
                <w:sz w:val="15"/>
              </w:rPr>
              <w:t xml:space="preserve"> </w:t>
            </w:r>
            <w:r>
              <w:rPr>
                <w:b/>
                <w:w w:val="120"/>
                <w:sz w:val="15"/>
              </w:rPr>
              <w:t>persons</w:t>
            </w:r>
            <w:r>
              <w:rPr>
                <w:b/>
                <w:spacing w:val="1"/>
                <w:w w:val="120"/>
                <w:sz w:val="15"/>
              </w:rPr>
              <w:t xml:space="preserve"> </w:t>
            </w:r>
            <w:r>
              <w:rPr>
                <w:b/>
                <w:w w:val="120"/>
                <w:sz w:val="15"/>
              </w:rPr>
              <w:t>or</w:t>
            </w:r>
            <w:r>
              <w:rPr>
                <w:b/>
                <w:spacing w:val="-47"/>
                <w:w w:val="120"/>
                <w:sz w:val="15"/>
              </w:rPr>
              <w:t xml:space="preserve"> </w:t>
            </w:r>
            <w:r>
              <w:rPr>
                <w:b/>
                <w:w w:val="120"/>
                <w:position w:val="1"/>
                <w:sz w:val="15"/>
              </w:rPr>
              <w:t>companies</w:t>
            </w:r>
            <w:r>
              <w:rPr>
                <w:b/>
                <w:spacing w:val="1"/>
                <w:w w:val="120"/>
                <w:position w:val="1"/>
                <w:sz w:val="15"/>
              </w:rPr>
              <w:t xml:space="preserve"> </w:t>
            </w:r>
            <w:r>
              <w:rPr>
                <w:b/>
                <w:w w:val="120"/>
                <w:position w:val="1"/>
                <w:sz w:val="15"/>
              </w:rPr>
              <w:t>who</w:t>
            </w:r>
            <w:r>
              <w:rPr>
                <w:b/>
                <w:spacing w:val="1"/>
                <w:w w:val="120"/>
                <w:position w:val="1"/>
                <w:sz w:val="15"/>
              </w:rPr>
              <w:t xml:space="preserve"> </w:t>
            </w:r>
            <w:r>
              <w:rPr>
                <w:b/>
                <w:w w:val="120"/>
                <w:position w:val="1"/>
                <w:sz w:val="15"/>
              </w:rPr>
              <w:t>beneficially</w:t>
            </w:r>
            <w:r>
              <w:rPr>
                <w:b/>
                <w:spacing w:val="1"/>
                <w:w w:val="120"/>
                <w:position w:val="1"/>
                <w:sz w:val="15"/>
              </w:rPr>
              <w:t xml:space="preserve"> </w:t>
            </w:r>
            <w:r>
              <w:rPr>
                <w:b/>
                <w:w w:val="120"/>
                <w:sz w:val="15"/>
              </w:rPr>
              <w:t>own</w:t>
            </w:r>
            <w:r>
              <w:rPr>
                <w:b/>
                <w:spacing w:val="1"/>
                <w:w w:val="120"/>
                <w:sz w:val="15"/>
              </w:rPr>
              <w:t xml:space="preserve"> </w:t>
            </w:r>
            <w:r>
              <w:rPr>
                <w:b/>
                <w:w w:val="120"/>
                <w:sz w:val="15"/>
              </w:rPr>
              <w:t>or</w:t>
            </w:r>
            <w:r>
              <w:rPr>
                <w:b/>
                <w:spacing w:val="1"/>
                <w:w w:val="120"/>
                <w:sz w:val="15"/>
              </w:rPr>
              <w:t xml:space="preserve"> </w:t>
            </w:r>
            <w:r>
              <w:rPr>
                <w:b/>
                <w:w w:val="120"/>
                <w:sz w:val="15"/>
              </w:rPr>
              <w:t>control,</w:t>
            </w:r>
            <w:r>
              <w:rPr>
                <w:b/>
                <w:spacing w:val="1"/>
                <w:w w:val="120"/>
                <w:sz w:val="15"/>
              </w:rPr>
              <w:t xml:space="preserve"> </w:t>
            </w:r>
            <w:r>
              <w:rPr>
                <w:b/>
                <w:w w:val="120"/>
                <w:position w:val="1"/>
                <w:sz w:val="15"/>
              </w:rPr>
              <w:t>directly</w:t>
            </w:r>
            <w:r>
              <w:rPr>
                <w:b/>
                <w:spacing w:val="1"/>
                <w:w w:val="120"/>
                <w:position w:val="1"/>
                <w:sz w:val="15"/>
              </w:rPr>
              <w:t xml:space="preserve"> </w:t>
            </w:r>
            <w:r>
              <w:rPr>
                <w:b/>
                <w:w w:val="120"/>
                <w:position w:val="1"/>
                <w:sz w:val="15"/>
              </w:rPr>
              <w:t>or</w:t>
            </w:r>
            <w:r>
              <w:rPr>
                <w:b/>
                <w:spacing w:val="1"/>
                <w:w w:val="120"/>
                <w:position w:val="1"/>
                <w:sz w:val="15"/>
              </w:rPr>
              <w:t xml:space="preserve"> </w:t>
            </w:r>
            <w:r>
              <w:rPr>
                <w:b/>
                <w:w w:val="120"/>
                <w:position w:val="1"/>
                <w:sz w:val="15"/>
              </w:rPr>
              <w:t>indirectly,</w:t>
            </w:r>
            <w:r>
              <w:rPr>
                <w:b/>
                <w:spacing w:val="1"/>
                <w:w w:val="120"/>
                <w:position w:val="1"/>
                <w:sz w:val="15"/>
              </w:rPr>
              <w:t xml:space="preserve"> </w:t>
            </w:r>
            <w:r>
              <w:rPr>
                <w:b/>
                <w:w w:val="120"/>
                <w:sz w:val="15"/>
              </w:rPr>
              <w:t>more</w:t>
            </w:r>
            <w:r>
              <w:rPr>
                <w:b/>
                <w:spacing w:val="1"/>
                <w:w w:val="120"/>
                <w:sz w:val="15"/>
              </w:rPr>
              <w:t xml:space="preserve"> </w:t>
            </w:r>
            <w:r>
              <w:rPr>
                <w:b/>
                <w:w w:val="120"/>
                <w:sz w:val="15"/>
              </w:rPr>
              <w:t>than</w:t>
            </w:r>
            <w:r>
              <w:rPr>
                <w:b/>
                <w:spacing w:val="1"/>
                <w:w w:val="120"/>
                <w:sz w:val="15"/>
              </w:rPr>
              <w:t xml:space="preserve"> </w:t>
            </w:r>
            <w:r>
              <w:rPr>
                <w:b/>
                <w:w w:val="120"/>
                <w:sz w:val="15"/>
              </w:rPr>
              <w:t>a</w:t>
            </w:r>
            <w:r>
              <w:rPr>
                <w:b/>
                <w:spacing w:val="1"/>
                <w:w w:val="120"/>
                <w:sz w:val="15"/>
              </w:rPr>
              <w:t xml:space="preserve"> </w:t>
            </w:r>
            <w:r>
              <w:rPr>
                <w:b/>
                <w:w w:val="120"/>
                <w:sz w:val="15"/>
              </w:rPr>
              <w:t>5%</w:t>
            </w:r>
            <w:r>
              <w:rPr>
                <w:b/>
                <w:spacing w:val="1"/>
                <w:w w:val="120"/>
                <w:sz w:val="15"/>
              </w:rPr>
              <w:t xml:space="preserve"> </w:t>
            </w:r>
            <w:r>
              <w:rPr>
                <w:b/>
                <w:w w:val="120"/>
                <w:sz w:val="15"/>
              </w:rPr>
              <w:t>voting</w:t>
            </w:r>
            <w:r>
              <w:rPr>
                <w:b/>
                <w:spacing w:val="1"/>
                <w:w w:val="120"/>
                <w:sz w:val="15"/>
              </w:rPr>
              <w:t xml:space="preserve"> </w:t>
            </w:r>
            <w:r>
              <w:rPr>
                <w:b/>
                <w:w w:val="120"/>
                <w:sz w:val="15"/>
              </w:rPr>
              <w:t>position in Taiga (or who would beneficially own</w:t>
            </w:r>
            <w:r>
              <w:rPr>
                <w:b/>
                <w:spacing w:val="1"/>
                <w:w w:val="120"/>
                <w:sz w:val="15"/>
              </w:rPr>
              <w:t xml:space="preserve"> </w:t>
            </w:r>
            <w:r>
              <w:rPr>
                <w:b/>
                <w:w w:val="120"/>
                <w:sz w:val="15"/>
              </w:rPr>
              <w:t>or control, directly or indirectly, more than a 5%</w:t>
            </w:r>
            <w:r>
              <w:rPr>
                <w:b/>
                <w:spacing w:val="1"/>
                <w:w w:val="120"/>
                <w:sz w:val="15"/>
              </w:rPr>
              <w:t xml:space="preserve"> </w:t>
            </w:r>
            <w:r>
              <w:rPr>
                <w:b/>
                <w:w w:val="120"/>
                <w:position w:val="3"/>
                <w:sz w:val="15"/>
              </w:rPr>
              <w:t>voting</w:t>
            </w:r>
            <w:r>
              <w:rPr>
                <w:b/>
                <w:spacing w:val="1"/>
                <w:w w:val="120"/>
                <w:position w:val="3"/>
                <w:sz w:val="15"/>
              </w:rPr>
              <w:t xml:space="preserve"> </w:t>
            </w:r>
            <w:r>
              <w:rPr>
                <w:b/>
                <w:w w:val="120"/>
                <w:position w:val="2"/>
                <w:sz w:val="15"/>
              </w:rPr>
              <w:t>position</w:t>
            </w:r>
            <w:r>
              <w:rPr>
                <w:b/>
                <w:spacing w:val="1"/>
                <w:w w:val="120"/>
                <w:position w:val="2"/>
                <w:sz w:val="15"/>
              </w:rPr>
              <w:t xml:space="preserve"> </w:t>
            </w:r>
            <w:r>
              <w:rPr>
                <w:b/>
                <w:w w:val="120"/>
                <w:position w:val="1"/>
                <w:sz w:val="15"/>
              </w:rPr>
              <w:t>in</w:t>
            </w:r>
            <w:r>
              <w:rPr>
                <w:b/>
                <w:spacing w:val="1"/>
                <w:w w:val="120"/>
                <w:position w:val="1"/>
                <w:sz w:val="15"/>
              </w:rPr>
              <w:t xml:space="preserve"> </w:t>
            </w:r>
            <w:r>
              <w:rPr>
                <w:b/>
                <w:w w:val="120"/>
                <w:position w:val="1"/>
                <w:sz w:val="15"/>
              </w:rPr>
              <w:t>Taiga</w:t>
            </w:r>
            <w:r>
              <w:rPr>
                <w:b/>
                <w:spacing w:val="1"/>
                <w:w w:val="120"/>
                <w:position w:val="1"/>
                <w:sz w:val="15"/>
              </w:rPr>
              <w:t xml:space="preserve"> </w:t>
            </w:r>
            <w:r>
              <w:rPr>
                <w:b/>
                <w:w w:val="120"/>
                <w:position w:val="1"/>
                <w:sz w:val="15"/>
              </w:rPr>
              <w:t>upon</w:t>
            </w:r>
            <w:r>
              <w:rPr>
                <w:b/>
                <w:spacing w:val="1"/>
                <w:w w:val="120"/>
                <w:position w:val="1"/>
                <w:sz w:val="15"/>
              </w:rPr>
              <w:t xml:space="preserve"> </w:t>
            </w:r>
            <w:r>
              <w:rPr>
                <w:b/>
                <w:w w:val="120"/>
                <w:position w:val="1"/>
                <w:sz w:val="15"/>
              </w:rPr>
              <w:t>exercise</w:t>
            </w:r>
            <w:r>
              <w:rPr>
                <w:b/>
                <w:spacing w:val="1"/>
                <w:w w:val="120"/>
                <w:position w:val="1"/>
                <w:sz w:val="15"/>
              </w:rPr>
              <w:t xml:space="preserve"> </w:t>
            </w:r>
            <w:r>
              <w:rPr>
                <w:b/>
                <w:w w:val="120"/>
                <w:sz w:val="15"/>
              </w:rPr>
              <w:t>or</w:t>
            </w:r>
            <w:r>
              <w:rPr>
                <w:b/>
                <w:spacing w:val="1"/>
                <w:w w:val="120"/>
                <w:sz w:val="15"/>
              </w:rPr>
              <w:t xml:space="preserve"> </w:t>
            </w:r>
            <w:r>
              <w:rPr>
                <w:b/>
                <w:w w:val="120"/>
                <w:sz w:val="15"/>
              </w:rPr>
              <w:t>conversion</w:t>
            </w:r>
            <w:r>
              <w:rPr>
                <w:b/>
                <w:spacing w:val="-2"/>
                <w:w w:val="120"/>
                <w:sz w:val="15"/>
              </w:rPr>
              <w:t xml:space="preserve"> </w:t>
            </w:r>
            <w:r>
              <w:rPr>
                <w:b/>
                <w:w w:val="120"/>
                <w:sz w:val="15"/>
              </w:rPr>
              <w:t>of</w:t>
            </w:r>
            <w:r>
              <w:rPr>
                <w:b/>
                <w:spacing w:val="-3"/>
                <w:w w:val="120"/>
                <w:sz w:val="15"/>
              </w:rPr>
              <w:t xml:space="preserve"> </w:t>
            </w:r>
            <w:r>
              <w:rPr>
                <w:b/>
                <w:w w:val="120"/>
                <w:sz w:val="15"/>
              </w:rPr>
              <w:t>other securities held)</w:t>
            </w:r>
            <w:r>
              <w:rPr>
                <w:b/>
                <w:spacing w:val="-1"/>
                <w:w w:val="120"/>
                <w:sz w:val="15"/>
              </w:rPr>
              <w:t xml:space="preserve"> </w:t>
            </w:r>
            <w:r>
              <w:rPr>
                <w:b/>
                <w:w w:val="120"/>
                <w:sz w:val="15"/>
              </w:rPr>
              <w:t>(B):</w:t>
            </w:r>
          </w:p>
        </w:tc>
        <w:tc>
          <w:tcPr>
            <w:tcW w:w="1558" w:type="dxa"/>
          </w:tcPr>
          <w:p w14:paraId="5DAEDFEC" w14:textId="77777777" w:rsidR="00A33900" w:rsidRDefault="00A33900">
            <w:pPr>
              <w:pStyle w:val="TableParagraph"/>
              <w:rPr>
                <w:b/>
                <w:sz w:val="16"/>
              </w:rPr>
            </w:pPr>
          </w:p>
          <w:p w14:paraId="18D139AD" w14:textId="77777777" w:rsidR="00A33900" w:rsidRDefault="00A33900">
            <w:pPr>
              <w:pStyle w:val="TableParagraph"/>
              <w:rPr>
                <w:b/>
                <w:sz w:val="16"/>
              </w:rPr>
            </w:pPr>
          </w:p>
          <w:p w14:paraId="2D9E6CA1" w14:textId="1A36A30A" w:rsidR="00A33900" w:rsidRDefault="00006CD2">
            <w:pPr>
              <w:pStyle w:val="TableParagraph"/>
              <w:spacing w:before="112"/>
              <w:ind w:left="213" w:right="135"/>
              <w:jc w:val="center"/>
              <w:rPr>
                <w:b/>
                <w:sz w:val="14"/>
              </w:rPr>
            </w:pPr>
            <w:r>
              <w:rPr>
                <w:b/>
                <w:w w:val="105"/>
                <w:sz w:val="14"/>
              </w:rPr>
              <w:t>18,095,751</w:t>
            </w:r>
          </w:p>
        </w:tc>
        <w:tc>
          <w:tcPr>
            <w:tcW w:w="1373" w:type="dxa"/>
          </w:tcPr>
          <w:p w14:paraId="31BA1A9B" w14:textId="77777777" w:rsidR="00A33900" w:rsidRDefault="00A33900">
            <w:pPr>
              <w:pStyle w:val="TableParagraph"/>
              <w:rPr>
                <w:b/>
                <w:sz w:val="16"/>
              </w:rPr>
            </w:pPr>
          </w:p>
          <w:p w14:paraId="4B9B760A" w14:textId="77777777" w:rsidR="00A33900" w:rsidRDefault="00A33900">
            <w:pPr>
              <w:pStyle w:val="TableParagraph"/>
              <w:rPr>
                <w:b/>
                <w:sz w:val="16"/>
              </w:rPr>
            </w:pPr>
          </w:p>
          <w:p w14:paraId="260C2D49" w14:textId="1CD7A282" w:rsidR="00A33900" w:rsidRDefault="00006CD2">
            <w:pPr>
              <w:pStyle w:val="TableParagraph"/>
              <w:spacing w:before="122"/>
              <w:ind w:left="287"/>
              <w:rPr>
                <w:b/>
                <w:sz w:val="14"/>
              </w:rPr>
            </w:pPr>
            <w:r>
              <w:rPr>
                <w:b/>
                <w:w w:val="105"/>
                <w:sz w:val="14"/>
              </w:rPr>
              <w:t>24,410,751</w:t>
            </w:r>
          </w:p>
        </w:tc>
        <w:tc>
          <w:tcPr>
            <w:tcW w:w="1039" w:type="dxa"/>
          </w:tcPr>
          <w:p w14:paraId="3C320038" w14:textId="77777777" w:rsidR="00A33900" w:rsidRDefault="00A33900">
            <w:pPr>
              <w:pStyle w:val="TableParagraph"/>
              <w:rPr>
                <w:b/>
                <w:sz w:val="16"/>
              </w:rPr>
            </w:pPr>
          </w:p>
          <w:p w14:paraId="653F2EBF" w14:textId="77777777" w:rsidR="00A33900" w:rsidRDefault="00A33900">
            <w:pPr>
              <w:pStyle w:val="TableParagraph"/>
              <w:rPr>
                <w:b/>
                <w:sz w:val="16"/>
              </w:rPr>
            </w:pPr>
          </w:p>
          <w:p w14:paraId="43F13D63" w14:textId="59F15A0D" w:rsidR="00A33900" w:rsidRDefault="0017774F">
            <w:pPr>
              <w:pStyle w:val="TableParagraph"/>
              <w:spacing w:before="122"/>
              <w:ind w:left="224" w:right="168"/>
              <w:jc w:val="center"/>
              <w:rPr>
                <w:b/>
                <w:sz w:val="14"/>
              </w:rPr>
            </w:pPr>
            <w:r>
              <w:rPr>
                <w:b/>
                <w:w w:val="115"/>
                <w:sz w:val="14"/>
              </w:rPr>
              <w:t>19.0</w:t>
            </w:r>
            <w:r w:rsidR="002D0A0C">
              <w:rPr>
                <w:b/>
                <w:w w:val="115"/>
                <w:sz w:val="14"/>
              </w:rPr>
              <w:t>%</w:t>
            </w:r>
          </w:p>
        </w:tc>
        <w:tc>
          <w:tcPr>
            <w:tcW w:w="1010" w:type="dxa"/>
          </w:tcPr>
          <w:p w14:paraId="18CCDD4D" w14:textId="77777777" w:rsidR="00A33900" w:rsidRDefault="00A33900">
            <w:pPr>
              <w:pStyle w:val="TableParagraph"/>
              <w:rPr>
                <w:b/>
                <w:sz w:val="16"/>
              </w:rPr>
            </w:pPr>
          </w:p>
          <w:p w14:paraId="0652A0C1" w14:textId="77777777" w:rsidR="00A33900" w:rsidRDefault="00A33900">
            <w:pPr>
              <w:pStyle w:val="TableParagraph"/>
              <w:rPr>
                <w:b/>
                <w:sz w:val="16"/>
              </w:rPr>
            </w:pPr>
          </w:p>
          <w:p w14:paraId="2AEDAE0F" w14:textId="77777777" w:rsidR="00A33900" w:rsidRDefault="00A33900">
            <w:pPr>
              <w:pStyle w:val="TableParagraph"/>
              <w:spacing w:before="4"/>
              <w:rPr>
                <w:b/>
                <w:sz w:val="14"/>
              </w:rPr>
            </w:pPr>
          </w:p>
          <w:p w14:paraId="7B3B33C9" w14:textId="13B01DD7" w:rsidR="00A33900" w:rsidRDefault="0017774F">
            <w:pPr>
              <w:pStyle w:val="TableParagraph"/>
              <w:ind w:left="368"/>
              <w:rPr>
                <w:b/>
                <w:sz w:val="14"/>
              </w:rPr>
            </w:pPr>
            <w:r>
              <w:rPr>
                <w:b/>
                <w:w w:val="115"/>
                <w:sz w:val="14"/>
              </w:rPr>
              <w:t>18.0</w:t>
            </w:r>
            <w:r w:rsidR="002D0A0C">
              <w:rPr>
                <w:b/>
                <w:w w:val="115"/>
                <w:sz w:val="14"/>
              </w:rPr>
              <w:t>%</w:t>
            </w:r>
          </w:p>
        </w:tc>
      </w:tr>
      <w:tr w:rsidR="00A33900" w14:paraId="6F32E09A" w14:textId="77777777">
        <w:trPr>
          <w:trHeight w:val="414"/>
        </w:trPr>
        <w:tc>
          <w:tcPr>
            <w:tcW w:w="4433" w:type="dxa"/>
          </w:tcPr>
          <w:p w14:paraId="6433A22D" w14:textId="77777777" w:rsidR="00A33900" w:rsidRDefault="002D0A0C">
            <w:pPr>
              <w:pStyle w:val="TableParagraph"/>
              <w:spacing w:before="17"/>
              <w:ind w:left="148"/>
              <w:rPr>
                <w:b/>
                <w:sz w:val="15"/>
              </w:rPr>
            </w:pPr>
            <w:r>
              <w:rPr>
                <w:b/>
                <w:w w:val="120"/>
                <w:sz w:val="15"/>
              </w:rPr>
              <w:t>Total</w:t>
            </w:r>
            <w:r>
              <w:rPr>
                <w:b/>
                <w:spacing w:val="-2"/>
                <w:w w:val="120"/>
                <w:sz w:val="15"/>
              </w:rPr>
              <w:t xml:space="preserve"> </w:t>
            </w:r>
            <w:r>
              <w:rPr>
                <w:b/>
                <w:w w:val="120"/>
                <w:sz w:val="15"/>
              </w:rPr>
              <w:t>Public</w:t>
            </w:r>
            <w:r>
              <w:rPr>
                <w:b/>
                <w:spacing w:val="-1"/>
                <w:w w:val="120"/>
                <w:sz w:val="15"/>
              </w:rPr>
              <w:t xml:space="preserve"> </w:t>
            </w:r>
            <w:r>
              <w:rPr>
                <w:b/>
                <w:w w:val="120"/>
                <w:sz w:val="15"/>
              </w:rPr>
              <w:t>Float</w:t>
            </w:r>
            <w:r>
              <w:rPr>
                <w:b/>
                <w:spacing w:val="-2"/>
                <w:w w:val="120"/>
                <w:sz w:val="15"/>
              </w:rPr>
              <w:t xml:space="preserve"> </w:t>
            </w:r>
            <w:r>
              <w:rPr>
                <w:b/>
                <w:w w:val="120"/>
                <w:sz w:val="15"/>
              </w:rPr>
              <w:t>(A)</w:t>
            </w:r>
            <w:r>
              <w:rPr>
                <w:b/>
                <w:spacing w:val="-2"/>
                <w:w w:val="120"/>
                <w:sz w:val="15"/>
              </w:rPr>
              <w:t xml:space="preserve"> </w:t>
            </w:r>
            <w:r>
              <w:rPr>
                <w:w w:val="120"/>
                <w:sz w:val="15"/>
              </w:rPr>
              <w:t>-</w:t>
            </w:r>
            <w:r>
              <w:rPr>
                <w:spacing w:val="-2"/>
                <w:w w:val="120"/>
                <w:sz w:val="15"/>
              </w:rPr>
              <w:t xml:space="preserve"> </w:t>
            </w:r>
            <w:r>
              <w:rPr>
                <w:b/>
                <w:w w:val="120"/>
                <w:sz w:val="15"/>
              </w:rPr>
              <w:t>(B):</w:t>
            </w:r>
          </w:p>
        </w:tc>
        <w:tc>
          <w:tcPr>
            <w:tcW w:w="1558" w:type="dxa"/>
          </w:tcPr>
          <w:p w14:paraId="2BE17D81" w14:textId="2F942032" w:rsidR="00A33900" w:rsidRDefault="0017774F">
            <w:pPr>
              <w:pStyle w:val="TableParagraph"/>
              <w:spacing w:before="29"/>
              <w:ind w:left="195" w:right="138"/>
              <w:jc w:val="center"/>
              <w:rPr>
                <w:b/>
                <w:sz w:val="14"/>
              </w:rPr>
            </w:pPr>
            <w:r>
              <w:rPr>
                <w:b/>
                <w:w w:val="120"/>
                <w:sz w:val="14"/>
              </w:rPr>
              <w:t>77,232,072</w:t>
            </w:r>
          </w:p>
        </w:tc>
        <w:tc>
          <w:tcPr>
            <w:tcW w:w="1373" w:type="dxa"/>
          </w:tcPr>
          <w:p w14:paraId="04987996" w14:textId="1F43E234" w:rsidR="00A33900" w:rsidRDefault="0017774F">
            <w:pPr>
              <w:pStyle w:val="TableParagraph"/>
              <w:spacing w:before="36"/>
              <w:ind w:left="279"/>
              <w:rPr>
                <w:b/>
                <w:sz w:val="14"/>
              </w:rPr>
            </w:pPr>
            <w:r>
              <w:rPr>
                <w:b/>
                <w:w w:val="120"/>
                <w:sz w:val="14"/>
              </w:rPr>
              <w:t>110,913,345</w:t>
            </w:r>
          </w:p>
        </w:tc>
        <w:tc>
          <w:tcPr>
            <w:tcW w:w="1039" w:type="dxa"/>
          </w:tcPr>
          <w:p w14:paraId="687D1A0D" w14:textId="1538C517" w:rsidR="00A33900" w:rsidRDefault="0017774F">
            <w:pPr>
              <w:pStyle w:val="TableParagraph"/>
              <w:spacing w:before="43"/>
              <w:ind w:left="224" w:right="183"/>
              <w:jc w:val="center"/>
              <w:rPr>
                <w:b/>
                <w:sz w:val="14"/>
              </w:rPr>
            </w:pPr>
            <w:r>
              <w:rPr>
                <w:b/>
                <w:w w:val="120"/>
                <w:sz w:val="14"/>
              </w:rPr>
              <w:t>81.0</w:t>
            </w:r>
            <w:r w:rsidR="002D0A0C">
              <w:rPr>
                <w:b/>
                <w:w w:val="120"/>
                <w:sz w:val="14"/>
              </w:rPr>
              <w:t>%</w:t>
            </w:r>
          </w:p>
        </w:tc>
        <w:tc>
          <w:tcPr>
            <w:tcW w:w="1010" w:type="dxa"/>
          </w:tcPr>
          <w:p w14:paraId="225D4528" w14:textId="46FE9759" w:rsidR="00A33900" w:rsidRDefault="0017774F">
            <w:pPr>
              <w:pStyle w:val="TableParagraph"/>
              <w:spacing w:before="50"/>
              <w:ind w:left="284"/>
              <w:rPr>
                <w:b/>
                <w:sz w:val="14"/>
              </w:rPr>
            </w:pPr>
            <w:r>
              <w:rPr>
                <w:b/>
                <w:w w:val="115"/>
                <w:sz w:val="14"/>
              </w:rPr>
              <w:t>82.0</w:t>
            </w:r>
            <w:r w:rsidR="002D0A0C">
              <w:rPr>
                <w:b/>
                <w:w w:val="115"/>
                <w:sz w:val="14"/>
              </w:rPr>
              <w:t>%</w:t>
            </w:r>
          </w:p>
        </w:tc>
      </w:tr>
      <w:tr w:rsidR="00A33900" w14:paraId="1DE907D3" w14:textId="77777777">
        <w:trPr>
          <w:trHeight w:val="429"/>
        </w:trPr>
        <w:tc>
          <w:tcPr>
            <w:tcW w:w="4433" w:type="dxa"/>
          </w:tcPr>
          <w:p w14:paraId="0DDF6251" w14:textId="77777777" w:rsidR="00A33900" w:rsidRDefault="002D0A0C">
            <w:pPr>
              <w:pStyle w:val="TableParagraph"/>
              <w:spacing w:before="17"/>
              <w:ind w:left="148"/>
              <w:rPr>
                <w:b/>
                <w:sz w:val="15"/>
              </w:rPr>
            </w:pPr>
            <w:r>
              <w:rPr>
                <w:b/>
                <w:w w:val="125"/>
                <w:sz w:val="15"/>
              </w:rPr>
              <w:t>Free-Tradable</w:t>
            </w:r>
            <w:r>
              <w:rPr>
                <w:b/>
                <w:spacing w:val="-6"/>
                <w:w w:val="125"/>
                <w:sz w:val="15"/>
              </w:rPr>
              <w:t xml:space="preserve"> </w:t>
            </w:r>
            <w:r>
              <w:rPr>
                <w:b/>
                <w:w w:val="125"/>
                <w:sz w:val="15"/>
              </w:rPr>
              <w:t>Float</w:t>
            </w:r>
          </w:p>
        </w:tc>
        <w:tc>
          <w:tcPr>
            <w:tcW w:w="1558" w:type="dxa"/>
          </w:tcPr>
          <w:p w14:paraId="4DCB8655" w14:textId="77777777" w:rsidR="00A33900" w:rsidRDefault="00A33900">
            <w:pPr>
              <w:pStyle w:val="TableParagraph"/>
              <w:rPr>
                <w:rFonts w:ascii="Times New Roman"/>
                <w:sz w:val="18"/>
              </w:rPr>
            </w:pPr>
          </w:p>
        </w:tc>
        <w:tc>
          <w:tcPr>
            <w:tcW w:w="1373" w:type="dxa"/>
          </w:tcPr>
          <w:p w14:paraId="13ED3A9B" w14:textId="77777777" w:rsidR="00A33900" w:rsidRDefault="00A33900">
            <w:pPr>
              <w:pStyle w:val="TableParagraph"/>
              <w:rPr>
                <w:rFonts w:ascii="Times New Roman"/>
                <w:sz w:val="18"/>
              </w:rPr>
            </w:pPr>
          </w:p>
        </w:tc>
        <w:tc>
          <w:tcPr>
            <w:tcW w:w="1039" w:type="dxa"/>
          </w:tcPr>
          <w:p w14:paraId="0EEE09FA" w14:textId="77777777" w:rsidR="00A33900" w:rsidRDefault="00A33900">
            <w:pPr>
              <w:pStyle w:val="TableParagraph"/>
              <w:rPr>
                <w:rFonts w:ascii="Times New Roman"/>
                <w:sz w:val="18"/>
              </w:rPr>
            </w:pPr>
          </w:p>
        </w:tc>
        <w:tc>
          <w:tcPr>
            <w:tcW w:w="1010" w:type="dxa"/>
          </w:tcPr>
          <w:p w14:paraId="5D01821A" w14:textId="77777777" w:rsidR="00A33900" w:rsidRDefault="00A33900">
            <w:pPr>
              <w:pStyle w:val="TableParagraph"/>
              <w:rPr>
                <w:rFonts w:ascii="Times New Roman"/>
                <w:sz w:val="18"/>
              </w:rPr>
            </w:pPr>
          </w:p>
        </w:tc>
      </w:tr>
      <w:tr w:rsidR="00A33900" w14:paraId="3B83ECD5" w14:textId="77777777">
        <w:trPr>
          <w:trHeight w:val="1173"/>
        </w:trPr>
        <w:tc>
          <w:tcPr>
            <w:tcW w:w="4433" w:type="dxa"/>
          </w:tcPr>
          <w:p w14:paraId="0FDDDE1B" w14:textId="77777777" w:rsidR="00A33900" w:rsidRDefault="002D0A0C">
            <w:pPr>
              <w:pStyle w:val="TableParagraph"/>
              <w:tabs>
                <w:tab w:val="left" w:pos="956"/>
                <w:tab w:val="left" w:pos="2282"/>
                <w:tab w:val="left" w:pos="3370"/>
              </w:tabs>
              <w:spacing w:before="2" w:line="247" w:lineRule="auto"/>
              <w:ind w:left="146" w:right="68"/>
              <w:rPr>
                <w:b/>
                <w:sz w:val="15"/>
              </w:rPr>
            </w:pPr>
            <w:r>
              <w:rPr>
                <w:b/>
                <w:w w:val="120"/>
                <w:position w:val="2"/>
                <w:sz w:val="15"/>
              </w:rPr>
              <w:t xml:space="preserve">Number </w:t>
            </w:r>
            <w:r>
              <w:rPr>
                <w:b/>
                <w:w w:val="120"/>
                <w:position w:val="1"/>
                <w:sz w:val="15"/>
              </w:rPr>
              <w:t xml:space="preserve">of outstanding securities </w:t>
            </w:r>
            <w:r>
              <w:rPr>
                <w:b/>
                <w:w w:val="120"/>
                <w:sz w:val="15"/>
              </w:rPr>
              <w:t>subject to</w:t>
            </w:r>
            <w:r>
              <w:rPr>
                <w:b/>
                <w:spacing w:val="1"/>
                <w:w w:val="120"/>
                <w:sz w:val="15"/>
              </w:rPr>
              <w:t xml:space="preserve"> </w:t>
            </w:r>
            <w:r>
              <w:rPr>
                <w:b/>
                <w:w w:val="120"/>
                <w:position w:val="1"/>
                <w:sz w:val="15"/>
              </w:rPr>
              <w:t>resale</w:t>
            </w:r>
            <w:r>
              <w:rPr>
                <w:b/>
                <w:w w:val="120"/>
                <w:position w:val="1"/>
                <w:sz w:val="15"/>
              </w:rPr>
              <w:tab/>
              <w:t>restrictions,</w:t>
            </w:r>
            <w:r>
              <w:rPr>
                <w:b/>
                <w:w w:val="120"/>
                <w:position w:val="1"/>
                <w:sz w:val="15"/>
              </w:rPr>
              <w:tab/>
            </w:r>
            <w:r>
              <w:rPr>
                <w:b/>
                <w:w w:val="120"/>
                <w:sz w:val="15"/>
              </w:rPr>
              <w:t>including</w:t>
            </w:r>
            <w:r>
              <w:rPr>
                <w:b/>
                <w:w w:val="120"/>
                <w:sz w:val="15"/>
              </w:rPr>
              <w:tab/>
            </w:r>
            <w:r>
              <w:rPr>
                <w:b/>
                <w:spacing w:val="-1"/>
                <w:w w:val="120"/>
                <w:sz w:val="15"/>
              </w:rPr>
              <w:t>restrictions</w:t>
            </w:r>
            <w:r>
              <w:rPr>
                <w:b/>
                <w:spacing w:val="-47"/>
                <w:w w:val="120"/>
                <w:sz w:val="15"/>
              </w:rPr>
              <w:t xml:space="preserve"> </w:t>
            </w:r>
            <w:r>
              <w:rPr>
                <w:b/>
                <w:w w:val="120"/>
                <w:sz w:val="15"/>
              </w:rPr>
              <w:t>imposed by pooling or other arrangements or in</w:t>
            </w:r>
            <w:r>
              <w:rPr>
                <w:b/>
                <w:spacing w:val="1"/>
                <w:w w:val="120"/>
                <w:sz w:val="15"/>
              </w:rPr>
              <w:t xml:space="preserve"> </w:t>
            </w:r>
            <w:r>
              <w:rPr>
                <w:b/>
                <w:w w:val="120"/>
                <w:sz w:val="15"/>
              </w:rPr>
              <w:t>a shareholder agreement and securities held by</w:t>
            </w:r>
            <w:r>
              <w:rPr>
                <w:b/>
                <w:spacing w:val="1"/>
                <w:w w:val="120"/>
                <w:sz w:val="15"/>
              </w:rPr>
              <w:t xml:space="preserve"> </w:t>
            </w:r>
            <w:r>
              <w:rPr>
                <w:b/>
                <w:w w:val="120"/>
                <w:sz w:val="15"/>
              </w:rPr>
              <w:t>control block</w:t>
            </w:r>
            <w:r>
              <w:rPr>
                <w:b/>
                <w:spacing w:val="-2"/>
                <w:w w:val="120"/>
                <w:sz w:val="15"/>
              </w:rPr>
              <w:t xml:space="preserve"> </w:t>
            </w:r>
            <w:r>
              <w:rPr>
                <w:b/>
                <w:w w:val="120"/>
                <w:sz w:val="15"/>
              </w:rPr>
              <w:t>holders</w:t>
            </w:r>
            <w:r>
              <w:rPr>
                <w:b/>
                <w:spacing w:val="-4"/>
                <w:w w:val="120"/>
                <w:sz w:val="15"/>
              </w:rPr>
              <w:t xml:space="preserve"> </w:t>
            </w:r>
            <w:r>
              <w:rPr>
                <w:b/>
                <w:w w:val="120"/>
                <w:sz w:val="15"/>
              </w:rPr>
              <w:t>(C):</w:t>
            </w:r>
          </w:p>
        </w:tc>
        <w:tc>
          <w:tcPr>
            <w:tcW w:w="1558" w:type="dxa"/>
          </w:tcPr>
          <w:p w14:paraId="4D9E6AFA" w14:textId="77777777" w:rsidR="00A33900" w:rsidRDefault="00A33900">
            <w:pPr>
              <w:pStyle w:val="TableParagraph"/>
              <w:rPr>
                <w:b/>
                <w:sz w:val="16"/>
              </w:rPr>
            </w:pPr>
          </w:p>
          <w:p w14:paraId="517AE95D" w14:textId="77777777" w:rsidR="00A33900" w:rsidRDefault="00A33900">
            <w:pPr>
              <w:pStyle w:val="TableParagraph"/>
              <w:rPr>
                <w:b/>
                <w:sz w:val="16"/>
              </w:rPr>
            </w:pPr>
          </w:p>
          <w:p w14:paraId="735767E1" w14:textId="77777777" w:rsidR="00A33900" w:rsidRDefault="002D0A0C">
            <w:pPr>
              <w:pStyle w:val="TableParagraph"/>
              <w:spacing w:before="114"/>
              <w:ind w:left="45"/>
              <w:jc w:val="center"/>
              <w:rPr>
                <w:b/>
                <w:sz w:val="14"/>
              </w:rPr>
            </w:pPr>
            <w:r>
              <w:rPr>
                <w:b/>
                <w:w w:val="118"/>
                <w:sz w:val="14"/>
              </w:rPr>
              <w:t>0</w:t>
            </w:r>
          </w:p>
        </w:tc>
        <w:tc>
          <w:tcPr>
            <w:tcW w:w="1373" w:type="dxa"/>
          </w:tcPr>
          <w:p w14:paraId="7B390D6F" w14:textId="77777777" w:rsidR="00A33900" w:rsidRDefault="00A33900">
            <w:pPr>
              <w:pStyle w:val="TableParagraph"/>
              <w:rPr>
                <w:b/>
                <w:sz w:val="16"/>
              </w:rPr>
            </w:pPr>
          </w:p>
          <w:p w14:paraId="56C54E57" w14:textId="77777777" w:rsidR="00A33900" w:rsidRDefault="00A33900">
            <w:pPr>
              <w:pStyle w:val="TableParagraph"/>
              <w:rPr>
                <w:b/>
                <w:sz w:val="16"/>
              </w:rPr>
            </w:pPr>
          </w:p>
          <w:p w14:paraId="6A5B328D" w14:textId="77777777" w:rsidR="00A33900" w:rsidRDefault="002D0A0C">
            <w:pPr>
              <w:pStyle w:val="TableParagraph"/>
              <w:spacing w:before="122"/>
              <w:ind w:left="28"/>
              <w:jc w:val="center"/>
              <w:rPr>
                <w:b/>
                <w:sz w:val="14"/>
              </w:rPr>
            </w:pPr>
            <w:r>
              <w:rPr>
                <w:b/>
                <w:w w:val="118"/>
                <w:sz w:val="14"/>
              </w:rPr>
              <w:t>0</w:t>
            </w:r>
          </w:p>
        </w:tc>
        <w:tc>
          <w:tcPr>
            <w:tcW w:w="1039" w:type="dxa"/>
          </w:tcPr>
          <w:p w14:paraId="47AF27FC" w14:textId="77777777" w:rsidR="00A33900" w:rsidRDefault="00A33900">
            <w:pPr>
              <w:pStyle w:val="TableParagraph"/>
              <w:rPr>
                <w:b/>
                <w:sz w:val="16"/>
              </w:rPr>
            </w:pPr>
          </w:p>
          <w:p w14:paraId="259DC371" w14:textId="77777777" w:rsidR="00A33900" w:rsidRDefault="00A33900">
            <w:pPr>
              <w:pStyle w:val="TableParagraph"/>
              <w:rPr>
                <w:b/>
                <w:sz w:val="16"/>
              </w:rPr>
            </w:pPr>
          </w:p>
          <w:p w14:paraId="305F982C" w14:textId="77777777" w:rsidR="00A33900" w:rsidRDefault="002D0A0C">
            <w:pPr>
              <w:pStyle w:val="TableParagraph"/>
              <w:spacing w:before="117"/>
              <w:ind w:left="223" w:right="194"/>
              <w:jc w:val="center"/>
              <w:rPr>
                <w:b/>
                <w:sz w:val="14"/>
              </w:rPr>
            </w:pPr>
            <w:r>
              <w:rPr>
                <w:b/>
                <w:w w:val="125"/>
                <w:sz w:val="14"/>
              </w:rPr>
              <w:t>0%</w:t>
            </w:r>
          </w:p>
        </w:tc>
        <w:tc>
          <w:tcPr>
            <w:tcW w:w="1010" w:type="dxa"/>
          </w:tcPr>
          <w:p w14:paraId="5E5DACD2" w14:textId="77777777" w:rsidR="00A33900" w:rsidRDefault="00A33900">
            <w:pPr>
              <w:pStyle w:val="TableParagraph"/>
              <w:rPr>
                <w:b/>
                <w:sz w:val="16"/>
              </w:rPr>
            </w:pPr>
          </w:p>
          <w:p w14:paraId="4ABBD027" w14:textId="77777777" w:rsidR="00A33900" w:rsidRDefault="00A33900">
            <w:pPr>
              <w:pStyle w:val="TableParagraph"/>
              <w:rPr>
                <w:b/>
                <w:sz w:val="16"/>
              </w:rPr>
            </w:pPr>
          </w:p>
          <w:p w14:paraId="222D362C" w14:textId="77777777" w:rsidR="00A33900" w:rsidRDefault="002D0A0C">
            <w:pPr>
              <w:pStyle w:val="TableParagraph"/>
              <w:spacing w:before="110"/>
              <w:ind w:left="493"/>
              <w:rPr>
                <w:b/>
                <w:sz w:val="14"/>
              </w:rPr>
            </w:pPr>
            <w:r>
              <w:rPr>
                <w:b/>
                <w:w w:val="115"/>
                <w:sz w:val="14"/>
              </w:rPr>
              <w:t>0%</w:t>
            </w:r>
          </w:p>
        </w:tc>
      </w:tr>
      <w:tr w:rsidR="00A33900" w14:paraId="1E587BCC" w14:textId="77777777">
        <w:trPr>
          <w:trHeight w:val="419"/>
        </w:trPr>
        <w:tc>
          <w:tcPr>
            <w:tcW w:w="4433" w:type="dxa"/>
          </w:tcPr>
          <w:p w14:paraId="4F217FB8" w14:textId="77777777" w:rsidR="00A33900" w:rsidRDefault="002D0A0C">
            <w:pPr>
              <w:pStyle w:val="TableParagraph"/>
              <w:spacing w:before="3"/>
              <w:ind w:left="141"/>
              <w:rPr>
                <w:b/>
                <w:sz w:val="15"/>
              </w:rPr>
            </w:pPr>
            <w:r>
              <w:rPr>
                <w:b/>
                <w:w w:val="120"/>
                <w:sz w:val="15"/>
              </w:rPr>
              <w:t>Total</w:t>
            </w:r>
            <w:r>
              <w:rPr>
                <w:b/>
                <w:spacing w:val="-2"/>
                <w:w w:val="120"/>
                <w:sz w:val="15"/>
              </w:rPr>
              <w:t xml:space="preserve"> </w:t>
            </w:r>
            <w:r>
              <w:rPr>
                <w:b/>
                <w:w w:val="120"/>
                <w:sz w:val="15"/>
              </w:rPr>
              <w:t>Tradable</w:t>
            </w:r>
            <w:r>
              <w:rPr>
                <w:b/>
                <w:spacing w:val="-3"/>
                <w:w w:val="120"/>
                <w:sz w:val="15"/>
              </w:rPr>
              <w:t xml:space="preserve"> </w:t>
            </w:r>
            <w:r>
              <w:rPr>
                <w:b/>
                <w:w w:val="120"/>
                <w:sz w:val="15"/>
              </w:rPr>
              <w:t>Float</w:t>
            </w:r>
            <w:r>
              <w:rPr>
                <w:b/>
                <w:spacing w:val="-4"/>
                <w:w w:val="120"/>
                <w:sz w:val="15"/>
              </w:rPr>
              <w:t xml:space="preserve"> </w:t>
            </w:r>
            <w:r>
              <w:rPr>
                <w:b/>
                <w:w w:val="120"/>
                <w:sz w:val="15"/>
              </w:rPr>
              <w:t>(A)</w:t>
            </w:r>
            <w:r>
              <w:rPr>
                <w:b/>
                <w:spacing w:val="-3"/>
                <w:w w:val="120"/>
                <w:sz w:val="15"/>
              </w:rPr>
              <w:t xml:space="preserve"> </w:t>
            </w:r>
            <w:r>
              <w:rPr>
                <w:w w:val="120"/>
                <w:sz w:val="15"/>
              </w:rPr>
              <w:t>-</w:t>
            </w:r>
            <w:r>
              <w:rPr>
                <w:spacing w:val="-2"/>
                <w:w w:val="120"/>
                <w:sz w:val="15"/>
              </w:rPr>
              <w:t xml:space="preserve"> </w:t>
            </w:r>
            <w:r>
              <w:rPr>
                <w:b/>
                <w:w w:val="120"/>
                <w:sz w:val="15"/>
              </w:rPr>
              <w:t>(C):</w:t>
            </w:r>
          </w:p>
        </w:tc>
        <w:tc>
          <w:tcPr>
            <w:tcW w:w="1558" w:type="dxa"/>
          </w:tcPr>
          <w:p w14:paraId="532D959A" w14:textId="4FDA0E24" w:rsidR="00A33900" w:rsidRDefault="0017774F">
            <w:pPr>
              <w:pStyle w:val="TableParagraph"/>
              <w:spacing w:before="14"/>
              <w:ind w:left="195" w:right="138"/>
              <w:jc w:val="center"/>
              <w:rPr>
                <w:b/>
                <w:sz w:val="14"/>
              </w:rPr>
            </w:pPr>
            <w:r>
              <w:rPr>
                <w:b/>
                <w:w w:val="125"/>
                <w:sz w:val="14"/>
              </w:rPr>
              <w:t>77,232,072</w:t>
            </w:r>
          </w:p>
        </w:tc>
        <w:tc>
          <w:tcPr>
            <w:tcW w:w="1373" w:type="dxa"/>
          </w:tcPr>
          <w:p w14:paraId="16D11408" w14:textId="3B95985E" w:rsidR="00A33900" w:rsidRDefault="0017774F">
            <w:pPr>
              <w:pStyle w:val="TableParagraph"/>
              <w:spacing w:before="22"/>
              <w:ind w:left="217"/>
              <w:rPr>
                <w:b/>
                <w:sz w:val="14"/>
              </w:rPr>
            </w:pPr>
            <w:r>
              <w:rPr>
                <w:b/>
                <w:w w:val="125"/>
                <w:sz w:val="14"/>
              </w:rPr>
              <w:t>110,913,345</w:t>
            </w:r>
          </w:p>
        </w:tc>
        <w:tc>
          <w:tcPr>
            <w:tcW w:w="1039" w:type="dxa"/>
          </w:tcPr>
          <w:p w14:paraId="6DFA3DA3" w14:textId="77777777" w:rsidR="00A33900" w:rsidRDefault="002D0A0C">
            <w:pPr>
              <w:pStyle w:val="TableParagraph"/>
              <w:spacing w:before="29"/>
              <w:ind w:left="224" w:right="194"/>
              <w:jc w:val="center"/>
              <w:rPr>
                <w:b/>
                <w:sz w:val="14"/>
              </w:rPr>
            </w:pPr>
            <w:r>
              <w:rPr>
                <w:b/>
                <w:w w:val="120"/>
                <w:sz w:val="14"/>
              </w:rPr>
              <w:t>100.0%</w:t>
            </w:r>
          </w:p>
        </w:tc>
        <w:tc>
          <w:tcPr>
            <w:tcW w:w="1010" w:type="dxa"/>
          </w:tcPr>
          <w:p w14:paraId="341B820A" w14:textId="77777777" w:rsidR="00A33900" w:rsidRDefault="002D0A0C">
            <w:pPr>
              <w:pStyle w:val="TableParagraph"/>
              <w:spacing w:before="36"/>
              <w:ind w:left="222"/>
              <w:rPr>
                <w:b/>
                <w:sz w:val="14"/>
              </w:rPr>
            </w:pPr>
            <w:r>
              <w:rPr>
                <w:b/>
                <w:w w:val="115"/>
                <w:sz w:val="14"/>
              </w:rPr>
              <w:t>100.0%</w:t>
            </w:r>
          </w:p>
        </w:tc>
      </w:tr>
    </w:tbl>
    <w:p w14:paraId="4392037F" w14:textId="77777777" w:rsidR="00A33900" w:rsidRDefault="00A33900">
      <w:pPr>
        <w:pStyle w:val="BodyText"/>
        <w:rPr>
          <w:b/>
          <w:sz w:val="20"/>
        </w:rPr>
      </w:pPr>
    </w:p>
    <w:p w14:paraId="539CF66D" w14:textId="77777777" w:rsidR="00A33900" w:rsidRDefault="002D0A0C">
      <w:pPr>
        <w:pStyle w:val="Heading3"/>
        <w:spacing w:before="162"/>
        <w:ind w:left="906"/>
      </w:pPr>
      <w:r>
        <w:rPr>
          <w:w w:val="115"/>
          <w:u w:val="thick"/>
        </w:rPr>
        <w:t>Public</w:t>
      </w:r>
      <w:r>
        <w:rPr>
          <w:spacing w:val="-12"/>
          <w:w w:val="115"/>
          <w:u w:val="thick"/>
        </w:rPr>
        <w:t xml:space="preserve"> </w:t>
      </w:r>
      <w:r>
        <w:rPr>
          <w:w w:val="115"/>
          <w:u w:val="thick"/>
        </w:rPr>
        <w:t>Securityholders</w:t>
      </w:r>
      <w:r>
        <w:rPr>
          <w:spacing w:val="-13"/>
          <w:w w:val="115"/>
          <w:u w:val="thick"/>
        </w:rPr>
        <w:t xml:space="preserve"> </w:t>
      </w:r>
      <w:r>
        <w:rPr>
          <w:w w:val="115"/>
          <w:u w:val="thick"/>
        </w:rPr>
        <w:t>(Registered)</w:t>
      </w:r>
    </w:p>
    <w:p w14:paraId="47A6A4E4" w14:textId="77777777" w:rsidR="00A33900" w:rsidRDefault="00A33900">
      <w:pPr>
        <w:pStyle w:val="BodyText"/>
        <w:spacing w:before="10"/>
        <w:rPr>
          <w:b/>
          <w:sz w:val="14"/>
        </w:rPr>
      </w:pPr>
    </w:p>
    <w:p w14:paraId="5F108AE1" w14:textId="77777777" w:rsidR="00A33900" w:rsidRDefault="002D0A0C">
      <w:pPr>
        <w:pStyle w:val="Heading5"/>
        <w:spacing w:before="93" w:line="242" w:lineRule="auto"/>
        <w:ind w:left="906" w:right="2285" w:hanging="3"/>
      </w:pPr>
      <w:r>
        <w:rPr>
          <w:w w:val="115"/>
        </w:rPr>
        <w:t>For the purposes of the following table, "public securityholders" are persons other than</w:t>
      </w:r>
      <w:r>
        <w:rPr>
          <w:spacing w:val="-58"/>
          <w:w w:val="115"/>
        </w:rPr>
        <w:t xml:space="preserve"> </w:t>
      </w:r>
      <w:r>
        <w:rPr>
          <w:w w:val="115"/>
        </w:rPr>
        <w:t>persons</w:t>
      </w:r>
      <w:r>
        <w:rPr>
          <w:spacing w:val="1"/>
          <w:w w:val="115"/>
        </w:rPr>
        <w:t xml:space="preserve"> </w:t>
      </w:r>
      <w:r>
        <w:rPr>
          <w:w w:val="115"/>
        </w:rPr>
        <w:t>enumerated</w:t>
      </w:r>
      <w:r>
        <w:rPr>
          <w:spacing w:val="1"/>
          <w:w w:val="115"/>
        </w:rPr>
        <w:t xml:space="preserve"> </w:t>
      </w:r>
      <w:r>
        <w:rPr>
          <w:w w:val="115"/>
        </w:rPr>
        <w:t>in</w:t>
      </w:r>
      <w:r>
        <w:rPr>
          <w:spacing w:val="1"/>
          <w:w w:val="115"/>
        </w:rPr>
        <w:t xml:space="preserve"> </w:t>
      </w:r>
      <w:r>
        <w:rPr>
          <w:w w:val="115"/>
        </w:rPr>
        <w:t>section</w:t>
      </w:r>
      <w:r>
        <w:rPr>
          <w:spacing w:val="1"/>
          <w:w w:val="115"/>
        </w:rPr>
        <w:t xml:space="preserve"> </w:t>
      </w:r>
      <w:r>
        <w:rPr>
          <w:w w:val="115"/>
        </w:rPr>
        <w:t>(B)</w:t>
      </w:r>
      <w:r>
        <w:rPr>
          <w:spacing w:val="1"/>
          <w:w w:val="115"/>
        </w:rPr>
        <w:t xml:space="preserve"> </w:t>
      </w:r>
      <w:r>
        <w:rPr>
          <w:w w:val="115"/>
        </w:rPr>
        <w:t>of</w:t>
      </w:r>
      <w:r>
        <w:rPr>
          <w:spacing w:val="1"/>
          <w:w w:val="115"/>
        </w:rPr>
        <w:t xml:space="preserve"> </w:t>
      </w:r>
      <w:r>
        <w:rPr>
          <w:w w:val="115"/>
        </w:rPr>
        <w:t>the</w:t>
      </w:r>
      <w:r>
        <w:rPr>
          <w:spacing w:val="1"/>
          <w:w w:val="115"/>
        </w:rPr>
        <w:t xml:space="preserve"> </w:t>
      </w:r>
      <w:r>
        <w:rPr>
          <w:w w:val="115"/>
        </w:rPr>
        <w:t>above</w:t>
      </w:r>
      <w:r>
        <w:rPr>
          <w:spacing w:val="1"/>
          <w:w w:val="115"/>
        </w:rPr>
        <w:t xml:space="preserve"> </w:t>
      </w:r>
      <w:r>
        <w:rPr>
          <w:w w:val="115"/>
        </w:rPr>
        <w:t>Issued</w:t>
      </w:r>
      <w:r>
        <w:rPr>
          <w:spacing w:val="1"/>
          <w:w w:val="115"/>
        </w:rPr>
        <w:t xml:space="preserve"> </w:t>
      </w:r>
      <w:r>
        <w:rPr>
          <w:w w:val="115"/>
        </w:rPr>
        <w:t>Capital</w:t>
      </w:r>
      <w:r>
        <w:rPr>
          <w:spacing w:val="1"/>
          <w:w w:val="115"/>
        </w:rPr>
        <w:t xml:space="preserve"> </w:t>
      </w:r>
      <w:r>
        <w:rPr>
          <w:w w:val="115"/>
        </w:rPr>
        <w:t>table,</w:t>
      </w:r>
      <w:r>
        <w:rPr>
          <w:spacing w:val="1"/>
          <w:w w:val="115"/>
        </w:rPr>
        <w:t xml:space="preserve"> </w:t>
      </w:r>
      <w:r>
        <w:rPr>
          <w:w w:val="115"/>
        </w:rPr>
        <w:t>and</w:t>
      </w:r>
      <w:r>
        <w:rPr>
          <w:spacing w:val="1"/>
          <w:w w:val="115"/>
        </w:rPr>
        <w:t xml:space="preserve"> </w:t>
      </w:r>
      <w:r>
        <w:rPr>
          <w:w w:val="115"/>
        </w:rPr>
        <w:t>only</w:t>
      </w:r>
      <w:r>
        <w:rPr>
          <w:spacing w:val="1"/>
          <w:w w:val="115"/>
        </w:rPr>
        <w:t xml:space="preserve"> </w:t>
      </w:r>
      <w:r>
        <w:rPr>
          <w:w w:val="115"/>
        </w:rPr>
        <w:t>registered</w:t>
      </w:r>
      <w:r>
        <w:rPr>
          <w:spacing w:val="-1"/>
          <w:w w:val="115"/>
        </w:rPr>
        <w:t xml:space="preserve"> </w:t>
      </w:r>
      <w:r>
        <w:rPr>
          <w:w w:val="115"/>
        </w:rPr>
        <w:t>holders are listed.</w:t>
      </w:r>
    </w:p>
    <w:p w14:paraId="47AF29BA" w14:textId="77777777" w:rsidR="009C3E2C" w:rsidRDefault="009C3E2C">
      <w:pPr>
        <w:pStyle w:val="BodyText"/>
        <w:spacing w:before="8"/>
        <w:rPr>
          <w:sz w:val="20"/>
        </w:rPr>
      </w:pPr>
    </w:p>
    <w:p w14:paraId="368B8E41" w14:textId="77777777" w:rsidR="00A33900" w:rsidRDefault="002D0A0C">
      <w:pPr>
        <w:pStyle w:val="Heading3"/>
        <w:ind w:left="896"/>
        <w:jc w:val="both"/>
      </w:pPr>
      <w:r>
        <w:rPr>
          <w:w w:val="110"/>
        </w:rPr>
        <w:t>Class</w:t>
      </w:r>
      <w:r>
        <w:rPr>
          <w:spacing w:val="28"/>
          <w:w w:val="110"/>
        </w:rPr>
        <w:t xml:space="preserve"> </w:t>
      </w:r>
      <w:r>
        <w:rPr>
          <w:w w:val="110"/>
        </w:rPr>
        <w:t>of</w:t>
      </w:r>
      <w:r>
        <w:rPr>
          <w:spacing w:val="32"/>
          <w:w w:val="110"/>
        </w:rPr>
        <w:t xml:space="preserve"> </w:t>
      </w:r>
      <w:r>
        <w:rPr>
          <w:w w:val="110"/>
        </w:rPr>
        <w:t>Security:</w:t>
      </w:r>
      <w:r>
        <w:rPr>
          <w:spacing w:val="32"/>
          <w:w w:val="110"/>
        </w:rPr>
        <w:t xml:space="preserve"> </w:t>
      </w:r>
      <w:r>
        <w:rPr>
          <w:w w:val="110"/>
        </w:rPr>
        <w:t>Common Shares</w:t>
      </w:r>
    </w:p>
    <w:p w14:paraId="22DD29A2" w14:textId="77777777" w:rsidR="00A33900" w:rsidRDefault="00A33900">
      <w:pPr>
        <w:pStyle w:val="BodyText"/>
        <w:spacing w:before="1"/>
        <w:rPr>
          <w:b/>
          <w:sz w:val="8"/>
        </w:rPr>
      </w:pPr>
    </w:p>
    <w:tbl>
      <w:tblPr>
        <w:tblW w:w="0" w:type="auto"/>
        <w:tblInd w:w="1254" w:type="dxa"/>
        <w:tblLayout w:type="fixed"/>
        <w:tblCellMar>
          <w:left w:w="0" w:type="dxa"/>
          <w:right w:w="0" w:type="dxa"/>
        </w:tblCellMar>
        <w:tblLook w:val="01E0" w:firstRow="1" w:lastRow="1" w:firstColumn="1" w:lastColumn="1" w:noHBand="0" w:noVBand="0"/>
      </w:tblPr>
      <w:tblGrid>
        <w:gridCol w:w="1726"/>
        <w:gridCol w:w="2129"/>
        <w:gridCol w:w="2623"/>
      </w:tblGrid>
      <w:tr w:rsidR="00A33900" w14:paraId="0AA52E96" w14:textId="77777777">
        <w:trPr>
          <w:trHeight w:val="211"/>
        </w:trPr>
        <w:tc>
          <w:tcPr>
            <w:tcW w:w="1726" w:type="dxa"/>
            <w:tcBorders>
              <w:bottom w:val="single" w:sz="8" w:space="0" w:color="000000"/>
            </w:tcBorders>
          </w:tcPr>
          <w:p w14:paraId="1992F369" w14:textId="77777777" w:rsidR="00A33900" w:rsidRDefault="002D0A0C">
            <w:pPr>
              <w:pStyle w:val="TableParagraph"/>
              <w:spacing w:line="192" w:lineRule="exact"/>
              <w:ind w:left="105"/>
              <w:rPr>
                <w:sz w:val="19"/>
              </w:rPr>
            </w:pPr>
            <w:r>
              <w:rPr>
                <w:sz w:val="19"/>
              </w:rPr>
              <w:t>Size</w:t>
            </w:r>
            <w:r>
              <w:rPr>
                <w:spacing w:val="-4"/>
                <w:sz w:val="19"/>
              </w:rPr>
              <w:t xml:space="preserve"> </w:t>
            </w:r>
            <w:r>
              <w:rPr>
                <w:sz w:val="19"/>
              </w:rPr>
              <w:t>of</w:t>
            </w:r>
            <w:r>
              <w:rPr>
                <w:spacing w:val="1"/>
                <w:sz w:val="19"/>
              </w:rPr>
              <w:t xml:space="preserve"> </w:t>
            </w:r>
            <w:r>
              <w:rPr>
                <w:sz w:val="19"/>
              </w:rPr>
              <w:t>Holding</w:t>
            </w:r>
          </w:p>
        </w:tc>
        <w:tc>
          <w:tcPr>
            <w:tcW w:w="2129" w:type="dxa"/>
            <w:tcBorders>
              <w:bottom w:val="single" w:sz="8" w:space="0" w:color="000000"/>
            </w:tcBorders>
          </w:tcPr>
          <w:p w14:paraId="3590C887" w14:textId="77777777" w:rsidR="00A33900" w:rsidRDefault="002D0A0C">
            <w:pPr>
              <w:pStyle w:val="TableParagraph"/>
              <w:spacing w:line="192" w:lineRule="exact"/>
              <w:ind w:left="324" w:right="173"/>
              <w:jc w:val="center"/>
              <w:rPr>
                <w:sz w:val="19"/>
              </w:rPr>
            </w:pPr>
            <w:r>
              <w:rPr>
                <w:sz w:val="19"/>
              </w:rPr>
              <w:t>Number</w:t>
            </w:r>
            <w:r>
              <w:rPr>
                <w:spacing w:val="-4"/>
                <w:sz w:val="19"/>
              </w:rPr>
              <w:t xml:space="preserve"> </w:t>
            </w:r>
            <w:r>
              <w:rPr>
                <w:sz w:val="19"/>
              </w:rPr>
              <w:t>of Holders</w:t>
            </w:r>
          </w:p>
        </w:tc>
        <w:tc>
          <w:tcPr>
            <w:tcW w:w="2623" w:type="dxa"/>
            <w:tcBorders>
              <w:bottom w:val="single" w:sz="8" w:space="0" w:color="000000"/>
            </w:tcBorders>
          </w:tcPr>
          <w:p w14:paraId="0E69C487" w14:textId="77777777" w:rsidR="00A33900" w:rsidRDefault="002D0A0C">
            <w:pPr>
              <w:pStyle w:val="TableParagraph"/>
              <w:spacing w:line="192" w:lineRule="exact"/>
              <w:ind w:left="178" w:right="224"/>
              <w:jc w:val="center"/>
              <w:rPr>
                <w:sz w:val="19"/>
              </w:rPr>
            </w:pPr>
            <w:r>
              <w:rPr>
                <w:sz w:val="19"/>
              </w:rPr>
              <w:t>Total</w:t>
            </w:r>
            <w:r>
              <w:rPr>
                <w:spacing w:val="-2"/>
                <w:sz w:val="19"/>
              </w:rPr>
              <w:t xml:space="preserve"> </w:t>
            </w:r>
            <w:r>
              <w:rPr>
                <w:sz w:val="19"/>
              </w:rPr>
              <w:t>number</w:t>
            </w:r>
            <w:r>
              <w:rPr>
                <w:spacing w:val="-3"/>
                <w:sz w:val="19"/>
              </w:rPr>
              <w:t xml:space="preserve"> </w:t>
            </w:r>
            <w:r>
              <w:rPr>
                <w:sz w:val="19"/>
              </w:rPr>
              <w:t>of</w:t>
            </w:r>
            <w:r>
              <w:rPr>
                <w:spacing w:val="-1"/>
                <w:sz w:val="19"/>
              </w:rPr>
              <w:t xml:space="preserve"> </w:t>
            </w:r>
            <w:r>
              <w:rPr>
                <w:sz w:val="19"/>
              </w:rPr>
              <w:t>securities</w:t>
            </w:r>
          </w:p>
        </w:tc>
      </w:tr>
      <w:tr w:rsidR="00A33900" w14:paraId="7856326D" w14:textId="77777777">
        <w:trPr>
          <w:trHeight w:val="325"/>
        </w:trPr>
        <w:tc>
          <w:tcPr>
            <w:tcW w:w="1726" w:type="dxa"/>
            <w:tcBorders>
              <w:top w:val="single" w:sz="8" w:space="0" w:color="000000"/>
            </w:tcBorders>
          </w:tcPr>
          <w:p w14:paraId="7DF8E52A" w14:textId="77777777" w:rsidR="00A33900" w:rsidRDefault="002D0A0C">
            <w:pPr>
              <w:pStyle w:val="TableParagraph"/>
              <w:spacing w:before="68"/>
              <w:ind w:left="105"/>
              <w:rPr>
                <w:sz w:val="19"/>
              </w:rPr>
            </w:pPr>
            <w:r>
              <w:rPr>
                <w:sz w:val="19"/>
              </w:rPr>
              <w:t>1-99</w:t>
            </w:r>
          </w:p>
        </w:tc>
        <w:tc>
          <w:tcPr>
            <w:tcW w:w="2129" w:type="dxa"/>
            <w:tcBorders>
              <w:top w:val="single" w:sz="8" w:space="0" w:color="000000"/>
            </w:tcBorders>
          </w:tcPr>
          <w:p w14:paraId="507C70B2" w14:textId="77777777" w:rsidR="00A33900" w:rsidRDefault="002D0A0C">
            <w:pPr>
              <w:pStyle w:val="TableParagraph"/>
              <w:spacing w:before="68"/>
              <w:ind w:left="153"/>
              <w:jc w:val="center"/>
              <w:rPr>
                <w:sz w:val="19"/>
              </w:rPr>
            </w:pPr>
            <w:r>
              <w:rPr>
                <w:w w:val="99"/>
                <w:sz w:val="19"/>
              </w:rPr>
              <w:t>1</w:t>
            </w:r>
          </w:p>
        </w:tc>
        <w:tc>
          <w:tcPr>
            <w:tcW w:w="2623" w:type="dxa"/>
            <w:tcBorders>
              <w:top w:val="single" w:sz="8" w:space="0" w:color="000000"/>
            </w:tcBorders>
          </w:tcPr>
          <w:p w14:paraId="50FC40FE" w14:textId="77777777" w:rsidR="00A33900" w:rsidRDefault="002D0A0C">
            <w:pPr>
              <w:pStyle w:val="TableParagraph"/>
              <w:spacing w:before="68"/>
              <w:ind w:right="37"/>
              <w:jc w:val="center"/>
              <w:rPr>
                <w:sz w:val="19"/>
              </w:rPr>
            </w:pPr>
            <w:r>
              <w:rPr>
                <w:w w:val="99"/>
                <w:sz w:val="19"/>
              </w:rPr>
              <w:t>3</w:t>
            </w:r>
          </w:p>
        </w:tc>
      </w:tr>
      <w:tr w:rsidR="00A33900" w14:paraId="61C22739" w14:textId="77777777">
        <w:trPr>
          <w:trHeight w:val="287"/>
        </w:trPr>
        <w:tc>
          <w:tcPr>
            <w:tcW w:w="1726" w:type="dxa"/>
          </w:tcPr>
          <w:p w14:paraId="1DD97DDB" w14:textId="77777777" w:rsidR="00A33900" w:rsidRDefault="002D0A0C">
            <w:pPr>
              <w:pStyle w:val="TableParagraph"/>
              <w:spacing w:before="31"/>
              <w:ind w:left="105"/>
              <w:rPr>
                <w:sz w:val="19"/>
              </w:rPr>
            </w:pPr>
            <w:r>
              <w:rPr>
                <w:sz w:val="19"/>
              </w:rPr>
              <w:t>100</w:t>
            </w:r>
            <w:r>
              <w:rPr>
                <w:spacing w:val="-2"/>
                <w:sz w:val="19"/>
              </w:rPr>
              <w:t xml:space="preserve"> </w:t>
            </w:r>
            <w:r>
              <w:rPr>
                <w:sz w:val="19"/>
              </w:rPr>
              <w:t>-</w:t>
            </w:r>
            <w:r>
              <w:rPr>
                <w:spacing w:val="-2"/>
                <w:sz w:val="19"/>
              </w:rPr>
              <w:t xml:space="preserve"> </w:t>
            </w:r>
            <w:r>
              <w:rPr>
                <w:sz w:val="19"/>
              </w:rPr>
              <w:t>499</w:t>
            </w:r>
          </w:p>
        </w:tc>
        <w:tc>
          <w:tcPr>
            <w:tcW w:w="2129" w:type="dxa"/>
          </w:tcPr>
          <w:p w14:paraId="3BBDF095" w14:textId="77777777" w:rsidR="00A33900" w:rsidRDefault="002D0A0C">
            <w:pPr>
              <w:pStyle w:val="TableParagraph"/>
              <w:spacing w:before="31"/>
              <w:ind w:left="151"/>
              <w:jc w:val="center"/>
              <w:rPr>
                <w:sz w:val="19"/>
              </w:rPr>
            </w:pPr>
            <w:r>
              <w:rPr>
                <w:w w:val="99"/>
                <w:sz w:val="19"/>
              </w:rPr>
              <w:t>2</w:t>
            </w:r>
          </w:p>
        </w:tc>
        <w:tc>
          <w:tcPr>
            <w:tcW w:w="2623" w:type="dxa"/>
          </w:tcPr>
          <w:p w14:paraId="00C35C8C" w14:textId="77777777" w:rsidR="00A33900" w:rsidRDefault="002D0A0C">
            <w:pPr>
              <w:pStyle w:val="TableParagraph"/>
              <w:spacing w:before="31"/>
              <w:ind w:left="178" w:right="218"/>
              <w:jc w:val="center"/>
              <w:rPr>
                <w:sz w:val="19"/>
              </w:rPr>
            </w:pPr>
            <w:r>
              <w:rPr>
                <w:sz w:val="19"/>
              </w:rPr>
              <w:t>515</w:t>
            </w:r>
          </w:p>
        </w:tc>
      </w:tr>
      <w:tr w:rsidR="00A33900" w14:paraId="6A502563" w14:textId="77777777">
        <w:trPr>
          <w:trHeight w:val="288"/>
        </w:trPr>
        <w:tc>
          <w:tcPr>
            <w:tcW w:w="1726" w:type="dxa"/>
          </w:tcPr>
          <w:p w14:paraId="706790AB" w14:textId="77777777" w:rsidR="00A33900" w:rsidRDefault="002D0A0C">
            <w:pPr>
              <w:pStyle w:val="TableParagraph"/>
              <w:spacing w:before="31"/>
              <w:ind w:left="105"/>
              <w:rPr>
                <w:sz w:val="19"/>
              </w:rPr>
            </w:pPr>
            <w:r>
              <w:rPr>
                <w:sz w:val="19"/>
              </w:rPr>
              <w:t>500</w:t>
            </w:r>
            <w:r>
              <w:rPr>
                <w:spacing w:val="-2"/>
                <w:sz w:val="19"/>
              </w:rPr>
              <w:t xml:space="preserve"> </w:t>
            </w:r>
            <w:r>
              <w:rPr>
                <w:sz w:val="19"/>
              </w:rPr>
              <w:t>-</w:t>
            </w:r>
            <w:r>
              <w:rPr>
                <w:spacing w:val="-2"/>
                <w:sz w:val="19"/>
              </w:rPr>
              <w:t xml:space="preserve"> </w:t>
            </w:r>
            <w:r>
              <w:rPr>
                <w:sz w:val="19"/>
              </w:rPr>
              <w:t>999</w:t>
            </w:r>
          </w:p>
        </w:tc>
        <w:tc>
          <w:tcPr>
            <w:tcW w:w="2129" w:type="dxa"/>
          </w:tcPr>
          <w:p w14:paraId="5025E90E" w14:textId="77777777" w:rsidR="00A33900" w:rsidRDefault="002D0A0C">
            <w:pPr>
              <w:pStyle w:val="TableParagraph"/>
              <w:spacing w:before="31"/>
              <w:ind w:left="323" w:right="173"/>
              <w:jc w:val="center"/>
              <w:rPr>
                <w:sz w:val="19"/>
              </w:rPr>
            </w:pPr>
            <w:r>
              <w:rPr>
                <w:sz w:val="19"/>
              </w:rPr>
              <w:t>13</w:t>
            </w:r>
          </w:p>
        </w:tc>
        <w:tc>
          <w:tcPr>
            <w:tcW w:w="2623" w:type="dxa"/>
          </w:tcPr>
          <w:p w14:paraId="596A9E84" w14:textId="77777777" w:rsidR="00A33900" w:rsidRDefault="002D0A0C">
            <w:pPr>
              <w:pStyle w:val="TableParagraph"/>
              <w:spacing w:before="31"/>
              <w:ind w:left="178" w:right="217"/>
              <w:jc w:val="center"/>
              <w:rPr>
                <w:sz w:val="19"/>
              </w:rPr>
            </w:pPr>
            <w:r>
              <w:rPr>
                <w:sz w:val="19"/>
              </w:rPr>
              <w:t>8,400</w:t>
            </w:r>
          </w:p>
        </w:tc>
      </w:tr>
      <w:tr w:rsidR="00A33900" w14:paraId="3FD9A72F" w14:textId="77777777">
        <w:trPr>
          <w:trHeight w:val="288"/>
        </w:trPr>
        <w:tc>
          <w:tcPr>
            <w:tcW w:w="1726" w:type="dxa"/>
          </w:tcPr>
          <w:p w14:paraId="1FB73556" w14:textId="77777777" w:rsidR="00A33900" w:rsidRDefault="002D0A0C">
            <w:pPr>
              <w:pStyle w:val="TableParagraph"/>
              <w:spacing w:before="31"/>
              <w:ind w:left="105"/>
              <w:rPr>
                <w:sz w:val="19"/>
              </w:rPr>
            </w:pPr>
            <w:r>
              <w:rPr>
                <w:sz w:val="19"/>
              </w:rPr>
              <w:t>1,000</w:t>
            </w:r>
            <w:r>
              <w:rPr>
                <w:spacing w:val="-3"/>
                <w:sz w:val="19"/>
              </w:rPr>
              <w:t xml:space="preserve"> </w:t>
            </w:r>
            <w:r>
              <w:rPr>
                <w:sz w:val="19"/>
              </w:rPr>
              <w:t>-</w:t>
            </w:r>
            <w:r>
              <w:rPr>
                <w:spacing w:val="-2"/>
                <w:sz w:val="19"/>
              </w:rPr>
              <w:t xml:space="preserve"> </w:t>
            </w:r>
            <w:r>
              <w:rPr>
                <w:sz w:val="19"/>
              </w:rPr>
              <w:t>1,999</w:t>
            </w:r>
          </w:p>
        </w:tc>
        <w:tc>
          <w:tcPr>
            <w:tcW w:w="2129" w:type="dxa"/>
          </w:tcPr>
          <w:p w14:paraId="5285ED12" w14:textId="77777777" w:rsidR="00A33900" w:rsidRDefault="002D0A0C">
            <w:pPr>
              <w:pStyle w:val="TableParagraph"/>
              <w:spacing w:before="31"/>
              <w:ind w:left="150"/>
              <w:jc w:val="center"/>
              <w:rPr>
                <w:sz w:val="19"/>
              </w:rPr>
            </w:pPr>
            <w:r>
              <w:rPr>
                <w:w w:val="99"/>
                <w:sz w:val="19"/>
              </w:rPr>
              <w:t>8</w:t>
            </w:r>
          </w:p>
        </w:tc>
        <w:tc>
          <w:tcPr>
            <w:tcW w:w="2623" w:type="dxa"/>
          </w:tcPr>
          <w:p w14:paraId="76E4BAA8" w14:textId="77777777" w:rsidR="00A33900" w:rsidRDefault="002D0A0C">
            <w:pPr>
              <w:pStyle w:val="TableParagraph"/>
              <w:spacing w:before="31"/>
              <w:ind w:left="178" w:right="218"/>
              <w:jc w:val="center"/>
              <w:rPr>
                <w:sz w:val="19"/>
              </w:rPr>
            </w:pPr>
            <w:r>
              <w:rPr>
                <w:sz w:val="19"/>
              </w:rPr>
              <w:t>10,860</w:t>
            </w:r>
          </w:p>
        </w:tc>
      </w:tr>
      <w:tr w:rsidR="00A33900" w14:paraId="397525A4" w14:textId="77777777">
        <w:trPr>
          <w:trHeight w:val="288"/>
        </w:trPr>
        <w:tc>
          <w:tcPr>
            <w:tcW w:w="1726" w:type="dxa"/>
          </w:tcPr>
          <w:p w14:paraId="1BEF7C22" w14:textId="77777777" w:rsidR="00A33900" w:rsidRDefault="002D0A0C">
            <w:pPr>
              <w:pStyle w:val="TableParagraph"/>
              <w:spacing w:before="31"/>
              <w:ind w:left="105"/>
              <w:rPr>
                <w:sz w:val="19"/>
              </w:rPr>
            </w:pPr>
            <w:r>
              <w:rPr>
                <w:sz w:val="19"/>
              </w:rPr>
              <w:t>2,000</w:t>
            </w:r>
            <w:r>
              <w:rPr>
                <w:spacing w:val="-3"/>
                <w:sz w:val="19"/>
              </w:rPr>
              <w:t xml:space="preserve"> </w:t>
            </w:r>
            <w:r>
              <w:rPr>
                <w:sz w:val="19"/>
              </w:rPr>
              <w:t>-</w:t>
            </w:r>
            <w:r>
              <w:rPr>
                <w:spacing w:val="-2"/>
                <w:sz w:val="19"/>
              </w:rPr>
              <w:t xml:space="preserve"> </w:t>
            </w:r>
            <w:r>
              <w:rPr>
                <w:sz w:val="19"/>
              </w:rPr>
              <w:t>2,999</w:t>
            </w:r>
          </w:p>
        </w:tc>
        <w:tc>
          <w:tcPr>
            <w:tcW w:w="2129" w:type="dxa"/>
          </w:tcPr>
          <w:p w14:paraId="4D79F7D2" w14:textId="77777777" w:rsidR="00A33900" w:rsidRDefault="002D0A0C">
            <w:pPr>
              <w:pStyle w:val="TableParagraph"/>
              <w:spacing w:before="31"/>
              <w:ind w:left="150"/>
              <w:jc w:val="center"/>
              <w:rPr>
                <w:sz w:val="19"/>
              </w:rPr>
            </w:pPr>
            <w:r>
              <w:rPr>
                <w:w w:val="99"/>
                <w:sz w:val="19"/>
              </w:rPr>
              <w:t>5</w:t>
            </w:r>
          </w:p>
        </w:tc>
        <w:tc>
          <w:tcPr>
            <w:tcW w:w="2623" w:type="dxa"/>
          </w:tcPr>
          <w:p w14:paraId="5B251A77" w14:textId="77777777" w:rsidR="00A33900" w:rsidRDefault="002D0A0C">
            <w:pPr>
              <w:pStyle w:val="TableParagraph"/>
              <w:spacing w:before="31"/>
              <w:ind w:left="178" w:right="218"/>
              <w:jc w:val="center"/>
              <w:rPr>
                <w:sz w:val="19"/>
              </w:rPr>
            </w:pPr>
            <w:r>
              <w:rPr>
                <w:sz w:val="19"/>
              </w:rPr>
              <w:t>11,000</w:t>
            </w:r>
          </w:p>
        </w:tc>
      </w:tr>
      <w:tr w:rsidR="00A33900" w14:paraId="18D5DDE8" w14:textId="77777777">
        <w:trPr>
          <w:trHeight w:val="287"/>
        </w:trPr>
        <w:tc>
          <w:tcPr>
            <w:tcW w:w="1726" w:type="dxa"/>
          </w:tcPr>
          <w:p w14:paraId="5E31D952" w14:textId="77777777" w:rsidR="00A33900" w:rsidRDefault="002D0A0C">
            <w:pPr>
              <w:pStyle w:val="TableParagraph"/>
              <w:spacing w:before="31"/>
              <w:ind w:left="105"/>
              <w:rPr>
                <w:sz w:val="19"/>
              </w:rPr>
            </w:pPr>
            <w:r>
              <w:rPr>
                <w:sz w:val="19"/>
              </w:rPr>
              <w:t>3,000</w:t>
            </w:r>
            <w:r>
              <w:rPr>
                <w:spacing w:val="-3"/>
                <w:sz w:val="19"/>
              </w:rPr>
              <w:t xml:space="preserve"> </w:t>
            </w:r>
            <w:r>
              <w:rPr>
                <w:sz w:val="19"/>
              </w:rPr>
              <w:t>-</w:t>
            </w:r>
            <w:r>
              <w:rPr>
                <w:spacing w:val="-2"/>
                <w:sz w:val="19"/>
              </w:rPr>
              <w:t xml:space="preserve"> </w:t>
            </w:r>
            <w:r>
              <w:rPr>
                <w:sz w:val="19"/>
              </w:rPr>
              <w:t>3,999</w:t>
            </w:r>
          </w:p>
        </w:tc>
        <w:tc>
          <w:tcPr>
            <w:tcW w:w="2129" w:type="dxa"/>
          </w:tcPr>
          <w:p w14:paraId="396B0956" w14:textId="77777777" w:rsidR="00A33900" w:rsidRDefault="002D0A0C">
            <w:pPr>
              <w:pStyle w:val="TableParagraph"/>
              <w:spacing w:before="31"/>
              <w:ind w:left="150"/>
              <w:jc w:val="center"/>
              <w:rPr>
                <w:sz w:val="19"/>
              </w:rPr>
            </w:pPr>
            <w:r>
              <w:rPr>
                <w:w w:val="99"/>
                <w:sz w:val="19"/>
              </w:rPr>
              <w:t>3</w:t>
            </w:r>
          </w:p>
        </w:tc>
        <w:tc>
          <w:tcPr>
            <w:tcW w:w="2623" w:type="dxa"/>
          </w:tcPr>
          <w:p w14:paraId="5A520D52" w14:textId="77777777" w:rsidR="00A33900" w:rsidRDefault="002D0A0C">
            <w:pPr>
              <w:pStyle w:val="TableParagraph"/>
              <w:spacing w:before="31"/>
              <w:ind w:left="178" w:right="218"/>
              <w:jc w:val="center"/>
              <w:rPr>
                <w:sz w:val="19"/>
              </w:rPr>
            </w:pPr>
            <w:r>
              <w:rPr>
                <w:sz w:val="19"/>
              </w:rPr>
              <w:t>9,250</w:t>
            </w:r>
          </w:p>
        </w:tc>
      </w:tr>
      <w:tr w:rsidR="00A33900" w14:paraId="60008269" w14:textId="77777777">
        <w:trPr>
          <w:trHeight w:val="249"/>
        </w:trPr>
        <w:tc>
          <w:tcPr>
            <w:tcW w:w="1726" w:type="dxa"/>
          </w:tcPr>
          <w:p w14:paraId="5FAEBBF6" w14:textId="77777777" w:rsidR="00A33900" w:rsidRDefault="002D0A0C">
            <w:pPr>
              <w:pStyle w:val="TableParagraph"/>
              <w:spacing w:before="31" w:line="198" w:lineRule="exact"/>
              <w:ind w:left="105"/>
              <w:rPr>
                <w:sz w:val="19"/>
              </w:rPr>
            </w:pPr>
            <w:r>
              <w:rPr>
                <w:sz w:val="19"/>
              </w:rPr>
              <w:t>4,000</w:t>
            </w:r>
            <w:r>
              <w:rPr>
                <w:spacing w:val="-3"/>
                <w:sz w:val="19"/>
              </w:rPr>
              <w:t xml:space="preserve"> </w:t>
            </w:r>
            <w:r>
              <w:rPr>
                <w:sz w:val="19"/>
              </w:rPr>
              <w:t>-</w:t>
            </w:r>
            <w:r>
              <w:rPr>
                <w:spacing w:val="-2"/>
                <w:sz w:val="19"/>
              </w:rPr>
              <w:t xml:space="preserve"> </w:t>
            </w:r>
            <w:r>
              <w:rPr>
                <w:sz w:val="19"/>
              </w:rPr>
              <w:t>4,999</w:t>
            </w:r>
          </w:p>
        </w:tc>
        <w:tc>
          <w:tcPr>
            <w:tcW w:w="2129" w:type="dxa"/>
          </w:tcPr>
          <w:p w14:paraId="4D6DAC6D" w14:textId="77777777" w:rsidR="00A33900" w:rsidRDefault="002D0A0C">
            <w:pPr>
              <w:pStyle w:val="TableParagraph"/>
              <w:spacing w:before="31" w:line="198" w:lineRule="exact"/>
              <w:ind w:left="150"/>
              <w:jc w:val="center"/>
              <w:rPr>
                <w:sz w:val="19"/>
              </w:rPr>
            </w:pPr>
            <w:r>
              <w:rPr>
                <w:w w:val="99"/>
                <w:sz w:val="19"/>
              </w:rPr>
              <w:t>3</w:t>
            </w:r>
          </w:p>
        </w:tc>
        <w:tc>
          <w:tcPr>
            <w:tcW w:w="2623" w:type="dxa"/>
          </w:tcPr>
          <w:p w14:paraId="037CA632" w14:textId="77777777" w:rsidR="00A33900" w:rsidRDefault="002D0A0C">
            <w:pPr>
              <w:pStyle w:val="TableParagraph"/>
              <w:spacing w:before="31" w:line="198" w:lineRule="exact"/>
              <w:ind w:left="178" w:right="218"/>
              <w:jc w:val="center"/>
              <w:rPr>
                <w:sz w:val="19"/>
              </w:rPr>
            </w:pPr>
            <w:r>
              <w:rPr>
                <w:sz w:val="19"/>
              </w:rPr>
              <w:t>12,625</w:t>
            </w:r>
          </w:p>
        </w:tc>
      </w:tr>
    </w:tbl>
    <w:p w14:paraId="0E97E378" w14:textId="77777777" w:rsidR="00A33900" w:rsidRDefault="002D0A0C">
      <w:pPr>
        <w:pStyle w:val="Heading5"/>
        <w:tabs>
          <w:tab w:val="left" w:pos="1814"/>
          <w:tab w:val="left" w:pos="2656"/>
          <w:tab w:val="left" w:pos="4564"/>
          <w:tab w:val="left" w:pos="6374"/>
        </w:tabs>
        <w:spacing w:before="74"/>
        <w:ind w:left="0" w:right="3830" w:firstLine="0"/>
        <w:jc w:val="right"/>
      </w:pPr>
      <w:r>
        <w:t>5,000</w:t>
      </w:r>
      <w:r>
        <w:rPr>
          <w:spacing w:val="-2"/>
        </w:rPr>
        <w:t xml:space="preserve"> </w:t>
      </w:r>
      <w:r>
        <w:t>or</w:t>
      </w:r>
      <w:r>
        <w:rPr>
          <w:spacing w:val="-2"/>
        </w:rPr>
        <w:t xml:space="preserve"> </w:t>
      </w:r>
      <w:r>
        <w:t>more</w:t>
      </w:r>
      <w:r>
        <w:tab/>
      </w:r>
      <w:r>
        <w:rPr>
          <w:rFonts w:ascii="Times New Roman"/>
          <w:w w:val="99"/>
          <w:u w:val="single"/>
        </w:rPr>
        <w:t xml:space="preserve"> </w:t>
      </w:r>
      <w:r>
        <w:rPr>
          <w:rFonts w:ascii="Times New Roman"/>
          <w:u w:val="single"/>
        </w:rPr>
        <w:tab/>
      </w:r>
      <w:r>
        <w:rPr>
          <w:u w:val="single"/>
        </w:rPr>
        <w:t>82</w:t>
      </w:r>
      <w:r>
        <w:rPr>
          <w:u w:val="single"/>
        </w:rPr>
        <w:tab/>
        <w:t>18,317,832</w:t>
      </w:r>
      <w:r>
        <w:rPr>
          <w:u w:val="single"/>
        </w:rPr>
        <w:tab/>
      </w:r>
    </w:p>
    <w:p w14:paraId="73FE2697" w14:textId="77777777" w:rsidR="00A33900" w:rsidRDefault="002D0A0C">
      <w:pPr>
        <w:pStyle w:val="Heading5"/>
        <w:tabs>
          <w:tab w:val="left" w:pos="803"/>
          <w:tab w:val="left" w:pos="2766"/>
          <w:tab w:val="left" w:pos="4574"/>
        </w:tabs>
        <w:spacing w:before="91"/>
        <w:ind w:left="0" w:right="3830" w:firstLine="0"/>
        <w:jc w:val="right"/>
      </w:pPr>
      <w:r>
        <w:rPr>
          <w:rFonts w:ascii="Times New Roman"/>
          <w:w w:val="99"/>
          <w:u w:val="single"/>
        </w:rPr>
        <w:t xml:space="preserve"> </w:t>
      </w:r>
      <w:r>
        <w:rPr>
          <w:rFonts w:ascii="Times New Roman"/>
          <w:u w:val="single"/>
        </w:rPr>
        <w:tab/>
      </w:r>
      <w:r>
        <w:rPr>
          <w:u w:val="single"/>
        </w:rPr>
        <w:t>117</w:t>
      </w:r>
      <w:r>
        <w:rPr>
          <w:u w:val="single"/>
        </w:rPr>
        <w:tab/>
        <w:t>18,370,485</w:t>
      </w:r>
      <w:r>
        <w:rPr>
          <w:u w:val="single"/>
        </w:rPr>
        <w:tab/>
      </w:r>
    </w:p>
    <w:p w14:paraId="77D11B50" w14:textId="77777777" w:rsidR="00A33900" w:rsidRDefault="00A33900">
      <w:pPr>
        <w:pStyle w:val="BodyText"/>
        <w:rPr>
          <w:sz w:val="20"/>
        </w:rPr>
      </w:pPr>
    </w:p>
    <w:p w14:paraId="2C11CEBD" w14:textId="77777777" w:rsidR="00A33900" w:rsidRDefault="00A33900">
      <w:pPr>
        <w:pStyle w:val="BodyText"/>
        <w:spacing w:before="2"/>
        <w:rPr>
          <w:sz w:val="24"/>
        </w:rPr>
      </w:pPr>
    </w:p>
    <w:p w14:paraId="4234FA1B" w14:textId="77777777" w:rsidR="00A33900" w:rsidRDefault="002D0A0C">
      <w:pPr>
        <w:pStyle w:val="Heading3"/>
        <w:spacing w:before="94"/>
        <w:ind w:left="899"/>
      </w:pPr>
      <w:r>
        <w:rPr>
          <w:w w:val="110"/>
          <w:u w:val="thick"/>
        </w:rPr>
        <w:t>Public</w:t>
      </w:r>
      <w:r>
        <w:rPr>
          <w:spacing w:val="51"/>
          <w:w w:val="110"/>
          <w:u w:val="thick"/>
        </w:rPr>
        <w:t xml:space="preserve"> </w:t>
      </w:r>
      <w:r>
        <w:rPr>
          <w:w w:val="110"/>
          <w:u w:val="thick"/>
        </w:rPr>
        <w:t>Securityholders</w:t>
      </w:r>
      <w:r>
        <w:rPr>
          <w:spacing w:val="18"/>
          <w:w w:val="110"/>
          <w:u w:val="thick"/>
        </w:rPr>
        <w:t xml:space="preserve"> </w:t>
      </w:r>
      <w:r>
        <w:rPr>
          <w:w w:val="110"/>
          <w:u w:val="thick"/>
        </w:rPr>
        <w:t>(Beneficial}</w:t>
      </w:r>
    </w:p>
    <w:p w14:paraId="056BC8A9" w14:textId="77777777" w:rsidR="00A33900" w:rsidRDefault="00A33900">
      <w:pPr>
        <w:pStyle w:val="BodyText"/>
        <w:spacing w:before="5"/>
        <w:rPr>
          <w:b/>
          <w:sz w:val="14"/>
        </w:rPr>
      </w:pPr>
    </w:p>
    <w:p w14:paraId="12FDAF9F" w14:textId="77777777" w:rsidR="00A33900" w:rsidRDefault="002D0A0C">
      <w:pPr>
        <w:pStyle w:val="Heading5"/>
        <w:spacing w:before="93" w:line="256" w:lineRule="auto"/>
        <w:ind w:left="904" w:right="2283" w:firstLine="0"/>
      </w:pPr>
      <w:r>
        <w:rPr>
          <w:w w:val="115"/>
        </w:rPr>
        <w:t>For the purposes of the following table, "public securityholders (beneficial)" include (</w:t>
      </w:r>
      <w:proofErr w:type="spellStart"/>
      <w:r>
        <w:rPr>
          <w:w w:val="115"/>
        </w:rPr>
        <w:t>i</w:t>
      </w:r>
      <w:proofErr w:type="spellEnd"/>
      <w:r>
        <w:rPr>
          <w:w w:val="115"/>
        </w:rPr>
        <w:t>)</w:t>
      </w:r>
      <w:r>
        <w:rPr>
          <w:spacing w:val="1"/>
          <w:w w:val="115"/>
        </w:rPr>
        <w:t xml:space="preserve"> </w:t>
      </w:r>
      <w:r>
        <w:rPr>
          <w:w w:val="115"/>
        </w:rPr>
        <w:t>beneficial</w:t>
      </w:r>
      <w:r>
        <w:rPr>
          <w:spacing w:val="-3"/>
          <w:w w:val="115"/>
        </w:rPr>
        <w:t xml:space="preserve"> </w:t>
      </w:r>
      <w:r>
        <w:rPr>
          <w:w w:val="115"/>
        </w:rPr>
        <w:t>holders</w:t>
      </w:r>
      <w:r>
        <w:rPr>
          <w:spacing w:val="-3"/>
          <w:w w:val="115"/>
        </w:rPr>
        <w:t xml:space="preserve"> </w:t>
      </w:r>
      <w:r>
        <w:rPr>
          <w:w w:val="115"/>
        </w:rPr>
        <w:t>holding</w:t>
      </w:r>
      <w:r>
        <w:rPr>
          <w:spacing w:val="-4"/>
          <w:w w:val="115"/>
        </w:rPr>
        <w:t xml:space="preserve"> </w:t>
      </w:r>
      <w:r>
        <w:rPr>
          <w:w w:val="115"/>
        </w:rPr>
        <w:t>securities</w:t>
      </w:r>
      <w:r>
        <w:rPr>
          <w:spacing w:val="-3"/>
          <w:w w:val="115"/>
        </w:rPr>
        <w:t xml:space="preserve"> </w:t>
      </w:r>
      <w:r>
        <w:rPr>
          <w:w w:val="115"/>
        </w:rPr>
        <w:t>in</w:t>
      </w:r>
      <w:r>
        <w:rPr>
          <w:spacing w:val="-6"/>
          <w:w w:val="115"/>
        </w:rPr>
        <w:t xml:space="preserve"> </w:t>
      </w:r>
      <w:r>
        <w:rPr>
          <w:w w:val="115"/>
        </w:rPr>
        <w:t>their</w:t>
      </w:r>
      <w:r>
        <w:rPr>
          <w:spacing w:val="-2"/>
          <w:w w:val="115"/>
        </w:rPr>
        <w:t xml:space="preserve"> </w:t>
      </w:r>
      <w:r>
        <w:rPr>
          <w:w w:val="115"/>
        </w:rPr>
        <w:t>own</w:t>
      </w:r>
      <w:r>
        <w:rPr>
          <w:spacing w:val="-4"/>
          <w:w w:val="115"/>
        </w:rPr>
        <w:t xml:space="preserve"> </w:t>
      </w:r>
      <w:r>
        <w:rPr>
          <w:w w:val="115"/>
        </w:rPr>
        <w:t>name</w:t>
      </w:r>
      <w:r>
        <w:rPr>
          <w:spacing w:val="-5"/>
          <w:w w:val="115"/>
        </w:rPr>
        <w:t xml:space="preserve"> </w:t>
      </w:r>
      <w:r>
        <w:rPr>
          <w:w w:val="115"/>
        </w:rPr>
        <w:t>as</w:t>
      </w:r>
      <w:r>
        <w:rPr>
          <w:spacing w:val="-4"/>
          <w:w w:val="115"/>
        </w:rPr>
        <w:t xml:space="preserve"> </w:t>
      </w:r>
      <w:r>
        <w:rPr>
          <w:w w:val="115"/>
        </w:rPr>
        <w:t>registered</w:t>
      </w:r>
      <w:r>
        <w:rPr>
          <w:spacing w:val="-3"/>
          <w:w w:val="115"/>
        </w:rPr>
        <w:t xml:space="preserve"> </w:t>
      </w:r>
      <w:r>
        <w:rPr>
          <w:w w:val="115"/>
        </w:rPr>
        <w:t>shareholders;</w:t>
      </w:r>
      <w:r>
        <w:rPr>
          <w:spacing w:val="-4"/>
          <w:w w:val="115"/>
        </w:rPr>
        <w:t xml:space="preserve"> </w:t>
      </w:r>
      <w:r>
        <w:rPr>
          <w:w w:val="115"/>
        </w:rPr>
        <w:t>and</w:t>
      </w:r>
    </w:p>
    <w:p w14:paraId="29473164" w14:textId="77777777" w:rsidR="00A33900" w:rsidRDefault="002D0A0C">
      <w:pPr>
        <w:pStyle w:val="Heading5"/>
        <w:spacing w:line="256" w:lineRule="auto"/>
        <w:ind w:left="904" w:right="2285" w:firstLine="0"/>
      </w:pPr>
      <w:r>
        <w:rPr>
          <w:w w:val="115"/>
        </w:rPr>
        <w:t>(ii) beneficial holders holding securities through an intermediary; but does not include</w:t>
      </w:r>
      <w:r>
        <w:rPr>
          <w:spacing w:val="1"/>
          <w:w w:val="115"/>
        </w:rPr>
        <w:t xml:space="preserve"> </w:t>
      </w:r>
      <w:r>
        <w:rPr>
          <w:w w:val="115"/>
        </w:rPr>
        <w:t>"non• public securityholders" being those persons enumerated in section (B) of the</w:t>
      </w:r>
      <w:r>
        <w:rPr>
          <w:spacing w:val="1"/>
          <w:w w:val="115"/>
        </w:rPr>
        <w:t xml:space="preserve"> </w:t>
      </w:r>
      <w:r>
        <w:rPr>
          <w:w w:val="115"/>
        </w:rPr>
        <w:t>above</w:t>
      </w:r>
      <w:r>
        <w:rPr>
          <w:spacing w:val="-3"/>
          <w:w w:val="115"/>
        </w:rPr>
        <w:t xml:space="preserve"> </w:t>
      </w:r>
      <w:r>
        <w:rPr>
          <w:w w:val="115"/>
        </w:rPr>
        <w:t>Issued Capital</w:t>
      </w:r>
      <w:r>
        <w:rPr>
          <w:spacing w:val="-3"/>
          <w:w w:val="115"/>
        </w:rPr>
        <w:t xml:space="preserve"> </w:t>
      </w:r>
      <w:r>
        <w:rPr>
          <w:w w:val="115"/>
        </w:rPr>
        <w:t>table.</w:t>
      </w:r>
    </w:p>
    <w:p w14:paraId="2B3E9FDF" w14:textId="77777777" w:rsidR="00A33900" w:rsidRDefault="00A33900">
      <w:pPr>
        <w:pStyle w:val="BodyText"/>
        <w:spacing w:before="9"/>
      </w:pPr>
    </w:p>
    <w:p w14:paraId="1C87FFFC" w14:textId="77777777" w:rsidR="00A33900" w:rsidRDefault="002D0A0C">
      <w:pPr>
        <w:pStyle w:val="Heading3"/>
        <w:ind w:left="904"/>
        <w:jc w:val="both"/>
      </w:pPr>
      <w:r>
        <w:rPr>
          <w:w w:val="115"/>
        </w:rPr>
        <w:t>Class</w:t>
      </w:r>
      <w:r>
        <w:rPr>
          <w:spacing w:val="-5"/>
          <w:w w:val="115"/>
        </w:rPr>
        <w:t xml:space="preserve"> </w:t>
      </w:r>
      <w:r>
        <w:rPr>
          <w:w w:val="115"/>
        </w:rPr>
        <w:t>of</w:t>
      </w:r>
      <w:r>
        <w:rPr>
          <w:spacing w:val="-3"/>
          <w:w w:val="115"/>
        </w:rPr>
        <w:t xml:space="preserve"> </w:t>
      </w:r>
      <w:r>
        <w:rPr>
          <w:w w:val="115"/>
        </w:rPr>
        <w:t>Security:</w:t>
      </w:r>
      <w:r>
        <w:rPr>
          <w:spacing w:val="-2"/>
          <w:w w:val="115"/>
        </w:rPr>
        <w:t xml:space="preserve"> </w:t>
      </w:r>
      <w:r>
        <w:rPr>
          <w:w w:val="115"/>
        </w:rPr>
        <w:t>Common</w:t>
      </w:r>
      <w:r>
        <w:rPr>
          <w:spacing w:val="-4"/>
          <w:w w:val="115"/>
        </w:rPr>
        <w:t xml:space="preserve"> </w:t>
      </w:r>
      <w:r>
        <w:rPr>
          <w:w w:val="115"/>
        </w:rPr>
        <w:t>Shares</w:t>
      </w:r>
    </w:p>
    <w:p w14:paraId="28743573" w14:textId="77777777" w:rsidR="00A33900" w:rsidRDefault="00A33900">
      <w:pPr>
        <w:pStyle w:val="BodyText"/>
        <w:spacing w:before="6"/>
        <w:rPr>
          <w:b/>
          <w:sz w:val="20"/>
        </w:rPr>
      </w:pPr>
    </w:p>
    <w:tbl>
      <w:tblPr>
        <w:tblW w:w="0" w:type="auto"/>
        <w:tblInd w:w="904" w:type="dxa"/>
        <w:tblLayout w:type="fixed"/>
        <w:tblCellMar>
          <w:left w:w="0" w:type="dxa"/>
          <w:right w:w="0" w:type="dxa"/>
        </w:tblCellMar>
        <w:tblLook w:val="01E0" w:firstRow="1" w:lastRow="1" w:firstColumn="1" w:lastColumn="1" w:noHBand="0" w:noVBand="0"/>
      </w:tblPr>
      <w:tblGrid>
        <w:gridCol w:w="2588"/>
        <w:gridCol w:w="823"/>
        <w:gridCol w:w="2363"/>
        <w:gridCol w:w="988"/>
        <w:gridCol w:w="1891"/>
        <w:gridCol w:w="287"/>
      </w:tblGrid>
      <w:tr w:rsidR="00A33900" w14:paraId="6886AB39" w14:textId="77777777">
        <w:trPr>
          <w:trHeight w:val="424"/>
        </w:trPr>
        <w:tc>
          <w:tcPr>
            <w:tcW w:w="2588" w:type="dxa"/>
            <w:tcBorders>
              <w:top w:val="single" w:sz="4" w:space="0" w:color="000000"/>
              <w:left w:val="single" w:sz="4" w:space="0" w:color="000000"/>
              <w:bottom w:val="single" w:sz="4" w:space="0" w:color="000000"/>
            </w:tcBorders>
          </w:tcPr>
          <w:p w14:paraId="0D333A86" w14:textId="77777777" w:rsidR="00A33900" w:rsidRDefault="002D0A0C">
            <w:pPr>
              <w:pStyle w:val="TableParagraph"/>
              <w:spacing w:before="13" w:line="185" w:lineRule="exact"/>
              <w:ind w:left="1091"/>
              <w:rPr>
                <w:b/>
                <w:sz w:val="17"/>
              </w:rPr>
            </w:pPr>
            <w:r>
              <w:rPr>
                <w:b/>
                <w:w w:val="95"/>
                <w:sz w:val="17"/>
              </w:rPr>
              <w:t>Size</w:t>
            </w:r>
            <w:r>
              <w:rPr>
                <w:b/>
                <w:spacing w:val="-4"/>
                <w:w w:val="95"/>
                <w:sz w:val="17"/>
              </w:rPr>
              <w:t xml:space="preserve"> </w:t>
            </w:r>
            <w:r>
              <w:rPr>
                <w:b/>
                <w:w w:val="95"/>
                <w:sz w:val="17"/>
              </w:rPr>
              <w:t>Of</w:t>
            </w:r>
          </w:p>
          <w:p w14:paraId="0158CD92" w14:textId="77777777" w:rsidR="00A33900" w:rsidRDefault="002D0A0C">
            <w:pPr>
              <w:pStyle w:val="TableParagraph"/>
              <w:spacing w:line="185" w:lineRule="exact"/>
              <w:ind w:left="1091"/>
              <w:rPr>
                <w:b/>
                <w:sz w:val="17"/>
              </w:rPr>
            </w:pPr>
            <w:r>
              <w:rPr>
                <w:b/>
                <w:w w:val="115"/>
                <w:sz w:val="17"/>
              </w:rPr>
              <w:t>Holding</w:t>
            </w:r>
          </w:p>
        </w:tc>
        <w:tc>
          <w:tcPr>
            <w:tcW w:w="823" w:type="dxa"/>
            <w:tcBorders>
              <w:top w:val="single" w:sz="4" w:space="0" w:color="000000"/>
              <w:bottom w:val="single" w:sz="4" w:space="0" w:color="000000"/>
            </w:tcBorders>
          </w:tcPr>
          <w:p w14:paraId="46D317EE" w14:textId="77777777" w:rsidR="00A33900" w:rsidRDefault="002D0A0C">
            <w:pPr>
              <w:pStyle w:val="TableParagraph"/>
              <w:spacing w:before="111"/>
              <w:ind w:left="168"/>
              <w:jc w:val="center"/>
              <w:rPr>
                <w:rFonts w:ascii="Times New Roman"/>
                <w:sz w:val="13"/>
              </w:rPr>
            </w:pPr>
            <w:r>
              <w:rPr>
                <w:rFonts w:ascii="Times New Roman"/>
                <w:w w:val="73"/>
                <w:sz w:val="13"/>
              </w:rPr>
              <w:t>.</w:t>
            </w:r>
          </w:p>
        </w:tc>
        <w:tc>
          <w:tcPr>
            <w:tcW w:w="2363" w:type="dxa"/>
            <w:tcBorders>
              <w:top w:val="single" w:sz="4" w:space="0" w:color="000000"/>
              <w:bottom w:val="single" w:sz="4" w:space="0" w:color="000000"/>
            </w:tcBorders>
          </w:tcPr>
          <w:p w14:paraId="2B49E0A7" w14:textId="77777777" w:rsidR="00A33900" w:rsidRDefault="002D0A0C">
            <w:pPr>
              <w:pStyle w:val="TableParagraph"/>
              <w:spacing w:before="22"/>
              <w:ind w:left="325"/>
              <w:rPr>
                <w:b/>
                <w:sz w:val="17"/>
              </w:rPr>
            </w:pPr>
            <w:r>
              <w:rPr>
                <w:b/>
                <w:sz w:val="17"/>
              </w:rPr>
              <w:t>Number</w:t>
            </w:r>
            <w:r>
              <w:rPr>
                <w:b/>
                <w:spacing w:val="-3"/>
                <w:sz w:val="17"/>
              </w:rPr>
              <w:t xml:space="preserve"> </w:t>
            </w:r>
            <w:r>
              <w:rPr>
                <w:b/>
                <w:sz w:val="17"/>
              </w:rPr>
              <w:t>of</w:t>
            </w:r>
            <w:r>
              <w:rPr>
                <w:b/>
                <w:spacing w:val="-1"/>
                <w:sz w:val="17"/>
              </w:rPr>
              <w:t xml:space="preserve"> </w:t>
            </w:r>
            <w:r>
              <w:rPr>
                <w:b/>
                <w:sz w:val="17"/>
              </w:rPr>
              <w:t>holders</w:t>
            </w:r>
          </w:p>
        </w:tc>
        <w:tc>
          <w:tcPr>
            <w:tcW w:w="988" w:type="dxa"/>
            <w:tcBorders>
              <w:top w:val="single" w:sz="4" w:space="0" w:color="000000"/>
              <w:bottom w:val="single" w:sz="4" w:space="0" w:color="000000"/>
            </w:tcBorders>
          </w:tcPr>
          <w:p w14:paraId="4C3C27C8" w14:textId="77777777" w:rsidR="00A33900" w:rsidRDefault="002D0A0C">
            <w:pPr>
              <w:pStyle w:val="TableParagraph"/>
              <w:spacing w:before="22"/>
              <w:ind w:left="539"/>
              <w:rPr>
                <w:b/>
                <w:sz w:val="17"/>
              </w:rPr>
            </w:pPr>
            <w:proofErr w:type="spellStart"/>
            <w:r>
              <w:rPr>
                <w:b/>
                <w:sz w:val="17"/>
              </w:rPr>
              <w:t>TotaI</w:t>
            </w:r>
            <w:proofErr w:type="spellEnd"/>
          </w:p>
        </w:tc>
        <w:tc>
          <w:tcPr>
            <w:tcW w:w="1891" w:type="dxa"/>
            <w:tcBorders>
              <w:top w:val="single" w:sz="4" w:space="0" w:color="000000"/>
              <w:bottom w:val="single" w:sz="4" w:space="0" w:color="000000"/>
            </w:tcBorders>
          </w:tcPr>
          <w:p w14:paraId="3ACEF794" w14:textId="77777777" w:rsidR="00A33900" w:rsidRDefault="002D0A0C">
            <w:pPr>
              <w:pStyle w:val="TableParagraph"/>
              <w:spacing w:before="22"/>
              <w:ind w:left="54"/>
              <w:rPr>
                <w:b/>
                <w:sz w:val="17"/>
              </w:rPr>
            </w:pPr>
            <w:r>
              <w:rPr>
                <w:b/>
                <w:spacing w:val="-1"/>
                <w:sz w:val="17"/>
              </w:rPr>
              <w:t>number</w:t>
            </w:r>
            <w:r>
              <w:rPr>
                <w:b/>
                <w:spacing w:val="-11"/>
                <w:sz w:val="17"/>
              </w:rPr>
              <w:t xml:space="preserve"> </w:t>
            </w:r>
            <w:r>
              <w:rPr>
                <w:b/>
                <w:spacing w:val="-1"/>
                <w:sz w:val="17"/>
              </w:rPr>
              <w:t>of</w:t>
            </w:r>
            <w:r>
              <w:rPr>
                <w:b/>
                <w:spacing w:val="16"/>
                <w:sz w:val="17"/>
              </w:rPr>
              <w:t xml:space="preserve"> </w:t>
            </w:r>
            <w:r>
              <w:rPr>
                <w:b/>
                <w:sz w:val="17"/>
              </w:rPr>
              <w:t>securities</w:t>
            </w:r>
          </w:p>
        </w:tc>
        <w:tc>
          <w:tcPr>
            <w:tcW w:w="287" w:type="dxa"/>
            <w:tcBorders>
              <w:top w:val="single" w:sz="4" w:space="0" w:color="000000"/>
              <w:bottom w:val="single" w:sz="4" w:space="0" w:color="000000"/>
              <w:right w:val="single" w:sz="4" w:space="0" w:color="000000"/>
            </w:tcBorders>
          </w:tcPr>
          <w:p w14:paraId="30FCAD07" w14:textId="77777777" w:rsidR="00A33900" w:rsidRDefault="002D0A0C">
            <w:pPr>
              <w:pStyle w:val="TableParagraph"/>
              <w:spacing w:before="69"/>
              <w:ind w:left="176"/>
              <w:rPr>
                <w:sz w:val="12"/>
              </w:rPr>
            </w:pPr>
            <w:r>
              <w:rPr>
                <w:w w:val="80"/>
                <w:sz w:val="12"/>
              </w:rPr>
              <w:t>,_</w:t>
            </w:r>
          </w:p>
        </w:tc>
      </w:tr>
      <w:tr w:rsidR="00A33900" w14:paraId="0394AD73" w14:textId="77777777">
        <w:trPr>
          <w:trHeight w:val="241"/>
        </w:trPr>
        <w:tc>
          <w:tcPr>
            <w:tcW w:w="2588" w:type="dxa"/>
            <w:tcBorders>
              <w:top w:val="single" w:sz="4" w:space="0" w:color="000000"/>
              <w:left w:val="single" w:sz="4" w:space="0" w:color="000000"/>
            </w:tcBorders>
          </w:tcPr>
          <w:p w14:paraId="1163A711" w14:textId="77777777" w:rsidR="00A33900" w:rsidRDefault="002D0A0C">
            <w:pPr>
              <w:pStyle w:val="TableParagraph"/>
              <w:spacing w:before="15"/>
              <w:ind w:left="280"/>
              <w:rPr>
                <w:sz w:val="15"/>
              </w:rPr>
            </w:pPr>
            <w:r>
              <w:rPr>
                <w:sz w:val="15"/>
              </w:rPr>
              <w:t>1</w:t>
            </w:r>
            <w:r>
              <w:rPr>
                <w:spacing w:val="-8"/>
                <w:sz w:val="15"/>
              </w:rPr>
              <w:t xml:space="preserve"> </w:t>
            </w:r>
            <w:r>
              <w:rPr>
                <w:sz w:val="15"/>
              </w:rPr>
              <w:t>-</w:t>
            </w:r>
            <w:r>
              <w:rPr>
                <w:spacing w:val="-7"/>
                <w:sz w:val="15"/>
              </w:rPr>
              <w:t xml:space="preserve"> </w:t>
            </w:r>
            <w:r>
              <w:rPr>
                <w:sz w:val="15"/>
              </w:rPr>
              <w:t>99</w:t>
            </w:r>
            <w:r>
              <w:rPr>
                <w:spacing w:val="-7"/>
                <w:sz w:val="15"/>
              </w:rPr>
              <w:t xml:space="preserve"> </w:t>
            </w:r>
            <w:r>
              <w:rPr>
                <w:sz w:val="15"/>
              </w:rPr>
              <w:t>securities</w:t>
            </w:r>
          </w:p>
        </w:tc>
        <w:tc>
          <w:tcPr>
            <w:tcW w:w="3186" w:type="dxa"/>
            <w:gridSpan w:val="2"/>
            <w:tcBorders>
              <w:top w:val="single" w:sz="4" w:space="0" w:color="000000"/>
            </w:tcBorders>
          </w:tcPr>
          <w:p w14:paraId="370CE63B" w14:textId="4FD26CEC" w:rsidR="00A33900" w:rsidRDefault="00D74227">
            <w:pPr>
              <w:pStyle w:val="TableParagraph"/>
              <w:spacing w:before="20"/>
              <w:ind w:left="1766" w:right="1061"/>
              <w:jc w:val="center"/>
              <w:rPr>
                <w:sz w:val="15"/>
              </w:rPr>
            </w:pPr>
            <w:r>
              <w:rPr>
                <w:w w:val="115"/>
                <w:sz w:val="15"/>
              </w:rPr>
              <w:t>1</w:t>
            </w:r>
            <w:r w:rsidR="00137295">
              <w:rPr>
                <w:w w:val="115"/>
                <w:sz w:val="15"/>
              </w:rPr>
              <w:t>3</w:t>
            </w:r>
          </w:p>
        </w:tc>
        <w:tc>
          <w:tcPr>
            <w:tcW w:w="3166" w:type="dxa"/>
            <w:gridSpan w:val="3"/>
            <w:tcBorders>
              <w:top w:val="single" w:sz="4" w:space="0" w:color="000000"/>
              <w:right w:val="single" w:sz="4" w:space="0" w:color="000000"/>
            </w:tcBorders>
          </w:tcPr>
          <w:p w14:paraId="04E941F9" w14:textId="417B1544" w:rsidR="00A33900" w:rsidRDefault="00D74227">
            <w:pPr>
              <w:pStyle w:val="TableParagraph"/>
              <w:spacing w:before="20"/>
              <w:ind w:left="1430" w:right="1029"/>
              <w:jc w:val="center"/>
              <w:rPr>
                <w:sz w:val="15"/>
              </w:rPr>
            </w:pPr>
            <w:r>
              <w:rPr>
                <w:w w:val="125"/>
                <w:sz w:val="15"/>
              </w:rPr>
              <w:t>39</w:t>
            </w:r>
            <w:r w:rsidR="00137295">
              <w:rPr>
                <w:w w:val="125"/>
                <w:sz w:val="15"/>
              </w:rPr>
              <w:t>7</w:t>
            </w:r>
          </w:p>
        </w:tc>
      </w:tr>
      <w:tr w:rsidR="00A33900" w14:paraId="29B85971" w14:textId="77777777">
        <w:trPr>
          <w:trHeight w:val="288"/>
        </w:trPr>
        <w:tc>
          <w:tcPr>
            <w:tcW w:w="2588" w:type="dxa"/>
            <w:tcBorders>
              <w:left w:val="single" w:sz="4" w:space="0" w:color="000000"/>
            </w:tcBorders>
          </w:tcPr>
          <w:p w14:paraId="79CECCE5" w14:textId="77777777" w:rsidR="00A33900" w:rsidRDefault="002D0A0C">
            <w:pPr>
              <w:pStyle w:val="TableParagraph"/>
              <w:spacing w:before="45"/>
              <w:ind w:left="155"/>
              <w:rPr>
                <w:sz w:val="15"/>
              </w:rPr>
            </w:pPr>
            <w:r>
              <w:rPr>
                <w:w w:val="120"/>
                <w:sz w:val="15"/>
              </w:rPr>
              <w:t>100</w:t>
            </w:r>
            <w:r>
              <w:rPr>
                <w:spacing w:val="1"/>
                <w:w w:val="120"/>
                <w:sz w:val="15"/>
              </w:rPr>
              <w:t xml:space="preserve"> </w:t>
            </w:r>
            <w:r>
              <w:rPr>
                <w:w w:val="120"/>
                <w:sz w:val="15"/>
              </w:rPr>
              <w:t>-</w:t>
            </w:r>
            <w:r>
              <w:rPr>
                <w:spacing w:val="-4"/>
                <w:w w:val="120"/>
                <w:sz w:val="15"/>
              </w:rPr>
              <w:t xml:space="preserve"> </w:t>
            </w:r>
            <w:r>
              <w:rPr>
                <w:w w:val="120"/>
                <w:sz w:val="15"/>
              </w:rPr>
              <w:t>499</w:t>
            </w:r>
            <w:r>
              <w:rPr>
                <w:spacing w:val="-1"/>
                <w:w w:val="120"/>
                <w:sz w:val="15"/>
              </w:rPr>
              <w:t xml:space="preserve"> </w:t>
            </w:r>
            <w:r>
              <w:rPr>
                <w:w w:val="120"/>
                <w:sz w:val="15"/>
              </w:rPr>
              <w:t>securities</w:t>
            </w:r>
          </w:p>
        </w:tc>
        <w:tc>
          <w:tcPr>
            <w:tcW w:w="3186" w:type="dxa"/>
            <w:gridSpan w:val="2"/>
          </w:tcPr>
          <w:p w14:paraId="0D976F45" w14:textId="539C0896" w:rsidR="00A33900" w:rsidRDefault="00D74227">
            <w:pPr>
              <w:pStyle w:val="TableParagraph"/>
              <w:spacing w:before="52"/>
              <w:ind w:left="1751" w:right="1061"/>
              <w:jc w:val="center"/>
              <w:rPr>
                <w:sz w:val="15"/>
              </w:rPr>
            </w:pPr>
            <w:r>
              <w:rPr>
                <w:w w:val="110"/>
                <w:sz w:val="15"/>
              </w:rPr>
              <w:t>7</w:t>
            </w:r>
            <w:r w:rsidR="00137295">
              <w:rPr>
                <w:w w:val="110"/>
                <w:sz w:val="15"/>
              </w:rPr>
              <w:t>7</w:t>
            </w:r>
          </w:p>
        </w:tc>
        <w:tc>
          <w:tcPr>
            <w:tcW w:w="3166" w:type="dxa"/>
            <w:gridSpan w:val="3"/>
            <w:tcBorders>
              <w:right w:val="single" w:sz="4" w:space="0" w:color="000000"/>
            </w:tcBorders>
          </w:tcPr>
          <w:p w14:paraId="05946A22" w14:textId="22459B04" w:rsidR="00A33900" w:rsidRDefault="00D74227">
            <w:pPr>
              <w:pStyle w:val="TableParagraph"/>
              <w:spacing w:before="52"/>
              <w:ind w:left="1430" w:right="1039"/>
              <w:jc w:val="center"/>
              <w:rPr>
                <w:sz w:val="15"/>
              </w:rPr>
            </w:pPr>
            <w:r>
              <w:rPr>
                <w:w w:val="125"/>
                <w:sz w:val="15"/>
              </w:rPr>
              <w:t>17,</w:t>
            </w:r>
            <w:r w:rsidR="00137295">
              <w:rPr>
                <w:w w:val="125"/>
                <w:sz w:val="15"/>
              </w:rPr>
              <w:t>532</w:t>
            </w:r>
          </w:p>
        </w:tc>
      </w:tr>
      <w:tr w:rsidR="00A33900" w14:paraId="5EFE8AF8" w14:textId="77777777">
        <w:trPr>
          <w:trHeight w:val="304"/>
        </w:trPr>
        <w:tc>
          <w:tcPr>
            <w:tcW w:w="2588" w:type="dxa"/>
            <w:tcBorders>
              <w:left w:val="single" w:sz="4" w:space="0" w:color="000000"/>
            </w:tcBorders>
          </w:tcPr>
          <w:p w14:paraId="204C1BA5" w14:textId="77777777" w:rsidR="00A33900" w:rsidRDefault="002D0A0C">
            <w:pPr>
              <w:pStyle w:val="TableParagraph"/>
              <w:spacing w:before="59"/>
              <w:ind w:left="155"/>
              <w:rPr>
                <w:sz w:val="15"/>
              </w:rPr>
            </w:pPr>
            <w:r>
              <w:rPr>
                <w:w w:val="120"/>
                <w:sz w:val="15"/>
              </w:rPr>
              <w:t>500</w:t>
            </w:r>
            <w:r>
              <w:rPr>
                <w:spacing w:val="1"/>
                <w:w w:val="120"/>
                <w:sz w:val="15"/>
              </w:rPr>
              <w:t xml:space="preserve"> </w:t>
            </w:r>
            <w:r>
              <w:rPr>
                <w:w w:val="120"/>
                <w:sz w:val="15"/>
              </w:rPr>
              <w:t>-</w:t>
            </w:r>
            <w:r>
              <w:rPr>
                <w:spacing w:val="-4"/>
                <w:w w:val="120"/>
                <w:sz w:val="15"/>
              </w:rPr>
              <w:t xml:space="preserve"> </w:t>
            </w:r>
            <w:r>
              <w:rPr>
                <w:w w:val="120"/>
                <w:sz w:val="15"/>
              </w:rPr>
              <w:t>999</w:t>
            </w:r>
            <w:r>
              <w:rPr>
                <w:spacing w:val="-1"/>
                <w:w w:val="120"/>
                <w:sz w:val="15"/>
              </w:rPr>
              <w:t xml:space="preserve"> </w:t>
            </w:r>
            <w:r>
              <w:rPr>
                <w:w w:val="120"/>
                <w:sz w:val="15"/>
              </w:rPr>
              <w:t>securities</w:t>
            </w:r>
          </w:p>
        </w:tc>
        <w:tc>
          <w:tcPr>
            <w:tcW w:w="3186" w:type="dxa"/>
            <w:gridSpan w:val="2"/>
          </w:tcPr>
          <w:p w14:paraId="22CD4962" w14:textId="466D8E06" w:rsidR="00A33900" w:rsidRDefault="009B061A">
            <w:pPr>
              <w:pStyle w:val="TableParagraph"/>
              <w:spacing w:before="66"/>
              <w:ind w:left="1761" w:right="1061"/>
              <w:jc w:val="center"/>
              <w:rPr>
                <w:sz w:val="15"/>
              </w:rPr>
            </w:pPr>
            <w:r>
              <w:rPr>
                <w:w w:val="110"/>
                <w:sz w:val="15"/>
              </w:rPr>
              <w:t>128</w:t>
            </w:r>
          </w:p>
        </w:tc>
        <w:tc>
          <w:tcPr>
            <w:tcW w:w="3166" w:type="dxa"/>
            <w:gridSpan w:val="3"/>
            <w:tcBorders>
              <w:right w:val="single" w:sz="4" w:space="0" w:color="000000"/>
            </w:tcBorders>
          </w:tcPr>
          <w:p w14:paraId="3884F02C" w14:textId="1DB483C5" w:rsidR="00A33900" w:rsidRDefault="009B061A">
            <w:pPr>
              <w:pStyle w:val="TableParagraph"/>
              <w:spacing w:before="66"/>
              <w:ind w:left="1430" w:right="1039"/>
              <w:jc w:val="center"/>
              <w:rPr>
                <w:sz w:val="15"/>
              </w:rPr>
            </w:pPr>
            <w:r>
              <w:rPr>
                <w:w w:val="120"/>
                <w:sz w:val="15"/>
              </w:rPr>
              <w:t>73,746</w:t>
            </w:r>
          </w:p>
        </w:tc>
      </w:tr>
      <w:tr w:rsidR="00A33900" w14:paraId="2791B96B" w14:textId="77777777">
        <w:trPr>
          <w:trHeight w:val="303"/>
        </w:trPr>
        <w:tc>
          <w:tcPr>
            <w:tcW w:w="2588" w:type="dxa"/>
            <w:tcBorders>
              <w:left w:val="single" w:sz="4" w:space="0" w:color="000000"/>
            </w:tcBorders>
          </w:tcPr>
          <w:p w14:paraId="662634C4" w14:textId="77777777" w:rsidR="00A33900" w:rsidRDefault="002D0A0C">
            <w:pPr>
              <w:pStyle w:val="TableParagraph"/>
              <w:spacing w:before="61"/>
              <w:ind w:left="158"/>
              <w:rPr>
                <w:sz w:val="15"/>
              </w:rPr>
            </w:pPr>
            <w:r>
              <w:rPr>
                <w:w w:val="125"/>
                <w:sz w:val="15"/>
              </w:rPr>
              <w:t>1,000</w:t>
            </w:r>
            <w:r>
              <w:rPr>
                <w:spacing w:val="-3"/>
                <w:w w:val="125"/>
                <w:sz w:val="15"/>
              </w:rPr>
              <w:t xml:space="preserve"> </w:t>
            </w:r>
            <w:r>
              <w:rPr>
                <w:w w:val="125"/>
                <w:sz w:val="15"/>
              </w:rPr>
              <w:t>-</w:t>
            </w:r>
            <w:r>
              <w:rPr>
                <w:spacing w:val="-3"/>
                <w:w w:val="125"/>
                <w:sz w:val="15"/>
              </w:rPr>
              <w:t xml:space="preserve"> </w:t>
            </w:r>
            <w:r>
              <w:rPr>
                <w:w w:val="125"/>
                <w:sz w:val="15"/>
              </w:rPr>
              <w:t>1,999</w:t>
            </w:r>
            <w:r>
              <w:rPr>
                <w:spacing w:val="-5"/>
                <w:w w:val="125"/>
                <w:sz w:val="15"/>
              </w:rPr>
              <w:t xml:space="preserve"> </w:t>
            </w:r>
            <w:r>
              <w:rPr>
                <w:w w:val="125"/>
                <w:sz w:val="15"/>
              </w:rPr>
              <w:t>securities</w:t>
            </w:r>
          </w:p>
        </w:tc>
        <w:tc>
          <w:tcPr>
            <w:tcW w:w="3186" w:type="dxa"/>
            <w:gridSpan w:val="2"/>
          </w:tcPr>
          <w:p w14:paraId="62C339E3" w14:textId="2B63BB60" w:rsidR="00A33900" w:rsidRDefault="009B061A">
            <w:pPr>
              <w:pStyle w:val="TableParagraph"/>
              <w:spacing w:before="61"/>
              <w:ind w:left="1780" w:right="1058"/>
              <w:jc w:val="center"/>
              <w:rPr>
                <w:sz w:val="15"/>
              </w:rPr>
            </w:pPr>
            <w:r>
              <w:rPr>
                <w:w w:val="120"/>
                <w:sz w:val="15"/>
              </w:rPr>
              <w:t>182</w:t>
            </w:r>
          </w:p>
        </w:tc>
        <w:tc>
          <w:tcPr>
            <w:tcW w:w="3166" w:type="dxa"/>
            <w:gridSpan w:val="3"/>
            <w:tcBorders>
              <w:right w:val="single" w:sz="4" w:space="0" w:color="000000"/>
            </w:tcBorders>
          </w:tcPr>
          <w:p w14:paraId="7690AEE0" w14:textId="199F8EE0" w:rsidR="00A33900" w:rsidRDefault="009B061A">
            <w:pPr>
              <w:pStyle w:val="TableParagraph"/>
              <w:spacing w:before="69"/>
              <w:ind w:left="1430" w:right="1039"/>
              <w:jc w:val="center"/>
              <w:rPr>
                <w:sz w:val="15"/>
              </w:rPr>
            </w:pPr>
            <w:r>
              <w:rPr>
                <w:w w:val="120"/>
                <w:sz w:val="15"/>
              </w:rPr>
              <w:t>227,286</w:t>
            </w:r>
          </w:p>
        </w:tc>
      </w:tr>
      <w:tr w:rsidR="00A33900" w14:paraId="53FE6A31" w14:textId="77777777">
        <w:trPr>
          <w:trHeight w:val="297"/>
        </w:trPr>
        <w:tc>
          <w:tcPr>
            <w:tcW w:w="2588" w:type="dxa"/>
            <w:tcBorders>
              <w:left w:val="single" w:sz="4" w:space="0" w:color="000000"/>
            </w:tcBorders>
          </w:tcPr>
          <w:p w14:paraId="1C830308" w14:textId="77777777" w:rsidR="00A33900" w:rsidRDefault="002D0A0C">
            <w:pPr>
              <w:pStyle w:val="TableParagraph"/>
              <w:spacing w:before="58"/>
              <w:ind w:left="170"/>
              <w:rPr>
                <w:sz w:val="15"/>
              </w:rPr>
            </w:pPr>
            <w:r>
              <w:rPr>
                <w:w w:val="120"/>
                <w:sz w:val="15"/>
              </w:rPr>
              <w:t>2,000</w:t>
            </w:r>
            <w:r>
              <w:rPr>
                <w:spacing w:val="-4"/>
                <w:w w:val="120"/>
                <w:sz w:val="15"/>
              </w:rPr>
              <w:t xml:space="preserve"> </w:t>
            </w:r>
            <w:r>
              <w:rPr>
                <w:w w:val="120"/>
                <w:sz w:val="15"/>
              </w:rPr>
              <w:t>-</w:t>
            </w:r>
            <w:r>
              <w:rPr>
                <w:spacing w:val="-2"/>
                <w:w w:val="120"/>
                <w:sz w:val="15"/>
              </w:rPr>
              <w:t xml:space="preserve"> </w:t>
            </w:r>
            <w:r>
              <w:rPr>
                <w:w w:val="120"/>
                <w:sz w:val="15"/>
              </w:rPr>
              <w:t>2,999 securities</w:t>
            </w:r>
          </w:p>
        </w:tc>
        <w:tc>
          <w:tcPr>
            <w:tcW w:w="3186" w:type="dxa"/>
            <w:gridSpan w:val="2"/>
          </w:tcPr>
          <w:p w14:paraId="6918167B" w14:textId="7DF78E3D" w:rsidR="00A33900" w:rsidRDefault="009B061A">
            <w:pPr>
              <w:pStyle w:val="TableParagraph"/>
              <w:spacing w:before="58"/>
              <w:ind w:left="1766" w:right="1061"/>
              <w:jc w:val="center"/>
              <w:rPr>
                <w:sz w:val="15"/>
              </w:rPr>
            </w:pPr>
            <w:r>
              <w:rPr>
                <w:w w:val="115"/>
                <w:sz w:val="15"/>
              </w:rPr>
              <w:t>130</w:t>
            </w:r>
          </w:p>
        </w:tc>
        <w:tc>
          <w:tcPr>
            <w:tcW w:w="3166" w:type="dxa"/>
            <w:gridSpan w:val="3"/>
            <w:tcBorders>
              <w:right w:val="single" w:sz="4" w:space="0" w:color="000000"/>
            </w:tcBorders>
          </w:tcPr>
          <w:p w14:paraId="5C235EF3" w14:textId="5BD4D055" w:rsidR="00A33900" w:rsidRDefault="009B061A">
            <w:pPr>
              <w:pStyle w:val="TableParagraph"/>
              <w:spacing w:before="58"/>
              <w:ind w:left="1366"/>
              <w:rPr>
                <w:sz w:val="15"/>
              </w:rPr>
            </w:pPr>
            <w:r>
              <w:rPr>
                <w:w w:val="125"/>
                <w:sz w:val="15"/>
              </w:rPr>
              <w:t>306,144</w:t>
            </w:r>
          </w:p>
        </w:tc>
      </w:tr>
      <w:tr w:rsidR="00A33900" w14:paraId="391BDA8F" w14:textId="77777777">
        <w:trPr>
          <w:trHeight w:val="298"/>
        </w:trPr>
        <w:tc>
          <w:tcPr>
            <w:tcW w:w="2588" w:type="dxa"/>
            <w:tcBorders>
              <w:left w:val="single" w:sz="4" w:space="0" w:color="000000"/>
            </w:tcBorders>
          </w:tcPr>
          <w:p w14:paraId="623CB270" w14:textId="77777777" w:rsidR="00A33900" w:rsidRDefault="002D0A0C">
            <w:pPr>
              <w:pStyle w:val="TableParagraph"/>
              <w:spacing w:before="63"/>
              <w:ind w:left="170"/>
              <w:rPr>
                <w:sz w:val="15"/>
              </w:rPr>
            </w:pPr>
            <w:r>
              <w:rPr>
                <w:w w:val="120"/>
                <w:sz w:val="15"/>
              </w:rPr>
              <w:t>3,000</w:t>
            </w:r>
            <w:r>
              <w:rPr>
                <w:spacing w:val="-4"/>
                <w:w w:val="120"/>
                <w:sz w:val="15"/>
              </w:rPr>
              <w:t xml:space="preserve"> </w:t>
            </w:r>
            <w:r>
              <w:rPr>
                <w:w w:val="120"/>
                <w:sz w:val="15"/>
              </w:rPr>
              <w:t>-</w:t>
            </w:r>
            <w:r>
              <w:rPr>
                <w:spacing w:val="-2"/>
                <w:w w:val="120"/>
                <w:sz w:val="15"/>
              </w:rPr>
              <w:t xml:space="preserve"> </w:t>
            </w:r>
            <w:r>
              <w:rPr>
                <w:w w:val="120"/>
                <w:sz w:val="15"/>
              </w:rPr>
              <w:t>3,999 securities</w:t>
            </w:r>
          </w:p>
        </w:tc>
        <w:tc>
          <w:tcPr>
            <w:tcW w:w="3186" w:type="dxa"/>
            <w:gridSpan w:val="2"/>
          </w:tcPr>
          <w:p w14:paraId="4D966E52" w14:textId="75C6A286" w:rsidR="00A33900" w:rsidRDefault="009B061A">
            <w:pPr>
              <w:pStyle w:val="TableParagraph"/>
              <w:spacing w:before="63"/>
              <w:ind w:left="1780" w:right="1061"/>
              <w:jc w:val="center"/>
              <w:rPr>
                <w:sz w:val="15"/>
              </w:rPr>
            </w:pPr>
            <w:r>
              <w:rPr>
                <w:w w:val="115"/>
                <w:sz w:val="15"/>
              </w:rPr>
              <w:t>50</w:t>
            </w:r>
          </w:p>
        </w:tc>
        <w:tc>
          <w:tcPr>
            <w:tcW w:w="3166" w:type="dxa"/>
            <w:gridSpan w:val="3"/>
            <w:tcBorders>
              <w:right w:val="single" w:sz="4" w:space="0" w:color="000000"/>
            </w:tcBorders>
          </w:tcPr>
          <w:p w14:paraId="1F130E64" w14:textId="04EE01A5" w:rsidR="00A33900" w:rsidRDefault="009B061A">
            <w:pPr>
              <w:pStyle w:val="TableParagraph"/>
              <w:spacing w:before="63"/>
              <w:ind w:left="1368"/>
              <w:rPr>
                <w:sz w:val="15"/>
              </w:rPr>
            </w:pPr>
            <w:r>
              <w:rPr>
                <w:w w:val="120"/>
                <w:sz w:val="15"/>
              </w:rPr>
              <w:t>162,360</w:t>
            </w:r>
          </w:p>
        </w:tc>
      </w:tr>
      <w:tr w:rsidR="00A33900" w14:paraId="096576D6" w14:textId="77777777">
        <w:trPr>
          <w:trHeight w:val="303"/>
        </w:trPr>
        <w:tc>
          <w:tcPr>
            <w:tcW w:w="2588" w:type="dxa"/>
            <w:tcBorders>
              <w:left w:val="single" w:sz="4" w:space="0" w:color="000000"/>
            </w:tcBorders>
          </w:tcPr>
          <w:p w14:paraId="7C9C7DAE" w14:textId="77777777" w:rsidR="00A33900" w:rsidRDefault="002D0A0C">
            <w:pPr>
              <w:pStyle w:val="TableParagraph"/>
              <w:spacing w:before="59"/>
              <w:ind w:left="170"/>
              <w:rPr>
                <w:sz w:val="15"/>
              </w:rPr>
            </w:pPr>
            <w:r>
              <w:rPr>
                <w:w w:val="120"/>
                <w:sz w:val="15"/>
              </w:rPr>
              <w:t>4,000</w:t>
            </w:r>
            <w:r>
              <w:rPr>
                <w:spacing w:val="-4"/>
                <w:w w:val="120"/>
                <w:sz w:val="15"/>
              </w:rPr>
              <w:t xml:space="preserve"> </w:t>
            </w:r>
            <w:r>
              <w:rPr>
                <w:w w:val="120"/>
                <w:sz w:val="15"/>
              </w:rPr>
              <w:t>-</w:t>
            </w:r>
            <w:r>
              <w:rPr>
                <w:spacing w:val="-2"/>
                <w:w w:val="120"/>
                <w:sz w:val="15"/>
              </w:rPr>
              <w:t xml:space="preserve"> </w:t>
            </w:r>
            <w:r>
              <w:rPr>
                <w:w w:val="120"/>
                <w:sz w:val="15"/>
              </w:rPr>
              <w:t>4,999 securities</w:t>
            </w:r>
          </w:p>
        </w:tc>
        <w:tc>
          <w:tcPr>
            <w:tcW w:w="3186" w:type="dxa"/>
            <w:gridSpan w:val="2"/>
          </w:tcPr>
          <w:p w14:paraId="1A8E8555" w14:textId="599C26C2" w:rsidR="00A33900" w:rsidRDefault="00335DF1">
            <w:pPr>
              <w:pStyle w:val="TableParagraph"/>
              <w:spacing w:before="69"/>
              <w:ind w:left="1780" w:right="1046"/>
              <w:jc w:val="center"/>
              <w:rPr>
                <w:sz w:val="15"/>
              </w:rPr>
            </w:pPr>
            <w:r>
              <w:rPr>
                <w:w w:val="115"/>
                <w:sz w:val="15"/>
              </w:rPr>
              <w:t>6</w:t>
            </w:r>
            <w:r w:rsidR="009B061A">
              <w:rPr>
                <w:w w:val="115"/>
                <w:sz w:val="15"/>
              </w:rPr>
              <w:t>5</w:t>
            </w:r>
          </w:p>
        </w:tc>
        <w:tc>
          <w:tcPr>
            <w:tcW w:w="3166" w:type="dxa"/>
            <w:gridSpan w:val="3"/>
            <w:tcBorders>
              <w:right w:val="single" w:sz="4" w:space="0" w:color="000000"/>
            </w:tcBorders>
          </w:tcPr>
          <w:p w14:paraId="689DD0F0" w14:textId="36F2995E" w:rsidR="00A33900" w:rsidRDefault="009B061A">
            <w:pPr>
              <w:pStyle w:val="TableParagraph"/>
              <w:spacing w:before="69"/>
              <w:ind w:left="1366"/>
              <w:rPr>
                <w:sz w:val="15"/>
              </w:rPr>
            </w:pPr>
            <w:r>
              <w:rPr>
                <w:w w:val="125"/>
                <w:sz w:val="15"/>
              </w:rPr>
              <w:t>271,917</w:t>
            </w:r>
          </w:p>
        </w:tc>
      </w:tr>
      <w:tr w:rsidR="00A33900" w14:paraId="6B5726DD" w14:textId="77777777">
        <w:trPr>
          <w:trHeight w:val="344"/>
        </w:trPr>
        <w:tc>
          <w:tcPr>
            <w:tcW w:w="2588" w:type="dxa"/>
            <w:tcBorders>
              <w:left w:val="single" w:sz="4" w:space="0" w:color="000000"/>
              <w:bottom w:val="single" w:sz="4" w:space="0" w:color="000000"/>
            </w:tcBorders>
          </w:tcPr>
          <w:p w14:paraId="148C9595" w14:textId="77777777" w:rsidR="00A33900" w:rsidRDefault="002D0A0C">
            <w:pPr>
              <w:pStyle w:val="TableParagraph"/>
              <w:spacing w:before="58"/>
              <w:ind w:left="172"/>
              <w:rPr>
                <w:sz w:val="15"/>
              </w:rPr>
            </w:pPr>
            <w:r>
              <w:rPr>
                <w:w w:val="115"/>
                <w:sz w:val="15"/>
              </w:rPr>
              <w:t>5,000</w:t>
            </w:r>
            <w:r>
              <w:rPr>
                <w:spacing w:val="-4"/>
                <w:w w:val="115"/>
                <w:sz w:val="15"/>
              </w:rPr>
              <w:t xml:space="preserve"> </w:t>
            </w:r>
            <w:r>
              <w:rPr>
                <w:w w:val="115"/>
                <w:sz w:val="15"/>
              </w:rPr>
              <w:t>or</w:t>
            </w:r>
            <w:r>
              <w:rPr>
                <w:spacing w:val="-2"/>
                <w:w w:val="115"/>
                <w:sz w:val="15"/>
              </w:rPr>
              <w:t xml:space="preserve"> </w:t>
            </w:r>
            <w:r>
              <w:rPr>
                <w:w w:val="115"/>
                <w:sz w:val="15"/>
              </w:rPr>
              <w:t>more</w:t>
            </w:r>
            <w:r>
              <w:rPr>
                <w:spacing w:val="-3"/>
                <w:w w:val="115"/>
                <w:sz w:val="15"/>
              </w:rPr>
              <w:t xml:space="preserve"> </w:t>
            </w:r>
            <w:r>
              <w:rPr>
                <w:w w:val="115"/>
                <w:sz w:val="15"/>
              </w:rPr>
              <w:t>securities</w:t>
            </w:r>
          </w:p>
        </w:tc>
        <w:tc>
          <w:tcPr>
            <w:tcW w:w="3186" w:type="dxa"/>
            <w:gridSpan w:val="2"/>
            <w:tcBorders>
              <w:bottom w:val="single" w:sz="4" w:space="0" w:color="000000"/>
            </w:tcBorders>
          </w:tcPr>
          <w:p w14:paraId="7053448D" w14:textId="6FE4AD68" w:rsidR="00A33900" w:rsidRDefault="009B061A">
            <w:pPr>
              <w:pStyle w:val="TableParagraph"/>
              <w:spacing w:before="65"/>
              <w:ind w:left="1724"/>
              <w:rPr>
                <w:sz w:val="15"/>
              </w:rPr>
            </w:pPr>
            <w:r>
              <w:rPr>
                <w:w w:val="125"/>
                <w:sz w:val="15"/>
              </w:rPr>
              <w:t>2,439</w:t>
            </w:r>
          </w:p>
        </w:tc>
        <w:tc>
          <w:tcPr>
            <w:tcW w:w="3166" w:type="dxa"/>
            <w:gridSpan w:val="3"/>
            <w:tcBorders>
              <w:bottom w:val="single" w:sz="4" w:space="0" w:color="000000"/>
              <w:right w:val="single" w:sz="4" w:space="0" w:color="000000"/>
            </w:tcBorders>
          </w:tcPr>
          <w:p w14:paraId="4579C3BE" w14:textId="58299C62" w:rsidR="00A33900" w:rsidRDefault="009B061A">
            <w:pPr>
              <w:pStyle w:val="TableParagraph"/>
              <w:spacing w:before="65"/>
              <w:ind w:left="1322"/>
              <w:rPr>
                <w:sz w:val="15"/>
              </w:rPr>
            </w:pPr>
            <w:r>
              <w:rPr>
                <w:w w:val="120"/>
                <w:sz w:val="15"/>
              </w:rPr>
              <w:t>62,191,230</w:t>
            </w:r>
          </w:p>
        </w:tc>
      </w:tr>
      <w:tr w:rsidR="00A33900" w14:paraId="09E09426" w14:textId="77777777">
        <w:trPr>
          <w:trHeight w:val="270"/>
        </w:trPr>
        <w:tc>
          <w:tcPr>
            <w:tcW w:w="2588" w:type="dxa"/>
            <w:tcBorders>
              <w:top w:val="single" w:sz="4" w:space="0" w:color="000000"/>
              <w:left w:val="single" w:sz="4" w:space="0" w:color="000000"/>
              <w:bottom w:val="single" w:sz="4" w:space="0" w:color="000000"/>
            </w:tcBorders>
          </w:tcPr>
          <w:p w14:paraId="097ADA22" w14:textId="77777777" w:rsidR="00A33900" w:rsidRDefault="002D0A0C">
            <w:pPr>
              <w:pStyle w:val="TableParagraph"/>
              <w:spacing w:before="22"/>
              <w:ind w:left="162"/>
              <w:rPr>
                <w:b/>
                <w:sz w:val="15"/>
              </w:rPr>
            </w:pPr>
            <w:r>
              <w:rPr>
                <w:b/>
                <w:w w:val="120"/>
                <w:sz w:val="15"/>
              </w:rPr>
              <w:t>Total</w:t>
            </w:r>
          </w:p>
        </w:tc>
        <w:tc>
          <w:tcPr>
            <w:tcW w:w="3186" w:type="dxa"/>
            <w:gridSpan w:val="2"/>
            <w:tcBorders>
              <w:top w:val="single" w:sz="4" w:space="0" w:color="000000"/>
              <w:bottom w:val="single" w:sz="4" w:space="0" w:color="000000"/>
            </w:tcBorders>
          </w:tcPr>
          <w:p w14:paraId="490F08EB" w14:textId="744247EE" w:rsidR="00A33900" w:rsidRDefault="009B061A">
            <w:pPr>
              <w:pStyle w:val="TableParagraph"/>
              <w:spacing w:before="17"/>
              <w:ind w:left="1712"/>
              <w:rPr>
                <w:b/>
                <w:sz w:val="15"/>
              </w:rPr>
            </w:pPr>
            <w:r>
              <w:rPr>
                <w:b/>
                <w:w w:val="135"/>
                <w:sz w:val="15"/>
              </w:rPr>
              <w:t>3,084</w:t>
            </w:r>
          </w:p>
        </w:tc>
        <w:tc>
          <w:tcPr>
            <w:tcW w:w="3166" w:type="dxa"/>
            <w:gridSpan w:val="3"/>
            <w:tcBorders>
              <w:top w:val="single" w:sz="4" w:space="0" w:color="000000"/>
              <w:bottom w:val="single" w:sz="4" w:space="0" w:color="000000"/>
              <w:right w:val="single" w:sz="4" w:space="0" w:color="000000"/>
            </w:tcBorders>
          </w:tcPr>
          <w:p w14:paraId="60D5EC8C" w14:textId="3AEAB15A" w:rsidR="00A33900" w:rsidRDefault="009B061A">
            <w:pPr>
              <w:pStyle w:val="TableParagraph"/>
              <w:spacing w:before="17"/>
              <w:ind w:left="1221"/>
              <w:rPr>
                <w:b/>
                <w:sz w:val="15"/>
              </w:rPr>
            </w:pPr>
            <w:r>
              <w:rPr>
                <w:b/>
                <w:w w:val="135"/>
                <w:sz w:val="15"/>
              </w:rPr>
              <w:t>63,250,612</w:t>
            </w:r>
          </w:p>
        </w:tc>
      </w:tr>
    </w:tbl>
    <w:p w14:paraId="07A02EC1" w14:textId="77777777" w:rsidR="00A33900" w:rsidRDefault="00A33900">
      <w:pPr>
        <w:pStyle w:val="BodyText"/>
        <w:spacing w:before="11"/>
        <w:rPr>
          <w:b/>
          <w:sz w:val="27"/>
        </w:rPr>
      </w:pPr>
    </w:p>
    <w:p w14:paraId="272E5764" w14:textId="77777777" w:rsidR="00A33900" w:rsidRDefault="002D0A0C">
      <w:pPr>
        <w:pStyle w:val="Heading3"/>
        <w:ind w:left="913"/>
        <w:jc w:val="both"/>
      </w:pPr>
      <w:r>
        <w:rPr>
          <w:w w:val="115"/>
          <w:u w:val="thick"/>
        </w:rPr>
        <w:t>Non-Public</w:t>
      </w:r>
      <w:r>
        <w:rPr>
          <w:spacing w:val="50"/>
          <w:w w:val="115"/>
        </w:rPr>
        <w:t xml:space="preserve"> </w:t>
      </w:r>
      <w:r>
        <w:rPr>
          <w:w w:val="115"/>
          <w:u w:val="thick"/>
        </w:rPr>
        <w:t>Securityholders</w:t>
      </w:r>
      <w:r>
        <w:rPr>
          <w:spacing w:val="7"/>
          <w:w w:val="115"/>
          <w:u w:val="thick"/>
        </w:rPr>
        <w:t xml:space="preserve"> </w:t>
      </w:r>
      <w:r>
        <w:rPr>
          <w:w w:val="115"/>
          <w:u w:val="thick"/>
        </w:rPr>
        <w:t>(Registered}</w:t>
      </w:r>
    </w:p>
    <w:p w14:paraId="37DB506D" w14:textId="77777777" w:rsidR="00A33900" w:rsidRDefault="00A33900">
      <w:pPr>
        <w:pStyle w:val="BodyText"/>
        <w:spacing w:before="4"/>
        <w:rPr>
          <w:b/>
          <w:sz w:val="13"/>
        </w:rPr>
      </w:pPr>
    </w:p>
    <w:p w14:paraId="73A928CE" w14:textId="77777777" w:rsidR="00A33900" w:rsidRDefault="002D0A0C">
      <w:pPr>
        <w:pStyle w:val="Heading5"/>
        <w:spacing w:before="94" w:line="259" w:lineRule="auto"/>
        <w:ind w:left="913" w:right="2454" w:hanging="3"/>
        <w:jc w:val="left"/>
      </w:pPr>
      <w:r>
        <w:rPr>
          <w:w w:val="115"/>
        </w:rPr>
        <w:t>For</w:t>
      </w:r>
      <w:r>
        <w:rPr>
          <w:spacing w:val="-5"/>
          <w:w w:val="115"/>
        </w:rPr>
        <w:t xml:space="preserve"> </w:t>
      </w:r>
      <w:r>
        <w:rPr>
          <w:w w:val="115"/>
        </w:rPr>
        <w:t>the</w:t>
      </w:r>
      <w:r>
        <w:rPr>
          <w:spacing w:val="-6"/>
          <w:w w:val="115"/>
        </w:rPr>
        <w:t xml:space="preserve"> </w:t>
      </w:r>
      <w:r>
        <w:rPr>
          <w:w w:val="115"/>
        </w:rPr>
        <w:t>purposes</w:t>
      </w:r>
      <w:r>
        <w:rPr>
          <w:spacing w:val="-2"/>
          <w:w w:val="115"/>
        </w:rPr>
        <w:t xml:space="preserve"> </w:t>
      </w:r>
      <w:r>
        <w:rPr>
          <w:w w:val="115"/>
        </w:rPr>
        <w:t>of</w:t>
      </w:r>
      <w:r>
        <w:rPr>
          <w:spacing w:val="-4"/>
          <w:w w:val="115"/>
        </w:rPr>
        <w:t xml:space="preserve"> </w:t>
      </w:r>
      <w:r>
        <w:rPr>
          <w:w w:val="115"/>
        </w:rPr>
        <w:t>this</w:t>
      </w:r>
      <w:r>
        <w:rPr>
          <w:spacing w:val="-3"/>
          <w:w w:val="115"/>
        </w:rPr>
        <w:t xml:space="preserve"> </w:t>
      </w:r>
      <w:r>
        <w:rPr>
          <w:w w:val="115"/>
        </w:rPr>
        <w:t>table,</w:t>
      </w:r>
      <w:r>
        <w:rPr>
          <w:spacing w:val="-4"/>
          <w:w w:val="115"/>
        </w:rPr>
        <w:t xml:space="preserve"> </w:t>
      </w:r>
      <w:r>
        <w:rPr>
          <w:w w:val="115"/>
        </w:rPr>
        <w:t>"non-public</w:t>
      </w:r>
      <w:r>
        <w:rPr>
          <w:spacing w:val="-2"/>
          <w:w w:val="115"/>
        </w:rPr>
        <w:t xml:space="preserve"> </w:t>
      </w:r>
      <w:r>
        <w:rPr>
          <w:w w:val="115"/>
        </w:rPr>
        <w:t>securityholders"</w:t>
      </w:r>
      <w:r>
        <w:rPr>
          <w:spacing w:val="-3"/>
          <w:w w:val="115"/>
        </w:rPr>
        <w:t xml:space="preserve"> </w:t>
      </w:r>
      <w:r>
        <w:rPr>
          <w:w w:val="115"/>
        </w:rPr>
        <w:t>are</w:t>
      </w:r>
      <w:r>
        <w:rPr>
          <w:spacing w:val="-6"/>
          <w:w w:val="115"/>
        </w:rPr>
        <w:t xml:space="preserve"> </w:t>
      </w:r>
      <w:r>
        <w:rPr>
          <w:w w:val="115"/>
        </w:rPr>
        <w:t>persons</w:t>
      </w:r>
      <w:r>
        <w:rPr>
          <w:spacing w:val="-6"/>
          <w:w w:val="115"/>
        </w:rPr>
        <w:t xml:space="preserve"> </w:t>
      </w:r>
      <w:r>
        <w:rPr>
          <w:w w:val="115"/>
        </w:rPr>
        <w:t>enumerated</w:t>
      </w:r>
      <w:r>
        <w:rPr>
          <w:spacing w:val="-58"/>
          <w:w w:val="115"/>
        </w:rPr>
        <w:t xml:space="preserve"> </w:t>
      </w:r>
      <w:r>
        <w:rPr>
          <w:w w:val="115"/>
        </w:rPr>
        <w:t>in</w:t>
      </w:r>
      <w:r>
        <w:rPr>
          <w:spacing w:val="-1"/>
          <w:w w:val="115"/>
        </w:rPr>
        <w:t xml:space="preserve"> </w:t>
      </w:r>
      <w:r>
        <w:rPr>
          <w:w w:val="115"/>
        </w:rPr>
        <w:t>section (B)</w:t>
      </w:r>
      <w:r>
        <w:rPr>
          <w:spacing w:val="1"/>
          <w:w w:val="115"/>
        </w:rPr>
        <w:t xml:space="preserve"> </w:t>
      </w:r>
      <w:r>
        <w:rPr>
          <w:w w:val="115"/>
        </w:rPr>
        <w:t>of the</w:t>
      </w:r>
      <w:r>
        <w:rPr>
          <w:spacing w:val="-1"/>
          <w:w w:val="115"/>
        </w:rPr>
        <w:t xml:space="preserve"> </w:t>
      </w:r>
      <w:r>
        <w:rPr>
          <w:w w:val="115"/>
        </w:rPr>
        <w:t>above</w:t>
      </w:r>
      <w:r>
        <w:rPr>
          <w:spacing w:val="-2"/>
          <w:w w:val="115"/>
        </w:rPr>
        <w:t xml:space="preserve"> </w:t>
      </w:r>
      <w:r>
        <w:rPr>
          <w:w w:val="115"/>
        </w:rPr>
        <w:t>Issued</w:t>
      </w:r>
      <w:r>
        <w:rPr>
          <w:spacing w:val="-2"/>
          <w:w w:val="115"/>
        </w:rPr>
        <w:t xml:space="preserve"> </w:t>
      </w:r>
      <w:r>
        <w:rPr>
          <w:w w:val="115"/>
        </w:rPr>
        <w:t>Capital</w:t>
      </w:r>
      <w:r>
        <w:rPr>
          <w:spacing w:val="-29"/>
          <w:w w:val="115"/>
        </w:rPr>
        <w:t xml:space="preserve"> </w:t>
      </w:r>
      <w:r>
        <w:rPr>
          <w:w w:val="115"/>
        </w:rPr>
        <w:t>table.</w:t>
      </w:r>
    </w:p>
    <w:p w14:paraId="3B8F646B" w14:textId="77777777" w:rsidR="00A33900" w:rsidRDefault="00A33900">
      <w:pPr>
        <w:pStyle w:val="BodyText"/>
        <w:spacing w:before="10"/>
        <w:rPr>
          <w:sz w:val="19"/>
        </w:rPr>
      </w:pPr>
    </w:p>
    <w:p w14:paraId="070C20D6" w14:textId="77777777" w:rsidR="00A33900" w:rsidRDefault="002D0A0C">
      <w:pPr>
        <w:pStyle w:val="Heading3"/>
        <w:ind w:left="940"/>
      </w:pPr>
      <w:r>
        <w:rPr>
          <w:w w:val="115"/>
        </w:rPr>
        <w:t>Class</w:t>
      </w:r>
      <w:r>
        <w:rPr>
          <w:spacing w:val="-5"/>
          <w:w w:val="115"/>
        </w:rPr>
        <w:t xml:space="preserve"> </w:t>
      </w:r>
      <w:r>
        <w:rPr>
          <w:w w:val="115"/>
        </w:rPr>
        <w:t>of</w:t>
      </w:r>
      <w:r>
        <w:rPr>
          <w:spacing w:val="-3"/>
          <w:w w:val="115"/>
        </w:rPr>
        <w:t xml:space="preserve"> </w:t>
      </w:r>
      <w:r>
        <w:rPr>
          <w:w w:val="115"/>
        </w:rPr>
        <w:t>Security:</w:t>
      </w:r>
      <w:r>
        <w:rPr>
          <w:spacing w:val="-2"/>
          <w:w w:val="115"/>
        </w:rPr>
        <w:t xml:space="preserve"> </w:t>
      </w:r>
      <w:r>
        <w:rPr>
          <w:w w:val="115"/>
        </w:rPr>
        <w:t>Common</w:t>
      </w:r>
      <w:r>
        <w:rPr>
          <w:spacing w:val="-4"/>
          <w:w w:val="115"/>
        </w:rPr>
        <w:t xml:space="preserve"> </w:t>
      </w:r>
      <w:r>
        <w:rPr>
          <w:w w:val="115"/>
        </w:rPr>
        <w:t>Shares</w:t>
      </w:r>
    </w:p>
    <w:p w14:paraId="77545B8D" w14:textId="77777777" w:rsidR="00A33900" w:rsidRDefault="00A33900">
      <w:pPr>
        <w:pStyle w:val="BodyText"/>
        <w:spacing w:before="7"/>
        <w:rPr>
          <w:b/>
        </w:rPr>
      </w:pPr>
    </w:p>
    <w:tbl>
      <w:tblPr>
        <w:tblW w:w="0" w:type="auto"/>
        <w:tblInd w:w="890" w:type="dxa"/>
        <w:tblLayout w:type="fixed"/>
        <w:tblCellMar>
          <w:left w:w="0" w:type="dxa"/>
          <w:right w:w="0" w:type="dxa"/>
        </w:tblCellMar>
        <w:tblLook w:val="01E0" w:firstRow="1" w:lastRow="1" w:firstColumn="1" w:lastColumn="1" w:noHBand="0" w:noVBand="0"/>
      </w:tblPr>
      <w:tblGrid>
        <w:gridCol w:w="2869"/>
        <w:gridCol w:w="1574"/>
        <w:gridCol w:w="1195"/>
        <w:gridCol w:w="2959"/>
        <w:gridCol w:w="382"/>
      </w:tblGrid>
      <w:tr w:rsidR="00A33900" w14:paraId="1FDEBE5D" w14:textId="77777777">
        <w:trPr>
          <w:trHeight w:val="306"/>
        </w:trPr>
        <w:tc>
          <w:tcPr>
            <w:tcW w:w="2869" w:type="dxa"/>
            <w:tcBorders>
              <w:top w:val="single" w:sz="4" w:space="0" w:color="000000"/>
              <w:left w:val="single" w:sz="4" w:space="0" w:color="000000"/>
              <w:bottom w:val="single" w:sz="4" w:space="0" w:color="000000"/>
            </w:tcBorders>
          </w:tcPr>
          <w:p w14:paraId="7A4917B2" w14:textId="77777777" w:rsidR="00A33900" w:rsidRDefault="002D0A0C">
            <w:pPr>
              <w:pStyle w:val="TableParagraph"/>
              <w:spacing w:before="13"/>
              <w:ind w:left="196"/>
              <w:rPr>
                <w:b/>
                <w:sz w:val="16"/>
              </w:rPr>
            </w:pPr>
            <w:r>
              <w:rPr>
                <w:b/>
                <w:w w:val="115"/>
                <w:sz w:val="16"/>
              </w:rPr>
              <w:t>Size</w:t>
            </w:r>
            <w:r>
              <w:rPr>
                <w:b/>
                <w:spacing w:val="1"/>
                <w:w w:val="115"/>
                <w:sz w:val="16"/>
              </w:rPr>
              <w:t xml:space="preserve"> </w:t>
            </w:r>
            <w:r>
              <w:rPr>
                <w:b/>
                <w:w w:val="115"/>
                <w:sz w:val="16"/>
              </w:rPr>
              <w:t>of</w:t>
            </w:r>
            <w:r>
              <w:rPr>
                <w:b/>
                <w:spacing w:val="-4"/>
                <w:w w:val="115"/>
                <w:sz w:val="16"/>
              </w:rPr>
              <w:t xml:space="preserve"> </w:t>
            </w:r>
            <w:r>
              <w:rPr>
                <w:b/>
                <w:w w:val="115"/>
                <w:sz w:val="16"/>
              </w:rPr>
              <w:t>Holding</w:t>
            </w:r>
          </w:p>
        </w:tc>
        <w:tc>
          <w:tcPr>
            <w:tcW w:w="1574" w:type="dxa"/>
            <w:tcBorders>
              <w:top w:val="single" w:sz="4" w:space="0" w:color="000000"/>
              <w:bottom w:val="single" w:sz="4" w:space="0" w:color="000000"/>
            </w:tcBorders>
          </w:tcPr>
          <w:p w14:paraId="611F0205" w14:textId="77777777" w:rsidR="00A33900" w:rsidRDefault="002D0A0C">
            <w:pPr>
              <w:pStyle w:val="TableParagraph"/>
              <w:spacing w:before="49"/>
              <w:ind w:left="740"/>
              <w:rPr>
                <w:b/>
                <w:sz w:val="16"/>
              </w:rPr>
            </w:pPr>
            <w:r>
              <w:rPr>
                <w:b/>
                <w:sz w:val="16"/>
              </w:rPr>
              <w:t>Number of</w:t>
            </w:r>
          </w:p>
        </w:tc>
        <w:tc>
          <w:tcPr>
            <w:tcW w:w="1195" w:type="dxa"/>
            <w:tcBorders>
              <w:top w:val="single" w:sz="4" w:space="0" w:color="000000"/>
              <w:bottom w:val="single" w:sz="4" w:space="0" w:color="000000"/>
            </w:tcBorders>
          </w:tcPr>
          <w:p w14:paraId="7D9D6B7B" w14:textId="77777777" w:rsidR="00A33900" w:rsidRDefault="002D0A0C">
            <w:pPr>
              <w:pStyle w:val="TableParagraph"/>
              <w:spacing w:before="49"/>
              <w:ind w:left="40"/>
              <w:rPr>
                <w:b/>
                <w:sz w:val="16"/>
              </w:rPr>
            </w:pPr>
            <w:r>
              <w:rPr>
                <w:b/>
                <w:w w:val="110"/>
                <w:sz w:val="16"/>
              </w:rPr>
              <w:t>holders</w:t>
            </w:r>
          </w:p>
        </w:tc>
        <w:tc>
          <w:tcPr>
            <w:tcW w:w="2959" w:type="dxa"/>
            <w:tcBorders>
              <w:top w:val="single" w:sz="4" w:space="0" w:color="000000"/>
              <w:bottom w:val="single" w:sz="4" w:space="0" w:color="000000"/>
            </w:tcBorders>
          </w:tcPr>
          <w:p w14:paraId="1B313C94" w14:textId="77777777" w:rsidR="00A33900" w:rsidRDefault="002D0A0C">
            <w:pPr>
              <w:pStyle w:val="TableParagraph"/>
              <w:spacing w:before="70"/>
              <w:ind w:left="527"/>
              <w:rPr>
                <w:b/>
                <w:sz w:val="16"/>
              </w:rPr>
            </w:pPr>
            <w:r>
              <w:rPr>
                <w:b/>
                <w:w w:val="110"/>
                <w:sz w:val="16"/>
              </w:rPr>
              <w:t>Total</w:t>
            </w:r>
            <w:r>
              <w:rPr>
                <w:b/>
                <w:spacing w:val="-5"/>
                <w:w w:val="110"/>
                <w:sz w:val="16"/>
              </w:rPr>
              <w:t xml:space="preserve"> </w:t>
            </w:r>
            <w:r>
              <w:rPr>
                <w:b/>
                <w:w w:val="110"/>
                <w:sz w:val="16"/>
              </w:rPr>
              <w:t>number</w:t>
            </w:r>
            <w:r>
              <w:rPr>
                <w:b/>
                <w:spacing w:val="-4"/>
                <w:w w:val="110"/>
                <w:sz w:val="16"/>
              </w:rPr>
              <w:t xml:space="preserve"> </w:t>
            </w:r>
            <w:r>
              <w:rPr>
                <w:b/>
                <w:w w:val="110"/>
                <w:sz w:val="16"/>
              </w:rPr>
              <w:t>of</w:t>
            </w:r>
            <w:r>
              <w:rPr>
                <w:b/>
                <w:spacing w:val="-5"/>
                <w:w w:val="110"/>
                <w:sz w:val="16"/>
              </w:rPr>
              <w:t xml:space="preserve"> </w:t>
            </w:r>
            <w:r>
              <w:rPr>
                <w:b/>
                <w:w w:val="110"/>
                <w:sz w:val="16"/>
              </w:rPr>
              <w:t>securities</w:t>
            </w:r>
          </w:p>
        </w:tc>
        <w:tc>
          <w:tcPr>
            <w:tcW w:w="382" w:type="dxa"/>
            <w:tcBorders>
              <w:top w:val="single" w:sz="4" w:space="0" w:color="000000"/>
              <w:bottom w:val="single" w:sz="4" w:space="0" w:color="000000"/>
              <w:right w:val="single" w:sz="4" w:space="0" w:color="000000"/>
            </w:tcBorders>
          </w:tcPr>
          <w:p w14:paraId="4AEDCD03" w14:textId="77777777" w:rsidR="00A33900" w:rsidRDefault="002D0A0C">
            <w:pPr>
              <w:pStyle w:val="TableParagraph"/>
              <w:spacing w:before="53"/>
              <w:ind w:left="241"/>
              <w:rPr>
                <w:rFonts w:ascii="Times New Roman"/>
                <w:sz w:val="20"/>
              </w:rPr>
            </w:pPr>
            <w:r>
              <w:rPr>
                <w:rFonts w:ascii="Times New Roman"/>
                <w:w w:val="60"/>
                <w:sz w:val="20"/>
              </w:rPr>
              <w:t>....</w:t>
            </w:r>
          </w:p>
        </w:tc>
      </w:tr>
      <w:tr w:rsidR="00A33900" w14:paraId="2E21AFBC" w14:textId="77777777">
        <w:trPr>
          <w:trHeight w:val="288"/>
        </w:trPr>
        <w:tc>
          <w:tcPr>
            <w:tcW w:w="2869" w:type="dxa"/>
            <w:tcBorders>
              <w:top w:val="single" w:sz="4" w:space="0" w:color="000000"/>
              <w:left w:val="single" w:sz="4" w:space="0" w:color="000000"/>
            </w:tcBorders>
          </w:tcPr>
          <w:p w14:paraId="3F39BA32" w14:textId="77777777" w:rsidR="00A33900" w:rsidRDefault="002D0A0C">
            <w:pPr>
              <w:pStyle w:val="TableParagraph"/>
              <w:spacing w:before="19"/>
              <w:ind w:left="304"/>
              <w:rPr>
                <w:sz w:val="15"/>
              </w:rPr>
            </w:pPr>
            <w:r>
              <w:rPr>
                <w:position w:val="1"/>
                <w:sz w:val="15"/>
              </w:rPr>
              <w:t>1</w:t>
            </w:r>
            <w:r>
              <w:rPr>
                <w:spacing w:val="-10"/>
                <w:position w:val="1"/>
                <w:sz w:val="15"/>
              </w:rPr>
              <w:t xml:space="preserve"> </w:t>
            </w:r>
            <w:r>
              <w:rPr>
                <w:position w:val="1"/>
                <w:sz w:val="15"/>
              </w:rPr>
              <w:t>-</w:t>
            </w:r>
            <w:r>
              <w:rPr>
                <w:spacing w:val="-9"/>
                <w:position w:val="1"/>
                <w:sz w:val="15"/>
              </w:rPr>
              <w:t xml:space="preserve"> </w:t>
            </w:r>
            <w:r>
              <w:rPr>
                <w:position w:val="1"/>
                <w:sz w:val="15"/>
              </w:rPr>
              <w:t>99</w:t>
            </w:r>
            <w:r>
              <w:rPr>
                <w:spacing w:val="66"/>
                <w:position w:val="1"/>
                <w:sz w:val="15"/>
              </w:rPr>
              <w:t xml:space="preserve"> </w:t>
            </w:r>
            <w:r>
              <w:rPr>
                <w:sz w:val="15"/>
              </w:rPr>
              <w:t>securities</w:t>
            </w:r>
          </w:p>
        </w:tc>
        <w:tc>
          <w:tcPr>
            <w:tcW w:w="2769" w:type="dxa"/>
            <w:gridSpan w:val="2"/>
            <w:tcBorders>
              <w:top w:val="single" w:sz="4" w:space="0" w:color="000000"/>
            </w:tcBorders>
          </w:tcPr>
          <w:p w14:paraId="24A8E3C9" w14:textId="77777777" w:rsidR="00A33900" w:rsidRDefault="002D0A0C">
            <w:pPr>
              <w:pStyle w:val="TableParagraph"/>
              <w:spacing w:before="53"/>
              <w:ind w:left="769"/>
              <w:jc w:val="center"/>
              <w:rPr>
                <w:sz w:val="15"/>
              </w:rPr>
            </w:pPr>
            <w:r>
              <w:rPr>
                <w:w w:val="112"/>
                <w:sz w:val="15"/>
              </w:rPr>
              <w:t>0</w:t>
            </w:r>
          </w:p>
        </w:tc>
        <w:tc>
          <w:tcPr>
            <w:tcW w:w="3341" w:type="dxa"/>
            <w:gridSpan w:val="2"/>
            <w:tcBorders>
              <w:top w:val="single" w:sz="4" w:space="0" w:color="000000"/>
              <w:right w:val="single" w:sz="4" w:space="0" w:color="000000"/>
            </w:tcBorders>
          </w:tcPr>
          <w:p w14:paraId="7E3764C4" w14:textId="77777777" w:rsidR="00A33900" w:rsidRDefault="002D0A0C">
            <w:pPr>
              <w:pStyle w:val="TableParagraph"/>
              <w:spacing w:before="82"/>
              <w:ind w:left="568"/>
              <w:jc w:val="center"/>
              <w:rPr>
                <w:sz w:val="15"/>
              </w:rPr>
            </w:pPr>
            <w:r>
              <w:rPr>
                <w:w w:val="112"/>
                <w:sz w:val="15"/>
              </w:rPr>
              <w:t>0</w:t>
            </w:r>
          </w:p>
        </w:tc>
      </w:tr>
      <w:tr w:rsidR="00A33900" w14:paraId="7BD605ED" w14:textId="77777777">
        <w:trPr>
          <w:trHeight w:val="301"/>
        </w:trPr>
        <w:tc>
          <w:tcPr>
            <w:tcW w:w="2869" w:type="dxa"/>
            <w:tcBorders>
              <w:left w:val="single" w:sz="4" w:space="0" w:color="000000"/>
            </w:tcBorders>
          </w:tcPr>
          <w:p w14:paraId="5D5F94F0" w14:textId="77777777" w:rsidR="00A33900" w:rsidRDefault="002D0A0C">
            <w:pPr>
              <w:pStyle w:val="TableParagraph"/>
              <w:spacing w:before="29"/>
              <w:ind w:left="225"/>
              <w:rPr>
                <w:sz w:val="15"/>
              </w:rPr>
            </w:pPr>
            <w:r>
              <w:rPr>
                <w:w w:val="115"/>
                <w:sz w:val="15"/>
              </w:rPr>
              <w:t>100</w:t>
            </w:r>
            <w:r>
              <w:rPr>
                <w:spacing w:val="-3"/>
                <w:w w:val="115"/>
                <w:sz w:val="15"/>
              </w:rPr>
              <w:t xml:space="preserve"> </w:t>
            </w:r>
            <w:r>
              <w:rPr>
                <w:w w:val="115"/>
                <w:sz w:val="15"/>
              </w:rPr>
              <w:t>-</w:t>
            </w:r>
            <w:r>
              <w:rPr>
                <w:spacing w:val="36"/>
                <w:w w:val="115"/>
                <w:sz w:val="15"/>
              </w:rPr>
              <w:t xml:space="preserve"> </w:t>
            </w:r>
            <w:r>
              <w:rPr>
                <w:w w:val="115"/>
                <w:sz w:val="15"/>
              </w:rPr>
              <w:t>499</w:t>
            </w:r>
            <w:r>
              <w:rPr>
                <w:spacing w:val="-3"/>
                <w:w w:val="115"/>
                <w:sz w:val="15"/>
              </w:rPr>
              <w:t xml:space="preserve"> </w:t>
            </w:r>
            <w:r>
              <w:rPr>
                <w:w w:val="115"/>
                <w:sz w:val="15"/>
              </w:rPr>
              <w:t>securities</w:t>
            </w:r>
          </w:p>
        </w:tc>
        <w:tc>
          <w:tcPr>
            <w:tcW w:w="2769" w:type="dxa"/>
            <w:gridSpan w:val="2"/>
          </w:tcPr>
          <w:p w14:paraId="36E1ACA1" w14:textId="77777777" w:rsidR="00A33900" w:rsidRDefault="002D0A0C">
            <w:pPr>
              <w:pStyle w:val="TableParagraph"/>
              <w:spacing w:before="65"/>
              <w:ind w:left="769"/>
              <w:jc w:val="center"/>
              <w:rPr>
                <w:sz w:val="15"/>
              </w:rPr>
            </w:pPr>
            <w:r>
              <w:rPr>
                <w:w w:val="112"/>
                <w:sz w:val="15"/>
              </w:rPr>
              <w:t>0</w:t>
            </w:r>
          </w:p>
        </w:tc>
        <w:tc>
          <w:tcPr>
            <w:tcW w:w="3341" w:type="dxa"/>
            <w:gridSpan w:val="2"/>
            <w:tcBorders>
              <w:right w:val="single" w:sz="4" w:space="0" w:color="000000"/>
            </w:tcBorders>
          </w:tcPr>
          <w:p w14:paraId="0AA8767B" w14:textId="77777777" w:rsidR="00A33900" w:rsidRDefault="002D0A0C">
            <w:pPr>
              <w:pStyle w:val="TableParagraph"/>
              <w:spacing w:before="94"/>
              <w:ind w:left="568"/>
              <w:jc w:val="center"/>
              <w:rPr>
                <w:sz w:val="15"/>
              </w:rPr>
            </w:pPr>
            <w:r>
              <w:rPr>
                <w:w w:val="112"/>
                <w:sz w:val="15"/>
              </w:rPr>
              <w:t>0</w:t>
            </w:r>
          </w:p>
        </w:tc>
      </w:tr>
      <w:tr w:rsidR="00A33900" w14:paraId="3262207A" w14:textId="77777777">
        <w:trPr>
          <w:trHeight w:val="307"/>
        </w:trPr>
        <w:tc>
          <w:tcPr>
            <w:tcW w:w="2869" w:type="dxa"/>
            <w:tcBorders>
              <w:left w:val="single" w:sz="4" w:space="0" w:color="000000"/>
            </w:tcBorders>
          </w:tcPr>
          <w:p w14:paraId="5CAE4C9B" w14:textId="77777777" w:rsidR="00A33900" w:rsidRDefault="002D0A0C">
            <w:pPr>
              <w:pStyle w:val="TableParagraph"/>
              <w:spacing w:before="30"/>
              <w:ind w:left="218"/>
              <w:rPr>
                <w:sz w:val="15"/>
              </w:rPr>
            </w:pPr>
            <w:r>
              <w:rPr>
                <w:w w:val="115"/>
                <w:sz w:val="15"/>
              </w:rPr>
              <w:t>500</w:t>
            </w:r>
            <w:r>
              <w:rPr>
                <w:spacing w:val="-3"/>
                <w:w w:val="115"/>
                <w:sz w:val="15"/>
              </w:rPr>
              <w:t xml:space="preserve"> </w:t>
            </w:r>
            <w:r>
              <w:rPr>
                <w:w w:val="115"/>
                <w:sz w:val="15"/>
              </w:rPr>
              <w:t>-</w:t>
            </w:r>
            <w:r>
              <w:rPr>
                <w:spacing w:val="39"/>
                <w:w w:val="115"/>
                <w:sz w:val="15"/>
              </w:rPr>
              <w:t xml:space="preserve"> </w:t>
            </w:r>
            <w:r>
              <w:rPr>
                <w:w w:val="115"/>
                <w:sz w:val="15"/>
              </w:rPr>
              <w:t>999</w:t>
            </w:r>
            <w:r>
              <w:rPr>
                <w:spacing w:val="-3"/>
                <w:w w:val="115"/>
                <w:sz w:val="15"/>
              </w:rPr>
              <w:t xml:space="preserve"> </w:t>
            </w:r>
            <w:r>
              <w:rPr>
                <w:w w:val="115"/>
                <w:sz w:val="15"/>
              </w:rPr>
              <w:t>securities</w:t>
            </w:r>
          </w:p>
        </w:tc>
        <w:tc>
          <w:tcPr>
            <w:tcW w:w="2769" w:type="dxa"/>
            <w:gridSpan w:val="2"/>
          </w:tcPr>
          <w:p w14:paraId="25BDCBB9" w14:textId="77777777" w:rsidR="00A33900" w:rsidRDefault="002D0A0C">
            <w:pPr>
              <w:pStyle w:val="TableParagraph"/>
              <w:spacing w:before="66"/>
              <w:ind w:left="749"/>
              <w:jc w:val="center"/>
              <w:rPr>
                <w:sz w:val="15"/>
              </w:rPr>
            </w:pPr>
            <w:r>
              <w:rPr>
                <w:w w:val="112"/>
                <w:sz w:val="15"/>
              </w:rPr>
              <w:t>0</w:t>
            </w:r>
          </w:p>
        </w:tc>
        <w:tc>
          <w:tcPr>
            <w:tcW w:w="3341" w:type="dxa"/>
            <w:gridSpan w:val="2"/>
            <w:tcBorders>
              <w:right w:val="single" w:sz="4" w:space="0" w:color="000000"/>
            </w:tcBorders>
          </w:tcPr>
          <w:p w14:paraId="7D3D43E2" w14:textId="77777777" w:rsidR="00A33900" w:rsidRDefault="002D0A0C">
            <w:pPr>
              <w:pStyle w:val="TableParagraph"/>
              <w:spacing w:before="95"/>
              <w:ind w:left="568"/>
              <w:jc w:val="center"/>
              <w:rPr>
                <w:sz w:val="15"/>
              </w:rPr>
            </w:pPr>
            <w:r>
              <w:rPr>
                <w:w w:val="112"/>
                <w:sz w:val="15"/>
              </w:rPr>
              <w:t>0</w:t>
            </w:r>
          </w:p>
        </w:tc>
      </w:tr>
      <w:tr w:rsidR="00A33900" w14:paraId="3756A513" w14:textId="77777777">
        <w:trPr>
          <w:trHeight w:val="302"/>
        </w:trPr>
        <w:tc>
          <w:tcPr>
            <w:tcW w:w="2869" w:type="dxa"/>
            <w:tcBorders>
              <w:left w:val="single" w:sz="4" w:space="0" w:color="000000"/>
            </w:tcBorders>
          </w:tcPr>
          <w:p w14:paraId="7984A708" w14:textId="77777777" w:rsidR="00A33900" w:rsidRDefault="002D0A0C">
            <w:pPr>
              <w:pStyle w:val="TableParagraph"/>
              <w:spacing w:before="35"/>
              <w:ind w:left="182"/>
              <w:rPr>
                <w:sz w:val="15"/>
              </w:rPr>
            </w:pPr>
            <w:r>
              <w:rPr>
                <w:w w:val="120"/>
                <w:sz w:val="15"/>
              </w:rPr>
              <w:t>1,000</w:t>
            </w:r>
            <w:r>
              <w:rPr>
                <w:spacing w:val="-3"/>
                <w:w w:val="120"/>
                <w:sz w:val="15"/>
              </w:rPr>
              <w:t xml:space="preserve"> </w:t>
            </w:r>
            <w:r>
              <w:rPr>
                <w:w w:val="120"/>
                <w:sz w:val="15"/>
              </w:rPr>
              <w:t>-</w:t>
            </w:r>
            <w:r>
              <w:rPr>
                <w:spacing w:val="3"/>
                <w:w w:val="120"/>
                <w:sz w:val="15"/>
              </w:rPr>
              <w:t xml:space="preserve"> </w:t>
            </w:r>
            <w:r>
              <w:rPr>
                <w:w w:val="120"/>
                <w:sz w:val="15"/>
              </w:rPr>
              <w:t>1,999</w:t>
            </w:r>
            <w:r>
              <w:rPr>
                <w:spacing w:val="3"/>
                <w:w w:val="120"/>
                <w:sz w:val="15"/>
              </w:rPr>
              <w:t xml:space="preserve"> </w:t>
            </w:r>
            <w:r>
              <w:rPr>
                <w:w w:val="120"/>
                <w:sz w:val="15"/>
              </w:rPr>
              <w:t>securities</w:t>
            </w:r>
          </w:p>
        </w:tc>
        <w:tc>
          <w:tcPr>
            <w:tcW w:w="2769" w:type="dxa"/>
            <w:gridSpan w:val="2"/>
          </w:tcPr>
          <w:p w14:paraId="7108DF61" w14:textId="77777777" w:rsidR="00A33900" w:rsidRDefault="002D0A0C">
            <w:pPr>
              <w:pStyle w:val="TableParagraph"/>
              <w:spacing w:before="64"/>
              <w:ind w:left="749"/>
              <w:jc w:val="center"/>
              <w:rPr>
                <w:sz w:val="15"/>
              </w:rPr>
            </w:pPr>
            <w:r>
              <w:rPr>
                <w:w w:val="112"/>
                <w:sz w:val="15"/>
              </w:rPr>
              <w:t>0</w:t>
            </w:r>
          </w:p>
        </w:tc>
        <w:tc>
          <w:tcPr>
            <w:tcW w:w="3341" w:type="dxa"/>
            <w:gridSpan w:val="2"/>
            <w:tcBorders>
              <w:right w:val="single" w:sz="4" w:space="0" w:color="000000"/>
            </w:tcBorders>
          </w:tcPr>
          <w:p w14:paraId="7C6E87A4" w14:textId="77777777" w:rsidR="00A33900" w:rsidRDefault="002D0A0C">
            <w:pPr>
              <w:pStyle w:val="TableParagraph"/>
              <w:spacing w:before="95"/>
              <w:ind w:left="544"/>
              <w:jc w:val="center"/>
              <w:rPr>
                <w:sz w:val="15"/>
              </w:rPr>
            </w:pPr>
            <w:r>
              <w:rPr>
                <w:w w:val="112"/>
                <w:sz w:val="15"/>
              </w:rPr>
              <w:t>0</w:t>
            </w:r>
          </w:p>
        </w:tc>
      </w:tr>
      <w:tr w:rsidR="00A33900" w14:paraId="5501632D" w14:textId="77777777">
        <w:trPr>
          <w:trHeight w:val="300"/>
        </w:trPr>
        <w:tc>
          <w:tcPr>
            <w:tcW w:w="2869" w:type="dxa"/>
            <w:tcBorders>
              <w:left w:val="single" w:sz="4" w:space="0" w:color="000000"/>
            </w:tcBorders>
          </w:tcPr>
          <w:p w14:paraId="1207A58B" w14:textId="77777777" w:rsidR="00A33900" w:rsidRDefault="002D0A0C">
            <w:pPr>
              <w:pStyle w:val="TableParagraph"/>
              <w:spacing w:before="30"/>
              <w:ind w:left="194"/>
              <w:rPr>
                <w:sz w:val="15"/>
              </w:rPr>
            </w:pPr>
            <w:r>
              <w:rPr>
                <w:w w:val="115"/>
                <w:sz w:val="15"/>
              </w:rPr>
              <w:t>2,000</w:t>
            </w:r>
            <w:r>
              <w:rPr>
                <w:spacing w:val="8"/>
                <w:w w:val="115"/>
                <w:sz w:val="15"/>
              </w:rPr>
              <w:t xml:space="preserve"> </w:t>
            </w:r>
            <w:r>
              <w:rPr>
                <w:w w:val="115"/>
                <w:sz w:val="15"/>
              </w:rPr>
              <w:t>-</w:t>
            </w:r>
            <w:r>
              <w:rPr>
                <w:spacing w:val="3"/>
                <w:w w:val="115"/>
                <w:sz w:val="15"/>
              </w:rPr>
              <w:t xml:space="preserve"> </w:t>
            </w:r>
            <w:r>
              <w:rPr>
                <w:w w:val="115"/>
                <w:sz w:val="15"/>
              </w:rPr>
              <w:t>2,999</w:t>
            </w:r>
            <w:r>
              <w:rPr>
                <w:spacing w:val="1"/>
                <w:w w:val="115"/>
                <w:sz w:val="15"/>
              </w:rPr>
              <w:t xml:space="preserve"> </w:t>
            </w:r>
            <w:r>
              <w:rPr>
                <w:w w:val="115"/>
                <w:sz w:val="15"/>
              </w:rPr>
              <w:t>securities</w:t>
            </w:r>
          </w:p>
        </w:tc>
        <w:tc>
          <w:tcPr>
            <w:tcW w:w="2769" w:type="dxa"/>
            <w:gridSpan w:val="2"/>
          </w:tcPr>
          <w:p w14:paraId="4A667E97" w14:textId="77777777" w:rsidR="00A33900" w:rsidRDefault="002D0A0C">
            <w:pPr>
              <w:pStyle w:val="TableParagraph"/>
              <w:spacing w:before="57"/>
              <w:ind w:left="754"/>
              <w:jc w:val="center"/>
              <w:rPr>
                <w:sz w:val="15"/>
              </w:rPr>
            </w:pPr>
            <w:r>
              <w:rPr>
                <w:w w:val="112"/>
                <w:sz w:val="15"/>
              </w:rPr>
              <w:t>0</w:t>
            </w:r>
          </w:p>
        </w:tc>
        <w:tc>
          <w:tcPr>
            <w:tcW w:w="3341" w:type="dxa"/>
            <w:gridSpan w:val="2"/>
            <w:tcBorders>
              <w:right w:val="single" w:sz="4" w:space="0" w:color="000000"/>
            </w:tcBorders>
          </w:tcPr>
          <w:p w14:paraId="5913506E" w14:textId="77777777" w:rsidR="00A33900" w:rsidRDefault="002D0A0C">
            <w:pPr>
              <w:pStyle w:val="TableParagraph"/>
              <w:spacing w:before="90"/>
              <w:ind w:left="553"/>
              <w:jc w:val="center"/>
              <w:rPr>
                <w:sz w:val="15"/>
              </w:rPr>
            </w:pPr>
            <w:r>
              <w:rPr>
                <w:w w:val="112"/>
                <w:sz w:val="15"/>
              </w:rPr>
              <w:t>0</w:t>
            </w:r>
          </w:p>
        </w:tc>
      </w:tr>
      <w:tr w:rsidR="00A33900" w14:paraId="0690743A" w14:textId="77777777">
        <w:trPr>
          <w:trHeight w:val="302"/>
        </w:trPr>
        <w:tc>
          <w:tcPr>
            <w:tcW w:w="2869" w:type="dxa"/>
            <w:tcBorders>
              <w:left w:val="single" w:sz="4" w:space="0" w:color="000000"/>
            </w:tcBorders>
          </w:tcPr>
          <w:p w14:paraId="31469FAC" w14:textId="77777777" w:rsidR="00A33900" w:rsidRDefault="002D0A0C">
            <w:pPr>
              <w:pStyle w:val="TableParagraph"/>
              <w:spacing w:before="33"/>
              <w:ind w:left="215"/>
              <w:rPr>
                <w:sz w:val="15"/>
              </w:rPr>
            </w:pPr>
            <w:r>
              <w:rPr>
                <w:w w:val="120"/>
                <w:sz w:val="15"/>
              </w:rPr>
              <w:t>3,000</w:t>
            </w:r>
            <w:r>
              <w:rPr>
                <w:spacing w:val="-2"/>
                <w:w w:val="120"/>
                <w:sz w:val="15"/>
              </w:rPr>
              <w:t xml:space="preserve"> </w:t>
            </w:r>
            <w:r>
              <w:rPr>
                <w:w w:val="120"/>
                <w:sz w:val="15"/>
              </w:rPr>
              <w:t>-</w:t>
            </w:r>
            <w:r>
              <w:rPr>
                <w:spacing w:val="-7"/>
                <w:w w:val="120"/>
                <w:sz w:val="15"/>
              </w:rPr>
              <w:t xml:space="preserve"> </w:t>
            </w:r>
            <w:r>
              <w:rPr>
                <w:w w:val="120"/>
                <w:sz w:val="15"/>
              </w:rPr>
              <w:t>3,999</w:t>
            </w:r>
            <w:r>
              <w:rPr>
                <w:spacing w:val="-6"/>
                <w:w w:val="120"/>
                <w:sz w:val="15"/>
              </w:rPr>
              <w:t xml:space="preserve"> </w:t>
            </w:r>
            <w:r>
              <w:rPr>
                <w:w w:val="120"/>
                <w:sz w:val="15"/>
              </w:rPr>
              <w:t>securities</w:t>
            </w:r>
          </w:p>
        </w:tc>
        <w:tc>
          <w:tcPr>
            <w:tcW w:w="2769" w:type="dxa"/>
            <w:gridSpan w:val="2"/>
          </w:tcPr>
          <w:p w14:paraId="7D6859A7" w14:textId="77777777" w:rsidR="00A33900" w:rsidRDefault="002D0A0C">
            <w:pPr>
              <w:pStyle w:val="TableParagraph"/>
              <w:spacing w:before="69"/>
              <w:ind w:left="740"/>
              <w:jc w:val="center"/>
              <w:rPr>
                <w:sz w:val="15"/>
              </w:rPr>
            </w:pPr>
            <w:r>
              <w:rPr>
                <w:w w:val="112"/>
                <w:sz w:val="15"/>
              </w:rPr>
              <w:t>0</w:t>
            </w:r>
          </w:p>
        </w:tc>
        <w:tc>
          <w:tcPr>
            <w:tcW w:w="3341" w:type="dxa"/>
            <w:gridSpan w:val="2"/>
            <w:tcBorders>
              <w:right w:val="single" w:sz="4" w:space="0" w:color="000000"/>
            </w:tcBorders>
          </w:tcPr>
          <w:p w14:paraId="27446982" w14:textId="77777777" w:rsidR="00A33900" w:rsidRDefault="002D0A0C">
            <w:pPr>
              <w:pStyle w:val="TableParagraph"/>
              <w:spacing w:before="93"/>
              <w:ind w:left="553"/>
              <w:jc w:val="center"/>
              <w:rPr>
                <w:sz w:val="15"/>
              </w:rPr>
            </w:pPr>
            <w:r>
              <w:rPr>
                <w:w w:val="112"/>
                <w:sz w:val="15"/>
              </w:rPr>
              <w:t>0</w:t>
            </w:r>
          </w:p>
        </w:tc>
      </w:tr>
      <w:tr w:rsidR="00A33900" w14:paraId="7B060EBD" w14:textId="77777777">
        <w:trPr>
          <w:trHeight w:val="302"/>
        </w:trPr>
        <w:tc>
          <w:tcPr>
            <w:tcW w:w="2869" w:type="dxa"/>
            <w:tcBorders>
              <w:left w:val="single" w:sz="4" w:space="0" w:color="000000"/>
            </w:tcBorders>
          </w:tcPr>
          <w:p w14:paraId="6EC779EF" w14:textId="77777777" w:rsidR="00A33900" w:rsidRDefault="002D0A0C">
            <w:pPr>
              <w:pStyle w:val="TableParagraph"/>
              <w:spacing w:before="33"/>
              <w:ind w:left="208"/>
              <w:rPr>
                <w:sz w:val="15"/>
              </w:rPr>
            </w:pPr>
            <w:r>
              <w:rPr>
                <w:w w:val="120"/>
                <w:sz w:val="15"/>
              </w:rPr>
              <w:t>4,000</w:t>
            </w:r>
            <w:r>
              <w:rPr>
                <w:spacing w:val="-2"/>
                <w:w w:val="120"/>
                <w:sz w:val="15"/>
              </w:rPr>
              <w:t xml:space="preserve"> </w:t>
            </w:r>
            <w:r>
              <w:rPr>
                <w:w w:val="120"/>
                <w:sz w:val="15"/>
              </w:rPr>
              <w:t>-</w:t>
            </w:r>
            <w:r>
              <w:rPr>
                <w:spacing w:val="-7"/>
                <w:w w:val="120"/>
                <w:sz w:val="15"/>
              </w:rPr>
              <w:t xml:space="preserve"> </w:t>
            </w:r>
            <w:r>
              <w:rPr>
                <w:w w:val="120"/>
                <w:sz w:val="15"/>
              </w:rPr>
              <w:t>4,999</w:t>
            </w:r>
            <w:r>
              <w:rPr>
                <w:spacing w:val="-6"/>
                <w:w w:val="120"/>
                <w:sz w:val="15"/>
              </w:rPr>
              <w:t xml:space="preserve"> </w:t>
            </w:r>
            <w:r>
              <w:rPr>
                <w:w w:val="120"/>
                <w:sz w:val="15"/>
              </w:rPr>
              <w:t>securities</w:t>
            </w:r>
          </w:p>
        </w:tc>
        <w:tc>
          <w:tcPr>
            <w:tcW w:w="2769" w:type="dxa"/>
            <w:gridSpan w:val="2"/>
          </w:tcPr>
          <w:p w14:paraId="759DADBF" w14:textId="77777777" w:rsidR="00A33900" w:rsidRDefault="002D0A0C">
            <w:pPr>
              <w:pStyle w:val="TableParagraph"/>
              <w:spacing w:before="69"/>
              <w:ind w:left="740"/>
              <w:jc w:val="center"/>
              <w:rPr>
                <w:sz w:val="15"/>
              </w:rPr>
            </w:pPr>
            <w:r>
              <w:rPr>
                <w:w w:val="112"/>
                <w:sz w:val="15"/>
              </w:rPr>
              <w:t>0</w:t>
            </w:r>
          </w:p>
        </w:tc>
        <w:tc>
          <w:tcPr>
            <w:tcW w:w="3341" w:type="dxa"/>
            <w:gridSpan w:val="2"/>
            <w:tcBorders>
              <w:right w:val="single" w:sz="4" w:space="0" w:color="000000"/>
            </w:tcBorders>
          </w:tcPr>
          <w:p w14:paraId="3D1F7631" w14:textId="77777777" w:rsidR="00A33900" w:rsidRDefault="002D0A0C">
            <w:pPr>
              <w:pStyle w:val="TableParagraph"/>
              <w:spacing w:before="93"/>
              <w:ind w:left="553"/>
              <w:jc w:val="center"/>
              <w:rPr>
                <w:sz w:val="15"/>
              </w:rPr>
            </w:pPr>
            <w:r>
              <w:rPr>
                <w:w w:val="112"/>
                <w:sz w:val="15"/>
              </w:rPr>
              <w:t>0</w:t>
            </w:r>
          </w:p>
        </w:tc>
      </w:tr>
      <w:tr w:rsidR="00A33900" w14:paraId="3414CAF1" w14:textId="77777777">
        <w:trPr>
          <w:trHeight w:val="362"/>
        </w:trPr>
        <w:tc>
          <w:tcPr>
            <w:tcW w:w="2869" w:type="dxa"/>
            <w:tcBorders>
              <w:left w:val="single" w:sz="4" w:space="0" w:color="000000"/>
              <w:bottom w:val="single" w:sz="4" w:space="0" w:color="000000"/>
            </w:tcBorders>
          </w:tcPr>
          <w:p w14:paraId="327059CE" w14:textId="77777777" w:rsidR="00A33900" w:rsidRDefault="002D0A0C">
            <w:pPr>
              <w:pStyle w:val="TableParagraph"/>
              <w:spacing w:before="35"/>
              <w:ind w:left="187"/>
              <w:rPr>
                <w:sz w:val="15"/>
              </w:rPr>
            </w:pPr>
            <w:r>
              <w:rPr>
                <w:w w:val="120"/>
                <w:position w:val="1"/>
                <w:sz w:val="15"/>
              </w:rPr>
              <w:t>5,000</w:t>
            </w:r>
            <w:r>
              <w:rPr>
                <w:spacing w:val="7"/>
                <w:w w:val="120"/>
                <w:position w:val="1"/>
                <w:sz w:val="15"/>
              </w:rPr>
              <w:t xml:space="preserve"> </w:t>
            </w:r>
            <w:r>
              <w:rPr>
                <w:w w:val="120"/>
                <w:sz w:val="15"/>
              </w:rPr>
              <w:t>or</w:t>
            </w:r>
            <w:r>
              <w:rPr>
                <w:spacing w:val="-2"/>
                <w:w w:val="120"/>
                <w:sz w:val="15"/>
              </w:rPr>
              <w:t xml:space="preserve"> </w:t>
            </w:r>
            <w:r>
              <w:rPr>
                <w:w w:val="120"/>
                <w:sz w:val="15"/>
              </w:rPr>
              <w:t>more</w:t>
            </w:r>
            <w:r>
              <w:rPr>
                <w:spacing w:val="1"/>
                <w:w w:val="120"/>
                <w:sz w:val="15"/>
              </w:rPr>
              <w:t xml:space="preserve"> </w:t>
            </w:r>
            <w:r>
              <w:rPr>
                <w:w w:val="120"/>
                <w:sz w:val="15"/>
              </w:rPr>
              <w:t>securities</w:t>
            </w:r>
          </w:p>
        </w:tc>
        <w:tc>
          <w:tcPr>
            <w:tcW w:w="2769" w:type="dxa"/>
            <w:gridSpan w:val="2"/>
            <w:tcBorders>
              <w:bottom w:val="single" w:sz="4" w:space="0" w:color="000000"/>
            </w:tcBorders>
          </w:tcPr>
          <w:p w14:paraId="1B31F21B" w14:textId="77777777" w:rsidR="00A33900" w:rsidRDefault="002D0A0C">
            <w:pPr>
              <w:pStyle w:val="TableParagraph"/>
              <w:spacing w:before="69"/>
              <w:ind w:left="745"/>
              <w:jc w:val="center"/>
              <w:rPr>
                <w:sz w:val="15"/>
              </w:rPr>
            </w:pPr>
            <w:r>
              <w:rPr>
                <w:w w:val="112"/>
                <w:sz w:val="15"/>
              </w:rPr>
              <w:t>7</w:t>
            </w:r>
          </w:p>
        </w:tc>
        <w:tc>
          <w:tcPr>
            <w:tcW w:w="3341" w:type="dxa"/>
            <w:gridSpan w:val="2"/>
            <w:tcBorders>
              <w:bottom w:val="single" w:sz="4" w:space="0" w:color="000000"/>
              <w:right w:val="single" w:sz="4" w:space="0" w:color="000000"/>
            </w:tcBorders>
          </w:tcPr>
          <w:p w14:paraId="6621A71C" w14:textId="726A15EE" w:rsidR="00A33900" w:rsidRDefault="00D74227">
            <w:pPr>
              <w:pStyle w:val="TableParagraph"/>
              <w:spacing w:before="93"/>
              <w:ind w:left="1480"/>
              <w:rPr>
                <w:sz w:val="15"/>
              </w:rPr>
            </w:pPr>
            <w:r>
              <w:rPr>
                <w:w w:val="120"/>
                <w:sz w:val="15"/>
              </w:rPr>
              <w:t>18,095,751</w:t>
            </w:r>
          </w:p>
        </w:tc>
      </w:tr>
      <w:tr w:rsidR="00A33900" w14:paraId="07DFB54E" w14:textId="77777777">
        <w:trPr>
          <w:trHeight w:val="316"/>
        </w:trPr>
        <w:tc>
          <w:tcPr>
            <w:tcW w:w="2869" w:type="dxa"/>
            <w:tcBorders>
              <w:top w:val="single" w:sz="4" w:space="0" w:color="000000"/>
              <w:left w:val="single" w:sz="4" w:space="0" w:color="000000"/>
              <w:bottom w:val="single" w:sz="4" w:space="0" w:color="000000"/>
            </w:tcBorders>
          </w:tcPr>
          <w:p w14:paraId="1CBA5D5D" w14:textId="77777777" w:rsidR="00A33900" w:rsidRDefault="002D0A0C">
            <w:pPr>
              <w:pStyle w:val="TableParagraph"/>
              <w:spacing w:line="168" w:lineRule="exact"/>
              <w:ind w:left="227"/>
              <w:rPr>
                <w:b/>
                <w:sz w:val="15"/>
              </w:rPr>
            </w:pPr>
            <w:r>
              <w:rPr>
                <w:b/>
                <w:w w:val="110"/>
                <w:sz w:val="15"/>
              </w:rPr>
              <w:t>Total</w:t>
            </w:r>
          </w:p>
        </w:tc>
        <w:tc>
          <w:tcPr>
            <w:tcW w:w="2769" w:type="dxa"/>
            <w:gridSpan w:val="2"/>
            <w:tcBorders>
              <w:top w:val="single" w:sz="4" w:space="0" w:color="000000"/>
              <w:bottom w:val="single" w:sz="4" w:space="0" w:color="000000"/>
            </w:tcBorders>
          </w:tcPr>
          <w:p w14:paraId="349C7C26" w14:textId="77777777" w:rsidR="00A33900" w:rsidRDefault="002D0A0C">
            <w:pPr>
              <w:pStyle w:val="TableParagraph"/>
              <w:spacing w:before="15"/>
              <w:ind w:left="728"/>
              <w:jc w:val="center"/>
              <w:rPr>
                <w:b/>
                <w:sz w:val="15"/>
              </w:rPr>
            </w:pPr>
            <w:r>
              <w:rPr>
                <w:b/>
                <w:w w:val="110"/>
                <w:sz w:val="15"/>
              </w:rPr>
              <w:t>7</w:t>
            </w:r>
          </w:p>
        </w:tc>
        <w:tc>
          <w:tcPr>
            <w:tcW w:w="3341" w:type="dxa"/>
            <w:gridSpan w:val="2"/>
            <w:tcBorders>
              <w:top w:val="single" w:sz="4" w:space="0" w:color="000000"/>
              <w:bottom w:val="single" w:sz="4" w:space="0" w:color="000000"/>
              <w:right w:val="single" w:sz="4" w:space="0" w:color="000000"/>
            </w:tcBorders>
          </w:tcPr>
          <w:p w14:paraId="72537C98" w14:textId="1AFAFA30" w:rsidR="00A33900" w:rsidRDefault="00D74227">
            <w:pPr>
              <w:pStyle w:val="TableParagraph"/>
              <w:spacing w:before="29"/>
              <w:ind w:left="1423"/>
              <w:rPr>
                <w:b/>
                <w:sz w:val="15"/>
              </w:rPr>
            </w:pPr>
            <w:r>
              <w:rPr>
                <w:b/>
                <w:w w:val="135"/>
                <w:sz w:val="15"/>
              </w:rPr>
              <w:t>18,095,751</w:t>
            </w:r>
          </w:p>
        </w:tc>
      </w:tr>
    </w:tbl>
    <w:p w14:paraId="2C3B1BF9" w14:textId="3EF7A0C8" w:rsidR="00A33900" w:rsidRDefault="00A33900">
      <w:pPr>
        <w:pStyle w:val="BodyText"/>
        <w:spacing w:before="7"/>
        <w:rPr>
          <w:b/>
        </w:rPr>
      </w:pPr>
    </w:p>
    <w:p w14:paraId="3CE00082" w14:textId="376BC600" w:rsidR="007C32BD" w:rsidRDefault="007C32BD">
      <w:pPr>
        <w:pStyle w:val="BodyText"/>
        <w:spacing w:before="7"/>
        <w:rPr>
          <w:b/>
        </w:rPr>
      </w:pPr>
    </w:p>
    <w:p w14:paraId="3C97B376" w14:textId="783987A0" w:rsidR="007C32BD" w:rsidRDefault="007C32BD">
      <w:pPr>
        <w:pStyle w:val="BodyText"/>
        <w:spacing w:before="7"/>
        <w:rPr>
          <w:b/>
        </w:rPr>
      </w:pPr>
    </w:p>
    <w:p w14:paraId="72ACE07E" w14:textId="77777777" w:rsidR="00A33900" w:rsidRDefault="002D0A0C" w:rsidP="005B5CBB">
      <w:pPr>
        <w:pStyle w:val="Heading3"/>
        <w:numPr>
          <w:ilvl w:val="1"/>
          <w:numId w:val="5"/>
        </w:numPr>
        <w:tabs>
          <w:tab w:val="left" w:pos="1611"/>
          <w:tab w:val="left" w:pos="1612"/>
        </w:tabs>
        <w:ind w:left="1612" w:hanging="694"/>
      </w:pPr>
      <w:r>
        <w:rPr>
          <w:w w:val="115"/>
        </w:rPr>
        <w:t>Convertible/</w:t>
      </w:r>
      <w:proofErr w:type="gramStart"/>
      <w:r>
        <w:rPr>
          <w:w w:val="115"/>
        </w:rPr>
        <w:t xml:space="preserve">Exchangeable </w:t>
      </w:r>
      <w:r>
        <w:rPr>
          <w:spacing w:val="14"/>
          <w:w w:val="115"/>
        </w:rPr>
        <w:t xml:space="preserve"> </w:t>
      </w:r>
      <w:r>
        <w:rPr>
          <w:w w:val="115"/>
        </w:rPr>
        <w:t>Securities</w:t>
      </w:r>
      <w:proofErr w:type="gramEnd"/>
    </w:p>
    <w:p w14:paraId="6D2D3516" w14:textId="77777777" w:rsidR="00A33900" w:rsidRDefault="00A33900">
      <w:pPr>
        <w:pStyle w:val="BodyText"/>
        <w:spacing w:before="5"/>
        <w:rPr>
          <w:b/>
          <w:sz w:val="19"/>
        </w:rPr>
      </w:pPr>
    </w:p>
    <w:p w14:paraId="7A5A7BCF" w14:textId="77777777" w:rsidR="00A33900" w:rsidRDefault="002D0A0C">
      <w:pPr>
        <w:pStyle w:val="Heading5"/>
        <w:spacing w:before="1" w:line="235" w:lineRule="auto"/>
        <w:ind w:left="901" w:right="2454" w:firstLine="9"/>
        <w:jc w:val="left"/>
      </w:pPr>
      <w:r>
        <w:rPr>
          <w:w w:val="115"/>
        </w:rPr>
        <w:t>As</w:t>
      </w:r>
      <w:r>
        <w:rPr>
          <w:spacing w:val="-1"/>
          <w:w w:val="115"/>
        </w:rPr>
        <w:t xml:space="preserve"> </w:t>
      </w:r>
      <w:r>
        <w:rPr>
          <w:w w:val="115"/>
        </w:rPr>
        <w:t>at</w:t>
      </w:r>
      <w:r>
        <w:rPr>
          <w:spacing w:val="-2"/>
          <w:w w:val="115"/>
        </w:rPr>
        <w:t xml:space="preserve"> </w:t>
      </w:r>
      <w:r>
        <w:rPr>
          <w:w w:val="115"/>
        </w:rPr>
        <w:t>the</w:t>
      </w:r>
      <w:r>
        <w:rPr>
          <w:spacing w:val="-3"/>
          <w:w w:val="115"/>
        </w:rPr>
        <w:t xml:space="preserve"> </w:t>
      </w:r>
      <w:r>
        <w:rPr>
          <w:w w:val="115"/>
        </w:rPr>
        <w:t>date</w:t>
      </w:r>
      <w:r>
        <w:rPr>
          <w:spacing w:val="-4"/>
          <w:w w:val="115"/>
        </w:rPr>
        <w:t xml:space="preserve"> </w:t>
      </w:r>
      <w:r>
        <w:rPr>
          <w:w w:val="115"/>
        </w:rPr>
        <w:t>of</w:t>
      </w:r>
      <w:r>
        <w:rPr>
          <w:spacing w:val="-4"/>
          <w:w w:val="115"/>
        </w:rPr>
        <w:t xml:space="preserve"> </w:t>
      </w:r>
      <w:r>
        <w:rPr>
          <w:w w:val="115"/>
        </w:rPr>
        <w:t>the</w:t>
      </w:r>
      <w:r>
        <w:rPr>
          <w:spacing w:val="-3"/>
          <w:w w:val="115"/>
        </w:rPr>
        <w:t xml:space="preserve"> </w:t>
      </w:r>
      <w:r>
        <w:rPr>
          <w:w w:val="115"/>
        </w:rPr>
        <w:t>Listing</w:t>
      </w:r>
      <w:r>
        <w:rPr>
          <w:spacing w:val="-2"/>
          <w:w w:val="115"/>
        </w:rPr>
        <w:t xml:space="preserve"> </w:t>
      </w:r>
      <w:r>
        <w:rPr>
          <w:w w:val="115"/>
        </w:rPr>
        <w:t>Statement,</w:t>
      </w:r>
      <w:r>
        <w:rPr>
          <w:spacing w:val="-4"/>
          <w:w w:val="115"/>
        </w:rPr>
        <w:t xml:space="preserve"> </w:t>
      </w:r>
      <w:r>
        <w:rPr>
          <w:w w:val="115"/>
        </w:rPr>
        <w:t>there</w:t>
      </w:r>
      <w:r>
        <w:rPr>
          <w:spacing w:val="-2"/>
          <w:w w:val="115"/>
        </w:rPr>
        <w:t xml:space="preserve"> </w:t>
      </w:r>
      <w:r>
        <w:rPr>
          <w:w w:val="115"/>
        </w:rPr>
        <w:t>are</w:t>
      </w:r>
      <w:r>
        <w:rPr>
          <w:spacing w:val="-3"/>
          <w:w w:val="115"/>
        </w:rPr>
        <w:t xml:space="preserve"> </w:t>
      </w:r>
      <w:r>
        <w:rPr>
          <w:w w:val="115"/>
        </w:rPr>
        <w:t>Taiga</w:t>
      </w:r>
      <w:r>
        <w:rPr>
          <w:spacing w:val="-6"/>
          <w:w w:val="115"/>
        </w:rPr>
        <w:t xml:space="preserve"> </w:t>
      </w:r>
      <w:r>
        <w:rPr>
          <w:w w:val="115"/>
        </w:rPr>
        <w:t>shares</w:t>
      </w:r>
      <w:r>
        <w:rPr>
          <w:spacing w:val="-2"/>
          <w:w w:val="115"/>
        </w:rPr>
        <w:t xml:space="preserve"> </w:t>
      </w:r>
      <w:r>
        <w:rPr>
          <w:w w:val="115"/>
        </w:rPr>
        <w:t>issuable</w:t>
      </w:r>
      <w:r>
        <w:rPr>
          <w:spacing w:val="-5"/>
          <w:w w:val="115"/>
        </w:rPr>
        <w:t xml:space="preserve"> </w:t>
      </w:r>
      <w:r>
        <w:rPr>
          <w:w w:val="115"/>
        </w:rPr>
        <w:t>pursuant</w:t>
      </w:r>
      <w:r>
        <w:rPr>
          <w:spacing w:val="-4"/>
          <w:w w:val="115"/>
        </w:rPr>
        <w:t xml:space="preserve"> </w:t>
      </w:r>
      <w:r>
        <w:rPr>
          <w:w w:val="115"/>
        </w:rPr>
        <w:t>to</w:t>
      </w:r>
      <w:r>
        <w:rPr>
          <w:spacing w:val="-58"/>
          <w:w w:val="115"/>
        </w:rPr>
        <w:t xml:space="preserve"> </w:t>
      </w:r>
      <w:r>
        <w:rPr>
          <w:w w:val="115"/>
        </w:rPr>
        <w:t>the</w:t>
      </w:r>
      <w:r>
        <w:rPr>
          <w:spacing w:val="-1"/>
          <w:w w:val="115"/>
        </w:rPr>
        <w:t xml:space="preserve"> </w:t>
      </w:r>
      <w:r>
        <w:rPr>
          <w:w w:val="115"/>
        </w:rPr>
        <w:t>Taiga's</w:t>
      </w:r>
      <w:r>
        <w:rPr>
          <w:spacing w:val="-1"/>
          <w:w w:val="115"/>
        </w:rPr>
        <w:t xml:space="preserve"> </w:t>
      </w:r>
      <w:r>
        <w:rPr>
          <w:w w:val="115"/>
        </w:rPr>
        <w:t>Options/Warrants Commitment,</w:t>
      </w:r>
      <w:r>
        <w:rPr>
          <w:spacing w:val="-1"/>
          <w:w w:val="115"/>
        </w:rPr>
        <w:t xml:space="preserve"> </w:t>
      </w:r>
      <w:r>
        <w:rPr>
          <w:w w:val="115"/>
        </w:rPr>
        <w:t>as</w:t>
      </w:r>
      <w:r>
        <w:rPr>
          <w:spacing w:val="-3"/>
          <w:w w:val="115"/>
        </w:rPr>
        <w:t xml:space="preserve"> </w:t>
      </w:r>
      <w:r>
        <w:rPr>
          <w:w w:val="115"/>
        </w:rPr>
        <w:t>follows:</w:t>
      </w:r>
    </w:p>
    <w:p w14:paraId="7C4CA6E9" w14:textId="77777777" w:rsidR="00A33900" w:rsidRDefault="00A33900">
      <w:pPr>
        <w:pStyle w:val="BodyText"/>
        <w:spacing w:before="5"/>
        <w:rPr>
          <w:sz w:val="14"/>
        </w:rPr>
      </w:pPr>
    </w:p>
    <w:tbl>
      <w:tblPr>
        <w:tblW w:w="0" w:type="auto"/>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97"/>
        <w:gridCol w:w="3439"/>
        <w:gridCol w:w="3168"/>
      </w:tblGrid>
      <w:tr w:rsidR="00A33900" w14:paraId="66DC2FC1" w14:textId="77777777">
        <w:trPr>
          <w:trHeight w:val="849"/>
        </w:trPr>
        <w:tc>
          <w:tcPr>
            <w:tcW w:w="2597" w:type="dxa"/>
            <w:tcBorders>
              <w:left w:val="single" w:sz="6" w:space="0" w:color="000000"/>
            </w:tcBorders>
          </w:tcPr>
          <w:p w14:paraId="23AC3C72" w14:textId="77777777" w:rsidR="00A33900" w:rsidRDefault="002D0A0C">
            <w:pPr>
              <w:pStyle w:val="TableParagraph"/>
              <w:spacing w:before="44" w:line="181" w:lineRule="exact"/>
              <w:ind w:left="357"/>
              <w:rPr>
                <w:b/>
                <w:sz w:val="16"/>
              </w:rPr>
            </w:pPr>
            <w:r>
              <w:rPr>
                <w:b/>
                <w:w w:val="105"/>
                <w:sz w:val="16"/>
              </w:rPr>
              <w:t>Description</w:t>
            </w:r>
            <w:r>
              <w:rPr>
                <w:b/>
                <w:spacing w:val="-4"/>
                <w:w w:val="105"/>
                <w:sz w:val="16"/>
              </w:rPr>
              <w:t xml:space="preserve"> </w:t>
            </w:r>
            <w:r>
              <w:rPr>
                <w:b/>
                <w:w w:val="105"/>
                <w:sz w:val="16"/>
              </w:rPr>
              <w:t>of</w:t>
            </w:r>
            <w:r>
              <w:rPr>
                <w:b/>
                <w:spacing w:val="-4"/>
                <w:w w:val="105"/>
                <w:sz w:val="16"/>
              </w:rPr>
              <w:t xml:space="preserve"> </w:t>
            </w:r>
            <w:r>
              <w:rPr>
                <w:b/>
                <w:w w:val="105"/>
                <w:sz w:val="16"/>
              </w:rPr>
              <w:t>Security</w:t>
            </w:r>
          </w:p>
          <w:p w14:paraId="2197A860" w14:textId="77777777" w:rsidR="00A33900" w:rsidRDefault="002D0A0C">
            <w:pPr>
              <w:pStyle w:val="TableParagraph"/>
              <w:spacing w:line="146" w:lineRule="exact"/>
              <w:ind w:right="-15"/>
              <w:jc w:val="right"/>
              <w:rPr>
                <w:rFonts w:ascii="Times New Roman"/>
                <w:sz w:val="13"/>
              </w:rPr>
            </w:pPr>
            <w:r>
              <w:rPr>
                <w:rFonts w:ascii="Times New Roman"/>
                <w:w w:val="101"/>
                <w:sz w:val="13"/>
              </w:rPr>
              <w:t>.</w:t>
            </w:r>
          </w:p>
        </w:tc>
        <w:tc>
          <w:tcPr>
            <w:tcW w:w="3439" w:type="dxa"/>
          </w:tcPr>
          <w:p w14:paraId="52231EE0" w14:textId="77777777" w:rsidR="00A33900" w:rsidRDefault="002D0A0C">
            <w:pPr>
              <w:pStyle w:val="TableParagraph"/>
              <w:spacing w:before="82"/>
              <w:ind w:left="551" w:firstLine="686"/>
              <w:rPr>
                <w:rFonts w:ascii="Calibri" w:hAnsi="Calibri"/>
                <w:b/>
                <w:sz w:val="16"/>
              </w:rPr>
            </w:pPr>
            <w:r>
              <w:rPr>
                <w:b/>
                <w:w w:val="110"/>
                <w:sz w:val="16"/>
              </w:rPr>
              <w:t>Number</w:t>
            </w:r>
            <w:r>
              <w:rPr>
                <w:b/>
                <w:spacing w:val="4"/>
                <w:w w:val="110"/>
                <w:sz w:val="16"/>
              </w:rPr>
              <w:t xml:space="preserve"> </w:t>
            </w:r>
            <w:r>
              <w:rPr>
                <w:b/>
                <w:w w:val="110"/>
                <w:sz w:val="16"/>
              </w:rPr>
              <w:t>of</w:t>
            </w:r>
            <w:r>
              <w:rPr>
                <w:b/>
                <w:spacing w:val="1"/>
                <w:w w:val="110"/>
                <w:sz w:val="16"/>
              </w:rPr>
              <w:t xml:space="preserve"> </w:t>
            </w:r>
            <w:r>
              <w:rPr>
                <w:b/>
                <w:spacing w:val="-1"/>
                <w:w w:val="110"/>
                <w:sz w:val="16"/>
              </w:rPr>
              <w:t>Convertible/Exchangeable</w:t>
            </w:r>
            <w:r>
              <w:rPr>
                <w:b/>
                <w:spacing w:val="-46"/>
                <w:w w:val="110"/>
                <w:sz w:val="16"/>
              </w:rPr>
              <w:t xml:space="preserve"> </w:t>
            </w:r>
            <w:r>
              <w:rPr>
                <w:b/>
                <w:w w:val="110"/>
                <w:sz w:val="16"/>
              </w:rPr>
              <w:t>Securities</w:t>
            </w:r>
            <w:r>
              <w:rPr>
                <w:b/>
                <w:spacing w:val="32"/>
                <w:w w:val="110"/>
                <w:sz w:val="16"/>
              </w:rPr>
              <w:t xml:space="preserve"> </w:t>
            </w:r>
            <w:r>
              <w:rPr>
                <w:b/>
                <w:w w:val="110"/>
                <w:sz w:val="16"/>
              </w:rPr>
              <w:t>Outstanding</w:t>
            </w:r>
            <w:r>
              <w:rPr>
                <w:rFonts w:ascii="Calibri" w:hAnsi="Calibri"/>
                <w:b/>
                <w:w w:val="110"/>
                <w:sz w:val="16"/>
              </w:rPr>
              <w:t>⁽¹⁾</w:t>
            </w:r>
          </w:p>
        </w:tc>
        <w:tc>
          <w:tcPr>
            <w:tcW w:w="3168" w:type="dxa"/>
          </w:tcPr>
          <w:p w14:paraId="28645377" w14:textId="77777777" w:rsidR="00A33900" w:rsidRDefault="002D0A0C">
            <w:pPr>
              <w:pStyle w:val="TableParagraph"/>
              <w:spacing w:before="80" w:line="218" w:lineRule="exact"/>
              <w:ind w:left="353" w:right="497"/>
              <w:jc w:val="center"/>
              <w:rPr>
                <w:b/>
                <w:sz w:val="19"/>
              </w:rPr>
            </w:pPr>
            <w:r>
              <w:rPr>
                <w:b/>
                <w:sz w:val="16"/>
              </w:rPr>
              <w:t>Number</w:t>
            </w:r>
            <w:r>
              <w:rPr>
                <w:b/>
                <w:spacing w:val="-2"/>
                <w:sz w:val="16"/>
              </w:rPr>
              <w:t xml:space="preserve"> </w:t>
            </w:r>
            <w:r>
              <w:rPr>
                <w:b/>
                <w:sz w:val="16"/>
              </w:rPr>
              <w:t>of</w:t>
            </w:r>
            <w:r>
              <w:rPr>
                <w:b/>
                <w:spacing w:val="-1"/>
                <w:sz w:val="16"/>
              </w:rPr>
              <w:t xml:space="preserve"> </w:t>
            </w:r>
            <w:r>
              <w:rPr>
                <w:b/>
                <w:sz w:val="16"/>
              </w:rPr>
              <w:t>Listed</w:t>
            </w:r>
            <w:r>
              <w:rPr>
                <w:b/>
                <w:spacing w:val="1"/>
                <w:sz w:val="16"/>
              </w:rPr>
              <w:t xml:space="preserve"> </w:t>
            </w:r>
            <w:r>
              <w:rPr>
                <w:b/>
                <w:sz w:val="19"/>
              </w:rPr>
              <w:t>Securities</w:t>
            </w:r>
          </w:p>
          <w:p w14:paraId="2BE2B8C6" w14:textId="77777777" w:rsidR="00A33900" w:rsidRDefault="002D0A0C">
            <w:pPr>
              <w:pStyle w:val="TableParagraph"/>
              <w:spacing w:line="179" w:lineRule="exact"/>
              <w:ind w:left="353" w:right="303"/>
              <w:jc w:val="center"/>
              <w:rPr>
                <w:b/>
                <w:sz w:val="16"/>
              </w:rPr>
            </w:pPr>
            <w:r>
              <w:rPr>
                <w:b/>
                <w:w w:val="105"/>
                <w:sz w:val="16"/>
              </w:rPr>
              <w:t>Issuable</w:t>
            </w:r>
            <w:r>
              <w:rPr>
                <w:b/>
                <w:spacing w:val="-3"/>
                <w:w w:val="105"/>
                <w:sz w:val="16"/>
              </w:rPr>
              <w:t xml:space="preserve"> </w:t>
            </w:r>
            <w:r>
              <w:rPr>
                <w:b/>
                <w:w w:val="105"/>
                <w:sz w:val="16"/>
              </w:rPr>
              <w:t>Upon</w:t>
            </w:r>
          </w:p>
          <w:p w14:paraId="33D754C7" w14:textId="77777777" w:rsidR="00A33900" w:rsidRDefault="002D0A0C">
            <w:pPr>
              <w:pStyle w:val="TableParagraph"/>
              <w:spacing w:line="191" w:lineRule="exact"/>
              <w:ind w:left="353" w:right="265"/>
              <w:jc w:val="center"/>
              <w:rPr>
                <w:b/>
                <w:sz w:val="17"/>
              </w:rPr>
            </w:pPr>
            <w:r>
              <w:rPr>
                <w:b/>
                <w:w w:val="105"/>
                <w:sz w:val="17"/>
              </w:rPr>
              <w:t>Conversion/Exercise</w:t>
            </w:r>
          </w:p>
        </w:tc>
      </w:tr>
      <w:tr w:rsidR="00045E77" w14:paraId="45F9752A" w14:textId="77777777">
        <w:trPr>
          <w:trHeight w:val="386"/>
        </w:trPr>
        <w:tc>
          <w:tcPr>
            <w:tcW w:w="2597" w:type="dxa"/>
            <w:tcBorders>
              <w:left w:val="single" w:sz="6" w:space="0" w:color="000000"/>
            </w:tcBorders>
          </w:tcPr>
          <w:p w14:paraId="15F54D98" w14:textId="77777777" w:rsidR="00045E77" w:rsidRDefault="00045E77">
            <w:pPr>
              <w:pStyle w:val="TableParagraph"/>
              <w:spacing w:line="157" w:lineRule="exact"/>
              <w:ind w:left="146"/>
              <w:rPr>
                <w:w w:val="110"/>
                <w:sz w:val="15"/>
              </w:rPr>
            </w:pPr>
            <w:r>
              <w:rPr>
                <w:w w:val="110"/>
                <w:sz w:val="15"/>
              </w:rPr>
              <w:t>Options</w:t>
            </w:r>
          </w:p>
          <w:p w14:paraId="635C2947" w14:textId="16820B39" w:rsidR="00045E77" w:rsidRDefault="00045E77">
            <w:pPr>
              <w:pStyle w:val="TableParagraph"/>
              <w:spacing w:line="157" w:lineRule="exact"/>
              <w:ind w:left="146"/>
              <w:rPr>
                <w:w w:val="110"/>
                <w:sz w:val="15"/>
              </w:rPr>
            </w:pPr>
          </w:p>
        </w:tc>
        <w:tc>
          <w:tcPr>
            <w:tcW w:w="3439" w:type="dxa"/>
          </w:tcPr>
          <w:p w14:paraId="61A861E2" w14:textId="2B7E08BE" w:rsidR="00045E77" w:rsidRDefault="00045E77">
            <w:pPr>
              <w:pStyle w:val="TableParagraph"/>
              <w:spacing w:before="5"/>
              <w:ind w:right="1199"/>
              <w:jc w:val="right"/>
              <w:rPr>
                <w:w w:val="115"/>
                <w:sz w:val="15"/>
              </w:rPr>
            </w:pPr>
            <w:r>
              <w:rPr>
                <w:w w:val="115"/>
                <w:sz w:val="15"/>
              </w:rPr>
              <w:t>7,600,000</w:t>
            </w:r>
          </w:p>
        </w:tc>
        <w:tc>
          <w:tcPr>
            <w:tcW w:w="3168" w:type="dxa"/>
          </w:tcPr>
          <w:p w14:paraId="13BFF3D2" w14:textId="7FEDC1A8" w:rsidR="00045E77" w:rsidRDefault="00045E77">
            <w:pPr>
              <w:pStyle w:val="TableParagraph"/>
              <w:spacing w:before="25"/>
              <w:ind w:right="1144"/>
              <w:jc w:val="right"/>
              <w:rPr>
                <w:w w:val="120"/>
                <w:sz w:val="15"/>
              </w:rPr>
            </w:pPr>
            <w:r>
              <w:rPr>
                <w:w w:val="120"/>
                <w:sz w:val="15"/>
              </w:rPr>
              <w:t>7,600,000</w:t>
            </w:r>
          </w:p>
        </w:tc>
      </w:tr>
      <w:tr w:rsidR="00045E77" w14:paraId="500F2707" w14:textId="77777777">
        <w:trPr>
          <w:trHeight w:val="386"/>
        </w:trPr>
        <w:tc>
          <w:tcPr>
            <w:tcW w:w="2597" w:type="dxa"/>
            <w:tcBorders>
              <w:left w:val="single" w:sz="6" w:space="0" w:color="000000"/>
            </w:tcBorders>
          </w:tcPr>
          <w:p w14:paraId="194E5061" w14:textId="74A75C8C" w:rsidR="00045E77" w:rsidRDefault="00045E77">
            <w:pPr>
              <w:pStyle w:val="TableParagraph"/>
              <w:spacing w:line="157" w:lineRule="exact"/>
              <w:ind w:left="146"/>
              <w:rPr>
                <w:w w:val="110"/>
                <w:sz w:val="15"/>
              </w:rPr>
            </w:pPr>
            <w:r>
              <w:rPr>
                <w:w w:val="110"/>
                <w:sz w:val="15"/>
              </w:rPr>
              <w:t xml:space="preserve"> Warrants</w:t>
            </w:r>
          </w:p>
        </w:tc>
        <w:tc>
          <w:tcPr>
            <w:tcW w:w="3439" w:type="dxa"/>
          </w:tcPr>
          <w:p w14:paraId="6C6E528E" w14:textId="64915F00" w:rsidR="00045E77" w:rsidRDefault="00045E77">
            <w:pPr>
              <w:pStyle w:val="TableParagraph"/>
              <w:spacing w:before="5"/>
              <w:ind w:right="1199"/>
              <w:jc w:val="right"/>
              <w:rPr>
                <w:w w:val="115"/>
                <w:sz w:val="15"/>
              </w:rPr>
            </w:pPr>
            <w:r>
              <w:rPr>
                <w:w w:val="115"/>
                <w:sz w:val="15"/>
              </w:rPr>
              <w:t>32,396,273</w:t>
            </w:r>
          </w:p>
        </w:tc>
        <w:tc>
          <w:tcPr>
            <w:tcW w:w="3168" w:type="dxa"/>
          </w:tcPr>
          <w:p w14:paraId="5F621010" w14:textId="34A18220" w:rsidR="00045E77" w:rsidRDefault="00045E77">
            <w:pPr>
              <w:pStyle w:val="TableParagraph"/>
              <w:spacing w:before="25"/>
              <w:ind w:right="1144"/>
              <w:jc w:val="right"/>
              <w:rPr>
                <w:w w:val="120"/>
                <w:sz w:val="15"/>
              </w:rPr>
            </w:pPr>
            <w:r>
              <w:rPr>
                <w:w w:val="120"/>
                <w:sz w:val="15"/>
              </w:rPr>
              <w:t>32,396,273</w:t>
            </w:r>
          </w:p>
        </w:tc>
      </w:tr>
      <w:tr w:rsidR="00A33900" w14:paraId="5591139C" w14:textId="77777777">
        <w:trPr>
          <w:trHeight w:val="386"/>
        </w:trPr>
        <w:tc>
          <w:tcPr>
            <w:tcW w:w="2597" w:type="dxa"/>
            <w:tcBorders>
              <w:left w:val="single" w:sz="6" w:space="0" w:color="000000"/>
            </w:tcBorders>
          </w:tcPr>
          <w:p w14:paraId="2820FAAC" w14:textId="77777777" w:rsidR="00A33900" w:rsidRDefault="002D0A0C">
            <w:pPr>
              <w:pStyle w:val="TableParagraph"/>
              <w:spacing w:line="157" w:lineRule="exact"/>
              <w:ind w:left="146"/>
              <w:rPr>
                <w:sz w:val="15"/>
              </w:rPr>
            </w:pPr>
            <w:r>
              <w:rPr>
                <w:w w:val="110"/>
                <w:sz w:val="15"/>
              </w:rPr>
              <w:t>Eagle</w:t>
            </w:r>
            <w:r>
              <w:rPr>
                <w:spacing w:val="-4"/>
                <w:w w:val="110"/>
                <w:sz w:val="15"/>
              </w:rPr>
              <w:t xml:space="preserve"> </w:t>
            </w:r>
            <w:r>
              <w:rPr>
                <w:w w:val="110"/>
                <w:sz w:val="15"/>
              </w:rPr>
              <w:t>Plains</w:t>
            </w:r>
            <w:r>
              <w:rPr>
                <w:spacing w:val="-4"/>
                <w:w w:val="110"/>
                <w:sz w:val="15"/>
              </w:rPr>
              <w:t xml:space="preserve"> </w:t>
            </w:r>
            <w:r>
              <w:rPr>
                <w:w w:val="110"/>
                <w:sz w:val="15"/>
              </w:rPr>
              <w:t>Stock</w:t>
            </w:r>
            <w:r>
              <w:rPr>
                <w:spacing w:val="-4"/>
                <w:w w:val="110"/>
                <w:sz w:val="15"/>
              </w:rPr>
              <w:t xml:space="preserve"> </w:t>
            </w:r>
            <w:r>
              <w:rPr>
                <w:w w:val="110"/>
                <w:sz w:val="15"/>
              </w:rPr>
              <w:t>Options</w:t>
            </w:r>
          </w:p>
        </w:tc>
        <w:tc>
          <w:tcPr>
            <w:tcW w:w="3439" w:type="dxa"/>
          </w:tcPr>
          <w:p w14:paraId="143D601E" w14:textId="7CA9ACBD" w:rsidR="00A33900" w:rsidRDefault="00045E77">
            <w:pPr>
              <w:pStyle w:val="TableParagraph"/>
              <w:spacing w:before="5"/>
              <w:ind w:right="1199"/>
              <w:jc w:val="right"/>
              <w:rPr>
                <w:sz w:val="15"/>
              </w:rPr>
            </w:pPr>
            <w:r>
              <w:rPr>
                <w:w w:val="115"/>
                <w:sz w:val="15"/>
              </w:rPr>
              <w:t>1,642,500</w:t>
            </w:r>
          </w:p>
        </w:tc>
        <w:tc>
          <w:tcPr>
            <w:tcW w:w="3168" w:type="dxa"/>
          </w:tcPr>
          <w:p w14:paraId="119D2B41" w14:textId="28A0C692" w:rsidR="00A33900" w:rsidRDefault="00045E77">
            <w:pPr>
              <w:pStyle w:val="TableParagraph"/>
              <w:spacing w:before="25"/>
              <w:ind w:right="1144"/>
              <w:jc w:val="right"/>
              <w:rPr>
                <w:sz w:val="15"/>
              </w:rPr>
            </w:pPr>
            <w:r>
              <w:rPr>
                <w:w w:val="120"/>
                <w:sz w:val="15"/>
              </w:rPr>
              <w:t>1,642</w:t>
            </w:r>
            <w:r w:rsidR="002D0A0C">
              <w:rPr>
                <w:w w:val="120"/>
                <w:sz w:val="15"/>
              </w:rPr>
              <w:t>,500</w:t>
            </w:r>
          </w:p>
        </w:tc>
      </w:tr>
      <w:tr w:rsidR="00A33900" w14:paraId="47233CD1" w14:textId="77777777">
        <w:trPr>
          <w:trHeight w:val="429"/>
        </w:trPr>
        <w:tc>
          <w:tcPr>
            <w:tcW w:w="2597" w:type="dxa"/>
            <w:tcBorders>
              <w:left w:val="single" w:sz="6" w:space="0" w:color="000000"/>
            </w:tcBorders>
          </w:tcPr>
          <w:p w14:paraId="39AA2DF3" w14:textId="77777777" w:rsidR="00A33900" w:rsidRDefault="002D0A0C">
            <w:pPr>
              <w:pStyle w:val="TableParagraph"/>
              <w:spacing w:before="12"/>
              <w:ind w:left="146"/>
              <w:rPr>
                <w:sz w:val="15"/>
              </w:rPr>
            </w:pPr>
            <w:r>
              <w:rPr>
                <w:sz w:val="15"/>
              </w:rPr>
              <w:t>Eagle</w:t>
            </w:r>
            <w:r>
              <w:rPr>
                <w:spacing w:val="-3"/>
                <w:sz w:val="15"/>
              </w:rPr>
              <w:t xml:space="preserve"> </w:t>
            </w:r>
            <w:r>
              <w:rPr>
                <w:sz w:val="15"/>
              </w:rPr>
              <w:t>Plains Stock</w:t>
            </w:r>
            <w:r>
              <w:rPr>
                <w:spacing w:val="-5"/>
                <w:sz w:val="15"/>
              </w:rPr>
              <w:t xml:space="preserve"> </w:t>
            </w:r>
            <w:r>
              <w:rPr>
                <w:sz w:val="15"/>
              </w:rPr>
              <w:t>Warrants</w:t>
            </w:r>
          </w:p>
        </w:tc>
        <w:tc>
          <w:tcPr>
            <w:tcW w:w="3439" w:type="dxa"/>
          </w:tcPr>
          <w:p w14:paraId="50B19ACB" w14:textId="77777777" w:rsidR="00A33900" w:rsidRDefault="002D0A0C">
            <w:pPr>
              <w:pStyle w:val="TableParagraph"/>
              <w:spacing w:before="32"/>
              <w:ind w:right="1207"/>
              <w:jc w:val="right"/>
              <w:rPr>
                <w:sz w:val="15"/>
              </w:rPr>
            </w:pPr>
            <w:r>
              <w:rPr>
                <w:w w:val="115"/>
                <w:sz w:val="15"/>
              </w:rPr>
              <w:t>2,217,000</w:t>
            </w:r>
          </w:p>
        </w:tc>
        <w:tc>
          <w:tcPr>
            <w:tcW w:w="3168" w:type="dxa"/>
          </w:tcPr>
          <w:p w14:paraId="488C3D94" w14:textId="77777777" w:rsidR="00A33900" w:rsidRDefault="002D0A0C">
            <w:pPr>
              <w:pStyle w:val="TableParagraph"/>
              <w:spacing w:before="61"/>
              <w:ind w:right="1144"/>
              <w:jc w:val="right"/>
              <w:rPr>
                <w:sz w:val="15"/>
              </w:rPr>
            </w:pPr>
            <w:r>
              <w:rPr>
                <w:w w:val="120"/>
                <w:sz w:val="15"/>
              </w:rPr>
              <w:t>2,217,000</w:t>
            </w:r>
          </w:p>
        </w:tc>
      </w:tr>
    </w:tbl>
    <w:p w14:paraId="2DE106E7" w14:textId="77777777" w:rsidR="00A33900" w:rsidRDefault="002D0A0C">
      <w:pPr>
        <w:tabs>
          <w:tab w:val="left" w:pos="1595"/>
        </w:tabs>
        <w:ind w:left="896" w:right="2906"/>
        <w:rPr>
          <w:sz w:val="16"/>
        </w:rPr>
      </w:pPr>
      <w:r>
        <w:rPr>
          <w:w w:val="110"/>
          <w:position w:val="4"/>
          <w:sz w:val="16"/>
        </w:rPr>
        <w:lastRenderedPageBreak/>
        <w:t>Notes</w:t>
      </w:r>
      <w:r>
        <w:rPr>
          <w:w w:val="110"/>
          <w:position w:val="4"/>
          <w:sz w:val="16"/>
        </w:rPr>
        <w:tab/>
      </w:r>
      <w:r>
        <w:rPr>
          <w:rFonts w:ascii="Times New Roman" w:hAnsi="Times New Roman"/>
          <w:w w:val="110"/>
          <w:position w:val="3"/>
          <w:sz w:val="16"/>
        </w:rPr>
        <w:t>⁽</w:t>
      </w:r>
      <w:r>
        <w:rPr>
          <w:w w:val="110"/>
          <w:position w:val="3"/>
          <w:sz w:val="16"/>
        </w:rPr>
        <w:t>¹</w:t>
      </w:r>
      <w:r>
        <w:rPr>
          <w:rFonts w:ascii="Times New Roman" w:hAnsi="Times New Roman"/>
          <w:w w:val="110"/>
          <w:position w:val="3"/>
          <w:sz w:val="16"/>
        </w:rPr>
        <w:t>⁾</w:t>
      </w:r>
      <w:r>
        <w:rPr>
          <w:w w:val="110"/>
          <w:sz w:val="16"/>
        </w:rPr>
        <w:t>See Section 9. “</w:t>
      </w:r>
      <w:r>
        <w:rPr>
          <w:i/>
          <w:w w:val="110"/>
          <w:sz w:val="16"/>
        </w:rPr>
        <w:t xml:space="preserve">Options and Warrants to Purchase Securities” </w:t>
      </w:r>
      <w:r>
        <w:rPr>
          <w:w w:val="110"/>
          <w:sz w:val="16"/>
        </w:rPr>
        <w:t>for a full description of the</w:t>
      </w:r>
      <w:r>
        <w:rPr>
          <w:spacing w:val="-46"/>
          <w:w w:val="110"/>
          <w:sz w:val="16"/>
        </w:rPr>
        <w:t xml:space="preserve"> </w:t>
      </w:r>
      <w:r>
        <w:rPr>
          <w:w w:val="110"/>
          <w:sz w:val="16"/>
        </w:rPr>
        <w:t>Taiga</w:t>
      </w:r>
      <w:r>
        <w:rPr>
          <w:spacing w:val="-3"/>
          <w:w w:val="110"/>
          <w:sz w:val="16"/>
        </w:rPr>
        <w:t xml:space="preserve"> </w:t>
      </w:r>
      <w:r>
        <w:rPr>
          <w:w w:val="110"/>
          <w:sz w:val="16"/>
        </w:rPr>
        <w:t>Options/Warrants</w:t>
      </w:r>
      <w:r>
        <w:rPr>
          <w:spacing w:val="-10"/>
          <w:w w:val="110"/>
          <w:sz w:val="16"/>
        </w:rPr>
        <w:t xml:space="preserve"> </w:t>
      </w:r>
      <w:r>
        <w:rPr>
          <w:w w:val="110"/>
          <w:sz w:val="16"/>
        </w:rPr>
        <w:t>Commitment.</w:t>
      </w:r>
    </w:p>
    <w:p w14:paraId="587E10A2" w14:textId="77777777" w:rsidR="00A33900" w:rsidRDefault="00A33900">
      <w:pPr>
        <w:pStyle w:val="BodyText"/>
        <w:spacing w:before="5"/>
        <w:rPr>
          <w:sz w:val="23"/>
        </w:rPr>
      </w:pPr>
    </w:p>
    <w:p w14:paraId="7750F974" w14:textId="77777777" w:rsidR="00A33900" w:rsidRDefault="002D0A0C" w:rsidP="005B5CBB">
      <w:pPr>
        <w:pStyle w:val="Heading3"/>
        <w:numPr>
          <w:ilvl w:val="1"/>
          <w:numId w:val="5"/>
        </w:numPr>
        <w:tabs>
          <w:tab w:val="left" w:pos="1590"/>
          <w:tab w:val="left" w:pos="1591"/>
        </w:tabs>
        <w:spacing w:before="93"/>
        <w:ind w:left="1590" w:hanging="676"/>
      </w:pPr>
      <w:r>
        <w:rPr>
          <w:w w:val="115"/>
        </w:rPr>
        <w:t>Other</w:t>
      </w:r>
      <w:r>
        <w:rPr>
          <w:spacing w:val="-6"/>
          <w:w w:val="115"/>
        </w:rPr>
        <w:t xml:space="preserve"> </w:t>
      </w:r>
      <w:r>
        <w:rPr>
          <w:w w:val="115"/>
        </w:rPr>
        <w:t>Listed</w:t>
      </w:r>
      <w:r>
        <w:rPr>
          <w:spacing w:val="11"/>
          <w:w w:val="115"/>
        </w:rPr>
        <w:t xml:space="preserve"> </w:t>
      </w:r>
      <w:r>
        <w:rPr>
          <w:w w:val="115"/>
        </w:rPr>
        <w:t>Securities</w:t>
      </w:r>
    </w:p>
    <w:p w14:paraId="787ED8D7" w14:textId="77777777" w:rsidR="00A33900" w:rsidRDefault="00A33900">
      <w:pPr>
        <w:pStyle w:val="BodyText"/>
        <w:spacing w:before="7"/>
        <w:rPr>
          <w:b/>
          <w:sz w:val="19"/>
        </w:rPr>
      </w:pPr>
    </w:p>
    <w:p w14:paraId="35519A21" w14:textId="77777777" w:rsidR="00A33900" w:rsidRDefault="002D0A0C">
      <w:pPr>
        <w:pStyle w:val="Heading5"/>
        <w:ind w:right="2454"/>
        <w:jc w:val="left"/>
      </w:pPr>
      <w:r>
        <w:rPr>
          <w:w w:val="110"/>
        </w:rPr>
        <w:t>Not</w:t>
      </w:r>
      <w:r>
        <w:rPr>
          <w:spacing w:val="-3"/>
          <w:w w:val="110"/>
        </w:rPr>
        <w:t xml:space="preserve"> </w:t>
      </w:r>
      <w:r>
        <w:rPr>
          <w:w w:val="110"/>
        </w:rPr>
        <w:t>applicable.</w:t>
      </w:r>
      <w:r>
        <w:rPr>
          <w:spacing w:val="-5"/>
          <w:w w:val="110"/>
        </w:rPr>
        <w:t xml:space="preserve"> </w:t>
      </w:r>
      <w:r>
        <w:rPr>
          <w:w w:val="110"/>
        </w:rPr>
        <w:t>There</w:t>
      </w:r>
      <w:r>
        <w:rPr>
          <w:spacing w:val="-3"/>
          <w:w w:val="110"/>
        </w:rPr>
        <w:t xml:space="preserve"> </w:t>
      </w:r>
      <w:r>
        <w:rPr>
          <w:w w:val="110"/>
        </w:rPr>
        <w:t>are no</w:t>
      </w:r>
      <w:r>
        <w:rPr>
          <w:spacing w:val="-6"/>
          <w:w w:val="110"/>
        </w:rPr>
        <w:t xml:space="preserve"> </w:t>
      </w:r>
      <w:r>
        <w:rPr>
          <w:w w:val="110"/>
        </w:rPr>
        <w:t>other</w:t>
      </w:r>
      <w:r>
        <w:rPr>
          <w:spacing w:val="-4"/>
          <w:w w:val="110"/>
        </w:rPr>
        <w:t xml:space="preserve"> </w:t>
      </w:r>
      <w:r>
        <w:rPr>
          <w:w w:val="110"/>
        </w:rPr>
        <w:t>listed</w:t>
      </w:r>
      <w:r>
        <w:rPr>
          <w:spacing w:val="-3"/>
          <w:w w:val="110"/>
        </w:rPr>
        <w:t xml:space="preserve"> </w:t>
      </w:r>
      <w:r>
        <w:rPr>
          <w:w w:val="110"/>
        </w:rPr>
        <w:t>securities</w:t>
      </w:r>
      <w:r>
        <w:rPr>
          <w:spacing w:val="-6"/>
          <w:w w:val="110"/>
        </w:rPr>
        <w:t xml:space="preserve"> </w:t>
      </w:r>
      <w:r>
        <w:rPr>
          <w:w w:val="110"/>
        </w:rPr>
        <w:t>of</w:t>
      </w:r>
      <w:r>
        <w:rPr>
          <w:spacing w:val="-5"/>
          <w:w w:val="110"/>
        </w:rPr>
        <w:t xml:space="preserve"> </w:t>
      </w:r>
      <w:r>
        <w:rPr>
          <w:w w:val="110"/>
        </w:rPr>
        <w:t>Taiga</w:t>
      </w:r>
      <w:r>
        <w:rPr>
          <w:spacing w:val="-3"/>
          <w:w w:val="110"/>
        </w:rPr>
        <w:t xml:space="preserve"> </w:t>
      </w:r>
      <w:r>
        <w:rPr>
          <w:w w:val="110"/>
        </w:rPr>
        <w:t>currently</w:t>
      </w:r>
      <w:r>
        <w:rPr>
          <w:spacing w:val="-4"/>
          <w:w w:val="110"/>
        </w:rPr>
        <w:t xml:space="preserve"> </w:t>
      </w:r>
      <w:r>
        <w:rPr>
          <w:w w:val="110"/>
        </w:rPr>
        <w:t>reserved</w:t>
      </w:r>
      <w:r>
        <w:rPr>
          <w:spacing w:val="-3"/>
          <w:w w:val="110"/>
        </w:rPr>
        <w:t xml:space="preserve"> </w:t>
      </w:r>
      <w:r>
        <w:rPr>
          <w:w w:val="110"/>
        </w:rPr>
        <w:t>for</w:t>
      </w:r>
      <w:r>
        <w:rPr>
          <w:spacing w:val="-55"/>
          <w:w w:val="110"/>
        </w:rPr>
        <w:t xml:space="preserve"> </w:t>
      </w:r>
      <w:r>
        <w:rPr>
          <w:w w:val="110"/>
        </w:rPr>
        <w:t>issuance.</w:t>
      </w:r>
    </w:p>
    <w:p w14:paraId="1692BEBB" w14:textId="77777777" w:rsidR="00A33900" w:rsidRDefault="00A33900">
      <w:pPr>
        <w:pStyle w:val="BodyText"/>
        <w:spacing w:before="9"/>
      </w:pPr>
    </w:p>
    <w:p w14:paraId="16ABBE23" w14:textId="77777777" w:rsidR="00A33900" w:rsidRDefault="002D0A0C" w:rsidP="005B5CBB">
      <w:pPr>
        <w:pStyle w:val="Heading2"/>
        <w:numPr>
          <w:ilvl w:val="0"/>
          <w:numId w:val="5"/>
        </w:numPr>
        <w:tabs>
          <w:tab w:val="left" w:pos="1582"/>
          <w:tab w:val="left" w:pos="1583"/>
        </w:tabs>
        <w:ind w:left="1582" w:hanging="691"/>
      </w:pPr>
      <w:bookmarkStart w:id="12" w:name="_TOC_250010"/>
      <w:r>
        <w:rPr>
          <w:w w:val="110"/>
        </w:rPr>
        <w:t>EXECUTIVE</w:t>
      </w:r>
      <w:r>
        <w:rPr>
          <w:spacing w:val="26"/>
          <w:w w:val="110"/>
        </w:rPr>
        <w:t xml:space="preserve"> </w:t>
      </w:r>
      <w:bookmarkEnd w:id="12"/>
      <w:r>
        <w:rPr>
          <w:w w:val="110"/>
        </w:rPr>
        <w:t>COMPENSATION</w:t>
      </w:r>
    </w:p>
    <w:p w14:paraId="55AA1304" w14:textId="77777777" w:rsidR="00A33900" w:rsidRDefault="00A33900">
      <w:pPr>
        <w:pStyle w:val="BodyText"/>
        <w:spacing w:before="2"/>
        <w:rPr>
          <w:b/>
          <w:sz w:val="19"/>
        </w:rPr>
      </w:pPr>
    </w:p>
    <w:p w14:paraId="78A8532C" w14:textId="77777777" w:rsidR="00A33900" w:rsidRDefault="002D0A0C">
      <w:pPr>
        <w:pStyle w:val="Heading3"/>
        <w:tabs>
          <w:tab w:val="left" w:pos="1575"/>
        </w:tabs>
        <w:ind w:left="884"/>
      </w:pPr>
      <w:r>
        <w:rPr>
          <w:w w:val="125"/>
        </w:rPr>
        <w:t>15.1</w:t>
      </w:r>
      <w:r>
        <w:rPr>
          <w:w w:val="125"/>
        </w:rPr>
        <w:tab/>
        <w:t>Form</w:t>
      </w:r>
      <w:r>
        <w:rPr>
          <w:spacing w:val="-3"/>
          <w:w w:val="125"/>
        </w:rPr>
        <w:t xml:space="preserve"> </w:t>
      </w:r>
      <w:r>
        <w:rPr>
          <w:w w:val="125"/>
        </w:rPr>
        <w:t>51-102F6</w:t>
      </w:r>
    </w:p>
    <w:p w14:paraId="6C8BAD34" w14:textId="77777777" w:rsidR="00A33900" w:rsidRDefault="00A33900">
      <w:pPr>
        <w:pStyle w:val="BodyText"/>
        <w:rPr>
          <w:b/>
          <w:sz w:val="23"/>
        </w:rPr>
      </w:pPr>
    </w:p>
    <w:p w14:paraId="45808539" w14:textId="77777777" w:rsidR="00A33900" w:rsidRDefault="002D0A0C">
      <w:pPr>
        <w:pStyle w:val="Heading3"/>
      </w:pPr>
      <w:r>
        <w:rPr>
          <w:w w:val="115"/>
          <w:u w:val="thick"/>
        </w:rPr>
        <w:t>Compensation</w:t>
      </w:r>
      <w:r>
        <w:rPr>
          <w:spacing w:val="-5"/>
          <w:w w:val="115"/>
          <w:u w:val="thick"/>
        </w:rPr>
        <w:t xml:space="preserve"> </w:t>
      </w:r>
      <w:r>
        <w:rPr>
          <w:w w:val="115"/>
          <w:u w:val="thick"/>
        </w:rPr>
        <w:t>of</w:t>
      </w:r>
      <w:r>
        <w:rPr>
          <w:spacing w:val="-3"/>
          <w:w w:val="115"/>
          <w:u w:val="thick"/>
        </w:rPr>
        <w:t xml:space="preserve"> </w:t>
      </w:r>
      <w:r>
        <w:rPr>
          <w:w w:val="115"/>
          <w:u w:val="thick"/>
        </w:rPr>
        <w:t>Executive</w:t>
      </w:r>
      <w:r>
        <w:rPr>
          <w:spacing w:val="-3"/>
          <w:w w:val="115"/>
          <w:u w:val="thick"/>
        </w:rPr>
        <w:t xml:space="preserve"> </w:t>
      </w:r>
      <w:r>
        <w:rPr>
          <w:w w:val="115"/>
          <w:u w:val="thick"/>
        </w:rPr>
        <w:t>Officers</w:t>
      </w:r>
      <w:r>
        <w:rPr>
          <w:spacing w:val="-5"/>
          <w:w w:val="115"/>
          <w:u w:val="thick"/>
        </w:rPr>
        <w:t xml:space="preserve"> </w:t>
      </w:r>
      <w:r>
        <w:rPr>
          <w:w w:val="115"/>
          <w:u w:val="thick"/>
        </w:rPr>
        <w:t>and</w:t>
      </w:r>
      <w:r>
        <w:rPr>
          <w:spacing w:val="-5"/>
          <w:w w:val="115"/>
          <w:u w:val="thick"/>
        </w:rPr>
        <w:t xml:space="preserve"> </w:t>
      </w:r>
      <w:r>
        <w:rPr>
          <w:w w:val="115"/>
          <w:u w:val="thick"/>
        </w:rPr>
        <w:t>Summary</w:t>
      </w:r>
      <w:r>
        <w:rPr>
          <w:spacing w:val="-5"/>
          <w:w w:val="115"/>
          <w:u w:val="thick"/>
        </w:rPr>
        <w:t xml:space="preserve"> </w:t>
      </w:r>
      <w:r>
        <w:rPr>
          <w:w w:val="115"/>
          <w:u w:val="thick"/>
        </w:rPr>
        <w:t>Compensation</w:t>
      </w:r>
      <w:r>
        <w:rPr>
          <w:spacing w:val="-5"/>
          <w:w w:val="115"/>
          <w:u w:val="thick"/>
        </w:rPr>
        <w:t xml:space="preserve"> </w:t>
      </w:r>
      <w:r>
        <w:rPr>
          <w:w w:val="115"/>
          <w:u w:val="thick"/>
        </w:rPr>
        <w:t>Table</w:t>
      </w:r>
    </w:p>
    <w:p w14:paraId="6E83B3BF" w14:textId="77777777" w:rsidR="00A33900" w:rsidRDefault="00A33900">
      <w:pPr>
        <w:pStyle w:val="BodyText"/>
        <w:spacing w:before="5"/>
        <w:rPr>
          <w:b/>
          <w:sz w:val="11"/>
        </w:rPr>
      </w:pPr>
    </w:p>
    <w:p w14:paraId="4D9390A2" w14:textId="77777777" w:rsidR="00A33900" w:rsidRDefault="002D0A0C">
      <w:pPr>
        <w:pStyle w:val="Heading5"/>
        <w:spacing w:before="94"/>
        <w:ind w:left="915" w:right="2278" w:firstLine="7"/>
      </w:pPr>
      <w:r>
        <w:rPr>
          <w:w w:val="110"/>
        </w:rPr>
        <w:t>For the purposes of this section, "Named Executive Officers" means</w:t>
      </w:r>
      <w:r>
        <w:rPr>
          <w:spacing w:val="1"/>
          <w:w w:val="110"/>
        </w:rPr>
        <w:t xml:space="preserve"> </w:t>
      </w:r>
      <w:r>
        <w:rPr>
          <w:w w:val="110"/>
        </w:rPr>
        <w:t>the</w:t>
      </w:r>
      <w:r>
        <w:rPr>
          <w:spacing w:val="1"/>
          <w:w w:val="110"/>
        </w:rPr>
        <w:t xml:space="preserve"> </w:t>
      </w:r>
      <w:r>
        <w:rPr>
          <w:w w:val="110"/>
        </w:rPr>
        <w:t>Chief</w:t>
      </w:r>
      <w:r>
        <w:rPr>
          <w:spacing w:val="1"/>
          <w:w w:val="110"/>
        </w:rPr>
        <w:t xml:space="preserve"> </w:t>
      </w:r>
      <w:r>
        <w:rPr>
          <w:w w:val="110"/>
        </w:rPr>
        <w:t>Executive</w:t>
      </w:r>
      <w:r>
        <w:rPr>
          <w:spacing w:val="-56"/>
          <w:w w:val="110"/>
        </w:rPr>
        <w:t xml:space="preserve"> </w:t>
      </w:r>
      <w:r>
        <w:rPr>
          <w:w w:val="110"/>
        </w:rPr>
        <w:t xml:space="preserve">Officer ("CEO") and the Chief Financial Officer ("CFO") of Taiga </w:t>
      </w:r>
      <w:proofErr w:type="gramStart"/>
      <w:r>
        <w:rPr>
          <w:w w:val="110"/>
        </w:rPr>
        <w:t xml:space="preserve">and </w:t>
      </w:r>
      <w:r>
        <w:rPr>
          <w:spacing w:val="1"/>
          <w:w w:val="110"/>
        </w:rPr>
        <w:t xml:space="preserve"> </w:t>
      </w:r>
      <w:r>
        <w:rPr>
          <w:w w:val="110"/>
        </w:rPr>
        <w:t>each</w:t>
      </w:r>
      <w:proofErr w:type="gramEnd"/>
      <w:r>
        <w:rPr>
          <w:w w:val="110"/>
        </w:rPr>
        <w:t xml:space="preserve"> of   Taiga's</w:t>
      </w:r>
      <w:r>
        <w:rPr>
          <w:spacing w:val="1"/>
          <w:w w:val="110"/>
        </w:rPr>
        <w:t xml:space="preserve"> </w:t>
      </w:r>
      <w:r>
        <w:rPr>
          <w:w w:val="110"/>
        </w:rPr>
        <w:t>three</w:t>
      </w:r>
      <w:r>
        <w:rPr>
          <w:spacing w:val="1"/>
          <w:w w:val="110"/>
        </w:rPr>
        <w:t xml:space="preserve"> </w:t>
      </w:r>
      <w:r>
        <w:rPr>
          <w:w w:val="110"/>
        </w:rPr>
        <w:t>most highly compensated executive officers, other than the CEO and CFO, whose</w:t>
      </w:r>
      <w:r>
        <w:rPr>
          <w:spacing w:val="1"/>
          <w:w w:val="110"/>
        </w:rPr>
        <w:t xml:space="preserve"> </w:t>
      </w:r>
      <w:r>
        <w:rPr>
          <w:w w:val="110"/>
        </w:rPr>
        <w:t>aggregate compensation exceeded $150,000, any of whom served in such capacity during</w:t>
      </w:r>
      <w:r>
        <w:rPr>
          <w:spacing w:val="-57"/>
          <w:w w:val="110"/>
        </w:rPr>
        <w:t xml:space="preserve"> </w:t>
      </w:r>
      <w:r>
        <w:rPr>
          <w:w w:val="110"/>
        </w:rPr>
        <w:t>the</w:t>
      </w:r>
      <w:r>
        <w:rPr>
          <w:spacing w:val="-1"/>
          <w:w w:val="110"/>
        </w:rPr>
        <w:t xml:space="preserve"> </w:t>
      </w:r>
      <w:r>
        <w:rPr>
          <w:w w:val="110"/>
        </w:rPr>
        <w:t>most</w:t>
      </w:r>
      <w:r>
        <w:rPr>
          <w:spacing w:val="-1"/>
          <w:w w:val="110"/>
        </w:rPr>
        <w:t xml:space="preserve"> </w:t>
      </w:r>
      <w:r>
        <w:rPr>
          <w:w w:val="110"/>
        </w:rPr>
        <w:t>recently</w:t>
      </w:r>
      <w:r>
        <w:rPr>
          <w:spacing w:val="2"/>
          <w:w w:val="110"/>
        </w:rPr>
        <w:t xml:space="preserve"> </w:t>
      </w:r>
      <w:r>
        <w:rPr>
          <w:w w:val="110"/>
        </w:rPr>
        <w:t>completed</w:t>
      </w:r>
      <w:r>
        <w:rPr>
          <w:spacing w:val="-1"/>
          <w:w w:val="110"/>
        </w:rPr>
        <w:t xml:space="preserve"> </w:t>
      </w:r>
      <w:r>
        <w:rPr>
          <w:w w:val="110"/>
        </w:rPr>
        <w:t>financial</w:t>
      </w:r>
      <w:r>
        <w:rPr>
          <w:spacing w:val="8"/>
          <w:w w:val="110"/>
        </w:rPr>
        <w:t xml:space="preserve"> </w:t>
      </w:r>
      <w:r>
        <w:rPr>
          <w:w w:val="110"/>
        </w:rPr>
        <w:t>year.</w:t>
      </w:r>
    </w:p>
    <w:p w14:paraId="31208692" w14:textId="77777777" w:rsidR="00A33900" w:rsidRDefault="00A33900">
      <w:pPr>
        <w:pStyle w:val="BodyText"/>
        <w:spacing w:before="4"/>
        <w:rPr>
          <w:sz w:val="19"/>
        </w:rPr>
      </w:pPr>
    </w:p>
    <w:p w14:paraId="47D76236" w14:textId="77777777" w:rsidR="00A33900" w:rsidRDefault="002D0A0C">
      <w:pPr>
        <w:pStyle w:val="Heading4"/>
        <w:rPr>
          <w:u w:val="none"/>
        </w:rPr>
      </w:pPr>
      <w:r>
        <w:rPr>
          <w:w w:val="115"/>
          <w:u w:val="thick"/>
        </w:rPr>
        <w:t>Compensation</w:t>
      </w:r>
      <w:r>
        <w:rPr>
          <w:spacing w:val="-5"/>
          <w:w w:val="115"/>
          <w:u w:val="thick"/>
        </w:rPr>
        <w:t xml:space="preserve"> </w:t>
      </w:r>
      <w:r>
        <w:rPr>
          <w:w w:val="115"/>
          <w:u w:val="thick"/>
        </w:rPr>
        <w:t>Discussion</w:t>
      </w:r>
      <w:r>
        <w:rPr>
          <w:spacing w:val="-6"/>
          <w:w w:val="115"/>
          <w:u w:val="thick"/>
        </w:rPr>
        <w:t xml:space="preserve"> </w:t>
      </w:r>
      <w:r>
        <w:rPr>
          <w:w w:val="115"/>
          <w:u w:val="thick"/>
        </w:rPr>
        <w:t>and</w:t>
      </w:r>
      <w:r>
        <w:rPr>
          <w:spacing w:val="-5"/>
          <w:w w:val="115"/>
          <w:u w:val="thick"/>
        </w:rPr>
        <w:t xml:space="preserve"> </w:t>
      </w:r>
      <w:r>
        <w:rPr>
          <w:w w:val="115"/>
          <w:u w:val="thick"/>
        </w:rPr>
        <w:t>Analysis</w:t>
      </w:r>
    </w:p>
    <w:p w14:paraId="2CDF7CEC" w14:textId="77777777" w:rsidR="00A33900" w:rsidRDefault="00A33900">
      <w:pPr>
        <w:pStyle w:val="BodyText"/>
        <w:spacing w:before="3"/>
        <w:rPr>
          <w:b/>
          <w:i/>
          <w:sz w:val="11"/>
        </w:rPr>
      </w:pPr>
    </w:p>
    <w:p w14:paraId="14C83245" w14:textId="77777777" w:rsidR="00A33900" w:rsidRDefault="002D0A0C">
      <w:pPr>
        <w:pStyle w:val="Heading5"/>
        <w:spacing w:before="94"/>
        <w:ind w:right="2277"/>
      </w:pPr>
      <w:r>
        <w:rPr>
          <w:w w:val="110"/>
        </w:rPr>
        <w:t>The Corporation's approach to executive compensation has been to provide suitable</w:t>
      </w:r>
      <w:r>
        <w:rPr>
          <w:spacing w:val="1"/>
          <w:w w:val="110"/>
        </w:rPr>
        <w:t xml:space="preserve"> </w:t>
      </w:r>
      <w:r>
        <w:rPr>
          <w:w w:val="110"/>
        </w:rPr>
        <w:t>compensation for executives that is internally equitable, externally competitive and reflects</w:t>
      </w:r>
      <w:r>
        <w:rPr>
          <w:spacing w:val="-56"/>
          <w:w w:val="110"/>
        </w:rPr>
        <w:t xml:space="preserve"> </w:t>
      </w:r>
      <w:r>
        <w:rPr>
          <w:w w:val="110"/>
        </w:rPr>
        <w:t>individual</w:t>
      </w:r>
      <w:r>
        <w:rPr>
          <w:spacing w:val="1"/>
          <w:w w:val="110"/>
        </w:rPr>
        <w:t xml:space="preserve"> </w:t>
      </w:r>
      <w:r>
        <w:rPr>
          <w:w w:val="110"/>
        </w:rPr>
        <w:t>achievement.</w:t>
      </w:r>
      <w:r>
        <w:rPr>
          <w:spacing w:val="1"/>
          <w:w w:val="110"/>
        </w:rPr>
        <w:t xml:space="preserve"> </w:t>
      </w:r>
      <w:r>
        <w:rPr>
          <w:w w:val="110"/>
        </w:rPr>
        <w:t>The</w:t>
      </w:r>
      <w:r>
        <w:rPr>
          <w:spacing w:val="1"/>
          <w:w w:val="110"/>
        </w:rPr>
        <w:t xml:space="preserve"> </w:t>
      </w:r>
      <w:r>
        <w:rPr>
          <w:w w:val="110"/>
        </w:rPr>
        <w:t>Corporation</w:t>
      </w:r>
      <w:r>
        <w:rPr>
          <w:spacing w:val="1"/>
          <w:w w:val="110"/>
        </w:rPr>
        <w:t xml:space="preserve"> </w:t>
      </w:r>
      <w:r>
        <w:rPr>
          <w:w w:val="110"/>
        </w:rPr>
        <w:t>attempts</w:t>
      </w:r>
      <w:r>
        <w:rPr>
          <w:spacing w:val="1"/>
          <w:w w:val="110"/>
        </w:rPr>
        <w:t xml:space="preserve"> </w:t>
      </w:r>
      <w:r>
        <w:rPr>
          <w:w w:val="110"/>
        </w:rPr>
        <w:t>to</w:t>
      </w:r>
      <w:r>
        <w:rPr>
          <w:spacing w:val="1"/>
          <w:w w:val="110"/>
        </w:rPr>
        <w:t xml:space="preserve"> </w:t>
      </w:r>
      <w:proofErr w:type="gramStart"/>
      <w:r>
        <w:rPr>
          <w:w w:val="110"/>
        </w:rPr>
        <w:t xml:space="preserve">maintain </w:t>
      </w:r>
      <w:r>
        <w:rPr>
          <w:spacing w:val="1"/>
          <w:w w:val="110"/>
        </w:rPr>
        <w:t xml:space="preserve"> </w:t>
      </w:r>
      <w:r>
        <w:rPr>
          <w:w w:val="110"/>
        </w:rPr>
        <w:t>compensation</w:t>
      </w:r>
      <w:proofErr w:type="gramEnd"/>
      <w:r>
        <w:rPr>
          <w:spacing w:val="1"/>
          <w:w w:val="110"/>
        </w:rPr>
        <w:t xml:space="preserve"> </w:t>
      </w:r>
      <w:r>
        <w:rPr>
          <w:w w:val="110"/>
        </w:rPr>
        <w:t>arrangements</w:t>
      </w:r>
      <w:r>
        <w:rPr>
          <w:spacing w:val="1"/>
          <w:w w:val="110"/>
        </w:rPr>
        <w:t xml:space="preserve"> </w:t>
      </w:r>
      <w:r>
        <w:rPr>
          <w:w w:val="110"/>
        </w:rPr>
        <w:t>that</w:t>
      </w:r>
      <w:r>
        <w:rPr>
          <w:spacing w:val="1"/>
          <w:w w:val="110"/>
        </w:rPr>
        <w:t xml:space="preserve"> </w:t>
      </w:r>
      <w:r>
        <w:rPr>
          <w:w w:val="110"/>
        </w:rPr>
        <w:t>will</w:t>
      </w:r>
      <w:r>
        <w:rPr>
          <w:spacing w:val="1"/>
          <w:w w:val="110"/>
        </w:rPr>
        <w:t xml:space="preserve"> </w:t>
      </w:r>
      <w:r>
        <w:rPr>
          <w:w w:val="110"/>
        </w:rPr>
        <w:t>attract and retain highly qualified individuals who are able and</w:t>
      </w:r>
      <w:r>
        <w:rPr>
          <w:spacing w:val="1"/>
          <w:w w:val="110"/>
        </w:rPr>
        <w:t xml:space="preserve"> </w:t>
      </w:r>
      <w:r>
        <w:rPr>
          <w:w w:val="110"/>
        </w:rPr>
        <w:t>capable of carrying out the objectives of the Corporation. The Corporation's compensation</w:t>
      </w:r>
      <w:r>
        <w:rPr>
          <w:spacing w:val="-56"/>
          <w:w w:val="110"/>
        </w:rPr>
        <w:t xml:space="preserve"> </w:t>
      </w:r>
      <w:r>
        <w:rPr>
          <w:w w:val="110"/>
        </w:rPr>
        <w:t>arrangements</w:t>
      </w:r>
      <w:r>
        <w:rPr>
          <w:spacing w:val="1"/>
          <w:w w:val="110"/>
        </w:rPr>
        <w:t xml:space="preserve"> </w:t>
      </w:r>
      <w:r>
        <w:rPr>
          <w:w w:val="110"/>
        </w:rPr>
        <w:t>for</w:t>
      </w:r>
      <w:r>
        <w:rPr>
          <w:spacing w:val="1"/>
          <w:w w:val="110"/>
        </w:rPr>
        <w:t xml:space="preserve"> </w:t>
      </w:r>
      <w:r>
        <w:rPr>
          <w:w w:val="110"/>
        </w:rPr>
        <w:t>the</w:t>
      </w:r>
      <w:r>
        <w:rPr>
          <w:spacing w:val="1"/>
          <w:w w:val="110"/>
        </w:rPr>
        <w:t xml:space="preserve"> </w:t>
      </w:r>
      <w:r>
        <w:rPr>
          <w:w w:val="110"/>
        </w:rPr>
        <w:t>Named</w:t>
      </w:r>
      <w:r>
        <w:rPr>
          <w:spacing w:val="1"/>
          <w:w w:val="110"/>
        </w:rPr>
        <w:t xml:space="preserve"> </w:t>
      </w:r>
      <w:r>
        <w:rPr>
          <w:w w:val="110"/>
        </w:rPr>
        <w:t>Executive</w:t>
      </w:r>
      <w:r>
        <w:rPr>
          <w:spacing w:val="1"/>
          <w:w w:val="110"/>
        </w:rPr>
        <w:t xml:space="preserve"> </w:t>
      </w:r>
      <w:r>
        <w:rPr>
          <w:w w:val="110"/>
        </w:rPr>
        <w:t>Officers</w:t>
      </w:r>
      <w:r>
        <w:rPr>
          <w:spacing w:val="1"/>
          <w:w w:val="110"/>
        </w:rPr>
        <w:t xml:space="preserve"> </w:t>
      </w:r>
      <w:r>
        <w:rPr>
          <w:w w:val="110"/>
        </w:rPr>
        <w:t>may,</w:t>
      </w:r>
      <w:r>
        <w:rPr>
          <w:spacing w:val="1"/>
          <w:w w:val="110"/>
        </w:rPr>
        <w:t xml:space="preserve"> </w:t>
      </w:r>
      <w:r>
        <w:rPr>
          <w:w w:val="110"/>
        </w:rPr>
        <w:t>in</w:t>
      </w:r>
      <w:r>
        <w:rPr>
          <w:spacing w:val="1"/>
          <w:w w:val="110"/>
        </w:rPr>
        <w:t xml:space="preserve"> </w:t>
      </w:r>
      <w:r>
        <w:rPr>
          <w:w w:val="110"/>
        </w:rPr>
        <w:t>addition</w:t>
      </w:r>
      <w:r>
        <w:rPr>
          <w:spacing w:val="1"/>
          <w:w w:val="110"/>
        </w:rPr>
        <w:t xml:space="preserve"> </w:t>
      </w:r>
      <w:r>
        <w:rPr>
          <w:w w:val="110"/>
        </w:rPr>
        <w:t>to</w:t>
      </w:r>
      <w:r>
        <w:rPr>
          <w:spacing w:val="1"/>
          <w:w w:val="110"/>
        </w:rPr>
        <w:t xml:space="preserve"> </w:t>
      </w:r>
      <w:r>
        <w:rPr>
          <w:w w:val="110"/>
        </w:rPr>
        <w:t>salary,</w:t>
      </w:r>
      <w:r>
        <w:rPr>
          <w:spacing w:val="1"/>
          <w:w w:val="110"/>
        </w:rPr>
        <w:t xml:space="preserve"> </w:t>
      </w:r>
      <w:r>
        <w:rPr>
          <w:w w:val="110"/>
        </w:rPr>
        <w:t>include</w:t>
      </w:r>
      <w:r>
        <w:rPr>
          <w:spacing w:val="1"/>
          <w:w w:val="110"/>
        </w:rPr>
        <w:t xml:space="preserve"> </w:t>
      </w:r>
      <w:r>
        <w:rPr>
          <w:w w:val="110"/>
        </w:rPr>
        <w:t>compensation in the form of bonuses and, over a longer term, benefits arising from the</w:t>
      </w:r>
      <w:r>
        <w:rPr>
          <w:spacing w:val="1"/>
          <w:w w:val="110"/>
        </w:rPr>
        <w:t xml:space="preserve"> </w:t>
      </w:r>
      <w:r>
        <w:rPr>
          <w:w w:val="110"/>
        </w:rPr>
        <w:t>grant</w:t>
      </w:r>
      <w:r>
        <w:rPr>
          <w:spacing w:val="1"/>
          <w:w w:val="110"/>
        </w:rPr>
        <w:t xml:space="preserve"> </w:t>
      </w:r>
      <w:r>
        <w:rPr>
          <w:w w:val="110"/>
        </w:rPr>
        <w:t>of</w:t>
      </w:r>
      <w:r>
        <w:rPr>
          <w:spacing w:val="2"/>
          <w:w w:val="110"/>
        </w:rPr>
        <w:t xml:space="preserve"> </w:t>
      </w:r>
      <w:r>
        <w:rPr>
          <w:w w:val="110"/>
        </w:rPr>
        <w:t>stock</w:t>
      </w:r>
      <w:r>
        <w:rPr>
          <w:spacing w:val="-14"/>
          <w:w w:val="110"/>
        </w:rPr>
        <w:t xml:space="preserve"> </w:t>
      </w:r>
      <w:r>
        <w:rPr>
          <w:w w:val="110"/>
        </w:rPr>
        <w:t>options.</w:t>
      </w:r>
    </w:p>
    <w:p w14:paraId="5F3D2DF2" w14:textId="77777777" w:rsidR="00A33900" w:rsidRDefault="00A33900">
      <w:pPr>
        <w:pStyle w:val="BodyText"/>
        <w:spacing w:before="10"/>
      </w:pPr>
    </w:p>
    <w:p w14:paraId="4918958C" w14:textId="77777777" w:rsidR="00A33900" w:rsidRDefault="002D0A0C">
      <w:pPr>
        <w:pStyle w:val="Heading4"/>
        <w:spacing w:before="1"/>
        <w:rPr>
          <w:u w:val="none"/>
        </w:rPr>
      </w:pPr>
      <w:r>
        <w:rPr>
          <w:w w:val="115"/>
          <w:u w:val="thick"/>
        </w:rPr>
        <w:t>Compensation</w:t>
      </w:r>
      <w:r>
        <w:rPr>
          <w:spacing w:val="-6"/>
          <w:w w:val="115"/>
          <w:u w:val="thick"/>
        </w:rPr>
        <w:t xml:space="preserve"> </w:t>
      </w:r>
      <w:r>
        <w:rPr>
          <w:w w:val="115"/>
          <w:u w:val="thick"/>
        </w:rPr>
        <w:t>Committee</w:t>
      </w:r>
    </w:p>
    <w:p w14:paraId="4F2E06A2" w14:textId="77777777" w:rsidR="00A33900" w:rsidRDefault="00A33900">
      <w:pPr>
        <w:pStyle w:val="BodyText"/>
        <w:rPr>
          <w:b/>
          <w:i/>
          <w:sz w:val="11"/>
        </w:rPr>
      </w:pPr>
    </w:p>
    <w:p w14:paraId="33C14879" w14:textId="77777777" w:rsidR="00A33900" w:rsidRDefault="002D0A0C">
      <w:pPr>
        <w:pStyle w:val="Heading5"/>
        <w:spacing w:before="94"/>
        <w:ind w:right="2276"/>
      </w:pPr>
      <w:r>
        <w:rPr>
          <w:w w:val="115"/>
        </w:rPr>
        <w:t>The board of directors of the Corporation will establish a Corporate Governance and</w:t>
      </w:r>
      <w:r>
        <w:rPr>
          <w:spacing w:val="1"/>
          <w:w w:val="115"/>
        </w:rPr>
        <w:t xml:space="preserve"> </w:t>
      </w:r>
      <w:r>
        <w:rPr>
          <w:w w:val="115"/>
        </w:rPr>
        <w:t xml:space="preserve">Compensation Committee (the </w:t>
      </w:r>
      <w:r>
        <w:rPr>
          <w:b/>
          <w:w w:val="115"/>
        </w:rPr>
        <w:t xml:space="preserve">"CGCC") </w:t>
      </w:r>
      <w:r>
        <w:rPr>
          <w:w w:val="115"/>
        </w:rPr>
        <w:t xml:space="preserve">comprised of directors, </w:t>
      </w:r>
      <w:proofErr w:type="gramStart"/>
      <w:r>
        <w:rPr>
          <w:w w:val="115"/>
        </w:rPr>
        <w:t>which  establishes</w:t>
      </w:r>
      <w:proofErr w:type="gramEnd"/>
      <w:r>
        <w:rPr>
          <w:spacing w:val="1"/>
          <w:w w:val="115"/>
        </w:rPr>
        <w:t xml:space="preserve"> </w:t>
      </w:r>
      <w:r>
        <w:rPr>
          <w:w w:val="115"/>
        </w:rPr>
        <w:t>and</w:t>
      </w:r>
      <w:r>
        <w:rPr>
          <w:spacing w:val="1"/>
          <w:w w:val="115"/>
        </w:rPr>
        <w:t xml:space="preserve"> </w:t>
      </w:r>
      <w:r>
        <w:rPr>
          <w:w w:val="115"/>
        </w:rPr>
        <w:t>reviews</w:t>
      </w:r>
      <w:r>
        <w:rPr>
          <w:spacing w:val="1"/>
          <w:w w:val="115"/>
        </w:rPr>
        <w:t xml:space="preserve"> </w:t>
      </w:r>
      <w:r>
        <w:rPr>
          <w:w w:val="115"/>
        </w:rPr>
        <w:t>the</w:t>
      </w:r>
      <w:r>
        <w:rPr>
          <w:spacing w:val="1"/>
          <w:w w:val="115"/>
        </w:rPr>
        <w:t xml:space="preserve"> </w:t>
      </w:r>
      <w:r>
        <w:rPr>
          <w:w w:val="115"/>
        </w:rPr>
        <w:t>Corporation's</w:t>
      </w:r>
      <w:r>
        <w:rPr>
          <w:spacing w:val="1"/>
          <w:w w:val="115"/>
        </w:rPr>
        <w:t xml:space="preserve"> </w:t>
      </w:r>
      <w:r>
        <w:rPr>
          <w:w w:val="115"/>
        </w:rPr>
        <w:t>overall</w:t>
      </w:r>
      <w:r>
        <w:rPr>
          <w:spacing w:val="1"/>
          <w:w w:val="115"/>
        </w:rPr>
        <w:t xml:space="preserve"> </w:t>
      </w:r>
      <w:r>
        <w:rPr>
          <w:w w:val="115"/>
        </w:rPr>
        <w:t>compensation</w:t>
      </w:r>
      <w:r>
        <w:rPr>
          <w:spacing w:val="1"/>
          <w:w w:val="115"/>
        </w:rPr>
        <w:t xml:space="preserve"> </w:t>
      </w:r>
      <w:r>
        <w:rPr>
          <w:w w:val="115"/>
        </w:rPr>
        <w:t>philosophy</w:t>
      </w:r>
      <w:r>
        <w:rPr>
          <w:spacing w:val="1"/>
          <w:w w:val="115"/>
        </w:rPr>
        <w:t xml:space="preserve"> </w:t>
      </w:r>
      <w:r>
        <w:rPr>
          <w:w w:val="115"/>
        </w:rPr>
        <w:t>and</w:t>
      </w:r>
      <w:r>
        <w:rPr>
          <w:spacing w:val="1"/>
          <w:w w:val="115"/>
        </w:rPr>
        <w:t xml:space="preserve"> </w:t>
      </w:r>
      <w:r>
        <w:rPr>
          <w:w w:val="115"/>
        </w:rPr>
        <w:t>its</w:t>
      </w:r>
      <w:r>
        <w:rPr>
          <w:spacing w:val="1"/>
          <w:w w:val="115"/>
        </w:rPr>
        <w:t xml:space="preserve"> </w:t>
      </w:r>
      <w:r>
        <w:rPr>
          <w:w w:val="115"/>
        </w:rPr>
        <w:t>general</w:t>
      </w:r>
      <w:r>
        <w:rPr>
          <w:spacing w:val="1"/>
          <w:w w:val="115"/>
        </w:rPr>
        <w:t xml:space="preserve"> </w:t>
      </w:r>
      <w:r>
        <w:rPr>
          <w:w w:val="115"/>
        </w:rPr>
        <w:t>compensation policies with respect to executive officers, including the corporate goals</w:t>
      </w:r>
      <w:r>
        <w:rPr>
          <w:spacing w:val="1"/>
          <w:w w:val="115"/>
        </w:rPr>
        <w:t xml:space="preserve"> </w:t>
      </w:r>
      <w:r>
        <w:rPr>
          <w:w w:val="115"/>
        </w:rPr>
        <w:t>and objectives and the annual performance objectives relevant to such officers. The</w:t>
      </w:r>
      <w:r>
        <w:rPr>
          <w:spacing w:val="1"/>
          <w:w w:val="115"/>
        </w:rPr>
        <w:t xml:space="preserve"> </w:t>
      </w:r>
      <w:r>
        <w:rPr>
          <w:w w:val="115"/>
        </w:rPr>
        <w:t>CGCC evaluates each officer's performance in light these goals and objectives and,</w:t>
      </w:r>
      <w:r>
        <w:rPr>
          <w:spacing w:val="1"/>
          <w:w w:val="115"/>
        </w:rPr>
        <w:t xml:space="preserve"> </w:t>
      </w:r>
      <w:r>
        <w:rPr>
          <w:w w:val="115"/>
        </w:rPr>
        <w:t>based on its evaluation, determines and approves the salary, bonus, options and other</w:t>
      </w:r>
      <w:r>
        <w:rPr>
          <w:spacing w:val="-58"/>
          <w:w w:val="115"/>
        </w:rPr>
        <w:t xml:space="preserve"> </w:t>
      </w:r>
      <w:r>
        <w:rPr>
          <w:w w:val="115"/>
        </w:rPr>
        <w:t>benefits for such officers. In determining compensation matters, the CGCC and the</w:t>
      </w:r>
      <w:r>
        <w:rPr>
          <w:spacing w:val="1"/>
          <w:w w:val="115"/>
        </w:rPr>
        <w:t xml:space="preserve"> </w:t>
      </w:r>
      <w:r>
        <w:rPr>
          <w:w w:val="115"/>
        </w:rPr>
        <w:t>board of</w:t>
      </w:r>
      <w:r>
        <w:rPr>
          <w:spacing w:val="1"/>
          <w:w w:val="115"/>
        </w:rPr>
        <w:t xml:space="preserve"> </w:t>
      </w:r>
      <w:r>
        <w:rPr>
          <w:w w:val="115"/>
        </w:rPr>
        <w:t>directors</w:t>
      </w:r>
      <w:r>
        <w:rPr>
          <w:spacing w:val="1"/>
          <w:w w:val="115"/>
        </w:rPr>
        <w:t xml:space="preserve"> </w:t>
      </w:r>
      <w:r>
        <w:rPr>
          <w:w w:val="115"/>
        </w:rPr>
        <w:t>may</w:t>
      </w:r>
      <w:r>
        <w:rPr>
          <w:spacing w:val="1"/>
          <w:w w:val="115"/>
        </w:rPr>
        <w:t xml:space="preserve"> </w:t>
      </w:r>
      <w:r>
        <w:rPr>
          <w:w w:val="115"/>
        </w:rPr>
        <w:t>consider a</w:t>
      </w:r>
      <w:r>
        <w:rPr>
          <w:spacing w:val="1"/>
          <w:w w:val="115"/>
        </w:rPr>
        <w:t xml:space="preserve"> </w:t>
      </w:r>
      <w:r>
        <w:rPr>
          <w:w w:val="115"/>
        </w:rPr>
        <w:t>number of</w:t>
      </w:r>
      <w:r>
        <w:rPr>
          <w:spacing w:val="1"/>
          <w:w w:val="115"/>
        </w:rPr>
        <w:t xml:space="preserve"> </w:t>
      </w:r>
      <w:r>
        <w:rPr>
          <w:w w:val="115"/>
        </w:rPr>
        <w:t>factors, including the</w:t>
      </w:r>
      <w:r>
        <w:rPr>
          <w:spacing w:val="1"/>
          <w:w w:val="115"/>
        </w:rPr>
        <w:t xml:space="preserve"> </w:t>
      </w:r>
      <w:r>
        <w:rPr>
          <w:w w:val="115"/>
        </w:rPr>
        <w:t>Corporation's</w:t>
      </w:r>
      <w:r>
        <w:rPr>
          <w:spacing w:val="1"/>
          <w:w w:val="115"/>
        </w:rPr>
        <w:t xml:space="preserve"> </w:t>
      </w:r>
      <w:r>
        <w:rPr>
          <w:w w:val="115"/>
        </w:rPr>
        <w:t>performance,</w:t>
      </w:r>
      <w:r>
        <w:rPr>
          <w:spacing w:val="1"/>
          <w:w w:val="115"/>
        </w:rPr>
        <w:t xml:space="preserve"> </w:t>
      </w:r>
      <w:r>
        <w:rPr>
          <w:w w:val="115"/>
        </w:rPr>
        <w:t>the</w:t>
      </w:r>
      <w:r>
        <w:rPr>
          <w:spacing w:val="1"/>
          <w:w w:val="115"/>
        </w:rPr>
        <w:t xml:space="preserve"> </w:t>
      </w:r>
      <w:r>
        <w:rPr>
          <w:w w:val="115"/>
        </w:rPr>
        <w:t>value</w:t>
      </w:r>
      <w:r>
        <w:rPr>
          <w:spacing w:val="1"/>
          <w:w w:val="115"/>
        </w:rPr>
        <w:t xml:space="preserve"> </w:t>
      </w:r>
      <w:r>
        <w:rPr>
          <w:w w:val="115"/>
        </w:rPr>
        <w:t>of</w:t>
      </w:r>
      <w:r>
        <w:rPr>
          <w:spacing w:val="1"/>
          <w:w w:val="115"/>
        </w:rPr>
        <w:t xml:space="preserve"> </w:t>
      </w:r>
      <w:r>
        <w:rPr>
          <w:w w:val="115"/>
        </w:rPr>
        <w:t>similar</w:t>
      </w:r>
      <w:r>
        <w:rPr>
          <w:spacing w:val="1"/>
          <w:w w:val="115"/>
        </w:rPr>
        <w:t xml:space="preserve"> </w:t>
      </w:r>
      <w:r>
        <w:rPr>
          <w:w w:val="115"/>
        </w:rPr>
        <w:t>incentive</w:t>
      </w:r>
      <w:r>
        <w:rPr>
          <w:spacing w:val="1"/>
          <w:w w:val="115"/>
        </w:rPr>
        <w:t xml:space="preserve"> </w:t>
      </w:r>
      <w:r>
        <w:rPr>
          <w:w w:val="115"/>
        </w:rPr>
        <w:t>awards</w:t>
      </w:r>
      <w:r>
        <w:rPr>
          <w:spacing w:val="1"/>
          <w:w w:val="115"/>
        </w:rPr>
        <w:t xml:space="preserve"> </w:t>
      </w:r>
      <w:r>
        <w:rPr>
          <w:w w:val="115"/>
        </w:rPr>
        <w:t>to</w:t>
      </w:r>
      <w:r>
        <w:rPr>
          <w:spacing w:val="1"/>
          <w:w w:val="115"/>
        </w:rPr>
        <w:t xml:space="preserve"> </w:t>
      </w:r>
      <w:r>
        <w:rPr>
          <w:w w:val="115"/>
        </w:rPr>
        <w:t>officers</w:t>
      </w:r>
      <w:r>
        <w:rPr>
          <w:spacing w:val="1"/>
          <w:w w:val="115"/>
        </w:rPr>
        <w:t xml:space="preserve"> </w:t>
      </w:r>
      <w:r>
        <w:rPr>
          <w:w w:val="115"/>
        </w:rPr>
        <w:t>performing</w:t>
      </w:r>
      <w:r>
        <w:rPr>
          <w:spacing w:val="1"/>
          <w:w w:val="115"/>
        </w:rPr>
        <w:t xml:space="preserve"> </w:t>
      </w:r>
      <w:r>
        <w:rPr>
          <w:w w:val="115"/>
        </w:rPr>
        <w:t>similar</w:t>
      </w:r>
      <w:r>
        <w:rPr>
          <w:spacing w:val="1"/>
          <w:w w:val="115"/>
        </w:rPr>
        <w:t xml:space="preserve"> </w:t>
      </w:r>
      <w:r>
        <w:rPr>
          <w:w w:val="115"/>
        </w:rPr>
        <w:t>functions</w:t>
      </w:r>
      <w:r>
        <w:rPr>
          <w:spacing w:val="9"/>
          <w:w w:val="115"/>
        </w:rPr>
        <w:t xml:space="preserve"> </w:t>
      </w:r>
      <w:r>
        <w:rPr>
          <w:w w:val="115"/>
        </w:rPr>
        <w:t>at</w:t>
      </w:r>
      <w:r>
        <w:rPr>
          <w:spacing w:val="10"/>
          <w:w w:val="115"/>
        </w:rPr>
        <w:t xml:space="preserve"> </w:t>
      </w:r>
      <w:r>
        <w:rPr>
          <w:w w:val="115"/>
        </w:rPr>
        <w:t>comparable</w:t>
      </w:r>
      <w:r>
        <w:rPr>
          <w:spacing w:val="7"/>
          <w:w w:val="115"/>
        </w:rPr>
        <w:t xml:space="preserve"> </w:t>
      </w:r>
      <w:r>
        <w:rPr>
          <w:w w:val="115"/>
        </w:rPr>
        <w:t>companies,</w:t>
      </w:r>
      <w:r>
        <w:rPr>
          <w:spacing w:val="8"/>
          <w:w w:val="115"/>
        </w:rPr>
        <w:t xml:space="preserve"> </w:t>
      </w:r>
      <w:r>
        <w:rPr>
          <w:w w:val="115"/>
        </w:rPr>
        <w:t>the</w:t>
      </w:r>
      <w:r>
        <w:rPr>
          <w:spacing w:val="12"/>
          <w:w w:val="115"/>
        </w:rPr>
        <w:t xml:space="preserve"> </w:t>
      </w:r>
      <w:r>
        <w:rPr>
          <w:w w:val="115"/>
        </w:rPr>
        <w:t>awards</w:t>
      </w:r>
      <w:r>
        <w:rPr>
          <w:spacing w:val="12"/>
          <w:w w:val="115"/>
        </w:rPr>
        <w:t xml:space="preserve"> </w:t>
      </w:r>
      <w:r>
        <w:rPr>
          <w:w w:val="115"/>
        </w:rPr>
        <w:t>given</w:t>
      </w:r>
      <w:r>
        <w:rPr>
          <w:spacing w:val="7"/>
          <w:w w:val="115"/>
        </w:rPr>
        <w:t xml:space="preserve"> </w:t>
      </w:r>
      <w:r>
        <w:rPr>
          <w:w w:val="115"/>
        </w:rPr>
        <w:t>in</w:t>
      </w:r>
      <w:r>
        <w:rPr>
          <w:spacing w:val="11"/>
          <w:w w:val="115"/>
        </w:rPr>
        <w:t xml:space="preserve"> </w:t>
      </w:r>
      <w:r>
        <w:rPr>
          <w:w w:val="115"/>
        </w:rPr>
        <w:t>past</w:t>
      </w:r>
      <w:r>
        <w:rPr>
          <w:spacing w:val="7"/>
          <w:w w:val="115"/>
        </w:rPr>
        <w:t xml:space="preserve"> </w:t>
      </w:r>
      <w:r>
        <w:rPr>
          <w:w w:val="115"/>
        </w:rPr>
        <w:t>years</w:t>
      </w:r>
      <w:r>
        <w:rPr>
          <w:spacing w:val="12"/>
          <w:w w:val="115"/>
        </w:rPr>
        <w:t xml:space="preserve"> </w:t>
      </w:r>
      <w:r>
        <w:rPr>
          <w:w w:val="115"/>
        </w:rPr>
        <w:t>and</w:t>
      </w:r>
      <w:r>
        <w:rPr>
          <w:spacing w:val="10"/>
          <w:w w:val="115"/>
        </w:rPr>
        <w:t xml:space="preserve"> </w:t>
      </w:r>
      <w:r>
        <w:rPr>
          <w:w w:val="115"/>
        </w:rPr>
        <w:t>other</w:t>
      </w:r>
      <w:r>
        <w:rPr>
          <w:spacing w:val="9"/>
          <w:w w:val="115"/>
        </w:rPr>
        <w:t xml:space="preserve"> </w:t>
      </w:r>
      <w:r>
        <w:rPr>
          <w:w w:val="115"/>
        </w:rPr>
        <w:t>factors</w:t>
      </w:r>
      <w:r>
        <w:rPr>
          <w:spacing w:val="-59"/>
          <w:w w:val="115"/>
        </w:rPr>
        <w:t xml:space="preserve"> </w:t>
      </w:r>
      <w:r>
        <w:rPr>
          <w:w w:val="115"/>
        </w:rPr>
        <w:t>it considers relevant. The current overall objective of the Corporation's compensation</w:t>
      </w:r>
      <w:r>
        <w:rPr>
          <w:spacing w:val="1"/>
          <w:w w:val="115"/>
        </w:rPr>
        <w:t xml:space="preserve"> </w:t>
      </w:r>
      <w:r>
        <w:rPr>
          <w:w w:val="115"/>
        </w:rPr>
        <w:t>strategy is to reward management for their efforts, while seeking to conserve cash</w:t>
      </w:r>
      <w:r>
        <w:rPr>
          <w:spacing w:val="1"/>
          <w:w w:val="115"/>
        </w:rPr>
        <w:t xml:space="preserve"> </w:t>
      </w:r>
      <w:r>
        <w:rPr>
          <w:w w:val="115"/>
        </w:rPr>
        <w:t>given current market conditions. With respect to any bonuses or incentive plan grants</w:t>
      </w:r>
      <w:r>
        <w:rPr>
          <w:spacing w:val="1"/>
          <w:w w:val="115"/>
        </w:rPr>
        <w:t xml:space="preserve"> </w:t>
      </w:r>
      <w:r>
        <w:rPr>
          <w:w w:val="115"/>
        </w:rPr>
        <w:t>which may be awarded to executive officers in the future, the corporation has not</w:t>
      </w:r>
      <w:r>
        <w:rPr>
          <w:spacing w:val="1"/>
          <w:w w:val="115"/>
        </w:rPr>
        <w:t xml:space="preserve"> </w:t>
      </w:r>
      <w:r>
        <w:rPr>
          <w:w w:val="115"/>
        </w:rPr>
        <w:t>currently</w:t>
      </w:r>
      <w:r>
        <w:rPr>
          <w:spacing w:val="1"/>
          <w:w w:val="115"/>
        </w:rPr>
        <w:t xml:space="preserve"> </w:t>
      </w:r>
      <w:r>
        <w:rPr>
          <w:w w:val="115"/>
        </w:rPr>
        <w:t>set any</w:t>
      </w:r>
      <w:r>
        <w:rPr>
          <w:spacing w:val="1"/>
          <w:w w:val="115"/>
        </w:rPr>
        <w:t xml:space="preserve"> </w:t>
      </w:r>
      <w:r>
        <w:rPr>
          <w:w w:val="115"/>
        </w:rPr>
        <w:t>objective</w:t>
      </w:r>
      <w:r>
        <w:rPr>
          <w:spacing w:val="1"/>
          <w:w w:val="115"/>
        </w:rPr>
        <w:t xml:space="preserve"> </w:t>
      </w:r>
      <w:r>
        <w:rPr>
          <w:w w:val="115"/>
        </w:rPr>
        <w:t>criteria and will instead</w:t>
      </w:r>
      <w:r>
        <w:rPr>
          <w:spacing w:val="1"/>
          <w:w w:val="115"/>
        </w:rPr>
        <w:t xml:space="preserve"> </w:t>
      </w:r>
      <w:proofErr w:type="gramStart"/>
      <w:r>
        <w:rPr>
          <w:w w:val="115"/>
        </w:rPr>
        <w:t>rely  upon</w:t>
      </w:r>
      <w:proofErr w:type="gramEnd"/>
      <w:r>
        <w:rPr>
          <w:w w:val="115"/>
        </w:rPr>
        <w:t xml:space="preserve"> any recommendations</w:t>
      </w:r>
      <w:r>
        <w:rPr>
          <w:spacing w:val="1"/>
          <w:w w:val="115"/>
        </w:rPr>
        <w:t xml:space="preserve"> </w:t>
      </w:r>
      <w:r>
        <w:rPr>
          <w:w w:val="115"/>
        </w:rPr>
        <w:t>and discussion at the CGCC level with respect to the above-noted considerations and</w:t>
      </w:r>
      <w:r>
        <w:rPr>
          <w:spacing w:val="1"/>
          <w:w w:val="115"/>
        </w:rPr>
        <w:t xml:space="preserve"> </w:t>
      </w:r>
      <w:r>
        <w:rPr>
          <w:w w:val="115"/>
        </w:rPr>
        <w:t>any other matters which the CGCC and board may consider relevant on a going-</w:t>
      </w:r>
      <w:r>
        <w:rPr>
          <w:spacing w:val="1"/>
          <w:w w:val="115"/>
        </w:rPr>
        <w:t xml:space="preserve"> </w:t>
      </w:r>
      <w:r>
        <w:rPr>
          <w:w w:val="115"/>
        </w:rPr>
        <w:t>forward</w:t>
      </w:r>
      <w:r>
        <w:rPr>
          <w:spacing w:val="-1"/>
          <w:w w:val="115"/>
        </w:rPr>
        <w:t xml:space="preserve"> </w:t>
      </w:r>
      <w:r>
        <w:rPr>
          <w:w w:val="115"/>
        </w:rPr>
        <w:t>basis,</w:t>
      </w:r>
      <w:r>
        <w:rPr>
          <w:spacing w:val="-1"/>
          <w:w w:val="115"/>
        </w:rPr>
        <w:t xml:space="preserve"> </w:t>
      </w:r>
      <w:r>
        <w:rPr>
          <w:w w:val="115"/>
        </w:rPr>
        <w:t>including</w:t>
      </w:r>
      <w:r>
        <w:rPr>
          <w:spacing w:val="-2"/>
          <w:w w:val="115"/>
        </w:rPr>
        <w:t xml:space="preserve"> </w:t>
      </w:r>
      <w:r>
        <w:rPr>
          <w:w w:val="115"/>
        </w:rPr>
        <w:t>the</w:t>
      </w:r>
      <w:r>
        <w:rPr>
          <w:spacing w:val="-1"/>
          <w:w w:val="115"/>
        </w:rPr>
        <w:t xml:space="preserve"> </w:t>
      </w:r>
      <w:r>
        <w:rPr>
          <w:w w:val="115"/>
        </w:rPr>
        <w:t>cash</w:t>
      </w:r>
      <w:r>
        <w:rPr>
          <w:spacing w:val="-1"/>
          <w:w w:val="115"/>
        </w:rPr>
        <w:t xml:space="preserve"> </w:t>
      </w:r>
      <w:r>
        <w:rPr>
          <w:w w:val="115"/>
        </w:rPr>
        <w:t>position of</w:t>
      </w:r>
      <w:r>
        <w:rPr>
          <w:spacing w:val="-1"/>
          <w:w w:val="115"/>
        </w:rPr>
        <w:t xml:space="preserve"> </w:t>
      </w:r>
      <w:r>
        <w:rPr>
          <w:w w:val="115"/>
        </w:rPr>
        <w:t>the</w:t>
      </w:r>
      <w:r>
        <w:rPr>
          <w:spacing w:val="-1"/>
          <w:w w:val="115"/>
        </w:rPr>
        <w:t xml:space="preserve"> </w:t>
      </w:r>
      <w:r>
        <w:rPr>
          <w:w w:val="115"/>
        </w:rPr>
        <w:t>Corporation.</w:t>
      </w:r>
    </w:p>
    <w:p w14:paraId="190618B6" w14:textId="77777777" w:rsidR="00A33900" w:rsidRDefault="00A33900">
      <w:pPr>
        <w:pStyle w:val="BodyText"/>
        <w:spacing w:before="8"/>
        <w:rPr>
          <w:sz w:val="19"/>
        </w:rPr>
      </w:pPr>
    </w:p>
    <w:p w14:paraId="19EEADED" w14:textId="77777777" w:rsidR="00A33900" w:rsidRDefault="002D0A0C">
      <w:pPr>
        <w:pStyle w:val="Heading3"/>
      </w:pPr>
      <w:r>
        <w:rPr>
          <w:w w:val="115"/>
          <w:u w:val="thick"/>
        </w:rPr>
        <w:t>Components</w:t>
      </w:r>
      <w:r>
        <w:rPr>
          <w:spacing w:val="-6"/>
          <w:w w:val="115"/>
          <w:u w:val="thick"/>
        </w:rPr>
        <w:t xml:space="preserve"> </w:t>
      </w:r>
      <w:r>
        <w:rPr>
          <w:w w:val="115"/>
          <w:u w:val="thick"/>
        </w:rPr>
        <w:t>of</w:t>
      </w:r>
      <w:r>
        <w:rPr>
          <w:spacing w:val="-6"/>
          <w:w w:val="115"/>
          <w:u w:val="thick"/>
        </w:rPr>
        <w:t xml:space="preserve"> </w:t>
      </w:r>
      <w:r>
        <w:rPr>
          <w:w w:val="115"/>
          <w:u w:val="thick"/>
        </w:rPr>
        <w:t>Executive</w:t>
      </w:r>
      <w:r>
        <w:rPr>
          <w:spacing w:val="-6"/>
          <w:w w:val="115"/>
          <w:u w:val="thick"/>
        </w:rPr>
        <w:t xml:space="preserve"> </w:t>
      </w:r>
      <w:r>
        <w:rPr>
          <w:w w:val="115"/>
          <w:u w:val="thick"/>
        </w:rPr>
        <w:t>Compensation:</w:t>
      </w:r>
    </w:p>
    <w:p w14:paraId="74930C3A" w14:textId="77777777" w:rsidR="00A33900" w:rsidRDefault="002D0A0C">
      <w:pPr>
        <w:pStyle w:val="Heading5"/>
        <w:spacing w:before="163"/>
        <w:ind w:left="915" w:firstLine="0"/>
        <w:jc w:val="left"/>
      </w:pPr>
      <w:r>
        <w:rPr>
          <w:w w:val="110"/>
        </w:rPr>
        <w:t>The</w:t>
      </w:r>
      <w:r>
        <w:rPr>
          <w:spacing w:val="-4"/>
          <w:w w:val="110"/>
        </w:rPr>
        <w:t xml:space="preserve"> </w:t>
      </w:r>
      <w:r>
        <w:rPr>
          <w:w w:val="110"/>
        </w:rPr>
        <w:t>components</w:t>
      </w:r>
      <w:r>
        <w:rPr>
          <w:spacing w:val="-3"/>
          <w:w w:val="110"/>
        </w:rPr>
        <w:t xml:space="preserve"> </w:t>
      </w:r>
      <w:r>
        <w:rPr>
          <w:w w:val="110"/>
        </w:rPr>
        <w:t>of</w:t>
      </w:r>
      <w:r>
        <w:rPr>
          <w:spacing w:val="-3"/>
          <w:w w:val="110"/>
        </w:rPr>
        <w:t xml:space="preserve"> </w:t>
      </w:r>
      <w:r>
        <w:rPr>
          <w:w w:val="110"/>
        </w:rPr>
        <w:t>the</w:t>
      </w:r>
      <w:r>
        <w:rPr>
          <w:spacing w:val="-3"/>
          <w:w w:val="110"/>
        </w:rPr>
        <w:t xml:space="preserve"> </w:t>
      </w:r>
      <w:r>
        <w:rPr>
          <w:w w:val="110"/>
        </w:rPr>
        <w:t>executive</w:t>
      </w:r>
      <w:r>
        <w:rPr>
          <w:spacing w:val="-3"/>
          <w:w w:val="110"/>
        </w:rPr>
        <w:t xml:space="preserve"> </w:t>
      </w:r>
      <w:r>
        <w:rPr>
          <w:w w:val="110"/>
        </w:rPr>
        <w:t>compensation</w:t>
      </w:r>
      <w:r>
        <w:rPr>
          <w:spacing w:val="-4"/>
          <w:w w:val="110"/>
        </w:rPr>
        <w:t xml:space="preserve"> </w:t>
      </w:r>
      <w:r>
        <w:rPr>
          <w:w w:val="110"/>
        </w:rPr>
        <w:t>program</w:t>
      </w:r>
      <w:r>
        <w:rPr>
          <w:spacing w:val="-2"/>
          <w:w w:val="110"/>
        </w:rPr>
        <w:t xml:space="preserve"> </w:t>
      </w:r>
      <w:r>
        <w:rPr>
          <w:w w:val="110"/>
        </w:rPr>
        <w:t>are</w:t>
      </w:r>
      <w:r>
        <w:rPr>
          <w:spacing w:val="-3"/>
          <w:w w:val="110"/>
        </w:rPr>
        <w:t xml:space="preserve"> </w:t>
      </w:r>
      <w:r>
        <w:rPr>
          <w:w w:val="110"/>
        </w:rPr>
        <w:t>described</w:t>
      </w:r>
      <w:r>
        <w:rPr>
          <w:spacing w:val="-5"/>
          <w:w w:val="110"/>
        </w:rPr>
        <w:t xml:space="preserve"> </w:t>
      </w:r>
      <w:r>
        <w:rPr>
          <w:w w:val="110"/>
        </w:rPr>
        <w:t>in</w:t>
      </w:r>
      <w:r>
        <w:rPr>
          <w:spacing w:val="-5"/>
          <w:w w:val="110"/>
        </w:rPr>
        <w:t xml:space="preserve"> </w:t>
      </w:r>
      <w:r>
        <w:rPr>
          <w:w w:val="110"/>
        </w:rPr>
        <w:t>the</w:t>
      </w:r>
      <w:r>
        <w:rPr>
          <w:spacing w:val="-5"/>
          <w:w w:val="110"/>
        </w:rPr>
        <w:t xml:space="preserve"> </w:t>
      </w:r>
      <w:r>
        <w:rPr>
          <w:w w:val="110"/>
        </w:rPr>
        <w:t>table</w:t>
      </w:r>
      <w:r>
        <w:rPr>
          <w:spacing w:val="-5"/>
          <w:w w:val="110"/>
        </w:rPr>
        <w:t xml:space="preserve"> </w:t>
      </w:r>
      <w:r>
        <w:rPr>
          <w:w w:val="110"/>
        </w:rPr>
        <w:t>below.</w:t>
      </w:r>
    </w:p>
    <w:p w14:paraId="4848F093" w14:textId="77777777" w:rsidR="00A33900" w:rsidRDefault="00A33900">
      <w:pPr>
        <w:pStyle w:val="BodyText"/>
        <w:spacing w:before="3"/>
        <w:rPr>
          <w:sz w:val="19"/>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2"/>
        <w:gridCol w:w="1558"/>
        <w:gridCol w:w="4964"/>
      </w:tblGrid>
      <w:tr w:rsidR="00A33900" w14:paraId="69528DA4" w14:textId="77777777">
        <w:trPr>
          <w:trHeight w:val="376"/>
        </w:trPr>
        <w:tc>
          <w:tcPr>
            <w:tcW w:w="2352" w:type="dxa"/>
          </w:tcPr>
          <w:p w14:paraId="314219A2" w14:textId="77777777" w:rsidR="00A33900" w:rsidRDefault="002D0A0C">
            <w:pPr>
              <w:pStyle w:val="TableParagraph"/>
              <w:spacing w:before="73"/>
              <w:ind w:left="383"/>
              <w:rPr>
                <w:sz w:val="17"/>
              </w:rPr>
            </w:pPr>
            <w:r>
              <w:rPr>
                <w:sz w:val="17"/>
              </w:rPr>
              <w:t>Compensation</w:t>
            </w:r>
            <w:r>
              <w:rPr>
                <w:spacing w:val="17"/>
                <w:sz w:val="17"/>
              </w:rPr>
              <w:t xml:space="preserve"> </w:t>
            </w:r>
            <w:r>
              <w:rPr>
                <w:sz w:val="17"/>
              </w:rPr>
              <w:t>element</w:t>
            </w:r>
          </w:p>
        </w:tc>
        <w:tc>
          <w:tcPr>
            <w:tcW w:w="1558" w:type="dxa"/>
          </w:tcPr>
          <w:p w14:paraId="4FDE3AB6" w14:textId="77777777" w:rsidR="00A33900" w:rsidRDefault="002D0A0C">
            <w:pPr>
              <w:pStyle w:val="TableParagraph"/>
              <w:spacing w:before="109"/>
              <w:ind w:left="81"/>
              <w:rPr>
                <w:sz w:val="17"/>
              </w:rPr>
            </w:pPr>
            <w:r>
              <w:rPr>
                <w:sz w:val="17"/>
              </w:rPr>
              <w:t>·</w:t>
            </w:r>
            <w:r>
              <w:rPr>
                <w:spacing w:val="34"/>
                <w:sz w:val="17"/>
              </w:rPr>
              <w:t xml:space="preserve"> </w:t>
            </w:r>
            <w:r>
              <w:rPr>
                <w:sz w:val="17"/>
              </w:rPr>
              <w:t>How</w:t>
            </w:r>
            <w:r>
              <w:rPr>
                <w:spacing w:val="5"/>
                <w:sz w:val="17"/>
              </w:rPr>
              <w:t xml:space="preserve"> </w:t>
            </w:r>
            <w:r>
              <w:rPr>
                <w:sz w:val="17"/>
              </w:rPr>
              <w:t>it</w:t>
            </w:r>
            <w:r>
              <w:rPr>
                <w:spacing w:val="1"/>
                <w:sz w:val="17"/>
              </w:rPr>
              <w:t xml:space="preserve"> </w:t>
            </w:r>
            <w:r>
              <w:rPr>
                <w:sz w:val="17"/>
              </w:rPr>
              <w:t>is</w:t>
            </w:r>
            <w:r>
              <w:rPr>
                <w:spacing w:val="14"/>
                <w:sz w:val="17"/>
              </w:rPr>
              <w:t xml:space="preserve"> </w:t>
            </w:r>
            <w:r>
              <w:rPr>
                <w:sz w:val="17"/>
              </w:rPr>
              <w:t>paid</w:t>
            </w:r>
          </w:p>
        </w:tc>
        <w:tc>
          <w:tcPr>
            <w:tcW w:w="4964" w:type="dxa"/>
          </w:tcPr>
          <w:p w14:paraId="1B7F304F" w14:textId="77777777" w:rsidR="00A33900" w:rsidRDefault="002D0A0C">
            <w:pPr>
              <w:pStyle w:val="TableParagraph"/>
              <w:spacing w:before="76" w:line="173" w:lineRule="exact"/>
              <w:ind w:left="1350"/>
              <w:rPr>
                <w:sz w:val="16"/>
              </w:rPr>
            </w:pPr>
            <w:r>
              <w:rPr>
                <w:spacing w:val="9"/>
                <w:sz w:val="16"/>
              </w:rPr>
              <w:t>W</w:t>
            </w:r>
            <w:r>
              <w:rPr>
                <w:spacing w:val="-3"/>
                <w:sz w:val="16"/>
              </w:rPr>
              <w:t>ha</w:t>
            </w:r>
            <w:r>
              <w:rPr>
                <w:sz w:val="16"/>
              </w:rPr>
              <w:t>t</w:t>
            </w:r>
            <w:r>
              <w:rPr>
                <w:spacing w:val="9"/>
                <w:sz w:val="16"/>
              </w:rPr>
              <w:t xml:space="preserve"> </w:t>
            </w:r>
            <w:r>
              <w:rPr>
                <w:rFonts w:ascii="Times New Roman" w:hAnsi="Times New Roman"/>
                <w:w w:val="99"/>
                <w:sz w:val="18"/>
              </w:rPr>
              <w:t>it</w:t>
            </w:r>
            <w:r>
              <w:rPr>
                <w:rFonts w:ascii="Times New Roman" w:hAnsi="Times New Roman"/>
                <w:spacing w:val="8"/>
                <w:sz w:val="18"/>
              </w:rPr>
              <w:t xml:space="preserve"> </w:t>
            </w:r>
            <w:r>
              <w:rPr>
                <w:spacing w:val="-3"/>
                <w:sz w:val="17"/>
              </w:rPr>
              <w:t>i</w:t>
            </w:r>
            <w:r>
              <w:rPr>
                <w:sz w:val="17"/>
              </w:rPr>
              <w:t>s</w:t>
            </w:r>
            <w:r>
              <w:rPr>
                <w:spacing w:val="-1"/>
                <w:sz w:val="17"/>
              </w:rPr>
              <w:t xml:space="preserve"> </w:t>
            </w:r>
            <w:r>
              <w:rPr>
                <w:spacing w:val="-2"/>
                <w:w w:val="108"/>
                <w:sz w:val="16"/>
              </w:rPr>
              <w:t>de</w:t>
            </w:r>
            <w:r>
              <w:rPr>
                <w:w w:val="108"/>
                <w:sz w:val="16"/>
              </w:rPr>
              <w:t>s</w:t>
            </w:r>
            <w:r>
              <w:rPr>
                <w:spacing w:val="-1"/>
                <w:w w:val="108"/>
                <w:sz w:val="16"/>
              </w:rPr>
              <w:t>i</w:t>
            </w:r>
            <w:r>
              <w:rPr>
                <w:spacing w:val="-2"/>
                <w:w w:val="108"/>
                <w:sz w:val="16"/>
              </w:rPr>
              <w:t>g</w:t>
            </w:r>
            <w:r>
              <w:rPr>
                <w:spacing w:val="2"/>
                <w:w w:val="108"/>
                <w:sz w:val="16"/>
              </w:rPr>
              <w:t>n</w:t>
            </w:r>
            <w:r>
              <w:rPr>
                <w:w w:val="108"/>
                <w:sz w:val="16"/>
              </w:rPr>
              <w:t>ed</w:t>
            </w:r>
            <w:r>
              <w:rPr>
                <w:spacing w:val="8"/>
                <w:sz w:val="16"/>
              </w:rPr>
              <w:t xml:space="preserve"> </w:t>
            </w:r>
            <w:r>
              <w:rPr>
                <w:w w:val="108"/>
                <w:sz w:val="16"/>
              </w:rPr>
              <w:t>to</w:t>
            </w:r>
            <w:r>
              <w:rPr>
                <w:spacing w:val="6"/>
                <w:sz w:val="16"/>
              </w:rPr>
              <w:t xml:space="preserve"> </w:t>
            </w:r>
            <w:r>
              <w:rPr>
                <w:spacing w:val="-1"/>
                <w:w w:val="108"/>
                <w:sz w:val="16"/>
              </w:rPr>
              <w:t>r</w:t>
            </w:r>
            <w:r>
              <w:rPr>
                <w:spacing w:val="2"/>
                <w:w w:val="108"/>
                <w:sz w:val="16"/>
              </w:rPr>
              <w:t>e</w:t>
            </w:r>
            <w:r>
              <w:rPr>
                <w:spacing w:val="1"/>
                <w:w w:val="108"/>
                <w:sz w:val="16"/>
              </w:rPr>
              <w:t>w</w:t>
            </w:r>
            <w:r>
              <w:rPr>
                <w:spacing w:val="4"/>
                <w:w w:val="108"/>
                <w:sz w:val="16"/>
              </w:rPr>
              <w:t>a</w:t>
            </w:r>
            <w:r>
              <w:rPr>
                <w:spacing w:val="-1"/>
                <w:w w:val="108"/>
                <w:sz w:val="16"/>
              </w:rPr>
              <w:t>r</w:t>
            </w:r>
            <w:r>
              <w:rPr>
                <w:spacing w:val="3"/>
                <w:w w:val="108"/>
                <w:sz w:val="16"/>
              </w:rPr>
              <w:t>d</w:t>
            </w:r>
            <w:r>
              <w:rPr>
                <w:spacing w:val="1"/>
                <w:w w:val="50"/>
                <w:sz w:val="16"/>
              </w:rPr>
              <w:t>·</w:t>
            </w:r>
            <w:r>
              <w:rPr>
                <w:w w:val="50"/>
                <w:sz w:val="16"/>
              </w:rPr>
              <w:t>.</w:t>
            </w:r>
          </w:p>
          <w:p w14:paraId="796D1885" w14:textId="77777777" w:rsidR="00A33900" w:rsidRDefault="002D0A0C">
            <w:pPr>
              <w:pStyle w:val="TableParagraph"/>
              <w:spacing w:line="58" w:lineRule="exact"/>
              <w:ind w:left="565"/>
              <w:rPr>
                <w:rFonts w:ascii="Times New Roman"/>
                <w:sz w:val="8"/>
              </w:rPr>
            </w:pPr>
            <w:r>
              <w:rPr>
                <w:rFonts w:ascii="Times New Roman"/>
                <w:w w:val="97"/>
                <w:sz w:val="8"/>
              </w:rPr>
              <w:t>.</w:t>
            </w:r>
          </w:p>
        </w:tc>
      </w:tr>
      <w:tr w:rsidR="00A33900" w14:paraId="53A2C5FA" w14:textId="77777777">
        <w:trPr>
          <w:trHeight w:val="695"/>
        </w:trPr>
        <w:tc>
          <w:tcPr>
            <w:tcW w:w="2352" w:type="dxa"/>
          </w:tcPr>
          <w:p w14:paraId="1F10B900" w14:textId="77777777" w:rsidR="00A33900" w:rsidRDefault="002D0A0C">
            <w:pPr>
              <w:pStyle w:val="TableParagraph"/>
              <w:spacing w:before="48"/>
              <w:ind w:left="127"/>
              <w:rPr>
                <w:sz w:val="15"/>
              </w:rPr>
            </w:pPr>
            <w:r>
              <w:rPr>
                <w:w w:val="105"/>
                <w:sz w:val="15"/>
              </w:rPr>
              <w:t>Base</w:t>
            </w:r>
            <w:r>
              <w:rPr>
                <w:spacing w:val="-3"/>
                <w:w w:val="105"/>
                <w:sz w:val="15"/>
              </w:rPr>
              <w:t xml:space="preserve"> </w:t>
            </w:r>
            <w:r>
              <w:rPr>
                <w:w w:val="105"/>
                <w:sz w:val="15"/>
              </w:rPr>
              <w:t>salary</w:t>
            </w:r>
          </w:p>
        </w:tc>
        <w:tc>
          <w:tcPr>
            <w:tcW w:w="1558" w:type="dxa"/>
          </w:tcPr>
          <w:p w14:paraId="5F960878" w14:textId="77777777" w:rsidR="00A33900" w:rsidRDefault="002D0A0C">
            <w:pPr>
              <w:pStyle w:val="TableParagraph"/>
              <w:spacing w:before="53"/>
              <w:ind w:left="124"/>
              <w:rPr>
                <w:sz w:val="16"/>
              </w:rPr>
            </w:pPr>
            <w:r>
              <w:rPr>
                <w:w w:val="110"/>
                <w:sz w:val="16"/>
              </w:rPr>
              <w:t>Cash</w:t>
            </w:r>
          </w:p>
        </w:tc>
        <w:tc>
          <w:tcPr>
            <w:tcW w:w="4964" w:type="dxa"/>
          </w:tcPr>
          <w:p w14:paraId="19CFCAC6" w14:textId="77777777" w:rsidR="00A33900" w:rsidRDefault="002D0A0C">
            <w:pPr>
              <w:pStyle w:val="TableParagraph"/>
              <w:spacing w:before="41" w:line="249" w:lineRule="auto"/>
              <w:ind w:left="121" w:right="64" w:hanging="5"/>
              <w:jc w:val="both"/>
              <w:rPr>
                <w:sz w:val="15"/>
              </w:rPr>
            </w:pPr>
            <w:r>
              <w:rPr>
                <w:w w:val="105"/>
                <w:position w:val="1"/>
                <w:sz w:val="15"/>
              </w:rPr>
              <w:t xml:space="preserve">Rewards </w:t>
            </w:r>
            <w:proofErr w:type="gramStart"/>
            <w:r>
              <w:rPr>
                <w:w w:val="105"/>
                <w:sz w:val="14"/>
              </w:rPr>
              <w:t xml:space="preserve">skills,  </w:t>
            </w:r>
            <w:r>
              <w:rPr>
                <w:w w:val="105"/>
                <w:position w:val="1"/>
                <w:sz w:val="15"/>
              </w:rPr>
              <w:t>capabilities</w:t>
            </w:r>
            <w:proofErr w:type="gramEnd"/>
            <w:r>
              <w:rPr>
                <w:w w:val="105"/>
                <w:position w:val="1"/>
                <w:sz w:val="15"/>
              </w:rPr>
              <w:t xml:space="preserve">, </w:t>
            </w:r>
            <w:r>
              <w:rPr>
                <w:w w:val="105"/>
                <w:sz w:val="15"/>
              </w:rPr>
              <w:t xml:space="preserve">knowledge and experience, </w:t>
            </w:r>
            <w:r>
              <w:rPr>
                <w:w w:val="105"/>
                <w:position w:val="1"/>
                <w:sz w:val="15"/>
              </w:rPr>
              <w:t>reflecting</w:t>
            </w:r>
            <w:r>
              <w:rPr>
                <w:spacing w:val="1"/>
                <w:w w:val="105"/>
                <w:position w:val="1"/>
                <w:sz w:val="15"/>
              </w:rPr>
              <w:t xml:space="preserve"> </w:t>
            </w:r>
            <w:r>
              <w:rPr>
                <w:w w:val="105"/>
                <w:sz w:val="15"/>
              </w:rPr>
              <w:t xml:space="preserve">the level of responsibility, as </w:t>
            </w:r>
            <w:r>
              <w:rPr>
                <w:w w:val="105"/>
                <w:sz w:val="14"/>
              </w:rPr>
              <w:t xml:space="preserve">well </w:t>
            </w:r>
            <w:r>
              <w:rPr>
                <w:w w:val="105"/>
                <w:sz w:val="15"/>
              </w:rPr>
              <w:t>as the contribution expected from</w:t>
            </w:r>
            <w:r>
              <w:rPr>
                <w:spacing w:val="1"/>
                <w:w w:val="105"/>
                <w:sz w:val="15"/>
              </w:rPr>
              <w:t xml:space="preserve"> </w:t>
            </w:r>
            <w:r>
              <w:rPr>
                <w:w w:val="105"/>
                <w:sz w:val="15"/>
              </w:rPr>
              <w:t>each executive.</w:t>
            </w:r>
          </w:p>
        </w:tc>
      </w:tr>
      <w:tr w:rsidR="00A33900" w14:paraId="42D634D3" w14:textId="77777777">
        <w:trPr>
          <w:trHeight w:val="798"/>
        </w:trPr>
        <w:tc>
          <w:tcPr>
            <w:tcW w:w="2352" w:type="dxa"/>
          </w:tcPr>
          <w:p w14:paraId="2691DC91" w14:textId="77777777" w:rsidR="00A33900" w:rsidRDefault="002D0A0C">
            <w:pPr>
              <w:pStyle w:val="TableParagraph"/>
              <w:spacing w:before="123"/>
              <w:ind w:left="122"/>
              <w:rPr>
                <w:sz w:val="16"/>
              </w:rPr>
            </w:pPr>
            <w:r>
              <w:rPr>
                <w:w w:val="105"/>
                <w:sz w:val="16"/>
              </w:rPr>
              <w:t>Short-term</w:t>
            </w:r>
            <w:r>
              <w:rPr>
                <w:spacing w:val="-6"/>
                <w:w w:val="105"/>
                <w:sz w:val="16"/>
              </w:rPr>
              <w:t xml:space="preserve"> </w:t>
            </w:r>
            <w:r>
              <w:rPr>
                <w:w w:val="105"/>
                <w:sz w:val="16"/>
              </w:rPr>
              <w:t>Incentive</w:t>
            </w:r>
          </w:p>
        </w:tc>
        <w:tc>
          <w:tcPr>
            <w:tcW w:w="1558" w:type="dxa"/>
          </w:tcPr>
          <w:p w14:paraId="44C76ADC" w14:textId="77777777" w:rsidR="00A33900" w:rsidRDefault="00A33900">
            <w:pPr>
              <w:pStyle w:val="TableParagraph"/>
              <w:spacing w:before="8"/>
              <w:rPr>
                <w:sz w:val="15"/>
              </w:rPr>
            </w:pPr>
          </w:p>
          <w:p w14:paraId="315B5F00" w14:textId="77777777" w:rsidR="00A33900" w:rsidRDefault="002D0A0C">
            <w:pPr>
              <w:pStyle w:val="TableParagraph"/>
              <w:ind w:left="131"/>
              <w:rPr>
                <w:sz w:val="16"/>
              </w:rPr>
            </w:pPr>
            <w:r>
              <w:rPr>
                <w:w w:val="110"/>
                <w:sz w:val="16"/>
              </w:rPr>
              <w:t>Cash</w:t>
            </w:r>
          </w:p>
        </w:tc>
        <w:tc>
          <w:tcPr>
            <w:tcW w:w="4964" w:type="dxa"/>
          </w:tcPr>
          <w:p w14:paraId="19585E1E" w14:textId="77777777" w:rsidR="00A33900" w:rsidRDefault="00A33900">
            <w:pPr>
              <w:pStyle w:val="TableParagraph"/>
              <w:spacing w:before="8"/>
              <w:rPr>
                <w:sz w:val="12"/>
              </w:rPr>
            </w:pPr>
          </w:p>
          <w:p w14:paraId="6E1F5394" w14:textId="77777777" w:rsidR="00A33900" w:rsidRDefault="002D0A0C">
            <w:pPr>
              <w:pStyle w:val="TableParagraph"/>
              <w:spacing w:before="1" w:line="249" w:lineRule="auto"/>
              <w:ind w:left="129" w:right="55"/>
              <w:jc w:val="both"/>
              <w:rPr>
                <w:sz w:val="15"/>
              </w:rPr>
            </w:pPr>
            <w:r>
              <w:rPr>
                <w:w w:val="105"/>
                <w:sz w:val="15"/>
              </w:rPr>
              <w:t xml:space="preserve">Rewards contribution to both department's performance and </w:t>
            </w:r>
            <w:r>
              <w:rPr>
                <w:w w:val="105"/>
                <w:position w:val="1"/>
                <w:sz w:val="15"/>
              </w:rPr>
              <w:t>Eagle</w:t>
            </w:r>
            <w:r>
              <w:rPr>
                <w:spacing w:val="1"/>
                <w:w w:val="105"/>
                <w:position w:val="1"/>
                <w:sz w:val="15"/>
              </w:rPr>
              <w:t xml:space="preserve"> </w:t>
            </w:r>
            <w:r>
              <w:rPr>
                <w:w w:val="105"/>
                <w:position w:val="1"/>
                <w:sz w:val="15"/>
              </w:rPr>
              <w:t xml:space="preserve">Plains' overall performance. </w:t>
            </w:r>
            <w:r>
              <w:rPr>
                <w:w w:val="105"/>
                <w:sz w:val="15"/>
              </w:rPr>
              <w:t>Rewards for results within the current</w:t>
            </w:r>
            <w:r>
              <w:rPr>
                <w:spacing w:val="1"/>
                <w:w w:val="105"/>
                <w:sz w:val="15"/>
              </w:rPr>
              <w:t xml:space="preserve"> </w:t>
            </w:r>
            <w:r>
              <w:rPr>
                <w:w w:val="105"/>
                <w:sz w:val="15"/>
              </w:rPr>
              <w:t>fiscal</w:t>
            </w:r>
            <w:r>
              <w:rPr>
                <w:spacing w:val="-1"/>
                <w:w w:val="105"/>
                <w:sz w:val="15"/>
              </w:rPr>
              <w:t xml:space="preserve"> </w:t>
            </w:r>
            <w:r>
              <w:rPr>
                <w:w w:val="105"/>
                <w:sz w:val="15"/>
              </w:rPr>
              <w:t>year.</w:t>
            </w:r>
          </w:p>
        </w:tc>
      </w:tr>
    </w:tbl>
    <w:p w14:paraId="14D1113E" w14:textId="77777777" w:rsidR="00A33900" w:rsidRDefault="00A33900">
      <w:pPr>
        <w:pStyle w:val="BodyText"/>
        <w:rPr>
          <w:sz w:val="20"/>
        </w:rPr>
      </w:pPr>
    </w:p>
    <w:p w14:paraId="338F2C59" w14:textId="77777777" w:rsidR="00A33900" w:rsidRDefault="00A33900">
      <w:pPr>
        <w:pStyle w:val="BodyText"/>
        <w:rPr>
          <w:sz w:val="20"/>
        </w:rPr>
      </w:pPr>
    </w:p>
    <w:p w14:paraId="16A52E59" w14:textId="77777777" w:rsidR="00A33900" w:rsidRDefault="00A33900">
      <w:pPr>
        <w:pStyle w:val="BodyText"/>
        <w:spacing w:before="9"/>
        <w:rPr>
          <w:sz w:val="12"/>
        </w:rPr>
      </w:pPr>
    </w:p>
    <w:tbl>
      <w:tblPr>
        <w:tblW w:w="0" w:type="auto"/>
        <w:tblInd w:w="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52"/>
        <w:gridCol w:w="1558"/>
        <w:gridCol w:w="4964"/>
      </w:tblGrid>
      <w:tr w:rsidR="00A33900" w14:paraId="0DAB7853" w14:textId="77777777">
        <w:trPr>
          <w:trHeight w:val="1336"/>
        </w:trPr>
        <w:tc>
          <w:tcPr>
            <w:tcW w:w="2352" w:type="dxa"/>
          </w:tcPr>
          <w:p w14:paraId="59EFC1E8" w14:textId="77777777" w:rsidR="00A33900" w:rsidRDefault="002D0A0C">
            <w:pPr>
              <w:pStyle w:val="TableParagraph"/>
              <w:spacing w:before="133"/>
              <w:ind w:left="124"/>
              <w:rPr>
                <w:sz w:val="16"/>
              </w:rPr>
            </w:pPr>
            <w:r>
              <w:rPr>
                <w:w w:val="110"/>
                <w:sz w:val="16"/>
              </w:rPr>
              <w:lastRenderedPageBreak/>
              <w:t>Long-term</w:t>
            </w:r>
            <w:r>
              <w:rPr>
                <w:spacing w:val="-5"/>
                <w:w w:val="110"/>
                <w:sz w:val="16"/>
              </w:rPr>
              <w:t xml:space="preserve"> </w:t>
            </w:r>
            <w:r>
              <w:rPr>
                <w:w w:val="110"/>
                <w:sz w:val="16"/>
              </w:rPr>
              <w:t>Incentive</w:t>
            </w:r>
          </w:p>
        </w:tc>
        <w:tc>
          <w:tcPr>
            <w:tcW w:w="1558" w:type="dxa"/>
          </w:tcPr>
          <w:p w14:paraId="5DEEB640" w14:textId="77777777" w:rsidR="00A33900" w:rsidRDefault="002D0A0C">
            <w:pPr>
              <w:pStyle w:val="TableParagraph"/>
              <w:spacing w:before="137"/>
              <w:ind w:left="134"/>
              <w:rPr>
                <w:sz w:val="16"/>
              </w:rPr>
            </w:pPr>
            <w:r>
              <w:rPr>
                <w:w w:val="105"/>
                <w:sz w:val="16"/>
              </w:rPr>
              <w:t>Stock</w:t>
            </w:r>
            <w:r>
              <w:rPr>
                <w:spacing w:val="-2"/>
                <w:w w:val="105"/>
                <w:sz w:val="16"/>
              </w:rPr>
              <w:t xml:space="preserve"> </w:t>
            </w:r>
            <w:r>
              <w:rPr>
                <w:w w:val="105"/>
                <w:sz w:val="16"/>
              </w:rPr>
              <w:t>Options</w:t>
            </w:r>
          </w:p>
        </w:tc>
        <w:tc>
          <w:tcPr>
            <w:tcW w:w="4964" w:type="dxa"/>
          </w:tcPr>
          <w:p w14:paraId="29D28E57" w14:textId="77777777" w:rsidR="00A33900" w:rsidRDefault="002D0A0C">
            <w:pPr>
              <w:pStyle w:val="TableParagraph"/>
              <w:spacing w:before="137" w:line="249" w:lineRule="auto"/>
              <w:ind w:left="126" w:right="46" w:firstLine="2"/>
              <w:jc w:val="both"/>
              <w:rPr>
                <w:sz w:val="15"/>
              </w:rPr>
            </w:pPr>
            <w:r>
              <w:rPr>
                <w:w w:val="105"/>
                <w:sz w:val="15"/>
              </w:rPr>
              <w:t>Provides</w:t>
            </w:r>
            <w:r>
              <w:rPr>
                <w:spacing w:val="1"/>
                <w:w w:val="105"/>
                <w:sz w:val="15"/>
              </w:rPr>
              <w:t xml:space="preserve"> </w:t>
            </w:r>
            <w:r>
              <w:rPr>
                <w:w w:val="105"/>
                <w:sz w:val="15"/>
              </w:rPr>
              <w:t>alignment</w:t>
            </w:r>
            <w:r>
              <w:rPr>
                <w:spacing w:val="1"/>
                <w:w w:val="105"/>
                <w:sz w:val="15"/>
              </w:rPr>
              <w:t xml:space="preserve"> </w:t>
            </w:r>
            <w:r>
              <w:rPr>
                <w:w w:val="105"/>
                <w:sz w:val="15"/>
              </w:rPr>
              <w:t>between</w:t>
            </w:r>
            <w:r>
              <w:rPr>
                <w:spacing w:val="1"/>
                <w:w w:val="105"/>
                <w:sz w:val="15"/>
              </w:rPr>
              <w:t xml:space="preserve"> </w:t>
            </w:r>
            <w:r>
              <w:rPr>
                <w:w w:val="105"/>
                <w:sz w:val="15"/>
              </w:rPr>
              <w:t>the</w:t>
            </w:r>
            <w:r>
              <w:rPr>
                <w:spacing w:val="1"/>
                <w:w w:val="105"/>
                <w:sz w:val="15"/>
              </w:rPr>
              <w:t xml:space="preserve"> </w:t>
            </w:r>
            <w:r>
              <w:rPr>
                <w:w w:val="105"/>
                <w:sz w:val="15"/>
              </w:rPr>
              <w:t>interests</w:t>
            </w:r>
            <w:r>
              <w:rPr>
                <w:spacing w:val="1"/>
                <w:w w:val="105"/>
                <w:sz w:val="15"/>
              </w:rPr>
              <w:t xml:space="preserve"> </w:t>
            </w:r>
            <w:r>
              <w:rPr>
                <w:w w:val="105"/>
                <w:sz w:val="15"/>
              </w:rPr>
              <w:t>of</w:t>
            </w:r>
            <w:r>
              <w:rPr>
                <w:spacing w:val="1"/>
                <w:w w:val="105"/>
                <w:sz w:val="15"/>
              </w:rPr>
              <w:t xml:space="preserve"> </w:t>
            </w:r>
            <w:r>
              <w:rPr>
                <w:w w:val="105"/>
                <w:sz w:val="15"/>
              </w:rPr>
              <w:t>executives</w:t>
            </w:r>
            <w:r>
              <w:rPr>
                <w:spacing w:val="1"/>
                <w:w w:val="105"/>
                <w:sz w:val="15"/>
              </w:rPr>
              <w:t xml:space="preserve"> </w:t>
            </w:r>
            <w:r>
              <w:rPr>
                <w:w w:val="105"/>
                <w:sz w:val="15"/>
              </w:rPr>
              <w:t>and</w:t>
            </w:r>
            <w:r>
              <w:rPr>
                <w:spacing w:val="-41"/>
                <w:w w:val="105"/>
                <w:sz w:val="15"/>
              </w:rPr>
              <w:t xml:space="preserve"> </w:t>
            </w:r>
            <w:r>
              <w:rPr>
                <w:w w:val="105"/>
                <w:sz w:val="15"/>
              </w:rPr>
              <w:t xml:space="preserve">shareholders. Rewards contribution to the </w:t>
            </w:r>
            <w:r>
              <w:rPr>
                <w:w w:val="105"/>
                <w:position w:val="1"/>
                <w:sz w:val="16"/>
              </w:rPr>
              <w:t xml:space="preserve">long-term </w:t>
            </w:r>
            <w:r>
              <w:rPr>
                <w:w w:val="105"/>
                <w:sz w:val="15"/>
              </w:rPr>
              <w:t>performance of</w:t>
            </w:r>
            <w:r>
              <w:rPr>
                <w:spacing w:val="-41"/>
                <w:w w:val="105"/>
                <w:sz w:val="15"/>
              </w:rPr>
              <w:t xml:space="preserve"> </w:t>
            </w:r>
            <w:r>
              <w:rPr>
                <w:w w:val="105"/>
                <w:sz w:val="15"/>
              </w:rPr>
              <w:t>Eagle</w:t>
            </w:r>
            <w:r>
              <w:rPr>
                <w:spacing w:val="1"/>
                <w:w w:val="105"/>
                <w:sz w:val="15"/>
              </w:rPr>
              <w:t xml:space="preserve"> </w:t>
            </w:r>
            <w:r>
              <w:rPr>
                <w:w w:val="105"/>
                <w:sz w:val="15"/>
              </w:rPr>
              <w:t>Plains</w:t>
            </w:r>
            <w:r>
              <w:rPr>
                <w:spacing w:val="1"/>
                <w:w w:val="105"/>
                <w:sz w:val="15"/>
              </w:rPr>
              <w:t xml:space="preserve"> </w:t>
            </w:r>
            <w:r>
              <w:rPr>
                <w:w w:val="105"/>
                <w:sz w:val="15"/>
              </w:rPr>
              <w:t>and</w:t>
            </w:r>
            <w:r>
              <w:rPr>
                <w:spacing w:val="1"/>
                <w:w w:val="105"/>
                <w:sz w:val="15"/>
              </w:rPr>
              <w:t xml:space="preserve"> </w:t>
            </w:r>
            <w:r>
              <w:rPr>
                <w:w w:val="105"/>
                <w:sz w:val="15"/>
              </w:rPr>
              <w:t>demonstrated</w:t>
            </w:r>
            <w:r>
              <w:rPr>
                <w:spacing w:val="1"/>
                <w:w w:val="105"/>
                <w:sz w:val="15"/>
              </w:rPr>
              <w:t xml:space="preserve"> </w:t>
            </w:r>
            <w:r>
              <w:rPr>
                <w:w w:val="105"/>
                <w:sz w:val="15"/>
              </w:rPr>
              <w:t>potential</w:t>
            </w:r>
            <w:r>
              <w:rPr>
                <w:spacing w:val="1"/>
                <w:w w:val="105"/>
                <w:sz w:val="15"/>
              </w:rPr>
              <w:t xml:space="preserve"> </w:t>
            </w:r>
            <w:r>
              <w:rPr>
                <w:w w:val="105"/>
                <w:sz w:val="15"/>
              </w:rPr>
              <w:t>for</w:t>
            </w:r>
            <w:r>
              <w:rPr>
                <w:spacing w:val="1"/>
                <w:w w:val="105"/>
                <w:sz w:val="15"/>
              </w:rPr>
              <w:t xml:space="preserve"> </w:t>
            </w:r>
            <w:r>
              <w:rPr>
                <w:w w:val="105"/>
                <w:sz w:val="15"/>
              </w:rPr>
              <w:t>future</w:t>
            </w:r>
            <w:r>
              <w:rPr>
                <w:spacing w:val="1"/>
                <w:w w:val="105"/>
                <w:sz w:val="15"/>
              </w:rPr>
              <w:t xml:space="preserve"> </w:t>
            </w:r>
            <w:r>
              <w:rPr>
                <w:w w:val="105"/>
                <w:sz w:val="15"/>
              </w:rPr>
              <w:t>contribution.</w:t>
            </w:r>
            <w:r>
              <w:rPr>
                <w:spacing w:val="1"/>
                <w:w w:val="105"/>
                <w:sz w:val="15"/>
              </w:rPr>
              <w:t xml:space="preserve"> </w:t>
            </w:r>
            <w:r>
              <w:rPr>
                <w:w w:val="105"/>
                <w:sz w:val="15"/>
              </w:rPr>
              <w:t xml:space="preserve">Aligns with </w:t>
            </w:r>
            <w:r>
              <w:rPr>
                <w:w w:val="105"/>
                <w:position w:val="1"/>
                <w:sz w:val="15"/>
              </w:rPr>
              <w:t xml:space="preserve">long-term </w:t>
            </w:r>
            <w:r>
              <w:rPr>
                <w:w w:val="105"/>
                <w:sz w:val="15"/>
              </w:rPr>
              <w:t>corporate performance and provides added</w:t>
            </w:r>
            <w:r>
              <w:rPr>
                <w:spacing w:val="1"/>
                <w:w w:val="105"/>
                <w:sz w:val="15"/>
              </w:rPr>
              <w:t xml:space="preserve"> </w:t>
            </w:r>
            <w:r>
              <w:rPr>
                <w:w w:val="105"/>
                <w:sz w:val="15"/>
              </w:rPr>
              <w:t>incentive for</w:t>
            </w:r>
            <w:r>
              <w:rPr>
                <w:spacing w:val="-1"/>
                <w:w w:val="105"/>
                <w:sz w:val="15"/>
              </w:rPr>
              <w:t xml:space="preserve"> </w:t>
            </w:r>
            <w:r>
              <w:rPr>
                <w:w w:val="105"/>
                <w:sz w:val="15"/>
              </w:rPr>
              <w:t>executives to enhance shareholder value.</w:t>
            </w:r>
          </w:p>
        </w:tc>
      </w:tr>
    </w:tbl>
    <w:p w14:paraId="0633BE08" w14:textId="77777777" w:rsidR="00A33900" w:rsidRDefault="00A33900">
      <w:pPr>
        <w:pStyle w:val="BodyText"/>
        <w:spacing w:before="2"/>
        <w:rPr>
          <w:sz w:val="11"/>
        </w:rPr>
      </w:pPr>
    </w:p>
    <w:p w14:paraId="0A0DDD06" w14:textId="77777777" w:rsidR="00A33900" w:rsidRDefault="002D0A0C">
      <w:pPr>
        <w:pStyle w:val="Heading5"/>
        <w:spacing w:before="94"/>
        <w:ind w:right="2277"/>
      </w:pPr>
      <w:r>
        <w:rPr>
          <w:w w:val="110"/>
        </w:rPr>
        <w:t>The Corporate Governance and Compensation Committee ("CGCC") considers a broad</w:t>
      </w:r>
      <w:r>
        <w:rPr>
          <w:spacing w:val="1"/>
          <w:w w:val="110"/>
        </w:rPr>
        <w:t xml:space="preserve"> </w:t>
      </w:r>
      <w:r>
        <w:rPr>
          <w:w w:val="110"/>
        </w:rPr>
        <w:t>range of factors when setting compensation for executive management, including but not</w:t>
      </w:r>
      <w:r>
        <w:rPr>
          <w:spacing w:val="1"/>
          <w:w w:val="110"/>
        </w:rPr>
        <w:t xml:space="preserve"> </w:t>
      </w:r>
      <w:r>
        <w:rPr>
          <w:w w:val="110"/>
        </w:rPr>
        <w:t>limited</w:t>
      </w:r>
      <w:r>
        <w:rPr>
          <w:spacing w:val="1"/>
          <w:w w:val="110"/>
        </w:rPr>
        <w:t xml:space="preserve"> </w:t>
      </w:r>
      <w:r>
        <w:rPr>
          <w:w w:val="110"/>
        </w:rPr>
        <w:t>to,</w:t>
      </w:r>
      <w:r>
        <w:rPr>
          <w:spacing w:val="1"/>
          <w:w w:val="110"/>
        </w:rPr>
        <w:t xml:space="preserve"> </w:t>
      </w:r>
      <w:r>
        <w:rPr>
          <w:w w:val="110"/>
        </w:rPr>
        <w:t>market</w:t>
      </w:r>
      <w:r>
        <w:rPr>
          <w:spacing w:val="1"/>
          <w:w w:val="110"/>
        </w:rPr>
        <w:t xml:space="preserve"> </w:t>
      </w:r>
      <w:r>
        <w:rPr>
          <w:w w:val="110"/>
        </w:rPr>
        <w:t>data,</w:t>
      </w:r>
      <w:r>
        <w:rPr>
          <w:spacing w:val="1"/>
          <w:w w:val="110"/>
        </w:rPr>
        <w:t xml:space="preserve"> </w:t>
      </w:r>
      <w:r>
        <w:rPr>
          <w:w w:val="110"/>
        </w:rPr>
        <w:t>individual</w:t>
      </w:r>
      <w:r>
        <w:rPr>
          <w:spacing w:val="1"/>
          <w:w w:val="110"/>
        </w:rPr>
        <w:t xml:space="preserve"> </w:t>
      </w:r>
      <w:r>
        <w:rPr>
          <w:w w:val="110"/>
        </w:rPr>
        <w:t>performance,</w:t>
      </w:r>
      <w:r>
        <w:rPr>
          <w:spacing w:val="1"/>
          <w:w w:val="110"/>
        </w:rPr>
        <w:t xml:space="preserve"> </w:t>
      </w:r>
      <w:r>
        <w:rPr>
          <w:w w:val="110"/>
        </w:rPr>
        <w:t>corporate</w:t>
      </w:r>
      <w:r>
        <w:rPr>
          <w:spacing w:val="1"/>
          <w:w w:val="110"/>
        </w:rPr>
        <w:t xml:space="preserve"> </w:t>
      </w:r>
      <w:r>
        <w:rPr>
          <w:w w:val="110"/>
        </w:rPr>
        <w:t>performance</w:t>
      </w:r>
      <w:r>
        <w:rPr>
          <w:spacing w:val="1"/>
          <w:w w:val="110"/>
        </w:rPr>
        <w:t xml:space="preserve"> </w:t>
      </w:r>
      <w:r>
        <w:rPr>
          <w:w w:val="110"/>
        </w:rPr>
        <w:t>and</w:t>
      </w:r>
      <w:r>
        <w:rPr>
          <w:spacing w:val="1"/>
          <w:w w:val="110"/>
        </w:rPr>
        <w:t xml:space="preserve"> </w:t>
      </w:r>
      <w:r>
        <w:rPr>
          <w:w w:val="110"/>
        </w:rPr>
        <w:t>sector</w:t>
      </w:r>
      <w:r>
        <w:rPr>
          <w:spacing w:val="1"/>
          <w:w w:val="110"/>
        </w:rPr>
        <w:t xml:space="preserve"> </w:t>
      </w:r>
      <w:r>
        <w:rPr>
          <w:w w:val="110"/>
        </w:rPr>
        <w:t>performance.</w:t>
      </w:r>
    </w:p>
    <w:p w14:paraId="50E4F7C9" w14:textId="77777777" w:rsidR="00A33900" w:rsidRDefault="00A33900">
      <w:pPr>
        <w:pStyle w:val="BodyText"/>
        <w:spacing w:before="11"/>
      </w:pPr>
    </w:p>
    <w:p w14:paraId="7B02B43B" w14:textId="77777777" w:rsidR="00A33900" w:rsidRDefault="002D0A0C">
      <w:pPr>
        <w:pStyle w:val="Heading3"/>
      </w:pPr>
      <w:r>
        <w:rPr>
          <w:w w:val="115"/>
          <w:u w:val="thick"/>
        </w:rPr>
        <w:t>Base</w:t>
      </w:r>
      <w:r>
        <w:rPr>
          <w:spacing w:val="-11"/>
          <w:w w:val="115"/>
          <w:u w:val="thick"/>
        </w:rPr>
        <w:t xml:space="preserve"> </w:t>
      </w:r>
      <w:r>
        <w:rPr>
          <w:w w:val="115"/>
          <w:u w:val="thick"/>
        </w:rPr>
        <w:t>Salary</w:t>
      </w:r>
    </w:p>
    <w:p w14:paraId="31C92FF3" w14:textId="77777777" w:rsidR="00A33900" w:rsidRDefault="00A33900">
      <w:pPr>
        <w:pStyle w:val="BodyText"/>
        <w:spacing w:before="3"/>
        <w:rPr>
          <w:b/>
          <w:sz w:val="11"/>
        </w:rPr>
      </w:pPr>
    </w:p>
    <w:p w14:paraId="0E414224" w14:textId="77777777" w:rsidR="00A33900" w:rsidRDefault="002D0A0C">
      <w:pPr>
        <w:pStyle w:val="Heading5"/>
        <w:spacing w:before="93"/>
        <w:ind w:right="2279"/>
      </w:pPr>
      <w:r>
        <w:rPr>
          <w:w w:val="115"/>
        </w:rPr>
        <w:t>The base salary provides an executive with basic compensation and reflects individual</w:t>
      </w:r>
      <w:r>
        <w:rPr>
          <w:spacing w:val="-58"/>
          <w:w w:val="115"/>
        </w:rPr>
        <w:t xml:space="preserve"> </w:t>
      </w:r>
      <w:r>
        <w:rPr>
          <w:w w:val="115"/>
        </w:rPr>
        <w:t>responsibility,</w:t>
      </w:r>
      <w:r>
        <w:rPr>
          <w:spacing w:val="1"/>
          <w:w w:val="115"/>
        </w:rPr>
        <w:t xml:space="preserve"> </w:t>
      </w:r>
      <w:r>
        <w:rPr>
          <w:w w:val="115"/>
        </w:rPr>
        <w:t>knowledge</w:t>
      </w:r>
      <w:r>
        <w:rPr>
          <w:spacing w:val="1"/>
          <w:w w:val="115"/>
        </w:rPr>
        <w:t xml:space="preserve"> </w:t>
      </w:r>
      <w:r>
        <w:rPr>
          <w:w w:val="115"/>
        </w:rPr>
        <w:t>and</w:t>
      </w:r>
      <w:r>
        <w:rPr>
          <w:spacing w:val="1"/>
          <w:w w:val="115"/>
        </w:rPr>
        <w:t xml:space="preserve"> </w:t>
      </w:r>
      <w:r>
        <w:rPr>
          <w:w w:val="115"/>
        </w:rPr>
        <w:t>experience,</w:t>
      </w:r>
      <w:r>
        <w:rPr>
          <w:spacing w:val="1"/>
          <w:w w:val="115"/>
        </w:rPr>
        <w:t xml:space="preserve"> </w:t>
      </w:r>
      <w:r>
        <w:rPr>
          <w:w w:val="115"/>
        </w:rPr>
        <w:t>market</w:t>
      </w:r>
      <w:r>
        <w:rPr>
          <w:spacing w:val="1"/>
          <w:w w:val="115"/>
        </w:rPr>
        <w:t xml:space="preserve"> </w:t>
      </w:r>
      <w:r>
        <w:rPr>
          <w:w w:val="115"/>
        </w:rPr>
        <w:t>competitiveness</w:t>
      </w:r>
      <w:r>
        <w:rPr>
          <w:spacing w:val="1"/>
          <w:w w:val="115"/>
        </w:rPr>
        <w:t xml:space="preserve"> </w:t>
      </w:r>
      <w:proofErr w:type="gramStart"/>
      <w:r>
        <w:rPr>
          <w:w w:val="115"/>
        </w:rPr>
        <w:t xml:space="preserve">and </w:t>
      </w:r>
      <w:r>
        <w:rPr>
          <w:spacing w:val="1"/>
          <w:w w:val="115"/>
        </w:rPr>
        <w:t xml:space="preserve"> </w:t>
      </w:r>
      <w:r>
        <w:rPr>
          <w:w w:val="115"/>
        </w:rPr>
        <w:t>the</w:t>
      </w:r>
      <w:proofErr w:type="gramEnd"/>
      <w:r>
        <w:rPr>
          <w:spacing w:val="1"/>
          <w:w w:val="115"/>
        </w:rPr>
        <w:t xml:space="preserve"> </w:t>
      </w:r>
      <w:r>
        <w:rPr>
          <w:w w:val="115"/>
        </w:rPr>
        <w:t>contribution expected from each individual. At its discretion, the CGCC may compare</w:t>
      </w:r>
      <w:r>
        <w:rPr>
          <w:spacing w:val="1"/>
          <w:w w:val="115"/>
        </w:rPr>
        <w:t xml:space="preserve"> </w:t>
      </w:r>
      <w:r>
        <w:rPr>
          <w:w w:val="115"/>
        </w:rPr>
        <w:t>each</w:t>
      </w:r>
      <w:r>
        <w:rPr>
          <w:spacing w:val="1"/>
          <w:w w:val="115"/>
        </w:rPr>
        <w:t xml:space="preserve"> </w:t>
      </w:r>
      <w:r>
        <w:rPr>
          <w:w w:val="115"/>
        </w:rPr>
        <w:t>executive</w:t>
      </w:r>
      <w:r>
        <w:rPr>
          <w:spacing w:val="1"/>
          <w:w w:val="115"/>
        </w:rPr>
        <w:t xml:space="preserve"> </w:t>
      </w:r>
      <w:r>
        <w:rPr>
          <w:w w:val="115"/>
        </w:rPr>
        <w:t>officer's</w:t>
      </w:r>
      <w:r>
        <w:rPr>
          <w:spacing w:val="1"/>
          <w:w w:val="115"/>
        </w:rPr>
        <w:t xml:space="preserve"> </w:t>
      </w:r>
      <w:r>
        <w:rPr>
          <w:w w:val="115"/>
        </w:rPr>
        <w:t>salary</w:t>
      </w:r>
      <w:r>
        <w:rPr>
          <w:spacing w:val="1"/>
          <w:w w:val="115"/>
        </w:rPr>
        <w:t xml:space="preserve"> </w:t>
      </w:r>
      <w:r>
        <w:rPr>
          <w:w w:val="115"/>
        </w:rPr>
        <w:t>with</w:t>
      </w:r>
      <w:r>
        <w:rPr>
          <w:spacing w:val="1"/>
          <w:w w:val="115"/>
        </w:rPr>
        <w:t xml:space="preserve"> </w:t>
      </w:r>
      <w:r>
        <w:rPr>
          <w:w w:val="115"/>
        </w:rPr>
        <w:t>the</w:t>
      </w:r>
      <w:r>
        <w:rPr>
          <w:spacing w:val="1"/>
          <w:w w:val="115"/>
        </w:rPr>
        <w:t xml:space="preserve"> </w:t>
      </w:r>
      <w:r>
        <w:rPr>
          <w:w w:val="115"/>
        </w:rPr>
        <w:t>base</w:t>
      </w:r>
      <w:r>
        <w:rPr>
          <w:spacing w:val="1"/>
          <w:w w:val="115"/>
        </w:rPr>
        <w:t xml:space="preserve"> </w:t>
      </w:r>
      <w:r>
        <w:rPr>
          <w:w w:val="115"/>
        </w:rPr>
        <w:t>salaries</w:t>
      </w:r>
      <w:r>
        <w:rPr>
          <w:spacing w:val="1"/>
          <w:w w:val="115"/>
        </w:rPr>
        <w:t xml:space="preserve"> </w:t>
      </w:r>
      <w:r>
        <w:rPr>
          <w:w w:val="115"/>
        </w:rPr>
        <w:t>for</w:t>
      </w:r>
      <w:r>
        <w:rPr>
          <w:spacing w:val="1"/>
          <w:w w:val="115"/>
        </w:rPr>
        <w:t xml:space="preserve"> </w:t>
      </w:r>
      <w:r>
        <w:rPr>
          <w:w w:val="115"/>
        </w:rPr>
        <w:t>similar</w:t>
      </w:r>
      <w:r>
        <w:rPr>
          <w:spacing w:val="1"/>
          <w:w w:val="115"/>
        </w:rPr>
        <w:t xml:space="preserve"> </w:t>
      </w:r>
      <w:r>
        <w:rPr>
          <w:w w:val="115"/>
        </w:rPr>
        <w:t>positions</w:t>
      </w:r>
      <w:r>
        <w:rPr>
          <w:spacing w:val="1"/>
          <w:w w:val="115"/>
        </w:rPr>
        <w:t xml:space="preserve"> </w:t>
      </w:r>
      <w:r>
        <w:rPr>
          <w:w w:val="115"/>
        </w:rPr>
        <w:t>in</w:t>
      </w:r>
      <w:r>
        <w:rPr>
          <w:spacing w:val="1"/>
          <w:w w:val="115"/>
        </w:rPr>
        <w:t xml:space="preserve"> </w:t>
      </w:r>
      <w:r>
        <w:rPr>
          <w:w w:val="115"/>
        </w:rPr>
        <w:t>the</w:t>
      </w:r>
      <w:r>
        <w:rPr>
          <w:spacing w:val="-58"/>
          <w:w w:val="115"/>
        </w:rPr>
        <w:t xml:space="preserve"> </w:t>
      </w:r>
      <w:r>
        <w:rPr>
          <w:w w:val="115"/>
        </w:rPr>
        <w:t>comparator</w:t>
      </w:r>
      <w:r>
        <w:rPr>
          <w:spacing w:val="-1"/>
          <w:w w:val="115"/>
        </w:rPr>
        <w:t xml:space="preserve"> </w:t>
      </w:r>
      <w:r>
        <w:rPr>
          <w:w w:val="115"/>
        </w:rPr>
        <w:t>group,</w:t>
      </w:r>
      <w:r>
        <w:rPr>
          <w:spacing w:val="-2"/>
          <w:w w:val="115"/>
        </w:rPr>
        <w:t xml:space="preserve"> </w:t>
      </w:r>
      <w:r>
        <w:rPr>
          <w:w w:val="115"/>
        </w:rPr>
        <w:t>and</w:t>
      </w:r>
      <w:r>
        <w:rPr>
          <w:spacing w:val="-3"/>
          <w:w w:val="115"/>
        </w:rPr>
        <w:t xml:space="preserve"> </w:t>
      </w:r>
      <w:r>
        <w:rPr>
          <w:w w:val="115"/>
        </w:rPr>
        <w:t>recommends</w:t>
      </w:r>
      <w:r>
        <w:rPr>
          <w:spacing w:val="-2"/>
          <w:w w:val="115"/>
        </w:rPr>
        <w:t xml:space="preserve"> </w:t>
      </w:r>
      <w:r>
        <w:rPr>
          <w:w w:val="115"/>
        </w:rPr>
        <w:t>appropriate</w:t>
      </w:r>
      <w:r>
        <w:rPr>
          <w:spacing w:val="2"/>
          <w:w w:val="115"/>
        </w:rPr>
        <w:t xml:space="preserve"> </w:t>
      </w:r>
      <w:r>
        <w:rPr>
          <w:w w:val="115"/>
        </w:rPr>
        <w:t>adjustments,</w:t>
      </w:r>
      <w:r>
        <w:rPr>
          <w:spacing w:val="-2"/>
          <w:w w:val="115"/>
        </w:rPr>
        <w:t xml:space="preserve"> </w:t>
      </w:r>
      <w:r>
        <w:rPr>
          <w:w w:val="115"/>
        </w:rPr>
        <w:t>as</w:t>
      </w:r>
      <w:r>
        <w:rPr>
          <w:spacing w:val="1"/>
          <w:w w:val="115"/>
        </w:rPr>
        <w:t xml:space="preserve"> </w:t>
      </w:r>
      <w:r>
        <w:rPr>
          <w:w w:val="115"/>
        </w:rPr>
        <w:t>needed.</w:t>
      </w:r>
    </w:p>
    <w:p w14:paraId="78930FC7" w14:textId="77777777" w:rsidR="00A33900" w:rsidRDefault="00A33900">
      <w:pPr>
        <w:pStyle w:val="BodyText"/>
        <w:spacing w:before="2"/>
        <w:rPr>
          <w:sz w:val="19"/>
        </w:rPr>
      </w:pPr>
    </w:p>
    <w:p w14:paraId="3CD1480B" w14:textId="77777777" w:rsidR="00A33900" w:rsidRDefault="002D0A0C">
      <w:pPr>
        <w:pStyle w:val="Heading3"/>
        <w:ind w:left="915"/>
      </w:pPr>
      <w:r>
        <w:rPr>
          <w:w w:val="120"/>
          <w:u w:val="thick"/>
        </w:rPr>
        <w:t>Short-term</w:t>
      </w:r>
      <w:r>
        <w:rPr>
          <w:spacing w:val="-6"/>
          <w:w w:val="120"/>
          <w:u w:val="thick"/>
        </w:rPr>
        <w:t xml:space="preserve"> </w:t>
      </w:r>
      <w:r>
        <w:rPr>
          <w:w w:val="120"/>
          <w:u w:val="thick"/>
        </w:rPr>
        <w:t>Incentive</w:t>
      </w:r>
    </w:p>
    <w:p w14:paraId="43C5A67D" w14:textId="77777777" w:rsidR="00A33900" w:rsidRDefault="00A33900">
      <w:pPr>
        <w:pStyle w:val="BodyText"/>
        <w:spacing w:before="8"/>
        <w:rPr>
          <w:b/>
          <w:sz w:val="11"/>
        </w:rPr>
      </w:pPr>
    </w:p>
    <w:p w14:paraId="1090D0BF" w14:textId="77777777" w:rsidR="00A33900" w:rsidRDefault="002D0A0C">
      <w:pPr>
        <w:pStyle w:val="Heading5"/>
        <w:spacing w:before="94"/>
        <w:ind w:right="2277"/>
      </w:pPr>
      <w:r>
        <w:rPr>
          <w:w w:val="115"/>
        </w:rPr>
        <w:t>Short-term</w:t>
      </w:r>
      <w:r>
        <w:rPr>
          <w:spacing w:val="1"/>
          <w:w w:val="115"/>
        </w:rPr>
        <w:t xml:space="preserve"> </w:t>
      </w:r>
      <w:r>
        <w:rPr>
          <w:w w:val="115"/>
        </w:rPr>
        <w:t>incentive</w:t>
      </w:r>
      <w:r>
        <w:rPr>
          <w:spacing w:val="1"/>
          <w:w w:val="115"/>
        </w:rPr>
        <w:t xml:space="preserve"> </w:t>
      </w:r>
      <w:r>
        <w:rPr>
          <w:w w:val="115"/>
        </w:rPr>
        <w:t>compensation</w:t>
      </w:r>
      <w:r>
        <w:rPr>
          <w:spacing w:val="1"/>
          <w:w w:val="115"/>
        </w:rPr>
        <w:t xml:space="preserve"> </w:t>
      </w:r>
      <w:r>
        <w:rPr>
          <w:w w:val="115"/>
        </w:rPr>
        <w:t>is</w:t>
      </w:r>
      <w:r>
        <w:rPr>
          <w:spacing w:val="1"/>
          <w:w w:val="115"/>
        </w:rPr>
        <w:t xml:space="preserve"> </w:t>
      </w:r>
      <w:r>
        <w:rPr>
          <w:w w:val="115"/>
        </w:rPr>
        <w:t>based</w:t>
      </w:r>
      <w:r>
        <w:rPr>
          <w:spacing w:val="1"/>
          <w:w w:val="115"/>
        </w:rPr>
        <w:t xml:space="preserve"> </w:t>
      </w:r>
      <w:r>
        <w:rPr>
          <w:w w:val="115"/>
        </w:rPr>
        <w:t>on</w:t>
      </w:r>
      <w:r>
        <w:rPr>
          <w:spacing w:val="1"/>
          <w:w w:val="115"/>
        </w:rPr>
        <w:t xml:space="preserve"> </w:t>
      </w:r>
      <w:r>
        <w:rPr>
          <w:w w:val="115"/>
        </w:rPr>
        <w:t>annual</w:t>
      </w:r>
      <w:r>
        <w:rPr>
          <w:spacing w:val="1"/>
          <w:w w:val="115"/>
        </w:rPr>
        <w:t xml:space="preserve"> </w:t>
      </w:r>
      <w:r>
        <w:rPr>
          <w:w w:val="115"/>
        </w:rPr>
        <w:t>results.</w:t>
      </w:r>
      <w:r>
        <w:rPr>
          <w:spacing w:val="1"/>
          <w:w w:val="115"/>
        </w:rPr>
        <w:t xml:space="preserve"> </w:t>
      </w:r>
      <w:r>
        <w:rPr>
          <w:w w:val="115"/>
        </w:rPr>
        <w:t>The</w:t>
      </w:r>
      <w:r>
        <w:rPr>
          <w:spacing w:val="1"/>
          <w:w w:val="115"/>
        </w:rPr>
        <w:t xml:space="preserve"> </w:t>
      </w:r>
      <w:r>
        <w:rPr>
          <w:w w:val="115"/>
        </w:rPr>
        <w:t>short-term</w:t>
      </w:r>
      <w:r>
        <w:rPr>
          <w:spacing w:val="1"/>
          <w:w w:val="115"/>
        </w:rPr>
        <w:t xml:space="preserve"> </w:t>
      </w:r>
      <w:r>
        <w:rPr>
          <w:w w:val="115"/>
        </w:rPr>
        <w:t>incentive ensures that a significant portion of an executive's compensation varies with</w:t>
      </w:r>
      <w:r>
        <w:rPr>
          <w:spacing w:val="1"/>
          <w:w w:val="115"/>
        </w:rPr>
        <w:t xml:space="preserve"> </w:t>
      </w:r>
      <w:r>
        <w:rPr>
          <w:w w:val="115"/>
        </w:rPr>
        <w:t>actual results in a given year, while providing financial incentives to executives to</w:t>
      </w:r>
      <w:r>
        <w:rPr>
          <w:spacing w:val="1"/>
          <w:w w:val="115"/>
        </w:rPr>
        <w:t xml:space="preserve"> </w:t>
      </w:r>
      <w:r>
        <w:rPr>
          <w:w w:val="115"/>
        </w:rPr>
        <w:t xml:space="preserve">achieve short-term financial and strategic objectives. </w:t>
      </w:r>
      <w:r>
        <w:rPr>
          <w:rFonts w:ascii="Times New Roman"/>
          <w:w w:val="115"/>
          <w:sz w:val="20"/>
        </w:rPr>
        <w:t xml:space="preserve">It </w:t>
      </w:r>
      <w:r>
        <w:rPr>
          <w:w w:val="115"/>
        </w:rPr>
        <w:t>communicates to executives</w:t>
      </w:r>
      <w:r>
        <w:rPr>
          <w:spacing w:val="1"/>
          <w:w w:val="115"/>
        </w:rPr>
        <w:t xml:space="preserve"> </w:t>
      </w:r>
      <w:r>
        <w:rPr>
          <w:w w:val="115"/>
        </w:rPr>
        <w:t>the</w:t>
      </w:r>
      <w:r>
        <w:rPr>
          <w:spacing w:val="1"/>
          <w:w w:val="115"/>
        </w:rPr>
        <w:t xml:space="preserve"> </w:t>
      </w:r>
      <w:r>
        <w:rPr>
          <w:w w:val="115"/>
        </w:rPr>
        <w:t>key</w:t>
      </w:r>
      <w:r>
        <w:rPr>
          <w:spacing w:val="1"/>
          <w:w w:val="115"/>
        </w:rPr>
        <w:t xml:space="preserve"> </w:t>
      </w:r>
      <w:r>
        <w:rPr>
          <w:w w:val="115"/>
        </w:rPr>
        <w:t>accomplishments</w:t>
      </w:r>
      <w:r>
        <w:rPr>
          <w:spacing w:val="1"/>
          <w:w w:val="115"/>
        </w:rPr>
        <w:t xml:space="preserve"> </w:t>
      </w:r>
      <w:r>
        <w:rPr>
          <w:w w:val="115"/>
        </w:rPr>
        <w:t>the</w:t>
      </w:r>
      <w:r>
        <w:rPr>
          <w:spacing w:val="1"/>
          <w:w w:val="115"/>
        </w:rPr>
        <w:t xml:space="preserve"> </w:t>
      </w:r>
      <w:r>
        <w:rPr>
          <w:w w:val="115"/>
        </w:rPr>
        <w:t>CGCC</w:t>
      </w:r>
      <w:r>
        <w:rPr>
          <w:spacing w:val="1"/>
          <w:w w:val="115"/>
        </w:rPr>
        <w:t xml:space="preserve"> </w:t>
      </w:r>
      <w:r>
        <w:rPr>
          <w:w w:val="115"/>
        </w:rPr>
        <w:t>wishes</w:t>
      </w:r>
      <w:r>
        <w:rPr>
          <w:spacing w:val="1"/>
          <w:w w:val="115"/>
        </w:rPr>
        <w:t xml:space="preserve"> </w:t>
      </w:r>
      <w:r>
        <w:rPr>
          <w:w w:val="115"/>
        </w:rPr>
        <w:t>to</w:t>
      </w:r>
      <w:r>
        <w:rPr>
          <w:spacing w:val="1"/>
          <w:w w:val="115"/>
        </w:rPr>
        <w:t xml:space="preserve"> </w:t>
      </w:r>
      <w:r>
        <w:rPr>
          <w:w w:val="115"/>
        </w:rPr>
        <w:t>reward</w:t>
      </w:r>
      <w:r>
        <w:rPr>
          <w:spacing w:val="1"/>
          <w:w w:val="115"/>
        </w:rPr>
        <w:t xml:space="preserve"> </w:t>
      </w:r>
      <w:r>
        <w:rPr>
          <w:w w:val="115"/>
        </w:rPr>
        <w:t>and</w:t>
      </w:r>
      <w:r>
        <w:rPr>
          <w:spacing w:val="1"/>
          <w:w w:val="115"/>
        </w:rPr>
        <w:t xml:space="preserve"> </w:t>
      </w:r>
      <w:r>
        <w:rPr>
          <w:w w:val="115"/>
        </w:rPr>
        <w:t>ensures</w:t>
      </w:r>
      <w:r>
        <w:rPr>
          <w:spacing w:val="1"/>
          <w:w w:val="115"/>
        </w:rPr>
        <w:t xml:space="preserve"> </w:t>
      </w:r>
      <w:r>
        <w:rPr>
          <w:w w:val="115"/>
        </w:rPr>
        <w:t>that</w:t>
      </w:r>
      <w:r>
        <w:rPr>
          <w:spacing w:val="1"/>
          <w:w w:val="115"/>
        </w:rPr>
        <w:t xml:space="preserve"> </w:t>
      </w:r>
      <w:r>
        <w:rPr>
          <w:w w:val="115"/>
        </w:rPr>
        <w:t>overall</w:t>
      </w:r>
      <w:r>
        <w:rPr>
          <w:spacing w:val="1"/>
          <w:w w:val="115"/>
        </w:rPr>
        <w:t xml:space="preserve"> </w:t>
      </w:r>
      <w:r>
        <w:rPr>
          <w:w w:val="115"/>
        </w:rPr>
        <w:t>executive compensation correlates with corporate objectives. The short-term incentive</w:t>
      </w:r>
      <w:r>
        <w:rPr>
          <w:spacing w:val="-58"/>
          <w:w w:val="115"/>
        </w:rPr>
        <w:t xml:space="preserve"> </w:t>
      </w:r>
      <w:r>
        <w:rPr>
          <w:w w:val="115"/>
        </w:rPr>
        <w:t>component is structured to reward not only increased value for shareholders but also</w:t>
      </w:r>
      <w:r>
        <w:rPr>
          <w:spacing w:val="1"/>
          <w:w w:val="115"/>
        </w:rPr>
        <w:t xml:space="preserve"> </w:t>
      </w:r>
      <w:r>
        <w:rPr>
          <w:w w:val="115"/>
        </w:rPr>
        <w:t>performance with respect to key operational factors and non-financial goals important</w:t>
      </w:r>
      <w:r>
        <w:rPr>
          <w:spacing w:val="1"/>
          <w:w w:val="115"/>
        </w:rPr>
        <w:t xml:space="preserve"> </w:t>
      </w:r>
      <w:r>
        <w:rPr>
          <w:w w:val="115"/>
        </w:rPr>
        <w:t>to</w:t>
      </w:r>
      <w:r>
        <w:rPr>
          <w:spacing w:val="-4"/>
          <w:w w:val="115"/>
        </w:rPr>
        <w:t xml:space="preserve"> </w:t>
      </w:r>
      <w:r>
        <w:rPr>
          <w:w w:val="115"/>
        </w:rPr>
        <w:t>long-term</w:t>
      </w:r>
      <w:r>
        <w:rPr>
          <w:spacing w:val="26"/>
          <w:w w:val="115"/>
        </w:rPr>
        <w:t xml:space="preserve"> </w:t>
      </w:r>
      <w:r>
        <w:rPr>
          <w:w w:val="115"/>
        </w:rPr>
        <w:t>success.</w:t>
      </w:r>
    </w:p>
    <w:p w14:paraId="1EA4DFDE" w14:textId="77777777" w:rsidR="00A33900" w:rsidRDefault="00A33900">
      <w:pPr>
        <w:pStyle w:val="BodyText"/>
        <w:spacing w:before="7"/>
        <w:rPr>
          <w:sz w:val="19"/>
        </w:rPr>
      </w:pPr>
    </w:p>
    <w:p w14:paraId="362D0F22" w14:textId="77777777" w:rsidR="00A33900" w:rsidRDefault="002D0A0C">
      <w:pPr>
        <w:pStyle w:val="Heading3"/>
        <w:ind w:left="915"/>
      </w:pPr>
      <w:r>
        <w:rPr>
          <w:w w:val="120"/>
          <w:u w:val="thick"/>
        </w:rPr>
        <w:t>Long-term</w:t>
      </w:r>
      <w:r>
        <w:rPr>
          <w:spacing w:val="-6"/>
          <w:w w:val="120"/>
          <w:u w:val="thick"/>
        </w:rPr>
        <w:t xml:space="preserve"> </w:t>
      </w:r>
      <w:r>
        <w:rPr>
          <w:w w:val="120"/>
          <w:u w:val="thick"/>
        </w:rPr>
        <w:t>Incentive</w:t>
      </w:r>
    </w:p>
    <w:p w14:paraId="79AA49C3" w14:textId="77777777" w:rsidR="00A33900" w:rsidRDefault="00A33900">
      <w:pPr>
        <w:pStyle w:val="BodyText"/>
        <w:spacing w:before="3"/>
        <w:rPr>
          <w:b/>
          <w:sz w:val="11"/>
        </w:rPr>
      </w:pPr>
    </w:p>
    <w:p w14:paraId="14DCC9CF" w14:textId="77777777" w:rsidR="00A33900" w:rsidRDefault="002D0A0C">
      <w:pPr>
        <w:pStyle w:val="Heading5"/>
        <w:spacing w:before="93"/>
        <w:ind w:right="2277"/>
      </w:pPr>
      <w:r>
        <w:rPr>
          <w:w w:val="115"/>
        </w:rPr>
        <w:t>The long-term incentive component of executive compensation is designed to ensure</w:t>
      </w:r>
      <w:r>
        <w:rPr>
          <w:spacing w:val="1"/>
          <w:w w:val="115"/>
        </w:rPr>
        <w:t xml:space="preserve"> </w:t>
      </w:r>
      <w:r>
        <w:rPr>
          <w:w w:val="115"/>
        </w:rPr>
        <w:t>commonality</w:t>
      </w:r>
      <w:r>
        <w:rPr>
          <w:spacing w:val="1"/>
          <w:w w:val="115"/>
        </w:rPr>
        <w:t xml:space="preserve"> </w:t>
      </w:r>
      <w:r>
        <w:rPr>
          <w:w w:val="115"/>
        </w:rPr>
        <w:t>of</w:t>
      </w:r>
      <w:r>
        <w:rPr>
          <w:spacing w:val="1"/>
          <w:w w:val="115"/>
        </w:rPr>
        <w:t xml:space="preserve"> </w:t>
      </w:r>
      <w:r>
        <w:rPr>
          <w:w w:val="115"/>
        </w:rPr>
        <w:t>interests</w:t>
      </w:r>
      <w:r>
        <w:rPr>
          <w:spacing w:val="1"/>
          <w:w w:val="115"/>
        </w:rPr>
        <w:t xml:space="preserve"> </w:t>
      </w:r>
      <w:r>
        <w:rPr>
          <w:w w:val="115"/>
        </w:rPr>
        <w:t>between</w:t>
      </w:r>
      <w:r>
        <w:rPr>
          <w:spacing w:val="1"/>
          <w:w w:val="115"/>
        </w:rPr>
        <w:t xml:space="preserve"> </w:t>
      </w:r>
      <w:r>
        <w:rPr>
          <w:w w:val="115"/>
        </w:rPr>
        <w:t>management</w:t>
      </w:r>
      <w:r>
        <w:rPr>
          <w:spacing w:val="1"/>
          <w:w w:val="115"/>
        </w:rPr>
        <w:t xml:space="preserve"> </w:t>
      </w:r>
      <w:r>
        <w:rPr>
          <w:w w:val="115"/>
        </w:rPr>
        <w:t>and</w:t>
      </w:r>
      <w:r>
        <w:rPr>
          <w:spacing w:val="1"/>
          <w:w w:val="115"/>
        </w:rPr>
        <w:t xml:space="preserve"> </w:t>
      </w:r>
      <w:r>
        <w:rPr>
          <w:w w:val="115"/>
        </w:rPr>
        <w:t>shareholders.</w:t>
      </w:r>
      <w:r>
        <w:rPr>
          <w:spacing w:val="1"/>
          <w:w w:val="115"/>
        </w:rPr>
        <w:t xml:space="preserve"> </w:t>
      </w:r>
      <w:r>
        <w:rPr>
          <w:w w:val="115"/>
        </w:rPr>
        <w:t>This</w:t>
      </w:r>
      <w:r>
        <w:rPr>
          <w:spacing w:val="1"/>
          <w:w w:val="115"/>
        </w:rPr>
        <w:t xml:space="preserve"> </w:t>
      </w:r>
      <w:r>
        <w:rPr>
          <w:w w:val="115"/>
        </w:rPr>
        <w:t>is</w:t>
      </w:r>
      <w:r>
        <w:rPr>
          <w:spacing w:val="1"/>
          <w:w w:val="115"/>
        </w:rPr>
        <w:t xml:space="preserve"> </w:t>
      </w:r>
      <w:r>
        <w:rPr>
          <w:w w:val="115"/>
        </w:rPr>
        <w:t>accomplished</w:t>
      </w:r>
      <w:r>
        <w:rPr>
          <w:spacing w:val="1"/>
          <w:w w:val="115"/>
        </w:rPr>
        <w:t xml:space="preserve"> </w:t>
      </w:r>
      <w:r>
        <w:rPr>
          <w:w w:val="115"/>
        </w:rPr>
        <w:t>by</w:t>
      </w:r>
      <w:r>
        <w:rPr>
          <w:spacing w:val="1"/>
          <w:w w:val="115"/>
        </w:rPr>
        <w:t xml:space="preserve"> </w:t>
      </w:r>
      <w:r>
        <w:rPr>
          <w:w w:val="115"/>
        </w:rPr>
        <w:t>connecting</w:t>
      </w:r>
      <w:r>
        <w:rPr>
          <w:spacing w:val="1"/>
          <w:w w:val="115"/>
        </w:rPr>
        <w:t xml:space="preserve"> </w:t>
      </w:r>
      <w:r>
        <w:rPr>
          <w:w w:val="115"/>
        </w:rPr>
        <w:t>shareholder</w:t>
      </w:r>
      <w:r>
        <w:rPr>
          <w:spacing w:val="1"/>
          <w:w w:val="115"/>
        </w:rPr>
        <w:t xml:space="preserve"> </w:t>
      </w:r>
      <w:r>
        <w:rPr>
          <w:w w:val="115"/>
        </w:rPr>
        <w:t>return</w:t>
      </w:r>
      <w:r>
        <w:rPr>
          <w:spacing w:val="1"/>
          <w:w w:val="115"/>
        </w:rPr>
        <w:t xml:space="preserve"> </w:t>
      </w:r>
      <w:r>
        <w:rPr>
          <w:w w:val="115"/>
        </w:rPr>
        <w:t>and</w:t>
      </w:r>
      <w:r>
        <w:rPr>
          <w:spacing w:val="1"/>
          <w:w w:val="115"/>
        </w:rPr>
        <w:t xml:space="preserve"> </w:t>
      </w:r>
      <w:r>
        <w:rPr>
          <w:w w:val="115"/>
        </w:rPr>
        <w:t>long-term</w:t>
      </w:r>
      <w:r>
        <w:rPr>
          <w:spacing w:val="1"/>
          <w:w w:val="115"/>
        </w:rPr>
        <w:t xml:space="preserve"> </w:t>
      </w:r>
      <w:r>
        <w:rPr>
          <w:w w:val="115"/>
        </w:rPr>
        <w:t>compensation,</w:t>
      </w:r>
      <w:r>
        <w:rPr>
          <w:spacing w:val="-58"/>
          <w:w w:val="115"/>
        </w:rPr>
        <w:t xml:space="preserve"> </w:t>
      </w:r>
      <w:r>
        <w:rPr>
          <w:w w:val="115"/>
        </w:rPr>
        <w:t>motivating</w:t>
      </w:r>
      <w:r>
        <w:rPr>
          <w:spacing w:val="1"/>
          <w:w w:val="115"/>
        </w:rPr>
        <w:t xml:space="preserve"> </w:t>
      </w:r>
      <w:r>
        <w:rPr>
          <w:w w:val="115"/>
        </w:rPr>
        <w:t>executives</w:t>
      </w:r>
      <w:r>
        <w:rPr>
          <w:spacing w:val="1"/>
          <w:w w:val="115"/>
        </w:rPr>
        <w:t xml:space="preserve"> </w:t>
      </w:r>
      <w:r>
        <w:rPr>
          <w:w w:val="115"/>
        </w:rPr>
        <w:t>to</w:t>
      </w:r>
      <w:r>
        <w:rPr>
          <w:spacing w:val="1"/>
          <w:w w:val="115"/>
        </w:rPr>
        <w:t xml:space="preserve"> </w:t>
      </w:r>
      <w:r>
        <w:rPr>
          <w:w w:val="115"/>
        </w:rPr>
        <w:t>achieve</w:t>
      </w:r>
      <w:r>
        <w:rPr>
          <w:spacing w:val="1"/>
          <w:w w:val="115"/>
        </w:rPr>
        <w:t xml:space="preserve"> </w:t>
      </w:r>
      <w:r>
        <w:rPr>
          <w:w w:val="115"/>
        </w:rPr>
        <w:t>long-range</w:t>
      </w:r>
      <w:r>
        <w:rPr>
          <w:spacing w:val="1"/>
          <w:w w:val="115"/>
        </w:rPr>
        <w:t xml:space="preserve"> </w:t>
      </w:r>
      <w:r>
        <w:rPr>
          <w:w w:val="115"/>
        </w:rPr>
        <w:t>objectives</w:t>
      </w:r>
      <w:r>
        <w:rPr>
          <w:spacing w:val="1"/>
          <w:w w:val="115"/>
        </w:rPr>
        <w:t xml:space="preserve"> </w:t>
      </w:r>
      <w:r>
        <w:rPr>
          <w:w w:val="115"/>
        </w:rPr>
        <w:t>that</w:t>
      </w:r>
      <w:r>
        <w:rPr>
          <w:spacing w:val="1"/>
          <w:w w:val="115"/>
        </w:rPr>
        <w:t xml:space="preserve"> </w:t>
      </w:r>
      <w:r>
        <w:rPr>
          <w:w w:val="115"/>
        </w:rPr>
        <w:t>directly</w:t>
      </w:r>
      <w:r>
        <w:rPr>
          <w:spacing w:val="1"/>
          <w:w w:val="115"/>
        </w:rPr>
        <w:t xml:space="preserve"> </w:t>
      </w:r>
      <w:r>
        <w:rPr>
          <w:w w:val="115"/>
        </w:rPr>
        <w:t>benefit</w:t>
      </w:r>
      <w:r>
        <w:rPr>
          <w:spacing w:val="1"/>
          <w:w w:val="115"/>
        </w:rPr>
        <w:t xml:space="preserve"> </w:t>
      </w:r>
      <w:r>
        <w:rPr>
          <w:w w:val="115"/>
        </w:rPr>
        <w:t>shareholders.</w:t>
      </w:r>
    </w:p>
    <w:p w14:paraId="7536C95C" w14:textId="77777777" w:rsidR="00A33900" w:rsidRDefault="00A33900">
      <w:pPr>
        <w:pStyle w:val="BodyText"/>
        <w:rPr>
          <w:sz w:val="20"/>
        </w:rPr>
      </w:pPr>
    </w:p>
    <w:p w14:paraId="51D7D358" w14:textId="77777777" w:rsidR="00A33900" w:rsidRDefault="002D0A0C">
      <w:pPr>
        <w:pStyle w:val="Heading5"/>
        <w:ind w:right="2277"/>
      </w:pPr>
      <w:r>
        <w:rPr>
          <w:w w:val="110"/>
        </w:rPr>
        <w:t xml:space="preserve">Stock options reward executives for growth in </w:t>
      </w:r>
      <w:proofErr w:type="gramStart"/>
      <w:r>
        <w:rPr>
          <w:w w:val="110"/>
        </w:rPr>
        <w:t>the  value</w:t>
      </w:r>
      <w:proofErr w:type="gramEnd"/>
      <w:r>
        <w:rPr>
          <w:w w:val="110"/>
        </w:rPr>
        <w:t xml:space="preserve"> of Taiga's stock over the long</w:t>
      </w:r>
      <w:r>
        <w:rPr>
          <w:spacing w:val="1"/>
          <w:w w:val="110"/>
        </w:rPr>
        <w:t xml:space="preserve"> </w:t>
      </w:r>
      <w:r>
        <w:rPr>
          <w:w w:val="110"/>
        </w:rPr>
        <w:t>term. This is the high risk, high-return component of the executive total compensation</w:t>
      </w:r>
      <w:r>
        <w:rPr>
          <w:spacing w:val="1"/>
          <w:w w:val="110"/>
        </w:rPr>
        <w:t xml:space="preserve"> </w:t>
      </w:r>
      <w:r>
        <w:rPr>
          <w:w w:val="110"/>
        </w:rPr>
        <w:t>program because stock options deliver value to an executive only if the share price is</w:t>
      </w:r>
      <w:r>
        <w:rPr>
          <w:spacing w:val="1"/>
          <w:w w:val="110"/>
        </w:rPr>
        <w:t xml:space="preserve"> </w:t>
      </w:r>
      <w:r>
        <w:rPr>
          <w:w w:val="110"/>
        </w:rPr>
        <w:t>above the grant price. This long-term equity incentive includes both a corporate and</w:t>
      </w:r>
      <w:r>
        <w:rPr>
          <w:spacing w:val="1"/>
          <w:w w:val="110"/>
        </w:rPr>
        <w:t xml:space="preserve"> </w:t>
      </w:r>
      <w:r>
        <w:rPr>
          <w:w w:val="110"/>
        </w:rPr>
        <w:t>personal</w:t>
      </w:r>
      <w:r>
        <w:rPr>
          <w:spacing w:val="56"/>
          <w:w w:val="110"/>
        </w:rPr>
        <w:t xml:space="preserve"> </w:t>
      </w:r>
      <w:r>
        <w:rPr>
          <w:w w:val="110"/>
        </w:rPr>
        <w:t>component.</w:t>
      </w:r>
    </w:p>
    <w:p w14:paraId="5FD3B9CC" w14:textId="77777777" w:rsidR="00A33900" w:rsidRDefault="00A33900">
      <w:pPr>
        <w:pStyle w:val="BodyText"/>
        <w:rPr>
          <w:sz w:val="20"/>
        </w:rPr>
      </w:pPr>
    </w:p>
    <w:p w14:paraId="588BB75A" w14:textId="176EF18F" w:rsidR="00A33900" w:rsidRDefault="002D0A0C">
      <w:pPr>
        <w:pStyle w:val="Heading5"/>
        <w:ind w:right="2285"/>
      </w:pPr>
      <w:r>
        <w:t>The</w:t>
      </w:r>
      <w:r>
        <w:rPr>
          <w:spacing w:val="11"/>
        </w:rPr>
        <w:t xml:space="preserve"> </w:t>
      </w:r>
      <w:r>
        <w:t>following</w:t>
      </w:r>
      <w:r>
        <w:rPr>
          <w:spacing w:val="11"/>
        </w:rPr>
        <w:t xml:space="preserve"> </w:t>
      </w:r>
      <w:r>
        <w:t>table</w:t>
      </w:r>
      <w:r>
        <w:rPr>
          <w:spacing w:val="10"/>
        </w:rPr>
        <w:t xml:space="preserve"> </w:t>
      </w:r>
      <w:r>
        <w:t>sets</w:t>
      </w:r>
      <w:r>
        <w:rPr>
          <w:spacing w:val="11"/>
        </w:rPr>
        <w:t xml:space="preserve"> </w:t>
      </w:r>
      <w:r>
        <w:t>forth</w:t>
      </w:r>
      <w:r>
        <w:rPr>
          <w:spacing w:val="11"/>
        </w:rPr>
        <w:t xml:space="preserve"> </w:t>
      </w:r>
      <w:r>
        <w:t>the</w:t>
      </w:r>
      <w:r>
        <w:rPr>
          <w:spacing w:val="9"/>
        </w:rPr>
        <w:t xml:space="preserve"> </w:t>
      </w:r>
      <w:r>
        <w:t>annual</w:t>
      </w:r>
      <w:r>
        <w:rPr>
          <w:spacing w:val="12"/>
        </w:rPr>
        <w:t xml:space="preserve"> </w:t>
      </w:r>
      <w:r>
        <w:t>and</w:t>
      </w:r>
      <w:r>
        <w:rPr>
          <w:spacing w:val="12"/>
        </w:rPr>
        <w:t xml:space="preserve"> </w:t>
      </w:r>
      <w:r>
        <w:t>long-term</w:t>
      </w:r>
      <w:r>
        <w:rPr>
          <w:spacing w:val="10"/>
        </w:rPr>
        <w:t xml:space="preserve"> </w:t>
      </w:r>
      <w:r>
        <w:t>compensation</w:t>
      </w:r>
      <w:r>
        <w:rPr>
          <w:spacing w:val="10"/>
        </w:rPr>
        <w:t xml:space="preserve"> </w:t>
      </w:r>
      <w:r>
        <w:t>for</w:t>
      </w:r>
      <w:r>
        <w:rPr>
          <w:spacing w:val="9"/>
        </w:rPr>
        <w:t xml:space="preserve"> </w:t>
      </w:r>
      <w:r>
        <w:t>services</w:t>
      </w:r>
      <w:r>
        <w:rPr>
          <w:spacing w:val="12"/>
        </w:rPr>
        <w:t xml:space="preserve"> </w:t>
      </w:r>
      <w:r>
        <w:t>in</w:t>
      </w:r>
      <w:r>
        <w:rPr>
          <w:spacing w:val="6"/>
        </w:rPr>
        <w:t xml:space="preserve"> </w:t>
      </w:r>
      <w:r>
        <w:t>all</w:t>
      </w:r>
      <w:r>
        <w:rPr>
          <w:spacing w:val="12"/>
        </w:rPr>
        <w:t xml:space="preserve"> </w:t>
      </w:r>
      <w:r>
        <w:t>capacities</w:t>
      </w:r>
      <w:r>
        <w:rPr>
          <w:spacing w:val="-51"/>
        </w:rPr>
        <w:t xml:space="preserve"> </w:t>
      </w:r>
      <w:r>
        <w:t>to Taiga for the year ended December 31, 20</w:t>
      </w:r>
      <w:r w:rsidR="00722D84">
        <w:t>20</w:t>
      </w:r>
      <w:r>
        <w:t xml:space="preserve"> in respect of individuals who are acting in a</w:t>
      </w:r>
      <w:r>
        <w:rPr>
          <w:spacing w:val="1"/>
        </w:rPr>
        <w:t xml:space="preserve"> </w:t>
      </w:r>
      <w:r>
        <w:t>capacity similar to the Chief Executive Officer, Chief Financial Officer and the three most highly</w:t>
      </w:r>
      <w:r>
        <w:rPr>
          <w:spacing w:val="1"/>
        </w:rPr>
        <w:t xml:space="preserve"> </w:t>
      </w:r>
      <w:r>
        <w:t>compensated</w:t>
      </w:r>
      <w:r>
        <w:rPr>
          <w:spacing w:val="-2"/>
        </w:rPr>
        <w:t xml:space="preserve"> </w:t>
      </w:r>
      <w:r>
        <w:t>Executive</w:t>
      </w:r>
      <w:r>
        <w:rPr>
          <w:spacing w:val="-2"/>
        </w:rPr>
        <w:t xml:space="preserve"> </w:t>
      </w:r>
      <w:r>
        <w:t>Officers.</w:t>
      </w:r>
    </w:p>
    <w:p w14:paraId="0305D549" w14:textId="77777777" w:rsidR="00A33900" w:rsidRDefault="00A33900">
      <w:pPr>
        <w:pStyle w:val="BodyText"/>
        <w:spacing w:before="1"/>
        <w:rPr>
          <w:sz w:val="24"/>
        </w:rPr>
      </w:pPr>
    </w:p>
    <w:tbl>
      <w:tblPr>
        <w:tblW w:w="0" w:type="auto"/>
        <w:tblInd w:w="556" w:type="dxa"/>
        <w:tblLayout w:type="fixed"/>
        <w:tblCellMar>
          <w:left w:w="0" w:type="dxa"/>
          <w:right w:w="0" w:type="dxa"/>
        </w:tblCellMar>
        <w:tblLook w:val="01E0" w:firstRow="1" w:lastRow="1" w:firstColumn="1" w:lastColumn="1" w:noHBand="0" w:noVBand="0"/>
      </w:tblPr>
      <w:tblGrid>
        <w:gridCol w:w="1065"/>
        <w:gridCol w:w="937"/>
        <w:gridCol w:w="866"/>
        <w:gridCol w:w="978"/>
        <w:gridCol w:w="913"/>
        <w:gridCol w:w="982"/>
        <w:gridCol w:w="1010"/>
        <w:gridCol w:w="897"/>
        <w:gridCol w:w="1004"/>
        <w:gridCol w:w="947"/>
      </w:tblGrid>
      <w:tr w:rsidR="00A33900" w14:paraId="290A08B7" w14:textId="77777777">
        <w:trPr>
          <w:trHeight w:val="2034"/>
        </w:trPr>
        <w:tc>
          <w:tcPr>
            <w:tcW w:w="1065" w:type="dxa"/>
            <w:tcBorders>
              <w:top w:val="single" w:sz="8" w:space="0" w:color="000000"/>
              <w:left w:val="single" w:sz="8" w:space="0" w:color="000000"/>
              <w:bottom w:val="single" w:sz="8" w:space="0" w:color="000000"/>
            </w:tcBorders>
          </w:tcPr>
          <w:p w14:paraId="11D3FFFA" w14:textId="77777777" w:rsidR="00A33900" w:rsidRDefault="00A33900">
            <w:pPr>
              <w:pStyle w:val="TableParagraph"/>
              <w:rPr>
                <w:sz w:val="18"/>
              </w:rPr>
            </w:pPr>
          </w:p>
          <w:p w14:paraId="0D0FE4FB" w14:textId="77777777" w:rsidR="00A33900" w:rsidRDefault="00A33900">
            <w:pPr>
              <w:pStyle w:val="TableParagraph"/>
              <w:rPr>
                <w:sz w:val="18"/>
              </w:rPr>
            </w:pPr>
          </w:p>
          <w:p w14:paraId="35D01C6B" w14:textId="77777777" w:rsidR="00A33900" w:rsidRDefault="00A33900">
            <w:pPr>
              <w:pStyle w:val="TableParagraph"/>
              <w:rPr>
                <w:sz w:val="18"/>
              </w:rPr>
            </w:pPr>
          </w:p>
          <w:p w14:paraId="0BDF074C" w14:textId="77777777" w:rsidR="00A33900" w:rsidRDefault="00A33900">
            <w:pPr>
              <w:pStyle w:val="TableParagraph"/>
              <w:rPr>
                <w:sz w:val="18"/>
              </w:rPr>
            </w:pPr>
          </w:p>
          <w:p w14:paraId="06279A99" w14:textId="77777777" w:rsidR="00A33900" w:rsidRDefault="00A33900">
            <w:pPr>
              <w:pStyle w:val="TableParagraph"/>
              <w:rPr>
                <w:sz w:val="18"/>
              </w:rPr>
            </w:pPr>
          </w:p>
          <w:p w14:paraId="38628499" w14:textId="77777777" w:rsidR="00A33900" w:rsidRDefault="00A33900">
            <w:pPr>
              <w:pStyle w:val="TableParagraph"/>
              <w:spacing w:before="4"/>
              <w:rPr>
                <w:sz w:val="19"/>
              </w:rPr>
            </w:pPr>
          </w:p>
          <w:p w14:paraId="3685B115" w14:textId="77777777" w:rsidR="00A33900" w:rsidRDefault="002D0A0C">
            <w:pPr>
              <w:pStyle w:val="TableParagraph"/>
              <w:spacing w:before="1"/>
              <w:ind w:left="114"/>
              <w:rPr>
                <w:sz w:val="16"/>
              </w:rPr>
            </w:pPr>
            <w:r>
              <w:rPr>
                <w:sz w:val="16"/>
              </w:rPr>
              <w:t>Name</w:t>
            </w:r>
            <w:r>
              <w:rPr>
                <w:spacing w:val="-3"/>
                <w:sz w:val="16"/>
              </w:rPr>
              <w:t xml:space="preserve"> </w:t>
            </w:r>
            <w:r>
              <w:rPr>
                <w:sz w:val="16"/>
              </w:rPr>
              <w:t>and</w:t>
            </w:r>
          </w:p>
          <w:p w14:paraId="41E741C1" w14:textId="77777777" w:rsidR="00A33900" w:rsidRDefault="002D0A0C">
            <w:pPr>
              <w:pStyle w:val="TableParagraph"/>
              <w:spacing w:before="8" w:line="280" w:lineRule="atLeast"/>
              <w:ind w:left="114" w:right="307"/>
              <w:rPr>
                <w:sz w:val="16"/>
              </w:rPr>
            </w:pPr>
            <w:r>
              <w:rPr>
                <w:sz w:val="16"/>
              </w:rPr>
              <w:t>Principal</w:t>
            </w:r>
            <w:r>
              <w:rPr>
                <w:spacing w:val="-42"/>
                <w:sz w:val="16"/>
              </w:rPr>
              <w:t xml:space="preserve"> </w:t>
            </w:r>
            <w:r>
              <w:rPr>
                <w:sz w:val="16"/>
              </w:rPr>
              <w:t>Position</w:t>
            </w:r>
          </w:p>
        </w:tc>
        <w:tc>
          <w:tcPr>
            <w:tcW w:w="937" w:type="dxa"/>
            <w:tcBorders>
              <w:top w:val="single" w:sz="8" w:space="0" w:color="000000"/>
              <w:bottom w:val="single" w:sz="8" w:space="0" w:color="000000"/>
            </w:tcBorders>
          </w:tcPr>
          <w:p w14:paraId="5FD25BC2" w14:textId="77777777" w:rsidR="00A33900" w:rsidRDefault="00A33900">
            <w:pPr>
              <w:pStyle w:val="TableParagraph"/>
              <w:rPr>
                <w:sz w:val="18"/>
              </w:rPr>
            </w:pPr>
          </w:p>
          <w:p w14:paraId="241708BB" w14:textId="77777777" w:rsidR="00A33900" w:rsidRDefault="00A33900">
            <w:pPr>
              <w:pStyle w:val="TableParagraph"/>
              <w:rPr>
                <w:sz w:val="18"/>
              </w:rPr>
            </w:pPr>
          </w:p>
          <w:p w14:paraId="22B6ACF3" w14:textId="77777777" w:rsidR="00A33900" w:rsidRDefault="00A33900">
            <w:pPr>
              <w:pStyle w:val="TableParagraph"/>
              <w:rPr>
                <w:sz w:val="18"/>
              </w:rPr>
            </w:pPr>
          </w:p>
          <w:p w14:paraId="5515B6E6" w14:textId="77777777" w:rsidR="00A33900" w:rsidRDefault="00A33900">
            <w:pPr>
              <w:pStyle w:val="TableParagraph"/>
              <w:rPr>
                <w:sz w:val="18"/>
              </w:rPr>
            </w:pPr>
          </w:p>
          <w:p w14:paraId="3D16807A" w14:textId="77777777" w:rsidR="00A33900" w:rsidRDefault="00A33900">
            <w:pPr>
              <w:pStyle w:val="TableParagraph"/>
              <w:rPr>
                <w:sz w:val="18"/>
              </w:rPr>
            </w:pPr>
          </w:p>
          <w:p w14:paraId="234BA9E1" w14:textId="77777777" w:rsidR="00A33900" w:rsidRDefault="00A33900">
            <w:pPr>
              <w:pStyle w:val="TableParagraph"/>
              <w:rPr>
                <w:sz w:val="18"/>
              </w:rPr>
            </w:pPr>
          </w:p>
          <w:p w14:paraId="28C0E33F" w14:textId="77777777" w:rsidR="00A33900" w:rsidRDefault="00A33900">
            <w:pPr>
              <w:pStyle w:val="TableParagraph"/>
              <w:rPr>
                <w:sz w:val="18"/>
              </w:rPr>
            </w:pPr>
          </w:p>
          <w:p w14:paraId="0ADABECF" w14:textId="77777777" w:rsidR="00A33900" w:rsidRDefault="00A33900">
            <w:pPr>
              <w:pStyle w:val="TableParagraph"/>
              <w:rPr>
                <w:sz w:val="18"/>
              </w:rPr>
            </w:pPr>
          </w:p>
          <w:p w14:paraId="04D6B34A" w14:textId="77777777" w:rsidR="00A33900" w:rsidRDefault="00A33900">
            <w:pPr>
              <w:pStyle w:val="TableParagraph"/>
              <w:spacing w:before="3"/>
              <w:rPr>
                <w:sz w:val="15"/>
              </w:rPr>
            </w:pPr>
          </w:p>
          <w:p w14:paraId="3BA8D82D" w14:textId="77777777" w:rsidR="00A33900" w:rsidRDefault="002D0A0C">
            <w:pPr>
              <w:pStyle w:val="TableParagraph"/>
              <w:spacing w:line="182" w:lineRule="exact"/>
              <w:ind w:left="220"/>
              <w:rPr>
                <w:sz w:val="16"/>
              </w:rPr>
            </w:pPr>
            <w:r>
              <w:rPr>
                <w:sz w:val="16"/>
              </w:rPr>
              <w:t>Year</w:t>
            </w:r>
          </w:p>
        </w:tc>
        <w:tc>
          <w:tcPr>
            <w:tcW w:w="866" w:type="dxa"/>
            <w:tcBorders>
              <w:top w:val="single" w:sz="8" w:space="0" w:color="000000"/>
              <w:bottom w:val="single" w:sz="8" w:space="0" w:color="000000"/>
            </w:tcBorders>
          </w:tcPr>
          <w:p w14:paraId="577A1C53" w14:textId="77777777" w:rsidR="00A33900" w:rsidRDefault="00A33900">
            <w:pPr>
              <w:pStyle w:val="TableParagraph"/>
              <w:rPr>
                <w:sz w:val="18"/>
              </w:rPr>
            </w:pPr>
          </w:p>
          <w:p w14:paraId="029D7E2A" w14:textId="77777777" w:rsidR="00A33900" w:rsidRDefault="00A33900">
            <w:pPr>
              <w:pStyle w:val="TableParagraph"/>
              <w:rPr>
                <w:sz w:val="18"/>
              </w:rPr>
            </w:pPr>
          </w:p>
          <w:p w14:paraId="6EFDB4D9" w14:textId="77777777" w:rsidR="00A33900" w:rsidRDefault="00A33900">
            <w:pPr>
              <w:pStyle w:val="TableParagraph"/>
              <w:rPr>
                <w:sz w:val="18"/>
              </w:rPr>
            </w:pPr>
          </w:p>
          <w:p w14:paraId="160FCD64" w14:textId="77777777" w:rsidR="00A33900" w:rsidRDefault="00A33900">
            <w:pPr>
              <w:pStyle w:val="TableParagraph"/>
              <w:rPr>
                <w:sz w:val="18"/>
              </w:rPr>
            </w:pPr>
          </w:p>
          <w:p w14:paraId="774736BD" w14:textId="77777777" w:rsidR="00A33900" w:rsidRDefault="00A33900">
            <w:pPr>
              <w:pStyle w:val="TableParagraph"/>
              <w:rPr>
                <w:sz w:val="18"/>
              </w:rPr>
            </w:pPr>
          </w:p>
          <w:p w14:paraId="020BE075" w14:textId="77777777" w:rsidR="00A33900" w:rsidRDefault="00A33900">
            <w:pPr>
              <w:pStyle w:val="TableParagraph"/>
              <w:rPr>
                <w:sz w:val="18"/>
              </w:rPr>
            </w:pPr>
          </w:p>
          <w:p w14:paraId="1CAE9C48" w14:textId="77777777" w:rsidR="00A33900" w:rsidRDefault="00A33900">
            <w:pPr>
              <w:pStyle w:val="TableParagraph"/>
              <w:spacing w:before="1"/>
              <w:rPr>
                <w:sz w:val="18"/>
              </w:rPr>
            </w:pPr>
          </w:p>
          <w:p w14:paraId="71AE3D56" w14:textId="77777777" w:rsidR="00A33900" w:rsidRDefault="002D0A0C">
            <w:pPr>
              <w:pStyle w:val="TableParagraph"/>
              <w:spacing w:line="280" w:lineRule="atLeast"/>
              <w:ind w:left="315" w:right="204" w:hanging="127"/>
              <w:rPr>
                <w:sz w:val="16"/>
              </w:rPr>
            </w:pPr>
            <w:r>
              <w:rPr>
                <w:sz w:val="16"/>
              </w:rPr>
              <w:t>Salary</w:t>
            </w:r>
            <w:r>
              <w:rPr>
                <w:spacing w:val="-42"/>
                <w:sz w:val="16"/>
              </w:rPr>
              <w:t xml:space="preserve"> </w:t>
            </w:r>
            <w:r>
              <w:rPr>
                <w:sz w:val="16"/>
              </w:rPr>
              <w:t>($)</w:t>
            </w:r>
          </w:p>
        </w:tc>
        <w:tc>
          <w:tcPr>
            <w:tcW w:w="978" w:type="dxa"/>
            <w:tcBorders>
              <w:top w:val="single" w:sz="8" w:space="0" w:color="000000"/>
              <w:bottom w:val="single" w:sz="8" w:space="0" w:color="000000"/>
            </w:tcBorders>
          </w:tcPr>
          <w:p w14:paraId="44741284" w14:textId="77777777" w:rsidR="00A33900" w:rsidRDefault="00A33900">
            <w:pPr>
              <w:pStyle w:val="TableParagraph"/>
              <w:rPr>
                <w:sz w:val="18"/>
              </w:rPr>
            </w:pPr>
          </w:p>
          <w:p w14:paraId="33F7189D" w14:textId="77777777" w:rsidR="00A33900" w:rsidRDefault="00A33900">
            <w:pPr>
              <w:pStyle w:val="TableParagraph"/>
              <w:rPr>
                <w:sz w:val="18"/>
              </w:rPr>
            </w:pPr>
          </w:p>
          <w:p w14:paraId="2977FD87" w14:textId="77777777" w:rsidR="00A33900" w:rsidRDefault="00A33900">
            <w:pPr>
              <w:pStyle w:val="TableParagraph"/>
              <w:rPr>
                <w:sz w:val="18"/>
              </w:rPr>
            </w:pPr>
          </w:p>
          <w:p w14:paraId="7B45EA3F" w14:textId="77777777" w:rsidR="00A33900" w:rsidRDefault="00A33900">
            <w:pPr>
              <w:pStyle w:val="TableParagraph"/>
              <w:rPr>
                <w:sz w:val="18"/>
              </w:rPr>
            </w:pPr>
          </w:p>
          <w:p w14:paraId="44387AA8" w14:textId="77777777" w:rsidR="00A33900" w:rsidRDefault="002D0A0C">
            <w:pPr>
              <w:pStyle w:val="TableParagraph"/>
              <w:spacing w:before="142" w:line="376" w:lineRule="auto"/>
              <w:ind w:left="239" w:right="205" w:firstLine="29"/>
              <w:jc w:val="both"/>
              <w:rPr>
                <w:sz w:val="16"/>
              </w:rPr>
            </w:pPr>
            <w:r>
              <w:rPr>
                <w:sz w:val="16"/>
              </w:rPr>
              <w:t>Share-</w:t>
            </w:r>
            <w:r>
              <w:rPr>
                <w:spacing w:val="-43"/>
                <w:sz w:val="16"/>
              </w:rPr>
              <w:t xml:space="preserve"> </w:t>
            </w:r>
            <w:r>
              <w:rPr>
                <w:sz w:val="16"/>
              </w:rPr>
              <w:t>Based</w:t>
            </w:r>
            <w:r>
              <w:rPr>
                <w:spacing w:val="1"/>
                <w:sz w:val="16"/>
              </w:rPr>
              <w:t xml:space="preserve"> </w:t>
            </w:r>
            <w:r>
              <w:rPr>
                <w:spacing w:val="-1"/>
                <w:sz w:val="16"/>
              </w:rPr>
              <w:t>Awards</w:t>
            </w:r>
          </w:p>
          <w:p w14:paraId="45C65DF7" w14:textId="77777777" w:rsidR="00A33900" w:rsidRDefault="002D0A0C">
            <w:pPr>
              <w:pStyle w:val="TableParagraph"/>
              <w:spacing w:line="178" w:lineRule="exact"/>
              <w:ind w:left="388" w:right="353"/>
              <w:jc w:val="center"/>
              <w:rPr>
                <w:sz w:val="16"/>
              </w:rPr>
            </w:pPr>
            <w:r>
              <w:rPr>
                <w:sz w:val="16"/>
              </w:rPr>
              <w:t>($)</w:t>
            </w:r>
          </w:p>
        </w:tc>
        <w:tc>
          <w:tcPr>
            <w:tcW w:w="913" w:type="dxa"/>
            <w:tcBorders>
              <w:top w:val="single" w:sz="8" w:space="0" w:color="000000"/>
              <w:bottom w:val="single" w:sz="8" w:space="0" w:color="000000"/>
            </w:tcBorders>
          </w:tcPr>
          <w:p w14:paraId="660FABE3" w14:textId="77777777" w:rsidR="00A33900" w:rsidRDefault="00A33900">
            <w:pPr>
              <w:pStyle w:val="TableParagraph"/>
              <w:rPr>
                <w:sz w:val="18"/>
              </w:rPr>
            </w:pPr>
          </w:p>
          <w:p w14:paraId="02421788" w14:textId="77777777" w:rsidR="00A33900" w:rsidRDefault="00A33900">
            <w:pPr>
              <w:pStyle w:val="TableParagraph"/>
              <w:rPr>
                <w:sz w:val="18"/>
              </w:rPr>
            </w:pPr>
          </w:p>
          <w:p w14:paraId="3C8D7DBF" w14:textId="77777777" w:rsidR="00A33900" w:rsidRDefault="00A33900">
            <w:pPr>
              <w:pStyle w:val="TableParagraph"/>
              <w:rPr>
                <w:sz w:val="18"/>
              </w:rPr>
            </w:pPr>
          </w:p>
          <w:p w14:paraId="1B1DCADA" w14:textId="77777777" w:rsidR="00A33900" w:rsidRDefault="00A33900">
            <w:pPr>
              <w:pStyle w:val="TableParagraph"/>
              <w:rPr>
                <w:sz w:val="18"/>
              </w:rPr>
            </w:pPr>
          </w:p>
          <w:p w14:paraId="60FBDC18" w14:textId="77777777" w:rsidR="00A33900" w:rsidRDefault="002D0A0C">
            <w:pPr>
              <w:pStyle w:val="TableParagraph"/>
              <w:spacing w:before="142" w:line="376" w:lineRule="auto"/>
              <w:ind w:left="224" w:right="155" w:firstLine="1"/>
              <w:jc w:val="both"/>
              <w:rPr>
                <w:sz w:val="16"/>
              </w:rPr>
            </w:pPr>
            <w:r>
              <w:rPr>
                <w:sz w:val="16"/>
              </w:rPr>
              <w:t>Option-</w:t>
            </w:r>
            <w:r>
              <w:rPr>
                <w:spacing w:val="-43"/>
                <w:sz w:val="16"/>
              </w:rPr>
              <w:t xml:space="preserve"> </w:t>
            </w:r>
            <w:r>
              <w:rPr>
                <w:sz w:val="16"/>
              </w:rPr>
              <w:t>Based</w:t>
            </w:r>
            <w:r>
              <w:rPr>
                <w:spacing w:val="1"/>
                <w:sz w:val="16"/>
              </w:rPr>
              <w:t xml:space="preserve"> </w:t>
            </w:r>
            <w:r>
              <w:rPr>
                <w:spacing w:val="-1"/>
                <w:sz w:val="16"/>
              </w:rPr>
              <w:t>Awards</w:t>
            </w:r>
          </w:p>
          <w:p w14:paraId="393768D3" w14:textId="77777777" w:rsidR="00A33900" w:rsidRDefault="002D0A0C">
            <w:pPr>
              <w:pStyle w:val="TableParagraph"/>
              <w:spacing w:line="178" w:lineRule="exact"/>
              <w:ind w:left="371" w:right="306"/>
              <w:jc w:val="center"/>
              <w:rPr>
                <w:sz w:val="16"/>
              </w:rPr>
            </w:pPr>
            <w:r>
              <w:rPr>
                <w:sz w:val="16"/>
              </w:rPr>
              <w:t>($)</w:t>
            </w:r>
          </w:p>
        </w:tc>
        <w:tc>
          <w:tcPr>
            <w:tcW w:w="1992" w:type="dxa"/>
            <w:gridSpan w:val="2"/>
            <w:tcBorders>
              <w:top w:val="single" w:sz="8" w:space="0" w:color="000000"/>
              <w:bottom w:val="single" w:sz="8" w:space="0" w:color="000000"/>
            </w:tcBorders>
          </w:tcPr>
          <w:p w14:paraId="1DBD33E8" w14:textId="77777777" w:rsidR="00A33900" w:rsidRDefault="002D0A0C">
            <w:pPr>
              <w:pStyle w:val="TableParagraph"/>
              <w:spacing w:before="96" w:line="376" w:lineRule="auto"/>
              <w:ind w:left="165" w:right="330"/>
              <w:rPr>
                <w:sz w:val="16"/>
              </w:rPr>
            </w:pPr>
            <w:r>
              <w:rPr>
                <w:sz w:val="16"/>
              </w:rPr>
              <w:t>Non-Equity Incentive</w:t>
            </w:r>
            <w:r>
              <w:rPr>
                <w:spacing w:val="-42"/>
                <w:sz w:val="16"/>
              </w:rPr>
              <w:t xml:space="preserve"> </w:t>
            </w:r>
            <w:r>
              <w:rPr>
                <w:sz w:val="16"/>
              </w:rPr>
              <w:t>Plan</w:t>
            </w:r>
            <w:r>
              <w:rPr>
                <w:spacing w:val="-3"/>
                <w:sz w:val="16"/>
              </w:rPr>
              <w:t xml:space="preserve"> </w:t>
            </w:r>
            <w:r>
              <w:rPr>
                <w:sz w:val="16"/>
              </w:rPr>
              <w:t>compensation</w:t>
            </w:r>
          </w:p>
          <w:p w14:paraId="7E7D092B" w14:textId="77777777" w:rsidR="00A33900" w:rsidRDefault="002D0A0C">
            <w:pPr>
              <w:pStyle w:val="TableParagraph"/>
              <w:tabs>
                <w:tab w:val="left" w:pos="926"/>
                <w:tab w:val="left" w:pos="1980"/>
              </w:tabs>
              <w:spacing w:line="182" w:lineRule="exact"/>
              <w:ind w:left="64"/>
              <w:rPr>
                <w:sz w:val="16"/>
              </w:rPr>
            </w:pPr>
            <w:r>
              <w:rPr>
                <w:rFonts w:ascii="Times New Roman"/>
                <w:sz w:val="16"/>
                <w:u w:val="single"/>
              </w:rPr>
              <w:t xml:space="preserve"> </w:t>
            </w:r>
            <w:r>
              <w:rPr>
                <w:rFonts w:ascii="Times New Roman"/>
                <w:sz w:val="16"/>
                <w:u w:val="single"/>
              </w:rPr>
              <w:tab/>
            </w:r>
            <w:r>
              <w:rPr>
                <w:sz w:val="16"/>
                <w:u w:val="single"/>
              </w:rPr>
              <w:t>($)</w:t>
            </w:r>
            <w:r>
              <w:rPr>
                <w:sz w:val="16"/>
                <w:u w:val="single"/>
              </w:rPr>
              <w:tab/>
            </w:r>
          </w:p>
          <w:p w14:paraId="1DD5B82D" w14:textId="77777777" w:rsidR="00A33900" w:rsidRDefault="00A33900">
            <w:pPr>
              <w:pStyle w:val="TableParagraph"/>
              <w:rPr>
                <w:sz w:val="18"/>
              </w:rPr>
            </w:pPr>
          </w:p>
          <w:p w14:paraId="2B074C13" w14:textId="77777777" w:rsidR="00A33900" w:rsidRDefault="00A33900">
            <w:pPr>
              <w:pStyle w:val="TableParagraph"/>
              <w:spacing w:before="11"/>
              <w:rPr>
                <w:sz w:val="16"/>
              </w:rPr>
            </w:pPr>
          </w:p>
          <w:p w14:paraId="51FE3172" w14:textId="77777777" w:rsidR="00A33900" w:rsidRDefault="002D0A0C">
            <w:pPr>
              <w:pStyle w:val="TableParagraph"/>
              <w:tabs>
                <w:tab w:val="left" w:pos="1104"/>
              </w:tabs>
              <w:ind w:left="258"/>
              <w:rPr>
                <w:sz w:val="16"/>
              </w:rPr>
            </w:pPr>
            <w:r>
              <w:rPr>
                <w:sz w:val="16"/>
              </w:rPr>
              <w:t>Annual</w:t>
            </w:r>
            <w:r>
              <w:rPr>
                <w:sz w:val="16"/>
              </w:rPr>
              <w:tab/>
              <w:t>Long-term</w:t>
            </w:r>
          </w:p>
          <w:p w14:paraId="1FBBB344" w14:textId="77777777" w:rsidR="00A33900" w:rsidRDefault="002D0A0C">
            <w:pPr>
              <w:pStyle w:val="TableParagraph"/>
              <w:tabs>
                <w:tab w:val="left" w:pos="1147"/>
              </w:tabs>
              <w:spacing w:before="104"/>
              <w:ind w:left="185"/>
              <w:rPr>
                <w:sz w:val="16"/>
              </w:rPr>
            </w:pPr>
            <w:r>
              <w:rPr>
                <w:sz w:val="16"/>
              </w:rPr>
              <w:t>Incentive</w:t>
            </w:r>
            <w:r>
              <w:rPr>
                <w:sz w:val="16"/>
              </w:rPr>
              <w:tab/>
            </w:r>
            <w:proofErr w:type="spellStart"/>
            <w:r>
              <w:rPr>
                <w:sz w:val="16"/>
              </w:rPr>
              <w:t>Incentive</w:t>
            </w:r>
            <w:proofErr w:type="spellEnd"/>
          </w:p>
          <w:p w14:paraId="7ED8EACD" w14:textId="77777777" w:rsidR="00A33900" w:rsidRDefault="002D0A0C">
            <w:pPr>
              <w:pStyle w:val="TableParagraph"/>
              <w:tabs>
                <w:tab w:val="left" w:pos="1267"/>
              </w:tabs>
              <w:spacing w:before="102" w:line="182" w:lineRule="exact"/>
              <w:ind w:left="306"/>
              <w:rPr>
                <w:sz w:val="16"/>
              </w:rPr>
            </w:pPr>
            <w:r>
              <w:rPr>
                <w:sz w:val="16"/>
              </w:rPr>
              <w:t>Plans</w:t>
            </w:r>
            <w:r>
              <w:rPr>
                <w:sz w:val="16"/>
              </w:rPr>
              <w:tab/>
            </w:r>
            <w:proofErr w:type="spellStart"/>
            <w:r>
              <w:rPr>
                <w:sz w:val="16"/>
              </w:rPr>
              <w:t>Plans</w:t>
            </w:r>
            <w:proofErr w:type="spellEnd"/>
          </w:p>
        </w:tc>
        <w:tc>
          <w:tcPr>
            <w:tcW w:w="897" w:type="dxa"/>
            <w:tcBorders>
              <w:top w:val="single" w:sz="8" w:space="0" w:color="000000"/>
              <w:bottom w:val="single" w:sz="8" w:space="0" w:color="000000"/>
            </w:tcBorders>
          </w:tcPr>
          <w:p w14:paraId="62B4B607" w14:textId="77777777" w:rsidR="00A33900" w:rsidRDefault="00A33900">
            <w:pPr>
              <w:pStyle w:val="TableParagraph"/>
              <w:rPr>
                <w:sz w:val="18"/>
              </w:rPr>
            </w:pPr>
          </w:p>
          <w:p w14:paraId="49B8189D" w14:textId="77777777" w:rsidR="00A33900" w:rsidRDefault="00A33900">
            <w:pPr>
              <w:pStyle w:val="TableParagraph"/>
              <w:rPr>
                <w:sz w:val="18"/>
              </w:rPr>
            </w:pPr>
          </w:p>
          <w:p w14:paraId="3695125B" w14:textId="77777777" w:rsidR="00A33900" w:rsidRDefault="00A33900">
            <w:pPr>
              <w:pStyle w:val="TableParagraph"/>
              <w:rPr>
                <w:sz w:val="18"/>
              </w:rPr>
            </w:pPr>
          </w:p>
          <w:p w14:paraId="0FEE064D" w14:textId="77777777" w:rsidR="00A33900" w:rsidRDefault="00A33900">
            <w:pPr>
              <w:pStyle w:val="TableParagraph"/>
              <w:rPr>
                <w:sz w:val="18"/>
              </w:rPr>
            </w:pPr>
          </w:p>
          <w:p w14:paraId="39747843" w14:textId="77777777" w:rsidR="00A33900" w:rsidRDefault="00A33900">
            <w:pPr>
              <w:pStyle w:val="TableParagraph"/>
              <w:rPr>
                <w:sz w:val="18"/>
              </w:rPr>
            </w:pPr>
          </w:p>
          <w:p w14:paraId="44367656" w14:textId="77777777" w:rsidR="00A33900" w:rsidRDefault="00A33900">
            <w:pPr>
              <w:pStyle w:val="TableParagraph"/>
              <w:spacing w:before="4"/>
              <w:rPr>
                <w:sz w:val="19"/>
              </w:rPr>
            </w:pPr>
          </w:p>
          <w:p w14:paraId="78668C78" w14:textId="77777777" w:rsidR="00A33900" w:rsidRDefault="002D0A0C">
            <w:pPr>
              <w:pStyle w:val="TableParagraph"/>
              <w:spacing w:before="1"/>
              <w:ind w:left="257" w:hanging="85"/>
              <w:rPr>
                <w:sz w:val="16"/>
              </w:rPr>
            </w:pPr>
            <w:r>
              <w:rPr>
                <w:sz w:val="16"/>
              </w:rPr>
              <w:t>Pension</w:t>
            </w:r>
          </w:p>
          <w:p w14:paraId="1127BF86" w14:textId="77777777" w:rsidR="00A33900" w:rsidRDefault="002D0A0C">
            <w:pPr>
              <w:pStyle w:val="TableParagraph"/>
              <w:spacing w:before="8" w:line="280" w:lineRule="atLeast"/>
              <w:ind w:left="364" w:right="211" w:hanging="108"/>
              <w:rPr>
                <w:sz w:val="16"/>
              </w:rPr>
            </w:pPr>
            <w:r>
              <w:rPr>
                <w:sz w:val="16"/>
              </w:rPr>
              <w:t>Value</w:t>
            </w:r>
            <w:r>
              <w:rPr>
                <w:spacing w:val="-42"/>
                <w:sz w:val="16"/>
              </w:rPr>
              <w:t xml:space="preserve"> </w:t>
            </w:r>
            <w:r>
              <w:rPr>
                <w:sz w:val="16"/>
              </w:rPr>
              <w:t>($)</w:t>
            </w:r>
          </w:p>
        </w:tc>
        <w:tc>
          <w:tcPr>
            <w:tcW w:w="1004" w:type="dxa"/>
            <w:tcBorders>
              <w:top w:val="single" w:sz="8" w:space="0" w:color="000000"/>
              <w:bottom w:val="single" w:sz="8" w:space="0" w:color="000000"/>
            </w:tcBorders>
          </w:tcPr>
          <w:p w14:paraId="3CEB28C2" w14:textId="77777777" w:rsidR="00A33900" w:rsidRDefault="00A33900">
            <w:pPr>
              <w:pStyle w:val="TableParagraph"/>
              <w:rPr>
                <w:sz w:val="18"/>
              </w:rPr>
            </w:pPr>
          </w:p>
          <w:p w14:paraId="24877358" w14:textId="77777777" w:rsidR="00A33900" w:rsidRDefault="00A33900">
            <w:pPr>
              <w:pStyle w:val="TableParagraph"/>
              <w:rPr>
                <w:sz w:val="18"/>
              </w:rPr>
            </w:pPr>
          </w:p>
          <w:p w14:paraId="7B60BAC7" w14:textId="77777777" w:rsidR="00A33900" w:rsidRDefault="00A33900">
            <w:pPr>
              <w:pStyle w:val="TableParagraph"/>
              <w:rPr>
                <w:sz w:val="18"/>
              </w:rPr>
            </w:pPr>
          </w:p>
          <w:p w14:paraId="48EA4CE5" w14:textId="77777777" w:rsidR="00A33900" w:rsidRDefault="00A33900">
            <w:pPr>
              <w:pStyle w:val="TableParagraph"/>
              <w:rPr>
                <w:sz w:val="18"/>
              </w:rPr>
            </w:pPr>
          </w:p>
          <w:p w14:paraId="5F94B68B" w14:textId="77777777" w:rsidR="00A33900" w:rsidRDefault="002D0A0C">
            <w:pPr>
              <w:pStyle w:val="TableParagraph"/>
              <w:spacing w:before="142" w:line="376" w:lineRule="auto"/>
              <w:ind w:left="197" w:right="144" w:firstLine="2"/>
              <w:jc w:val="center"/>
              <w:rPr>
                <w:sz w:val="16"/>
              </w:rPr>
            </w:pPr>
            <w:r>
              <w:rPr>
                <w:sz w:val="16"/>
              </w:rPr>
              <w:t>All Other</w:t>
            </w:r>
            <w:r>
              <w:rPr>
                <w:spacing w:val="-42"/>
                <w:sz w:val="16"/>
              </w:rPr>
              <w:t xml:space="preserve"> </w:t>
            </w:r>
            <w:proofErr w:type="spellStart"/>
            <w:r>
              <w:rPr>
                <w:sz w:val="16"/>
              </w:rPr>
              <w:t>Compen</w:t>
            </w:r>
            <w:proofErr w:type="spellEnd"/>
            <w:r>
              <w:rPr>
                <w:sz w:val="16"/>
              </w:rPr>
              <w:t>-</w:t>
            </w:r>
            <w:r>
              <w:rPr>
                <w:spacing w:val="-42"/>
                <w:sz w:val="16"/>
              </w:rPr>
              <w:t xml:space="preserve"> </w:t>
            </w:r>
            <w:proofErr w:type="spellStart"/>
            <w:r>
              <w:rPr>
                <w:sz w:val="16"/>
              </w:rPr>
              <w:t>sation</w:t>
            </w:r>
            <w:proofErr w:type="spellEnd"/>
          </w:p>
          <w:p w14:paraId="672BEC07" w14:textId="77777777" w:rsidR="00A33900" w:rsidRDefault="002D0A0C">
            <w:pPr>
              <w:pStyle w:val="TableParagraph"/>
              <w:spacing w:line="178" w:lineRule="exact"/>
              <w:ind w:left="408" w:right="360"/>
              <w:jc w:val="center"/>
              <w:rPr>
                <w:sz w:val="16"/>
              </w:rPr>
            </w:pPr>
            <w:r>
              <w:rPr>
                <w:sz w:val="16"/>
              </w:rPr>
              <w:t>($)</w:t>
            </w:r>
          </w:p>
        </w:tc>
        <w:tc>
          <w:tcPr>
            <w:tcW w:w="947" w:type="dxa"/>
            <w:tcBorders>
              <w:top w:val="single" w:sz="8" w:space="0" w:color="000000"/>
              <w:bottom w:val="single" w:sz="8" w:space="0" w:color="000000"/>
              <w:right w:val="single" w:sz="8" w:space="0" w:color="000000"/>
            </w:tcBorders>
          </w:tcPr>
          <w:p w14:paraId="1B0ABA36" w14:textId="77777777" w:rsidR="00A33900" w:rsidRDefault="00A33900">
            <w:pPr>
              <w:pStyle w:val="TableParagraph"/>
              <w:rPr>
                <w:sz w:val="18"/>
              </w:rPr>
            </w:pPr>
          </w:p>
          <w:p w14:paraId="05967227" w14:textId="77777777" w:rsidR="00A33900" w:rsidRDefault="00A33900">
            <w:pPr>
              <w:pStyle w:val="TableParagraph"/>
              <w:rPr>
                <w:sz w:val="18"/>
              </w:rPr>
            </w:pPr>
          </w:p>
          <w:p w14:paraId="77A5EF0C" w14:textId="77777777" w:rsidR="00A33900" w:rsidRDefault="00A33900">
            <w:pPr>
              <w:pStyle w:val="TableParagraph"/>
              <w:rPr>
                <w:sz w:val="18"/>
              </w:rPr>
            </w:pPr>
          </w:p>
          <w:p w14:paraId="33D097FF" w14:textId="77777777" w:rsidR="00A33900" w:rsidRDefault="00A33900">
            <w:pPr>
              <w:pStyle w:val="TableParagraph"/>
              <w:rPr>
                <w:sz w:val="18"/>
              </w:rPr>
            </w:pPr>
          </w:p>
          <w:p w14:paraId="6463D632" w14:textId="77777777" w:rsidR="00A33900" w:rsidRDefault="002D0A0C">
            <w:pPr>
              <w:pStyle w:val="TableParagraph"/>
              <w:spacing w:before="142" w:line="376" w:lineRule="auto"/>
              <w:ind w:left="159" w:right="114" w:hanging="5"/>
              <w:jc w:val="center"/>
              <w:rPr>
                <w:sz w:val="16"/>
              </w:rPr>
            </w:pPr>
            <w:r>
              <w:rPr>
                <w:sz w:val="16"/>
              </w:rPr>
              <w:t>Total</w:t>
            </w:r>
            <w:r>
              <w:rPr>
                <w:spacing w:val="1"/>
                <w:sz w:val="16"/>
              </w:rPr>
              <w:t xml:space="preserve"> </w:t>
            </w:r>
            <w:proofErr w:type="spellStart"/>
            <w:r>
              <w:rPr>
                <w:sz w:val="16"/>
              </w:rPr>
              <w:t>Compen</w:t>
            </w:r>
            <w:proofErr w:type="spellEnd"/>
            <w:r>
              <w:rPr>
                <w:sz w:val="16"/>
              </w:rPr>
              <w:t>-</w:t>
            </w:r>
            <w:r>
              <w:rPr>
                <w:spacing w:val="-42"/>
                <w:sz w:val="16"/>
              </w:rPr>
              <w:t xml:space="preserve"> </w:t>
            </w:r>
            <w:proofErr w:type="spellStart"/>
            <w:r>
              <w:rPr>
                <w:sz w:val="16"/>
              </w:rPr>
              <w:t>sation</w:t>
            </w:r>
            <w:proofErr w:type="spellEnd"/>
          </w:p>
          <w:p w14:paraId="651D1DB8" w14:textId="77777777" w:rsidR="00A33900" w:rsidRDefault="002D0A0C">
            <w:pPr>
              <w:pStyle w:val="TableParagraph"/>
              <w:spacing w:line="178" w:lineRule="exact"/>
              <w:ind w:left="366" w:right="335"/>
              <w:jc w:val="center"/>
              <w:rPr>
                <w:sz w:val="16"/>
              </w:rPr>
            </w:pPr>
            <w:r>
              <w:rPr>
                <w:sz w:val="16"/>
              </w:rPr>
              <w:t>($)</w:t>
            </w:r>
          </w:p>
        </w:tc>
      </w:tr>
      <w:tr w:rsidR="00A33900" w14:paraId="3DE4E32F" w14:textId="77777777">
        <w:trPr>
          <w:trHeight w:val="628"/>
        </w:trPr>
        <w:tc>
          <w:tcPr>
            <w:tcW w:w="1065" w:type="dxa"/>
            <w:tcBorders>
              <w:top w:val="single" w:sz="8" w:space="0" w:color="000000"/>
              <w:left w:val="single" w:sz="8" w:space="0" w:color="000000"/>
            </w:tcBorders>
          </w:tcPr>
          <w:p w14:paraId="00FD2B67" w14:textId="77777777" w:rsidR="00A33900" w:rsidRDefault="00A33900">
            <w:pPr>
              <w:pStyle w:val="TableParagraph"/>
              <w:rPr>
                <w:sz w:val="18"/>
              </w:rPr>
            </w:pPr>
          </w:p>
          <w:p w14:paraId="0B76B682" w14:textId="77777777" w:rsidR="00A33900" w:rsidRDefault="00A33900">
            <w:pPr>
              <w:pStyle w:val="TableParagraph"/>
              <w:spacing w:before="5"/>
              <w:rPr>
                <w:sz w:val="15"/>
              </w:rPr>
            </w:pPr>
          </w:p>
          <w:p w14:paraId="64445385" w14:textId="77777777" w:rsidR="00A33900" w:rsidRDefault="002D0A0C">
            <w:pPr>
              <w:pStyle w:val="TableParagraph"/>
              <w:ind w:left="114"/>
              <w:rPr>
                <w:sz w:val="16"/>
              </w:rPr>
            </w:pPr>
            <w:r>
              <w:rPr>
                <w:sz w:val="16"/>
              </w:rPr>
              <w:t>Timothy</w:t>
            </w:r>
            <w:r>
              <w:rPr>
                <w:spacing w:val="-3"/>
                <w:sz w:val="16"/>
              </w:rPr>
              <w:t xml:space="preserve"> </w:t>
            </w:r>
            <w:r>
              <w:rPr>
                <w:sz w:val="16"/>
              </w:rPr>
              <w:t>J.</w:t>
            </w:r>
          </w:p>
        </w:tc>
        <w:tc>
          <w:tcPr>
            <w:tcW w:w="937" w:type="dxa"/>
            <w:tcBorders>
              <w:top w:val="single" w:sz="8" w:space="0" w:color="000000"/>
            </w:tcBorders>
          </w:tcPr>
          <w:p w14:paraId="2C4506CC" w14:textId="77777777" w:rsidR="00A33900" w:rsidRDefault="00A33900">
            <w:pPr>
              <w:pStyle w:val="TableParagraph"/>
              <w:rPr>
                <w:sz w:val="18"/>
              </w:rPr>
            </w:pPr>
          </w:p>
          <w:p w14:paraId="6F228A70" w14:textId="77777777" w:rsidR="00A33900" w:rsidRDefault="00A33900">
            <w:pPr>
              <w:pStyle w:val="TableParagraph"/>
              <w:spacing w:before="5"/>
              <w:rPr>
                <w:sz w:val="15"/>
              </w:rPr>
            </w:pPr>
          </w:p>
          <w:p w14:paraId="1B25CBB9" w14:textId="5C9927E8" w:rsidR="00A33900" w:rsidRDefault="002D0A0C">
            <w:pPr>
              <w:pStyle w:val="TableParagraph"/>
              <w:ind w:left="410"/>
              <w:rPr>
                <w:sz w:val="16"/>
              </w:rPr>
            </w:pPr>
            <w:r>
              <w:rPr>
                <w:sz w:val="16"/>
              </w:rPr>
              <w:t>20</w:t>
            </w:r>
            <w:r w:rsidR="00722D84">
              <w:rPr>
                <w:sz w:val="16"/>
              </w:rPr>
              <w:t>20</w:t>
            </w:r>
          </w:p>
        </w:tc>
        <w:tc>
          <w:tcPr>
            <w:tcW w:w="866" w:type="dxa"/>
            <w:tcBorders>
              <w:top w:val="single" w:sz="8" w:space="0" w:color="000000"/>
            </w:tcBorders>
          </w:tcPr>
          <w:p w14:paraId="14053461" w14:textId="77777777" w:rsidR="00A33900" w:rsidRDefault="00A33900">
            <w:pPr>
              <w:pStyle w:val="TableParagraph"/>
              <w:rPr>
                <w:sz w:val="18"/>
              </w:rPr>
            </w:pPr>
          </w:p>
          <w:p w14:paraId="26B71B3F" w14:textId="77777777" w:rsidR="00A33900" w:rsidRDefault="00A33900">
            <w:pPr>
              <w:pStyle w:val="TableParagraph"/>
              <w:spacing w:before="5"/>
              <w:rPr>
                <w:sz w:val="15"/>
              </w:rPr>
            </w:pPr>
          </w:p>
          <w:p w14:paraId="599D0798" w14:textId="77777777" w:rsidR="00A33900" w:rsidRDefault="002D0A0C">
            <w:pPr>
              <w:pStyle w:val="TableParagraph"/>
              <w:ind w:left="305" w:right="334"/>
              <w:jc w:val="center"/>
              <w:rPr>
                <w:sz w:val="16"/>
              </w:rPr>
            </w:pPr>
            <w:r>
              <w:rPr>
                <w:sz w:val="16"/>
              </w:rPr>
              <w:t>Nil</w:t>
            </w:r>
          </w:p>
        </w:tc>
        <w:tc>
          <w:tcPr>
            <w:tcW w:w="978" w:type="dxa"/>
            <w:tcBorders>
              <w:top w:val="single" w:sz="8" w:space="0" w:color="000000"/>
            </w:tcBorders>
          </w:tcPr>
          <w:p w14:paraId="78392589" w14:textId="77777777" w:rsidR="00A33900" w:rsidRDefault="00A33900">
            <w:pPr>
              <w:pStyle w:val="TableParagraph"/>
              <w:rPr>
                <w:sz w:val="18"/>
              </w:rPr>
            </w:pPr>
          </w:p>
          <w:p w14:paraId="4361F85F" w14:textId="77777777" w:rsidR="00A33900" w:rsidRDefault="00A33900">
            <w:pPr>
              <w:pStyle w:val="TableParagraph"/>
              <w:spacing w:before="5"/>
              <w:rPr>
                <w:sz w:val="15"/>
              </w:rPr>
            </w:pPr>
          </w:p>
          <w:p w14:paraId="20823B3E" w14:textId="77777777" w:rsidR="00A33900" w:rsidRDefault="002D0A0C">
            <w:pPr>
              <w:pStyle w:val="TableParagraph"/>
              <w:ind w:left="387" w:right="353"/>
              <w:jc w:val="center"/>
              <w:rPr>
                <w:sz w:val="16"/>
              </w:rPr>
            </w:pPr>
            <w:r>
              <w:rPr>
                <w:sz w:val="16"/>
              </w:rPr>
              <w:t>Nil</w:t>
            </w:r>
          </w:p>
        </w:tc>
        <w:tc>
          <w:tcPr>
            <w:tcW w:w="913" w:type="dxa"/>
            <w:tcBorders>
              <w:top w:val="single" w:sz="8" w:space="0" w:color="000000"/>
            </w:tcBorders>
          </w:tcPr>
          <w:p w14:paraId="3F276E20" w14:textId="77777777" w:rsidR="00A33900" w:rsidRDefault="00A33900">
            <w:pPr>
              <w:pStyle w:val="TableParagraph"/>
              <w:rPr>
                <w:sz w:val="18"/>
              </w:rPr>
            </w:pPr>
          </w:p>
          <w:p w14:paraId="66B888BB" w14:textId="77777777" w:rsidR="00A33900" w:rsidRDefault="00A33900">
            <w:pPr>
              <w:pStyle w:val="TableParagraph"/>
              <w:spacing w:before="5"/>
              <w:rPr>
                <w:sz w:val="15"/>
              </w:rPr>
            </w:pPr>
          </w:p>
          <w:p w14:paraId="5062563C" w14:textId="44F96421" w:rsidR="00A33900" w:rsidRDefault="0084682F">
            <w:pPr>
              <w:pStyle w:val="TableParagraph"/>
              <w:ind w:right="45"/>
              <w:jc w:val="right"/>
              <w:rPr>
                <w:sz w:val="16"/>
              </w:rPr>
            </w:pPr>
            <w:r>
              <w:rPr>
                <w:sz w:val="16"/>
              </w:rPr>
              <w:t>27,458</w:t>
            </w:r>
            <w:r w:rsidRPr="0084682F">
              <w:rPr>
                <w:rFonts w:ascii="Cambria Math" w:hAnsi="Cambria Math" w:cs="Cambria Math"/>
                <w:sz w:val="18"/>
                <w:szCs w:val="18"/>
              </w:rPr>
              <w:t>⁽</w:t>
            </w:r>
            <w:r w:rsidRPr="0084682F">
              <w:rPr>
                <w:sz w:val="18"/>
                <w:szCs w:val="18"/>
              </w:rPr>
              <w:t>³</w:t>
            </w:r>
            <w:r w:rsidRPr="0084682F">
              <w:rPr>
                <w:rFonts w:ascii="Cambria Math" w:hAnsi="Cambria Math" w:cs="Cambria Math"/>
                <w:sz w:val="18"/>
                <w:szCs w:val="18"/>
              </w:rPr>
              <w:t>⁾</w:t>
            </w:r>
          </w:p>
        </w:tc>
        <w:tc>
          <w:tcPr>
            <w:tcW w:w="982" w:type="dxa"/>
            <w:tcBorders>
              <w:top w:val="single" w:sz="8" w:space="0" w:color="000000"/>
            </w:tcBorders>
          </w:tcPr>
          <w:p w14:paraId="67930FA4" w14:textId="77777777" w:rsidR="00A33900" w:rsidRDefault="00A33900">
            <w:pPr>
              <w:pStyle w:val="TableParagraph"/>
              <w:rPr>
                <w:sz w:val="18"/>
              </w:rPr>
            </w:pPr>
          </w:p>
          <w:p w14:paraId="0FCBEA3C" w14:textId="77777777" w:rsidR="00A33900" w:rsidRDefault="00A33900">
            <w:pPr>
              <w:pStyle w:val="TableParagraph"/>
              <w:spacing w:before="5"/>
              <w:rPr>
                <w:sz w:val="15"/>
              </w:rPr>
            </w:pPr>
          </w:p>
          <w:p w14:paraId="1CE5C99B" w14:textId="77777777" w:rsidR="00A33900" w:rsidRDefault="002D0A0C">
            <w:pPr>
              <w:pStyle w:val="TableParagraph"/>
              <w:ind w:left="395" w:right="359"/>
              <w:jc w:val="center"/>
              <w:rPr>
                <w:sz w:val="16"/>
              </w:rPr>
            </w:pPr>
            <w:r>
              <w:rPr>
                <w:sz w:val="16"/>
              </w:rPr>
              <w:t>Nil</w:t>
            </w:r>
          </w:p>
        </w:tc>
        <w:tc>
          <w:tcPr>
            <w:tcW w:w="1010" w:type="dxa"/>
            <w:tcBorders>
              <w:top w:val="single" w:sz="8" w:space="0" w:color="000000"/>
            </w:tcBorders>
          </w:tcPr>
          <w:p w14:paraId="3673EF90" w14:textId="77777777" w:rsidR="00A33900" w:rsidRDefault="00A33900">
            <w:pPr>
              <w:pStyle w:val="TableParagraph"/>
              <w:rPr>
                <w:sz w:val="18"/>
              </w:rPr>
            </w:pPr>
          </w:p>
          <w:p w14:paraId="18BA4041" w14:textId="77777777" w:rsidR="00A33900" w:rsidRDefault="00A33900">
            <w:pPr>
              <w:pStyle w:val="TableParagraph"/>
              <w:spacing w:before="5"/>
              <w:rPr>
                <w:sz w:val="15"/>
              </w:rPr>
            </w:pPr>
          </w:p>
          <w:p w14:paraId="3C3FC864" w14:textId="77777777" w:rsidR="00A33900" w:rsidRDefault="002D0A0C">
            <w:pPr>
              <w:pStyle w:val="TableParagraph"/>
              <w:ind w:left="377" w:right="406"/>
              <w:jc w:val="center"/>
              <w:rPr>
                <w:sz w:val="16"/>
              </w:rPr>
            </w:pPr>
            <w:r>
              <w:rPr>
                <w:sz w:val="16"/>
              </w:rPr>
              <w:t>Nil</w:t>
            </w:r>
          </w:p>
        </w:tc>
        <w:tc>
          <w:tcPr>
            <w:tcW w:w="897" w:type="dxa"/>
            <w:tcBorders>
              <w:top w:val="single" w:sz="8" w:space="0" w:color="000000"/>
            </w:tcBorders>
          </w:tcPr>
          <w:p w14:paraId="75F788CE" w14:textId="77777777" w:rsidR="00A33900" w:rsidRDefault="00A33900">
            <w:pPr>
              <w:pStyle w:val="TableParagraph"/>
              <w:rPr>
                <w:sz w:val="18"/>
              </w:rPr>
            </w:pPr>
          </w:p>
          <w:p w14:paraId="344836EE" w14:textId="77777777" w:rsidR="00A33900" w:rsidRDefault="00A33900">
            <w:pPr>
              <w:pStyle w:val="TableParagraph"/>
              <w:spacing w:before="5"/>
              <w:rPr>
                <w:sz w:val="15"/>
              </w:rPr>
            </w:pPr>
          </w:p>
          <w:p w14:paraId="5170181C" w14:textId="77777777" w:rsidR="00A33900" w:rsidRDefault="002D0A0C">
            <w:pPr>
              <w:pStyle w:val="TableParagraph"/>
              <w:ind w:left="352" w:right="318"/>
              <w:jc w:val="center"/>
              <w:rPr>
                <w:sz w:val="16"/>
              </w:rPr>
            </w:pPr>
            <w:r>
              <w:rPr>
                <w:sz w:val="16"/>
              </w:rPr>
              <w:t>Nil</w:t>
            </w:r>
          </w:p>
        </w:tc>
        <w:tc>
          <w:tcPr>
            <w:tcW w:w="1004" w:type="dxa"/>
            <w:tcBorders>
              <w:top w:val="single" w:sz="8" w:space="0" w:color="000000"/>
            </w:tcBorders>
          </w:tcPr>
          <w:p w14:paraId="5459C73B" w14:textId="77777777" w:rsidR="00A33900" w:rsidRDefault="00A33900">
            <w:pPr>
              <w:pStyle w:val="TableParagraph"/>
              <w:rPr>
                <w:sz w:val="18"/>
              </w:rPr>
            </w:pPr>
          </w:p>
          <w:p w14:paraId="133D1334" w14:textId="77777777" w:rsidR="00A33900" w:rsidRDefault="00A33900">
            <w:pPr>
              <w:pStyle w:val="TableParagraph"/>
              <w:spacing w:before="10"/>
              <w:rPr>
                <w:sz w:val="15"/>
              </w:rPr>
            </w:pPr>
          </w:p>
          <w:p w14:paraId="29167388" w14:textId="66D1A95B" w:rsidR="00A33900" w:rsidRDefault="0084682F">
            <w:pPr>
              <w:pStyle w:val="TableParagraph"/>
              <w:ind w:left="156"/>
              <w:rPr>
                <w:rFonts w:ascii="Times New Roman" w:hAnsi="Times New Roman"/>
                <w:sz w:val="16"/>
              </w:rPr>
            </w:pPr>
            <w:r>
              <w:rPr>
                <w:w w:val="110"/>
                <w:sz w:val="16"/>
              </w:rPr>
              <w:t>105</w:t>
            </w:r>
            <w:r w:rsidR="002D0A0C">
              <w:rPr>
                <w:w w:val="110"/>
                <w:sz w:val="16"/>
              </w:rPr>
              <w:t>,000</w:t>
            </w:r>
            <w:r w:rsidR="002D0A0C">
              <w:rPr>
                <w:rFonts w:ascii="Times New Roman" w:hAnsi="Times New Roman"/>
                <w:w w:val="110"/>
                <w:sz w:val="16"/>
              </w:rPr>
              <w:t>⁽</w:t>
            </w:r>
            <w:r w:rsidR="002D0A0C">
              <w:rPr>
                <w:w w:val="110"/>
                <w:sz w:val="16"/>
              </w:rPr>
              <w:t>¹</w:t>
            </w:r>
            <w:r w:rsidR="002D0A0C">
              <w:rPr>
                <w:rFonts w:ascii="Times New Roman" w:hAnsi="Times New Roman"/>
                <w:w w:val="110"/>
                <w:sz w:val="16"/>
              </w:rPr>
              <w:t>⁾</w:t>
            </w:r>
          </w:p>
        </w:tc>
        <w:tc>
          <w:tcPr>
            <w:tcW w:w="947" w:type="dxa"/>
            <w:tcBorders>
              <w:top w:val="single" w:sz="8" w:space="0" w:color="000000"/>
              <w:right w:val="single" w:sz="8" w:space="0" w:color="000000"/>
            </w:tcBorders>
          </w:tcPr>
          <w:p w14:paraId="5D5AE060" w14:textId="77777777" w:rsidR="00A33900" w:rsidRDefault="00A33900">
            <w:pPr>
              <w:pStyle w:val="TableParagraph"/>
              <w:rPr>
                <w:sz w:val="18"/>
              </w:rPr>
            </w:pPr>
          </w:p>
          <w:p w14:paraId="025EB705" w14:textId="77777777" w:rsidR="00A33900" w:rsidRDefault="00A33900">
            <w:pPr>
              <w:pStyle w:val="TableParagraph"/>
              <w:spacing w:before="5"/>
              <w:rPr>
                <w:sz w:val="15"/>
              </w:rPr>
            </w:pPr>
          </w:p>
          <w:p w14:paraId="069FDCC3" w14:textId="748D6026" w:rsidR="00A33900" w:rsidRDefault="002D0A0C" w:rsidP="0084682F">
            <w:pPr>
              <w:pStyle w:val="TableParagraph"/>
              <w:rPr>
                <w:sz w:val="16"/>
              </w:rPr>
            </w:pPr>
            <w:r>
              <w:rPr>
                <w:sz w:val="16"/>
              </w:rPr>
              <w:t>$</w:t>
            </w:r>
            <w:r w:rsidR="0084682F">
              <w:rPr>
                <w:sz w:val="16"/>
              </w:rPr>
              <w:t>132,458</w:t>
            </w:r>
          </w:p>
        </w:tc>
      </w:tr>
    </w:tbl>
    <w:p w14:paraId="10EC5158" w14:textId="77777777" w:rsidR="00A33900" w:rsidRDefault="00A33900">
      <w:pPr>
        <w:rPr>
          <w:sz w:val="16"/>
        </w:rPr>
        <w:sectPr w:rsidR="00A33900">
          <w:headerReference w:type="default" r:id="rId9"/>
          <w:pgSz w:w="12240" w:h="15840"/>
          <w:pgMar w:top="660" w:right="0" w:bottom="0" w:left="680" w:header="442" w:footer="0" w:gutter="0"/>
          <w:cols w:space="720"/>
        </w:sectPr>
      </w:pPr>
    </w:p>
    <w:p w14:paraId="54F947E7" w14:textId="77777777" w:rsidR="00A33900" w:rsidRDefault="00A33900">
      <w:pPr>
        <w:pStyle w:val="BodyText"/>
        <w:rPr>
          <w:sz w:val="20"/>
        </w:rPr>
      </w:pPr>
    </w:p>
    <w:p w14:paraId="7A4845D3" w14:textId="77777777" w:rsidR="00A33900" w:rsidRDefault="00A33900">
      <w:pPr>
        <w:pStyle w:val="BodyText"/>
        <w:rPr>
          <w:sz w:val="20"/>
        </w:rPr>
      </w:pPr>
    </w:p>
    <w:p w14:paraId="41ABB8D9" w14:textId="77777777" w:rsidR="00A33900" w:rsidRDefault="00A33900">
      <w:pPr>
        <w:pStyle w:val="BodyText"/>
        <w:rPr>
          <w:sz w:val="20"/>
        </w:rPr>
      </w:pPr>
    </w:p>
    <w:p w14:paraId="73DF26C9" w14:textId="77777777" w:rsidR="00A33900" w:rsidRDefault="00A33900">
      <w:pPr>
        <w:pStyle w:val="BodyText"/>
        <w:spacing w:before="9"/>
        <w:rPr>
          <w:sz w:val="12"/>
        </w:rPr>
      </w:pPr>
    </w:p>
    <w:tbl>
      <w:tblPr>
        <w:tblW w:w="0" w:type="auto"/>
        <w:tblInd w:w="5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5"/>
        <w:gridCol w:w="1025"/>
        <w:gridCol w:w="819"/>
        <w:gridCol w:w="1100"/>
        <w:gridCol w:w="948"/>
        <w:gridCol w:w="808"/>
        <w:gridCol w:w="976"/>
        <w:gridCol w:w="836"/>
        <w:gridCol w:w="1133"/>
        <w:gridCol w:w="918"/>
      </w:tblGrid>
      <w:tr w:rsidR="00A33900" w14:paraId="60D701B6" w14:textId="77777777">
        <w:trPr>
          <w:trHeight w:val="808"/>
        </w:trPr>
        <w:tc>
          <w:tcPr>
            <w:tcW w:w="9608" w:type="dxa"/>
            <w:gridSpan w:val="10"/>
            <w:tcBorders>
              <w:top w:val="nil"/>
              <w:bottom w:val="single" w:sz="4" w:space="0" w:color="000000"/>
            </w:tcBorders>
          </w:tcPr>
          <w:p w14:paraId="52DFD193" w14:textId="77777777" w:rsidR="00A33900" w:rsidRDefault="002D0A0C">
            <w:pPr>
              <w:pStyle w:val="TableParagraph"/>
              <w:spacing w:before="44"/>
              <w:ind w:left="114"/>
              <w:rPr>
                <w:sz w:val="16"/>
              </w:rPr>
            </w:pPr>
            <w:r>
              <w:rPr>
                <w:sz w:val="16"/>
              </w:rPr>
              <w:t>Termuende</w:t>
            </w:r>
          </w:p>
          <w:p w14:paraId="6F77C53F" w14:textId="77777777" w:rsidR="00A33900" w:rsidRDefault="002D0A0C">
            <w:pPr>
              <w:pStyle w:val="TableParagraph"/>
              <w:spacing w:before="18" w:line="270" w:lineRule="atLeast"/>
              <w:ind w:left="114" w:right="8778"/>
              <w:rPr>
                <w:sz w:val="16"/>
              </w:rPr>
            </w:pPr>
            <w:r>
              <w:rPr>
                <w:sz w:val="16"/>
              </w:rPr>
              <w:t>CEO and</w:t>
            </w:r>
            <w:r>
              <w:rPr>
                <w:spacing w:val="-41"/>
                <w:sz w:val="16"/>
              </w:rPr>
              <w:t xml:space="preserve"> </w:t>
            </w:r>
            <w:r>
              <w:rPr>
                <w:sz w:val="16"/>
              </w:rPr>
              <w:t>President</w:t>
            </w:r>
          </w:p>
        </w:tc>
      </w:tr>
      <w:tr w:rsidR="0084682F" w14:paraId="6C9565CC" w14:textId="77777777">
        <w:trPr>
          <w:trHeight w:val="1163"/>
        </w:trPr>
        <w:tc>
          <w:tcPr>
            <w:tcW w:w="1045" w:type="dxa"/>
            <w:tcBorders>
              <w:top w:val="single" w:sz="4" w:space="0" w:color="000000"/>
              <w:right w:val="nil"/>
            </w:tcBorders>
          </w:tcPr>
          <w:p w14:paraId="33699ED3" w14:textId="77777777" w:rsidR="0084682F" w:rsidRDefault="0084682F" w:rsidP="0084682F">
            <w:pPr>
              <w:pStyle w:val="TableParagraph"/>
              <w:rPr>
                <w:sz w:val="18"/>
              </w:rPr>
            </w:pPr>
          </w:p>
          <w:p w14:paraId="75FEDA38" w14:textId="77777777" w:rsidR="0084682F" w:rsidRDefault="0084682F" w:rsidP="0084682F">
            <w:pPr>
              <w:pStyle w:val="TableParagraph"/>
              <w:spacing w:before="5"/>
              <w:rPr>
                <w:sz w:val="15"/>
              </w:rPr>
            </w:pPr>
          </w:p>
          <w:p w14:paraId="4D0680D1" w14:textId="77777777" w:rsidR="0084682F" w:rsidRDefault="0084682F" w:rsidP="0084682F">
            <w:pPr>
              <w:pStyle w:val="TableParagraph"/>
              <w:ind w:left="114"/>
              <w:rPr>
                <w:sz w:val="16"/>
              </w:rPr>
            </w:pPr>
            <w:r>
              <w:rPr>
                <w:sz w:val="16"/>
              </w:rPr>
              <w:t>Glen J.</w:t>
            </w:r>
          </w:p>
          <w:p w14:paraId="0D88B01D" w14:textId="77777777" w:rsidR="0084682F" w:rsidRDefault="0084682F" w:rsidP="0084682F">
            <w:pPr>
              <w:pStyle w:val="TableParagraph"/>
              <w:spacing w:before="8" w:line="280" w:lineRule="atLeast"/>
              <w:ind w:left="114" w:right="411"/>
              <w:rPr>
                <w:sz w:val="16"/>
              </w:rPr>
            </w:pPr>
            <w:r>
              <w:rPr>
                <w:sz w:val="16"/>
              </w:rPr>
              <w:t>Diduck</w:t>
            </w:r>
            <w:r>
              <w:rPr>
                <w:spacing w:val="-43"/>
                <w:sz w:val="16"/>
              </w:rPr>
              <w:t xml:space="preserve"> </w:t>
            </w:r>
            <w:r>
              <w:rPr>
                <w:sz w:val="16"/>
              </w:rPr>
              <w:t>CFO</w:t>
            </w:r>
          </w:p>
        </w:tc>
        <w:tc>
          <w:tcPr>
            <w:tcW w:w="1025" w:type="dxa"/>
            <w:tcBorders>
              <w:top w:val="single" w:sz="4" w:space="0" w:color="000000"/>
              <w:left w:val="nil"/>
              <w:right w:val="nil"/>
            </w:tcBorders>
          </w:tcPr>
          <w:p w14:paraId="4FD90860" w14:textId="77777777" w:rsidR="0084682F" w:rsidRDefault="0084682F" w:rsidP="0084682F">
            <w:pPr>
              <w:pStyle w:val="TableParagraph"/>
              <w:rPr>
                <w:sz w:val="18"/>
              </w:rPr>
            </w:pPr>
          </w:p>
          <w:p w14:paraId="54231B6C" w14:textId="77777777" w:rsidR="0084682F" w:rsidRDefault="0084682F" w:rsidP="0084682F">
            <w:pPr>
              <w:pStyle w:val="TableParagraph"/>
              <w:spacing w:before="5"/>
              <w:rPr>
                <w:sz w:val="15"/>
              </w:rPr>
            </w:pPr>
          </w:p>
          <w:p w14:paraId="61DFE230" w14:textId="7BCCA83F" w:rsidR="0084682F" w:rsidRDefault="0084682F" w:rsidP="0084682F">
            <w:pPr>
              <w:pStyle w:val="TableParagraph"/>
              <w:ind w:left="430"/>
              <w:rPr>
                <w:sz w:val="16"/>
              </w:rPr>
            </w:pPr>
            <w:r>
              <w:rPr>
                <w:sz w:val="16"/>
              </w:rPr>
              <w:t>2020</w:t>
            </w:r>
          </w:p>
        </w:tc>
        <w:tc>
          <w:tcPr>
            <w:tcW w:w="819" w:type="dxa"/>
            <w:tcBorders>
              <w:top w:val="single" w:sz="4" w:space="0" w:color="000000"/>
              <w:left w:val="nil"/>
              <w:right w:val="nil"/>
            </w:tcBorders>
          </w:tcPr>
          <w:p w14:paraId="64F5311D" w14:textId="77777777" w:rsidR="0084682F" w:rsidRDefault="0084682F" w:rsidP="0084682F">
            <w:pPr>
              <w:pStyle w:val="TableParagraph"/>
              <w:rPr>
                <w:sz w:val="18"/>
              </w:rPr>
            </w:pPr>
          </w:p>
          <w:p w14:paraId="2D6A1208" w14:textId="77777777" w:rsidR="0084682F" w:rsidRDefault="0084682F" w:rsidP="0084682F">
            <w:pPr>
              <w:pStyle w:val="TableParagraph"/>
              <w:spacing w:before="5"/>
              <w:rPr>
                <w:sz w:val="15"/>
              </w:rPr>
            </w:pPr>
          </w:p>
          <w:p w14:paraId="59429758" w14:textId="77777777" w:rsidR="0084682F" w:rsidRDefault="0084682F" w:rsidP="0084682F">
            <w:pPr>
              <w:pStyle w:val="TableParagraph"/>
              <w:ind w:left="255"/>
              <w:rPr>
                <w:sz w:val="16"/>
              </w:rPr>
            </w:pPr>
            <w:r>
              <w:rPr>
                <w:sz w:val="16"/>
              </w:rPr>
              <w:t>Nil</w:t>
            </w:r>
          </w:p>
        </w:tc>
        <w:tc>
          <w:tcPr>
            <w:tcW w:w="1100" w:type="dxa"/>
            <w:tcBorders>
              <w:top w:val="single" w:sz="4" w:space="0" w:color="000000"/>
              <w:left w:val="nil"/>
              <w:right w:val="nil"/>
            </w:tcBorders>
          </w:tcPr>
          <w:p w14:paraId="6AB4EE06" w14:textId="77777777" w:rsidR="0084682F" w:rsidRDefault="0084682F" w:rsidP="0084682F">
            <w:pPr>
              <w:pStyle w:val="TableParagraph"/>
              <w:rPr>
                <w:sz w:val="18"/>
              </w:rPr>
            </w:pPr>
          </w:p>
          <w:p w14:paraId="3A1C3AF7" w14:textId="77777777" w:rsidR="0084682F" w:rsidRDefault="0084682F" w:rsidP="0084682F">
            <w:pPr>
              <w:pStyle w:val="TableParagraph"/>
              <w:spacing w:before="5"/>
              <w:rPr>
                <w:sz w:val="15"/>
              </w:rPr>
            </w:pPr>
          </w:p>
          <w:p w14:paraId="680EE6F3" w14:textId="77777777" w:rsidR="0084682F" w:rsidRDefault="0084682F" w:rsidP="0084682F">
            <w:pPr>
              <w:pStyle w:val="TableParagraph"/>
              <w:ind w:left="373" w:right="500"/>
              <w:jc w:val="center"/>
              <w:rPr>
                <w:sz w:val="16"/>
              </w:rPr>
            </w:pPr>
            <w:r>
              <w:rPr>
                <w:sz w:val="16"/>
              </w:rPr>
              <w:t>Nil</w:t>
            </w:r>
          </w:p>
        </w:tc>
        <w:tc>
          <w:tcPr>
            <w:tcW w:w="948" w:type="dxa"/>
            <w:tcBorders>
              <w:top w:val="single" w:sz="4" w:space="0" w:color="000000"/>
              <w:left w:val="nil"/>
              <w:right w:val="nil"/>
            </w:tcBorders>
          </w:tcPr>
          <w:p w14:paraId="6F211A57" w14:textId="77777777" w:rsidR="0084682F" w:rsidRDefault="0084682F" w:rsidP="0084682F">
            <w:pPr>
              <w:pStyle w:val="TableParagraph"/>
              <w:rPr>
                <w:sz w:val="18"/>
              </w:rPr>
            </w:pPr>
          </w:p>
          <w:p w14:paraId="63FC6AB9" w14:textId="77777777" w:rsidR="0084682F" w:rsidRDefault="0084682F" w:rsidP="0084682F">
            <w:pPr>
              <w:pStyle w:val="TableParagraph"/>
              <w:spacing w:before="5"/>
              <w:rPr>
                <w:sz w:val="15"/>
              </w:rPr>
            </w:pPr>
          </w:p>
          <w:p w14:paraId="5BAFF222" w14:textId="6597236E" w:rsidR="0084682F" w:rsidRDefault="0084682F" w:rsidP="0084682F">
            <w:pPr>
              <w:pStyle w:val="TableParagraph"/>
              <w:rPr>
                <w:sz w:val="16"/>
              </w:rPr>
            </w:pPr>
            <w:r>
              <w:rPr>
                <w:sz w:val="16"/>
              </w:rPr>
              <w:t>27,458</w:t>
            </w:r>
            <w:r w:rsidRPr="0084682F">
              <w:rPr>
                <w:rFonts w:ascii="Cambria Math" w:hAnsi="Cambria Math" w:cs="Cambria Math"/>
                <w:sz w:val="18"/>
                <w:szCs w:val="18"/>
              </w:rPr>
              <w:t>⁽</w:t>
            </w:r>
            <w:r w:rsidRPr="0084682F">
              <w:rPr>
                <w:sz w:val="18"/>
                <w:szCs w:val="18"/>
              </w:rPr>
              <w:t>³</w:t>
            </w:r>
            <w:r w:rsidRPr="0084682F">
              <w:rPr>
                <w:rFonts w:ascii="Cambria Math" w:hAnsi="Cambria Math" w:cs="Cambria Math"/>
                <w:sz w:val="18"/>
                <w:szCs w:val="18"/>
              </w:rPr>
              <w:t>⁾</w:t>
            </w:r>
          </w:p>
        </w:tc>
        <w:tc>
          <w:tcPr>
            <w:tcW w:w="808" w:type="dxa"/>
            <w:tcBorders>
              <w:top w:val="single" w:sz="4" w:space="0" w:color="000000"/>
              <w:left w:val="nil"/>
              <w:right w:val="nil"/>
            </w:tcBorders>
          </w:tcPr>
          <w:p w14:paraId="07E8E376" w14:textId="77777777" w:rsidR="0084682F" w:rsidRDefault="0084682F" w:rsidP="0084682F">
            <w:pPr>
              <w:pStyle w:val="TableParagraph"/>
              <w:rPr>
                <w:sz w:val="18"/>
              </w:rPr>
            </w:pPr>
          </w:p>
          <w:p w14:paraId="0C6AE8EE" w14:textId="77777777" w:rsidR="0084682F" w:rsidRDefault="0084682F" w:rsidP="0084682F">
            <w:pPr>
              <w:pStyle w:val="TableParagraph"/>
              <w:spacing w:before="5"/>
              <w:rPr>
                <w:sz w:val="15"/>
              </w:rPr>
            </w:pPr>
          </w:p>
          <w:p w14:paraId="7C76BBBD" w14:textId="77777777" w:rsidR="0084682F" w:rsidRDefault="0084682F" w:rsidP="0084682F">
            <w:pPr>
              <w:pStyle w:val="TableParagraph"/>
              <w:ind w:left="237"/>
              <w:rPr>
                <w:sz w:val="16"/>
              </w:rPr>
            </w:pPr>
            <w:r>
              <w:rPr>
                <w:sz w:val="16"/>
              </w:rPr>
              <w:t>Nil</w:t>
            </w:r>
          </w:p>
        </w:tc>
        <w:tc>
          <w:tcPr>
            <w:tcW w:w="976" w:type="dxa"/>
            <w:tcBorders>
              <w:top w:val="single" w:sz="4" w:space="0" w:color="000000"/>
              <w:left w:val="nil"/>
              <w:right w:val="nil"/>
            </w:tcBorders>
          </w:tcPr>
          <w:p w14:paraId="720D3439" w14:textId="77777777" w:rsidR="0084682F" w:rsidRDefault="0084682F" w:rsidP="0084682F">
            <w:pPr>
              <w:pStyle w:val="TableParagraph"/>
              <w:rPr>
                <w:sz w:val="18"/>
              </w:rPr>
            </w:pPr>
          </w:p>
          <w:p w14:paraId="7F996491" w14:textId="77777777" w:rsidR="0084682F" w:rsidRDefault="0084682F" w:rsidP="0084682F">
            <w:pPr>
              <w:pStyle w:val="TableParagraph"/>
              <w:spacing w:before="5"/>
              <w:rPr>
                <w:sz w:val="15"/>
              </w:rPr>
            </w:pPr>
          </w:p>
          <w:p w14:paraId="3AB4043D" w14:textId="77777777" w:rsidR="0084682F" w:rsidRDefault="0084682F" w:rsidP="0084682F">
            <w:pPr>
              <w:pStyle w:val="TableParagraph"/>
              <w:ind w:left="373" w:right="376"/>
              <w:jc w:val="center"/>
              <w:rPr>
                <w:sz w:val="16"/>
              </w:rPr>
            </w:pPr>
            <w:r>
              <w:rPr>
                <w:sz w:val="16"/>
              </w:rPr>
              <w:t>Nil</w:t>
            </w:r>
          </w:p>
        </w:tc>
        <w:tc>
          <w:tcPr>
            <w:tcW w:w="836" w:type="dxa"/>
            <w:tcBorders>
              <w:top w:val="single" w:sz="4" w:space="0" w:color="000000"/>
              <w:left w:val="nil"/>
              <w:right w:val="nil"/>
            </w:tcBorders>
          </w:tcPr>
          <w:p w14:paraId="271371DA" w14:textId="77777777" w:rsidR="0084682F" w:rsidRDefault="0084682F" w:rsidP="0084682F">
            <w:pPr>
              <w:pStyle w:val="TableParagraph"/>
              <w:rPr>
                <w:sz w:val="18"/>
              </w:rPr>
            </w:pPr>
          </w:p>
          <w:p w14:paraId="30037BEF" w14:textId="77777777" w:rsidR="0084682F" w:rsidRDefault="0084682F" w:rsidP="0084682F">
            <w:pPr>
              <w:pStyle w:val="TableParagraph"/>
              <w:spacing w:before="5"/>
              <w:rPr>
                <w:sz w:val="15"/>
              </w:rPr>
            </w:pPr>
          </w:p>
          <w:p w14:paraId="10B63B19" w14:textId="77777777" w:rsidR="0084682F" w:rsidRDefault="0084682F" w:rsidP="0084682F">
            <w:pPr>
              <w:pStyle w:val="TableParagraph"/>
              <w:ind w:left="402"/>
              <w:rPr>
                <w:sz w:val="16"/>
              </w:rPr>
            </w:pPr>
            <w:r>
              <w:rPr>
                <w:sz w:val="16"/>
              </w:rPr>
              <w:t>Nil</w:t>
            </w:r>
          </w:p>
        </w:tc>
        <w:tc>
          <w:tcPr>
            <w:tcW w:w="1133" w:type="dxa"/>
            <w:tcBorders>
              <w:top w:val="single" w:sz="4" w:space="0" w:color="000000"/>
              <w:left w:val="nil"/>
              <w:right w:val="nil"/>
            </w:tcBorders>
          </w:tcPr>
          <w:p w14:paraId="3A05D532" w14:textId="77777777" w:rsidR="0084682F" w:rsidRDefault="0084682F" w:rsidP="0084682F">
            <w:pPr>
              <w:pStyle w:val="TableParagraph"/>
              <w:rPr>
                <w:sz w:val="18"/>
              </w:rPr>
            </w:pPr>
          </w:p>
          <w:p w14:paraId="0CD0B1F7" w14:textId="77777777" w:rsidR="0084682F" w:rsidRDefault="0084682F" w:rsidP="0084682F">
            <w:pPr>
              <w:pStyle w:val="TableParagraph"/>
              <w:spacing w:before="10"/>
              <w:rPr>
                <w:sz w:val="15"/>
              </w:rPr>
            </w:pPr>
          </w:p>
          <w:p w14:paraId="3D47F931" w14:textId="13362426" w:rsidR="0084682F" w:rsidRDefault="0084682F" w:rsidP="0084682F">
            <w:pPr>
              <w:pStyle w:val="TableParagraph"/>
              <w:ind w:left="247"/>
              <w:rPr>
                <w:rFonts w:ascii="Times New Roman" w:hAnsi="Times New Roman"/>
                <w:sz w:val="16"/>
              </w:rPr>
            </w:pPr>
            <w:r>
              <w:rPr>
                <w:w w:val="110"/>
                <w:sz w:val="16"/>
              </w:rPr>
              <w:t>49,500</w:t>
            </w:r>
            <w:r>
              <w:rPr>
                <w:rFonts w:ascii="Times New Roman" w:hAnsi="Times New Roman"/>
                <w:w w:val="110"/>
                <w:sz w:val="16"/>
              </w:rPr>
              <w:t>⁽</w:t>
            </w:r>
            <w:r>
              <w:rPr>
                <w:w w:val="110"/>
                <w:sz w:val="16"/>
              </w:rPr>
              <w:t>²</w:t>
            </w:r>
            <w:r>
              <w:rPr>
                <w:rFonts w:ascii="Times New Roman" w:hAnsi="Times New Roman"/>
                <w:w w:val="110"/>
                <w:sz w:val="16"/>
              </w:rPr>
              <w:t>⁾</w:t>
            </w:r>
          </w:p>
        </w:tc>
        <w:tc>
          <w:tcPr>
            <w:tcW w:w="918" w:type="dxa"/>
            <w:tcBorders>
              <w:top w:val="single" w:sz="4" w:space="0" w:color="000000"/>
              <w:left w:val="nil"/>
            </w:tcBorders>
          </w:tcPr>
          <w:p w14:paraId="0D2FA9F1" w14:textId="77777777" w:rsidR="0084682F" w:rsidRDefault="0084682F" w:rsidP="0084682F">
            <w:pPr>
              <w:pStyle w:val="TableParagraph"/>
              <w:rPr>
                <w:sz w:val="18"/>
              </w:rPr>
            </w:pPr>
          </w:p>
          <w:p w14:paraId="78972D8E" w14:textId="77777777" w:rsidR="0084682F" w:rsidRDefault="0084682F" w:rsidP="0084682F">
            <w:pPr>
              <w:pStyle w:val="TableParagraph"/>
              <w:spacing w:before="5"/>
              <w:rPr>
                <w:sz w:val="15"/>
              </w:rPr>
            </w:pPr>
          </w:p>
          <w:p w14:paraId="5ABBAAD4" w14:textId="009CE9E1" w:rsidR="0084682F" w:rsidRDefault="0084682F" w:rsidP="0084682F">
            <w:pPr>
              <w:pStyle w:val="TableParagraph"/>
              <w:ind w:left="245"/>
              <w:rPr>
                <w:sz w:val="16"/>
              </w:rPr>
            </w:pPr>
            <w:r>
              <w:rPr>
                <w:sz w:val="16"/>
              </w:rPr>
              <w:t>$76,958</w:t>
            </w:r>
          </w:p>
        </w:tc>
      </w:tr>
    </w:tbl>
    <w:p w14:paraId="3A6F3AB2" w14:textId="77777777" w:rsidR="00A33900" w:rsidRDefault="002D0A0C">
      <w:pPr>
        <w:pStyle w:val="BodyText"/>
        <w:spacing w:before="4"/>
        <w:ind w:left="560"/>
      </w:pPr>
      <w:r>
        <w:t>Notes:</w:t>
      </w:r>
      <w:r>
        <w:rPr>
          <w:spacing w:val="-2"/>
        </w:rPr>
        <w:t xml:space="preserve"> </w:t>
      </w:r>
      <w:r>
        <w:rPr>
          <w:rFonts w:ascii="Calibri" w:hAnsi="Calibri"/>
        </w:rPr>
        <w:t>⁽¹⁾</w:t>
      </w:r>
      <w:r>
        <w:rPr>
          <w:rFonts w:ascii="Calibri" w:hAnsi="Calibri"/>
          <w:spacing w:val="-1"/>
        </w:rPr>
        <w:t xml:space="preserve"> </w:t>
      </w:r>
      <w:r>
        <w:t>Consultant fees</w:t>
      </w:r>
      <w:r>
        <w:rPr>
          <w:spacing w:val="-4"/>
        </w:rPr>
        <w:t xml:space="preserve"> </w:t>
      </w:r>
      <w:r>
        <w:t>to</w:t>
      </w:r>
      <w:r>
        <w:rPr>
          <w:spacing w:val="-2"/>
        </w:rPr>
        <w:t xml:space="preserve"> </w:t>
      </w:r>
      <w:r>
        <w:t>Toklat Resources Ltd.,</w:t>
      </w:r>
      <w:r>
        <w:rPr>
          <w:spacing w:val="-4"/>
        </w:rPr>
        <w:t xml:space="preserve"> </w:t>
      </w:r>
      <w:r>
        <w:t>a</w:t>
      </w:r>
      <w:r>
        <w:rPr>
          <w:spacing w:val="1"/>
        </w:rPr>
        <w:t xml:space="preserve"> </w:t>
      </w:r>
      <w:r>
        <w:t>company</w:t>
      </w:r>
      <w:r>
        <w:rPr>
          <w:spacing w:val="-3"/>
        </w:rPr>
        <w:t xml:space="preserve"> </w:t>
      </w:r>
      <w:r>
        <w:t>owned</w:t>
      </w:r>
      <w:r>
        <w:rPr>
          <w:spacing w:val="-3"/>
        </w:rPr>
        <w:t xml:space="preserve"> </w:t>
      </w:r>
      <w:r>
        <w:t>by</w:t>
      </w:r>
      <w:r>
        <w:rPr>
          <w:spacing w:val="-2"/>
        </w:rPr>
        <w:t xml:space="preserve"> </w:t>
      </w:r>
      <w:r>
        <w:t>a director</w:t>
      </w:r>
      <w:r>
        <w:rPr>
          <w:spacing w:val="-5"/>
        </w:rPr>
        <w:t xml:space="preserve"> </w:t>
      </w:r>
      <w:r>
        <w:t>and</w:t>
      </w:r>
      <w:r>
        <w:rPr>
          <w:spacing w:val="-4"/>
        </w:rPr>
        <w:t xml:space="preserve"> </w:t>
      </w:r>
      <w:r>
        <w:t>officer of the Company.</w:t>
      </w:r>
    </w:p>
    <w:p w14:paraId="582B949B" w14:textId="77777777" w:rsidR="00A33900" w:rsidRDefault="002D0A0C">
      <w:pPr>
        <w:pStyle w:val="BodyText"/>
        <w:spacing w:before="6"/>
        <w:ind w:left="1163"/>
      </w:pPr>
      <w:r>
        <w:rPr>
          <w:rFonts w:ascii="Calibri" w:hAnsi="Calibri"/>
        </w:rPr>
        <w:t>⁽²⁾</w:t>
      </w:r>
      <w:r>
        <w:rPr>
          <w:rFonts w:ascii="Calibri" w:hAnsi="Calibri"/>
          <w:spacing w:val="-2"/>
        </w:rPr>
        <w:t xml:space="preserve"> </w:t>
      </w:r>
      <w:r>
        <w:t>Professional fees to</w:t>
      </w:r>
      <w:r>
        <w:rPr>
          <w:spacing w:val="-1"/>
        </w:rPr>
        <w:t xml:space="preserve"> </w:t>
      </w:r>
      <w:r>
        <w:t>Glen</w:t>
      </w:r>
      <w:r>
        <w:rPr>
          <w:spacing w:val="-3"/>
        </w:rPr>
        <w:t xml:space="preserve"> </w:t>
      </w:r>
      <w:r>
        <w:t>J.</w:t>
      </w:r>
      <w:r>
        <w:rPr>
          <w:spacing w:val="-3"/>
        </w:rPr>
        <w:t xml:space="preserve"> </w:t>
      </w:r>
      <w:r>
        <w:t>Diduck,</w:t>
      </w:r>
      <w:r>
        <w:rPr>
          <w:spacing w:val="-2"/>
        </w:rPr>
        <w:t xml:space="preserve"> </w:t>
      </w:r>
      <w:r>
        <w:t>a</w:t>
      </w:r>
      <w:r>
        <w:rPr>
          <w:spacing w:val="-2"/>
        </w:rPr>
        <w:t xml:space="preserve"> </w:t>
      </w:r>
      <w:r>
        <w:t>director</w:t>
      </w:r>
      <w:r>
        <w:rPr>
          <w:spacing w:val="-4"/>
        </w:rPr>
        <w:t xml:space="preserve"> </w:t>
      </w:r>
      <w:r>
        <w:t>and</w:t>
      </w:r>
      <w:r>
        <w:rPr>
          <w:spacing w:val="-3"/>
        </w:rPr>
        <w:t xml:space="preserve"> </w:t>
      </w:r>
      <w:r>
        <w:t>officer</w:t>
      </w:r>
      <w:r>
        <w:rPr>
          <w:spacing w:val="-3"/>
        </w:rPr>
        <w:t xml:space="preserve"> </w:t>
      </w:r>
      <w:r>
        <w:t>of</w:t>
      </w:r>
      <w:r>
        <w:rPr>
          <w:spacing w:val="-2"/>
        </w:rPr>
        <w:t xml:space="preserve"> </w:t>
      </w:r>
      <w:r>
        <w:t>the</w:t>
      </w:r>
      <w:r>
        <w:rPr>
          <w:spacing w:val="-2"/>
        </w:rPr>
        <w:t xml:space="preserve"> </w:t>
      </w:r>
      <w:r>
        <w:t>Company.</w:t>
      </w:r>
    </w:p>
    <w:p w14:paraId="1AF0E543" w14:textId="5B5CBAA4" w:rsidR="00A33900" w:rsidRDefault="0084682F" w:rsidP="0084682F">
      <w:pPr>
        <w:pStyle w:val="BodyText"/>
        <w:spacing w:before="1"/>
        <w:ind w:left="443" w:firstLine="720"/>
      </w:pPr>
      <w:r w:rsidRPr="0084682F">
        <w:rPr>
          <w:rFonts w:ascii="Cambria Math" w:hAnsi="Cambria Math" w:cs="Cambria Math"/>
        </w:rPr>
        <w:t>⁽</w:t>
      </w:r>
      <w:r w:rsidRPr="0084682F">
        <w:t>³</w:t>
      </w:r>
      <w:r w:rsidRPr="0084682F">
        <w:rPr>
          <w:rFonts w:ascii="Cambria Math" w:hAnsi="Cambria Math" w:cs="Cambria Math"/>
        </w:rPr>
        <w:t>⁾</w:t>
      </w:r>
      <w:r w:rsidRPr="0084682F">
        <w:t xml:space="preserve"> Based on Black Scholes valuation</w:t>
      </w:r>
    </w:p>
    <w:p w14:paraId="0F7113F3" w14:textId="77777777" w:rsidR="0084682F" w:rsidRPr="0084682F" w:rsidRDefault="0084682F" w:rsidP="0084682F">
      <w:pPr>
        <w:pStyle w:val="BodyText"/>
        <w:spacing w:before="1"/>
        <w:ind w:left="443" w:firstLine="720"/>
      </w:pPr>
    </w:p>
    <w:p w14:paraId="269804D9" w14:textId="77777777" w:rsidR="00A33900" w:rsidRDefault="002D0A0C">
      <w:pPr>
        <w:pStyle w:val="Heading3"/>
      </w:pPr>
      <w:r>
        <w:rPr>
          <w:w w:val="115"/>
          <w:u w:val="thick"/>
        </w:rPr>
        <w:t>Pension</w:t>
      </w:r>
      <w:r>
        <w:rPr>
          <w:spacing w:val="-5"/>
          <w:w w:val="115"/>
          <w:u w:val="thick"/>
        </w:rPr>
        <w:t xml:space="preserve"> </w:t>
      </w:r>
      <w:r>
        <w:rPr>
          <w:w w:val="115"/>
          <w:u w:val="thick"/>
        </w:rPr>
        <w:t>Plan</w:t>
      </w:r>
      <w:r>
        <w:rPr>
          <w:spacing w:val="-5"/>
          <w:w w:val="115"/>
          <w:u w:val="thick"/>
        </w:rPr>
        <w:t xml:space="preserve"> </w:t>
      </w:r>
      <w:r>
        <w:rPr>
          <w:w w:val="115"/>
          <w:u w:val="thick"/>
        </w:rPr>
        <w:t>Benefits</w:t>
      </w:r>
    </w:p>
    <w:p w14:paraId="30FEB394" w14:textId="77777777" w:rsidR="00A33900" w:rsidRDefault="00A33900">
      <w:pPr>
        <w:pStyle w:val="BodyText"/>
        <w:spacing w:before="3"/>
        <w:rPr>
          <w:b/>
          <w:sz w:val="11"/>
        </w:rPr>
      </w:pPr>
    </w:p>
    <w:p w14:paraId="363BF7D4" w14:textId="77777777" w:rsidR="00A33900" w:rsidRDefault="002D0A0C">
      <w:pPr>
        <w:pStyle w:val="Heading5"/>
        <w:spacing w:before="93"/>
        <w:ind w:left="915" w:firstLine="0"/>
        <w:jc w:val="left"/>
      </w:pPr>
      <w:r>
        <w:rPr>
          <w:w w:val="110"/>
        </w:rPr>
        <w:t>Taiga</w:t>
      </w:r>
      <w:r>
        <w:rPr>
          <w:spacing w:val="-5"/>
          <w:w w:val="110"/>
        </w:rPr>
        <w:t xml:space="preserve"> </w:t>
      </w:r>
      <w:r>
        <w:rPr>
          <w:w w:val="110"/>
        </w:rPr>
        <w:t>does</w:t>
      </w:r>
      <w:r>
        <w:rPr>
          <w:spacing w:val="-7"/>
          <w:w w:val="110"/>
        </w:rPr>
        <w:t xml:space="preserve"> </w:t>
      </w:r>
      <w:r>
        <w:rPr>
          <w:w w:val="110"/>
        </w:rPr>
        <w:t>not</w:t>
      </w:r>
      <w:r>
        <w:rPr>
          <w:spacing w:val="-5"/>
          <w:w w:val="110"/>
        </w:rPr>
        <w:t xml:space="preserve"> </w:t>
      </w:r>
      <w:r>
        <w:rPr>
          <w:w w:val="110"/>
        </w:rPr>
        <w:t>have</w:t>
      </w:r>
      <w:r>
        <w:rPr>
          <w:spacing w:val="-7"/>
          <w:w w:val="110"/>
        </w:rPr>
        <w:t xml:space="preserve"> </w:t>
      </w:r>
      <w:r>
        <w:rPr>
          <w:w w:val="110"/>
        </w:rPr>
        <w:t>a</w:t>
      </w:r>
      <w:r>
        <w:rPr>
          <w:spacing w:val="-3"/>
          <w:w w:val="110"/>
        </w:rPr>
        <w:t xml:space="preserve"> </w:t>
      </w:r>
      <w:r>
        <w:rPr>
          <w:w w:val="110"/>
        </w:rPr>
        <w:t>defined</w:t>
      </w:r>
      <w:r>
        <w:rPr>
          <w:spacing w:val="-5"/>
          <w:w w:val="110"/>
        </w:rPr>
        <w:t xml:space="preserve"> </w:t>
      </w:r>
      <w:r>
        <w:rPr>
          <w:w w:val="110"/>
        </w:rPr>
        <w:t>benefit,</w:t>
      </w:r>
      <w:r>
        <w:rPr>
          <w:spacing w:val="-3"/>
          <w:w w:val="110"/>
        </w:rPr>
        <w:t xml:space="preserve"> </w:t>
      </w:r>
      <w:r>
        <w:rPr>
          <w:w w:val="110"/>
        </w:rPr>
        <w:t>defined</w:t>
      </w:r>
      <w:r>
        <w:rPr>
          <w:spacing w:val="-3"/>
          <w:w w:val="110"/>
        </w:rPr>
        <w:t xml:space="preserve"> </w:t>
      </w:r>
      <w:r>
        <w:rPr>
          <w:w w:val="110"/>
        </w:rPr>
        <w:t>contribution</w:t>
      </w:r>
      <w:r>
        <w:rPr>
          <w:spacing w:val="-3"/>
          <w:w w:val="110"/>
        </w:rPr>
        <w:t xml:space="preserve"> </w:t>
      </w:r>
      <w:r>
        <w:rPr>
          <w:w w:val="110"/>
        </w:rPr>
        <w:t>or</w:t>
      </w:r>
      <w:r>
        <w:rPr>
          <w:spacing w:val="-6"/>
          <w:w w:val="110"/>
        </w:rPr>
        <w:t xml:space="preserve"> </w:t>
      </w:r>
      <w:r>
        <w:rPr>
          <w:w w:val="110"/>
        </w:rPr>
        <w:t>deferred</w:t>
      </w:r>
      <w:r>
        <w:rPr>
          <w:spacing w:val="-3"/>
          <w:w w:val="110"/>
        </w:rPr>
        <w:t xml:space="preserve"> </w:t>
      </w:r>
      <w:r>
        <w:rPr>
          <w:w w:val="110"/>
        </w:rPr>
        <w:t>compensation</w:t>
      </w:r>
      <w:r>
        <w:rPr>
          <w:spacing w:val="-3"/>
          <w:w w:val="110"/>
        </w:rPr>
        <w:t xml:space="preserve"> </w:t>
      </w:r>
      <w:r>
        <w:rPr>
          <w:w w:val="110"/>
        </w:rPr>
        <w:t>plan.</w:t>
      </w:r>
    </w:p>
    <w:p w14:paraId="359F494C" w14:textId="77777777" w:rsidR="00A33900" w:rsidRDefault="00A33900">
      <w:pPr>
        <w:pStyle w:val="BodyText"/>
        <w:spacing w:before="9"/>
      </w:pPr>
    </w:p>
    <w:p w14:paraId="3ACBB4D0" w14:textId="77777777" w:rsidR="00A33900" w:rsidRDefault="002D0A0C">
      <w:pPr>
        <w:pStyle w:val="Heading3"/>
      </w:pPr>
      <w:r>
        <w:rPr>
          <w:w w:val="115"/>
          <w:u w:val="thick"/>
        </w:rPr>
        <w:t>Compensation</w:t>
      </w:r>
      <w:r>
        <w:rPr>
          <w:spacing w:val="-6"/>
          <w:w w:val="115"/>
          <w:u w:val="thick"/>
        </w:rPr>
        <w:t xml:space="preserve"> </w:t>
      </w:r>
      <w:r>
        <w:rPr>
          <w:w w:val="115"/>
          <w:u w:val="thick"/>
        </w:rPr>
        <w:t>of</w:t>
      </w:r>
      <w:r>
        <w:rPr>
          <w:spacing w:val="-3"/>
          <w:w w:val="115"/>
          <w:u w:val="thick"/>
        </w:rPr>
        <w:t xml:space="preserve"> </w:t>
      </w:r>
      <w:r>
        <w:rPr>
          <w:w w:val="115"/>
          <w:u w:val="thick"/>
        </w:rPr>
        <w:t>Directors</w:t>
      </w:r>
    </w:p>
    <w:p w14:paraId="33E45EFD" w14:textId="77777777" w:rsidR="00A33900" w:rsidRDefault="00A33900">
      <w:pPr>
        <w:pStyle w:val="BodyText"/>
        <w:spacing w:before="2"/>
        <w:rPr>
          <w:b/>
          <w:sz w:val="12"/>
        </w:rPr>
      </w:pPr>
    </w:p>
    <w:p w14:paraId="5B1CD811" w14:textId="187BA88F" w:rsidR="00A33900" w:rsidRDefault="002D0A0C">
      <w:pPr>
        <w:pStyle w:val="Heading5"/>
        <w:spacing w:before="93"/>
        <w:ind w:left="915" w:right="2277" w:firstLine="7"/>
      </w:pPr>
      <w:r>
        <w:rPr>
          <w:w w:val="110"/>
        </w:rPr>
        <w:t>Directors</w:t>
      </w:r>
      <w:r>
        <w:rPr>
          <w:spacing w:val="1"/>
          <w:w w:val="110"/>
        </w:rPr>
        <w:t xml:space="preserve"> </w:t>
      </w:r>
      <w:r>
        <w:rPr>
          <w:w w:val="110"/>
        </w:rPr>
        <w:t>are</w:t>
      </w:r>
      <w:r>
        <w:rPr>
          <w:spacing w:val="1"/>
          <w:w w:val="110"/>
        </w:rPr>
        <w:t xml:space="preserve"> </w:t>
      </w:r>
      <w:r>
        <w:rPr>
          <w:w w:val="110"/>
        </w:rPr>
        <w:t>compensated for their</w:t>
      </w:r>
      <w:r>
        <w:rPr>
          <w:spacing w:val="1"/>
          <w:w w:val="110"/>
        </w:rPr>
        <w:t xml:space="preserve"> </w:t>
      </w:r>
      <w:r>
        <w:rPr>
          <w:w w:val="110"/>
        </w:rPr>
        <w:t>services as directors through</w:t>
      </w:r>
      <w:r>
        <w:rPr>
          <w:spacing w:val="1"/>
          <w:w w:val="110"/>
        </w:rPr>
        <w:t xml:space="preserve"> </w:t>
      </w:r>
      <w:r>
        <w:rPr>
          <w:w w:val="110"/>
        </w:rPr>
        <w:t>an annual retainer</w:t>
      </w:r>
      <w:r w:rsidR="0084682F">
        <w:rPr>
          <w:w w:val="110"/>
        </w:rPr>
        <w:t xml:space="preserve"> as determined by the Board</w:t>
      </w:r>
      <w:r>
        <w:rPr>
          <w:w w:val="110"/>
        </w:rPr>
        <w:t>.</w:t>
      </w:r>
      <w:r>
        <w:rPr>
          <w:spacing w:val="1"/>
          <w:w w:val="110"/>
        </w:rPr>
        <w:t xml:space="preserve"> </w:t>
      </w:r>
      <w:r w:rsidR="0084682F">
        <w:rPr>
          <w:spacing w:val="1"/>
          <w:w w:val="110"/>
        </w:rPr>
        <w:t>I</w:t>
      </w:r>
      <w:r>
        <w:rPr>
          <w:w w:val="110"/>
        </w:rPr>
        <w:t>t</w:t>
      </w:r>
      <w:r>
        <w:rPr>
          <w:spacing w:val="1"/>
          <w:w w:val="110"/>
        </w:rPr>
        <w:t xml:space="preserve"> </w:t>
      </w:r>
      <w:r>
        <w:rPr>
          <w:w w:val="110"/>
        </w:rPr>
        <w:t>is</w:t>
      </w:r>
      <w:r>
        <w:rPr>
          <w:spacing w:val="1"/>
          <w:w w:val="110"/>
        </w:rPr>
        <w:t xml:space="preserve"> </w:t>
      </w:r>
      <w:r>
        <w:rPr>
          <w:w w:val="110"/>
        </w:rPr>
        <w:t>anticipated</w:t>
      </w:r>
      <w:r>
        <w:rPr>
          <w:spacing w:val="1"/>
          <w:w w:val="110"/>
        </w:rPr>
        <w:t xml:space="preserve"> </w:t>
      </w:r>
      <w:r>
        <w:rPr>
          <w:w w:val="110"/>
        </w:rPr>
        <w:t>that</w:t>
      </w:r>
      <w:r>
        <w:rPr>
          <w:spacing w:val="1"/>
          <w:w w:val="110"/>
        </w:rPr>
        <w:t xml:space="preserve"> </w:t>
      </w:r>
      <w:r>
        <w:rPr>
          <w:w w:val="110"/>
        </w:rPr>
        <w:t>Taiga</w:t>
      </w:r>
      <w:r>
        <w:rPr>
          <w:spacing w:val="1"/>
          <w:w w:val="110"/>
        </w:rPr>
        <w:t xml:space="preserve"> </w:t>
      </w:r>
      <w:r>
        <w:rPr>
          <w:w w:val="110"/>
        </w:rPr>
        <w:t>will</w:t>
      </w:r>
      <w:r>
        <w:rPr>
          <w:spacing w:val="1"/>
          <w:w w:val="110"/>
        </w:rPr>
        <w:t xml:space="preserve"> </w:t>
      </w:r>
      <w:r>
        <w:rPr>
          <w:w w:val="110"/>
        </w:rPr>
        <w:t>pay</w:t>
      </w:r>
      <w:r>
        <w:rPr>
          <w:spacing w:val="1"/>
          <w:w w:val="110"/>
        </w:rPr>
        <w:t xml:space="preserve"> </w:t>
      </w:r>
      <w:r>
        <w:rPr>
          <w:w w:val="110"/>
        </w:rPr>
        <w:t>no</w:t>
      </w:r>
      <w:r>
        <w:rPr>
          <w:spacing w:val="1"/>
          <w:w w:val="110"/>
        </w:rPr>
        <w:t xml:space="preserve"> </w:t>
      </w:r>
      <w:r>
        <w:rPr>
          <w:w w:val="110"/>
        </w:rPr>
        <w:t>cash</w:t>
      </w:r>
      <w:r>
        <w:rPr>
          <w:spacing w:val="1"/>
          <w:w w:val="110"/>
        </w:rPr>
        <w:t xml:space="preserve"> </w:t>
      </w:r>
      <w:r>
        <w:rPr>
          <w:w w:val="110"/>
        </w:rPr>
        <w:t>compensation</w:t>
      </w:r>
      <w:r>
        <w:rPr>
          <w:spacing w:val="-4"/>
          <w:w w:val="110"/>
        </w:rPr>
        <w:t xml:space="preserve"> </w:t>
      </w:r>
      <w:r>
        <w:rPr>
          <w:w w:val="110"/>
        </w:rPr>
        <w:t>to</w:t>
      </w:r>
      <w:r>
        <w:rPr>
          <w:spacing w:val="-2"/>
          <w:w w:val="110"/>
        </w:rPr>
        <w:t xml:space="preserve"> </w:t>
      </w:r>
      <w:r>
        <w:rPr>
          <w:w w:val="110"/>
        </w:rPr>
        <w:t>directors</w:t>
      </w:r>
      <w:r>
        <w:rPr>
          <w:spacing w:val="1"/>
          <w:w w:val="110"/>
        </w:rPr>
        <w:t xml:space="preserve"> </w:t>
      </w:r>
      <w:r>
        <w:rPr>
          <w:w w:val="110"/>
        </w:rPr>
        <w:t>for</w:t>
      </w:r>
      <w:r>
        <w:rPr>
          <w:spacing w:val="-3"/>
          <w:w w:val="110"/>
        </w:rPr>
        <w:t xml:space="preserve"> </w:t>
      </w:r>
      <w:r>
        <w:rPr>
          <w:w w:val="110"/>
        </w:rPr>
        <w:t>services</w:t>
      </w:r>
      <w:r>
        <w:rPr>
          <w:spacing w:val="-2"/>
          <w:w w:val="110"/>
        </w:rPr>
        <w:t xml:space="preserve"> </w:t>
      </w:r>
      <w:r>
        <w:rPr>
          <w:w w:val="110"/>
        </w:rPr>
        <w:t>rendered</w:t>
      </w:r>
      <w:r>
        <w:rPr>
          <w:spacing w:val="-1"/>
          <w:w w:val="110"/>
        </w:rPr>
        <w:t xml:space="preserve"> </w:t>
      </w:r>
      <w:r>
        <w:rPr>
          <w:w w:val="110"/>
        </w:rPr>
        <w:t>in</w:t>
      </w:r>
      <w:r>
        <w:rPr>
          <w:spacing w:val="-2"/>
          <w:w w:val="110"/>
        </w:rPr>
        <w:t xml:space="preserve"> </w:t>
      </w:r>
      <w:r>
        <w:rPr>
          <w:w w:val="110"/>
        </w:rPr>
        <w:t>their</w:t>
      </w:r>
      <w:r>
        <w:rPr>
          <w:spacing w:val="-1"/>
          <w:w w:val="110"/>
        </w:rPr>
        <w:t xml:space="preserve"> </w:t>
      </w:r>
      <w:r>
        <w:rPr>
          <w:w w:val="110"/>
        </w:rPr>
        <w:t>capacity</w:t>
      </w:r>
      <w:r>
        <w:rPr>
          <w:spacing w:val="1"/>
          <w:w w:val="110"/>
        </w:rPr>
        <w:t xml:space="preserve"> </w:t>
      </w:r>
      <w:r>
        <w:rPr>
          <w:w w:val="110"/>
        </w:rPr>
        <w:t>as directors.</w:t>
      </w:r>
    </w:p>
    <w:p w14:paraId="7C99DAF0" w14:textId="77777777" w:rsidR="00A33900" w:rsidRDefault="00A33900">
      <w:pPr>
        <w:pStyle w:val="BodyText"/>
        <w:rPr>
          <w:sz w:val="19"/>
        </w:rPr>
      </w:pPr>
    </w:p>
    <w:p w14:paraId="3571366E" w14:textId="77777777" w:rsidR="00A33900" w:rsidRDefault="002D0A0C">
      <w:pPr>
        <w:pStyle w:val="Heading5"/>
        <w:ind w:left="915" w:right="2280" w:firstLine="7"/>
      </w:pPr>
      <w:r>
        <w:rPr>
          <w:w w:val="110"/>
        </w:rPr>
        <w:t>The CGCC reviews director compensation every year and recommends updates to the</w:t>
      </w:r>
      <w:r>
        <w:rPr>
          <w:spacing w:val="1"/>
          <w:w w:val="110"/>
        </w:rPr>
        <w:t xml:space="preserve"> </w:t>
      </w:r>
      <w:r>
        <w:rPr>
          <w:w w:val="110"/>
        </w:rPr>
        <w:t>Board for approval when considered appropriate or necessary to recognize the workload,</w:t>
      </w:r>
      <w:r>
        <w:rPr>
          <w:spacing w:val="1"/>
          <w:w w:val="110"/>
        </w:rPr>
        <w:t xml:space="preserve"> </w:t>
      </w:r>
      <w:r>
        <w:rPr>
          <w:w w:val="110"/>
        </w:rPr>
        <w:t>time commitment and responsibility of Board and committee members and to remain</w:t>
      </w:r>
      <w:r>
        <w:rPr>
          <w:spacing w:val="1"/>
          <w:w w:val="110"/>
        </w:rPr>
        <w:t xml:space="preserve"> </w:t>
      </w:r>
      <w:r>
        <w:rPr>
          <w:w w:val="110"/>
        </w:rPr>
        <w:t>competitive with director compensation trends of Eagle Plains' peer group. To do so, the</w:t>
      </w:r>
      <w:r>
        <w:rPr>
          <w:spacing w:val="1"/>
          <w:w w:val="110"/>
        </w:rPr>
        <w:t xml:space="preserve"> </w:t>
      </w:r>
      <w:r>
        <w:rPr>
          <w:w w:val="110"/>
        </w:rPr>
        <w:t>CGCC uses industry comparative data and may, from time to time, retain</w:t>
      </w:r>
      <w:r>
        <w:rPr>
          <w:spacing w:val="1"/>
          <w:w w:val="110"/>
        </w:rPr>
        <w:t xml:space="preserve"> </w:t>
      </w:r>
      <w:r>
        <w:rPr>
          <w:w w:val="110"/>
        </w:rPr>
        <w:t>independent</w:t>
      </w:r>
      <w:r>
        <w:rPr>
          <w:spacing w:val="1"/>
          <w:w w:val="110"/>
        </w:rPr>
        <w:t xml:space="preserve"> </w:t>
      </w:r>
      <w:r>
        <w:rPr>
          <w:w w:val="110"/>
        </w:rPr>
        <w:t>external</w:t>
      </w:r>
      <w:r>
        <w:rPr>
          <w:spacing w:val="7"/>
          <w:w w:val="110"/>
        </w:rPr>
        <w:t xml:space="preserve"> </w:t>
      </w:r>
      <w:r>
        <w:rPr>
          <w:w w:val="110"/>
        </w:rPr>
        <w:t>consultants</w:t>
      </w:r>
      <w:r>
        <w:rPr>
          <w:spacing w:val="-1"/>
          <w:w w:val="110"/>
        </w:rPr>
        <w:t xml:space="preserve"> </w:t>
      </w:r>
      <w:r>
        <w:rPr>
          <w:w w:val="110"/>
        </w:rPr>
        <w:t>to</w:t>
      </w:r>
      <w:r>
        <w:rPr>
          <w:spacing w:val="-1"/>
          <w:w w:val="110"/>
        </w:rPr>
        <w:t xml:space="preserve"> </w:t>
      </w:r>
      <w:r>
        <w:rPr>
          <w:w w:val="110"/>
        </w:rPr>
        <w:t>assist</w:t>
      </w:r>
      <w:r>
        <w:rPr>
          <w:spacing w:val="-1"/>
          <w:w w:val="110"/>
        </w:rPr>
        <w:t xml:space="preserve"> </w:t>
      </w:r>
      <w:r>
        <w:rPr>
          <w:w w:val="110"/>
        </w:rPr>
        <w:t>in</w:t>
      </w:r>
      <w:r>
        <w:rPr>
          <w:spacing w:val="-1"/>
          <w:w w:val="110"/>
        </w:rPr>
        <w:t xml:space="preserve"> </w:t>
      </w:r>
      <w:r>
        <w:rPr>
          <w:w w:val="110"/>
        </w:rPr>
        <w:t>reviewing</w:t>
      </w:r>
      <w:r>
        <w:rPr>
          <w:spacing w:val="1"/>
          <w:w w:val="110"/>
        </w:rPr>
        <w:t xml:space="preserve"> </w:t>
      </w:r>
      <w:r>
        <w:rPr>
          <w:w w:val="110"/>
        </w:rPr>
        <w:t>director</w:t>
      </w:r>
      <w:r>
        <w:rPr>
          <w:spacing w:val="17"/>
          <w:w w:val="110"/>
        </w:rPr>
        <w:t xml:space="preserve"> </w:t>
      </w:r>
      <w:r>
        <w:rPr>
          <w:w w:val="110"/>
        </w:rPr>
        <w:t>compensation.</w:t>
      </w:r>
    </w:p>
    <w:p w14:paraId="5341DC92" w14:textId="77777777" w:rsidR="00A33900" w:rsidRDefault="00A33900">
      <w:pPr>
        <w:pStyle w:val="BodyText"/>
        <w:spacing w:before="2"/>
        <w:rPr>
          <w:sz w:val="19"/>
        </w:rPr>
      </w:pPr>
    </w:p>
    <w:p w14:paraId="20B7B93D" w14:textId="77777777" w:rsidR="00A33900" w:rsidRDefault="002D0A0C" w:rsidP="005B5CBB">
      <w:pPr>
        <w:pStyle w:val="Heading2"/>
        <w:numPr>
          <w:ilvl w:val="0"/>
          <w:numId w:val="5"/>
        </w:numPr>
        <w:tabs>
          <w:tab w:val="left" w:pos="1597"/>
          <w:tab w:val="left" w:pos="1598"/>
        </w:tabs>
        <w:ind w:left="1597" w:hanging="682"/>
        <w:rPr>
          <w:sz w:val="20"/>
        </w:rPr>
      </w:pPr>
      <w:bookmarkStart w:id="13" w:name="_TOC_250009"/>
      <w:r>
        <w:rPr>
          <w:w w:val="110"/>
        </w:rPr>
        <w:t>INDEBTEDNESS</w:t>
      </w:r>
      <w:r>
        <w:rPr>
          <w:spacing w:val="6"/>
          <w:w w:val="110"/>
        </w:rPr>
        <w:t xml:space="preserve"> </w:t>
      </w:r>
      <w:r>
        <w:rPr>
          <w:w w:val="110"/>
        </w:rPr>
        <w:t>OF</w:t>
      </w:r>
      <w:r>
        <w:rPr>
          <w:spacing w:val="1"/>
          <w:w w:val="110"/>
        </w:rPr>
        <w:t xml:space="preserve"> </w:t>
      </w:r>
      <w:r>
        <w:rPr>
          <w:w w:val="110"/>
        </w:rPr>
        <w:t>DIRECTORS</w:t>
      </w:r>
      <w:r>
        <w:rPr>
          <w:spacing w:val="2"/>
          <w:w w:val="110"/>
        </w:rPr>
        <w:t xml:space="preserve"> </w:t>
      </w:r>
      <w:r>
        <w:rPr>
          <w:w w:val="110"/>
        </w:rPr>
        <w:t>AND</w:t>
      </w:r>
      <w:r>
        <w:rPr>
          <w:spacing w:val="3"/>
          <w:w w:val="110"/>
        </w:rPr>
        <w:t xml:space="preserve"> </w:t>
      </w:r>
      <w:r>
        <w:rPr>
          <w:w w:val="110"/>
        </w:rPr>
        <w:t>EXECUTIVE</w:t>
      </w:r>
      <w:r>
        <w:rPr>
          <w:spacing w:val="28"/>
          <w:w w:val="110"/>
        </w:rPr>
        <w:t xml:space="preserve"> </w:t>
      </w:r>
      <w:bookmarkEnd w:id="13"/>
      <w:r>
        <w:rPr>
          <w:w w:val="110"/>
        </w:rPr>
        <w:t>OFFICERS</w:t>
      </w:r>
    </w:p>
    <w:p w14:paraId="434A17BA" w14:textId="77777777" w:rsidR="00A33900" w:rsidRDefault="00A33900">
      <w:pPr>
        <w:pStyle w:val="BodyText"/>
        <w:spacing w:before="2"/>
        <w:rPr>
          <w:b/>
          <w:sz w:val="19"/>
        </w:rPr>
      </w:pPr>
    </w:p>
    <w:p w14:paraId="0C7D07C0" w14:textId="77777777" w:rsidR="00A33900" w:rsidRDefault="002D0A0C" w:rsidP="005B5CBB">
      <w:pPr>
        <w:pStyle w:val="Heading3"/>
        <w:numPr>
          <w:ilvl w:val="1"/>
          <w:numId w:val="5"/>
        </w:numPr>
        <w:tabs>
          <w:tab w:val="left" w:pos="1597"/>
          <w:tab w:val="left" w:pos="1598"/>
        </w:tabs>
        <w:ind w:left="1597" w:hanging="683"/>
      </w:pPr>
      <w:r>
        <w:rPr>
          <w:w w:val="120"/>
        </w:rPr>
        <w:t>Aggregate</w:t>
      </w:r>
      <w:r>
        <w:rPr>
          <w:spacing w:val="7"/>
          <w:w w:val="120"/>
        </w:rPr>
        <w:t xml:space="preserve"> </w:t>
      </w:r>
      <w:r>
        <w:rPr>
          <w:w w:val="120"/>
        </w:rPr>
        <w:t>Indebtedness</w:t>
      </w:r>
    </w:p>
    <w:p w14:paraId="339F07AC" w14:textId="77777777" w:rsidR="00A33900" w:rsidRDefault="00A33900">
      <w:pPr>
        <w:pStyle w:val="BodyText"/>
        <w:spacing w:before="10"/>
        <w:rPr>
          <w:b/>
          <w:sz w:val="19"/>
        </w:rPr>
      </w:pPr>
    </w:p>
    <w:p w14:paraId="76F630CA" w14:textId="77777777" w:rsidR="00A33900" w:rsidRDefault="002D0A0C">
      <w:pPr>
        <w:pStyle w:val="Heading5"/>
        <w:ind w:right="2281"/>
      </w:pPr>
      <w:r>
        <w:rPr>
          <w:w w:val="110"/>
        </w:rPr>
        <w:t>None of the directors or executive officers of Taiga, or associates or affiliates of such</w:t>
      </w:r>
      <w:r>
        <w:rPr>
          <w:spacing w:val="1"/>
          <w:w w:val="110"/>
        </w:rPr>
        <w:t xml:space="preserve"> </w:t>
      </w:r>
      <w:r>
        <w:rPr>
          <w:w w:val="110"/>
        </w:rPr>
        <w:t>person,</w:t>
      </w:r>
      <w:r>
        <w:rPr>
          <w:spacing w:val="-1"/>
          <w:w w:val="110"/>
        </w:rPr>
        <w:t xml:space="preserve"> </w:t>
      </w:r>
      <w:r>
        <w:rPr>
          <w:w w:val="110"/>
        </w:rPr>
        <w:t>have been</w:t>
      </w:r>
      <w:r>
        <w:rPr>
          <w:spacing w:val="-2"/>
          <w:w w:val="110"/>
        </w:rPr>
        <w:t xml:space="preserve"> </w:t>
      </w:r>
      <w:r>
        <w:rPr>
          <w:w w:val="110"/>
        </w:rPr>
        <w:t>indebted</w:t>
      </w:r>
      <w:r>
        <w:rPr>
          <w:spacing w:val="-3"/>
          <w:w w:val="110"/>
        </w:rPr>
        <w:t xml:space="preserve"> </w:t>
      </w:r>
      <w:r>
        <w:rPr>
          <w:w w:val="110"/>
        </w:rPr>
        <w:t>to</w:t>
      </w:r>
      <w:r>
        <w:rPr>
          <w:spacing w:val="-2"/>
          <w:w w:val="110"/>
        </w:rPr>
        <w:t xml:space="preserve"> </w:t>
      </w:r>
      <w:r>
        <w:rPr>
          <w:w w:val="110"/>
        </w:rPr>
        <w:t>Taiga</w:t>
      </w:r>
      <w:r>
        <w:rPr>
          <w:spacing w:val="-2"/>
          <w:w w:val="110"/>
        </w:rPr>
        <w:t xml:space="preserve"> </w:t>
      </w:r>
      <w:r>
        <w:rPr>
          <w:w w:val="110"/>
        </w:rPr>
        <w:t>at any</w:t>
      </w:r>
      <w:r>
        <w:rPr>
          <w:spacing w:val="-3"/>
          <w:w w:val="110"/>
        </w:rPr>
        <w:t xml:space="preserve"> </w:t>
      </w:r>
      <w:r>
        <w:rPr>
          <w:w w:val="110"/>
        </w:rPr>
        <w:t>time</w:t>
      </w:r>
      <w:r>
        <w:rPr>
          <w:spacing w:val="-2"/>
          <w:w w:val="110"/>
        </w:rPr>
        <w:t xml:space="preserve"> </w:t>
      </w:r>
      <w:r>
        <w:rPr>
          <w:w w:val="110"/>
        </w:rPr>
        <w:t>since</w:t>
      </w:r>
      <w:r>
        <w:rPr>
          <w:spacing w:val="-4"/>
          <w:w w:val="110"/>
        </w:rPr>
        <w:t xml:space="preserve"> </w:t>
      </w:r>
      <w:r>
        <w:rPr>
          <w:w w:val="110"/>
        </w:rPr>
        <w:t>the incorporation</w:t>
      </w:r>
      <w:r>
        <w:rPr>
          <w:spacing w:val="-3"/>
          <w:w w:val="110"/>
        </w:rPr>
        <w:t xml:space="preserve"> </w:t>
      </w:r>
      <w:r>
        <w:rPr>
          <w:w w:val="110"/>
        </w:rPr>
        <w:t>of Taiga.</w:t>
      </w:r>
    </w:p>
    <w:p w14:paraId="5DBAB762" w14:textId="77777777" w:rsidR="00A33900" w:rsidRDefault="00A33900">
      <w:pPr>
        <w:pStyle w:val="BodyText"/>
        <w:spacing w:before="8"/>
      </w:pPr>
    </w:p>
    <w:p w14:paraId="5F1A0A22" w14:textId="77777777" w:rsidR="00A33900" w:rsidRDefault="002D0A0C" w:rsidP="005B5CBB">
      <w:pPr>
        <w:pStyle w:val="Heading3"/>
        <w:numPr>
          <w:ilvl w:val="1"/>
          <w:numId w:val="5"/>
        </w:numPr>
        <w:tabs>
          <w:tab w:val="left" w:pos="1592"/>
          <w:tab w:val="left" w:pos="1593"/>
        </w:tabs>
        <w:spacing w:before="1"/>
        <w:ind w:left="1592" w:hanging="678"/>
      </w:pPr>
      <w:r>
        <w:rPr>
          <w:w w:val="110"/>
        </w:rPr>
        <w:t>Indebtedness</w:t>
      </w:r>
      <w:r>
        <w:rPr>
          <w:spacing w:val="37"/>
          <w:w w:val="110"/>
        </w:rPr>
        <w:t xml:space="preserve"> </w:t>
      </w:r>
      <w:r>
        <w:rPr>
          <w:w w:val="110"/>
        </w:rPr>
        <w:t>under</w:t>
      </w:r>
      <w:r>
        <w:rPr>
          <w:spacing w:val="32"/>
          <w:w w:val="110"/>
        </w:rPr>
        <w:t xml:space="preserve"> </w:t>
      </w:r>
      <w:r>
        <w:rPr>
          <w:w w:val="110"/>
        </w:rPr>
        <w:t>Securities</w:t>
      </w:r>
      <w:r>
        <w:rPr>
          <w:spacing w:val="34"/>
          <w:w w:val="110"/>
        </w:rPr>
        <w:t xml:space="preserve"> </w:t>
      </w:r>
      <w:r>
        <w:rPr>
          <w:w w:val="110"/>
        </w:rPr>
        <w:t>Purchase</w:t>
      </w:r>
      <w:r>
        <w:rPr>
          <w:spacing w:val="37"/>
          <w:w w:val="110"/>
        </w:rPr>
        <w:t xml:space="preserve"> </w:t>
      </w:r>
      <w:r>
        <w:rPr>
          <w:w w:val="110"/>
        </w:rPr>
        <w:t>and</w:t>
      </w:r>
      <w:r>
        <w:rPr>
          <w:spacing w:val="42"/>
          <w:w w:val="110"/>
        </w:rPr>
        <w:t xml:space="preserve"> </w:t>
      </w:r>
      <w:r>
        <w:rPr>
          <w:w w:val="110"/>
        </w:rPr>
        <w:t>Other</w:t>
      </w:r>
      <w:r>
        <w:rPr>
          <w:spacing w:val="12"/>
          <w:w w:val="110"/>
        </w:rPr>
        <w:t xml:space="preserve"> </w:t>
      </w:r>
      <w:r>
        <w:rPr>
          <w:w w:val="110"/>
        </w:rPr>
        <w:t>Programs</w:t>
      </w:r>
    </w:p>
    <w:p w14:paraId="0503AAE6" w14:textId="77777777" w:rsidR="00A33900" w:rsidRDefault="00A33900">
      <w:pPr>
        <w:pStyle w:val="BodyText"/>
        <w:spacing w:before="2"/>
        <w:rPr>
          <w:b/>
          <w:sz w:val="20"/>
        </w:rPr>
      </w:pPr>
    </w:p>
    <w:p w14:paraId="78BFE649" w14:textId="77777777" w:rsidR="00A33900" w:rsidRDefault="002D0A0C">
      <w:pPr>
        <w:pStyle w:val="Heading5"/>
        <w:ind w:right="2280"/>
      </w:pPr>
      <w:r>
        <w:rPr>
          <w:w w:val="110"/>
        </w:rPr>
        <w:t>None of the directors or executive officers of Taiga are indebted to Taiga under any</w:t>
      </w:r>
      <w:r>
        <w:rPr>
          <w:spacing w:val="1"/>
          <w:w w:val="110"/>
        </w:rPr>
        <w:t xml:space="preserve"> </w:t>
      </w:r>
      <w:r>
        <w:rPr>
          <w:w w:val="110"/>
        </w:rPr>
        <w:t>securities</w:t>
      </w:r>
      <w:r>
        <w:rPr>
          <w:spacing w:val="-1"/>
          <w:w w:val="110"/>
        </w:rPr>
        <w:t xml:space="preserve"> </w:t>
      </w:r>
      <w:r>
        <w:rPr>
          <w:w w:val="110"/>
        </w:rPr>
        <w:t>purchase</w:t>
      </w:r>
      <w:r>
        <w:rPr>
          <w:spacing w:val="1"/>
          <w:w w:val="110"/>
        </w:rPr>
        <w:t xml:space="preserve"> </w:t>
      </w:r>
      <w:r>
        <w:rPr>
          <w:w w:val="110"/>
        </w:rPr>
        <w:t>or</w:t>
      </w:r>
      <w:r>
        <w:rPr>
          <w:spacing w:val="-1"/>
          <w:w w:val="110"/>
        </w:rPr>
        <w:t xml:space="preserve"> </w:t>
      </w:r>
      <w:r>
        <w:rPr>
          <w:w w:val="110"/>
        </w:rPr>
        <w:t>other</w:t>
      </w:r>
      <w:r>
        <w:rPr>
          <w:spacing w:val="-2"/>
          <w:w w:val="110"/>
        </w:rPr>
        <w:t xml:space="preserve"> </w:t>
      </w:r>
      <w:r>
        <w:rPr>
          <w:w w:val="110"/>
        </w:rPr>
        <w:t>programs.</w:t>
      </w:r>
    </w:p>
    <w:p w14:paraId="74F26937" w14:textId="77777777" w:rsidR="00A33900" w:rsidRDefault="00A33900">
      <w:pPr>
        <w:pStyle w:val="BodyText"/>
        <w:spacing w:before="7"/>
      </w:pPr>
    </w:p>
    <w:p w14:paraId="12BB5600" w14:textId="77777777" w:rsidR="00A33900" w:rsidRDefault="002D0A0C" w:rsidP="005B5CBB">
      <w:pPr>
        <w:pStyle w:val="Heading3"/>
        <w:numPr>
          <w:ilvl w:val="0"/>
          <w:numId w:val="5"/>
        </w:numPr>
        <w:tabs>
          <w:tab w:val="left" w:pos="1590"/>
          <w:tab w:val="left" w:pos="1591"/>
        </w:tabs>
        <w:spacing w:line="489" w:lineRule="auto"/>
        <w:ind w:left="904" w:right="8376" w:firstLine="7"/>
        <w:rPr>
          <w:sz w:val="20"/>
        </w:rPr>
      </w:pPr>
      <w:r>
        <w:rPr>
          <w:w w:val="110"/>
        </w:rPr>
        <w:t>RISK</w:t>
      </w:r>
      <w:r>
        <w:rPr>
          <w:spacing w:val="16"/>
          <w:w w:val="110"/>
        </w:rPr>
        <w:t xml:space="preserve"> </w:t>
      </w:r>
      <w:r>
        <w:rPr>
          <w:w w:val="110"/>
        </w:rPr>
        <w:t>FACTORS</w:t>
      </w:r>
      <w:r>
        <w:rPr>
          <w:spacing w:val="-55"/>
          <w:w w:val="110"/>
        </w:rPr>
        <w:t xml:space="preserve"> </w:t>
      </w:r>
      <w:r>
        <w:rPr>
          <w:w w:val="105"/>
        </w:rPr>
        <w:t>17</w:t>
      </w:r>
      <w:r>
        <w:rPr>
          <w:spacing w:val="-23"/>
          <w:w w:val="105"/>
        </w:rPr>
        <w:t xml:space="preserve"> </w:t>
      </w:r>
      <w:r>
        <w:rPr>
          <w:w w:val="105"/>
        </w:rPr>
        <w:t>.1</w:t>
      </w:r>
      <w:r>
        <w:rPr>
          <w:w w:val="105"/>
        </w:rPr>
        <w:tab/>
      </w:r>
      <w:r>
        <w:rPr>
          <w:w w:val="110"/>
        </w:rPr>
        <w:t>Risk</w:t>
      </w:r>
      <w:r>
        <w:rPr>
          <w:spacing w:val="15"/>
          <w:w w:val="110"/>
        </w:rPr>
        <w:t xml:space="preserve"> </w:t>
      </w:r>
      <w:r>
        <w:rPr>
          <w:w w:val="110"/>
        </w:rPr>
        <w:t>Factors</w:t>
      </w:r>
    </w:p>
    <w:p w14:paraId="37DEEA95" w14:textId="77777777" w:rsidR="00A33900" w:rsidRDefault="002D0A0C">
      <w:pPr>
        <w:pStyle w:val="Heading5"/>
        <w:ind w:right="2277"/>
      </w:pPr>
      <w:r>
        <w:rPr>
          <w:w w:val="115"/>
        </w:rPr>
        <w:t>The following risk factors should be carefully considered in evaluating Taiga. The risks</w:t>
      </w:r>
      <w:r>
        <w:rPr>
          <w:spacing w:val="-58"/>
          <w:w w:val="115"/>
        </w:rPr>
        <w:t xml:space="preserve"> </w:t>
      </w:r>
      <w:r>
        <w:rPr>
          <w:w w:val="115"/>
        </w:rPr>
        <w:t>presented below may not be all of the risks that Taiga may face. It is believed that</w:t>
      </w:r>
      <w:r>
        <w:rPr>
          <w:spacing w:val="1"/>
          <w:w w:val="115"/>
        </w:rPr>
        <w:t xml:space="preserve"> </w:t>
      </w:r>
      <w:r>
        <w:rPr>
          <w:w w:val="115"/>
        </w:rPr>
        <w:t>these</w:t>
      </w:r>
      <w:r>
        <w:rPr>
          <w:spacing w:val="-4"/>
          <w:w w:val="115"/>
        </w:rPr>
        <w:t xml:space="preserve"> </w:t>
      </w:r>
      <w:r>
        <w:rPr>
          <w:w w:val="115"/>
        </w:rPr>
        <w:t>are</w:t>
      </w:r>
      <w:r>
        <w:rPr>
          <w:spacing w:val="-1"/>
          <w:w w:val="115"/>
        </w:rPr>
        <w:t xml:space="preserve"> </w:t>
      </w:r>
      <w:r>
        <w:rPr>
          <w:w w:val="115"/>
        </w:rPr>
        <w:t>the</w:t>
      </w:r>
      <w:r>
        <w:rPr>
          <w:spacing w:val="-2"/>
          <w:w w:val="115"/>
        </w:rPr>
        <w:t xml:space="preserve"> </w:t>
      </w:r>
      <w:r>
        <w:rPr>
          <w:w w:val="115"/>
        </w:rPr>
        <w:t>factors</w:t>
      </w:r>
      <w:r>
        <w:rPr>
          <w:spacing w:val="-4"/>
          <w:w w:val="115"/>
        </w:rPr>
        <w:t xml:space="preserve"> </w:t>
      </w:r>
      <w:r>
        <w:rPr>
          <w:w w:val="115"/>
        </w:rPr>
        <w:t>that</w:t>
      </w:r>
      <w:r>
        <w:rPr>
          <w:spacing w:val="-2"/>
          <w:w w:val="115"/>
        </w:rPr>
        <w:t xml:space="preserve"> </w:t>
      </w:r>
      <w:r>
        <w:rPr>
          <w:w w:val="115"/>
        </w:rPr>
        <w:t>could</w:t>
      </w:r>
      <w:r>
        <w:rPr>
          <w:spacing w:val="-1"/>
          <w:w w:val="115"/>
        </w:rPr>
        <w:t xml:space="preserve"> </w:t>
      </w:r>
      <w:r>
        <w:rPr>
          <w:w w:val="115"/>
        </w:rPr>
        <w:t>cause</w:t>
      </w:r>
      <w:r>
        <w:rPr>
          <w:spacing w:val="-2"/>
          <w:w w:val="115"/>
        </w:rPr>
        <w:t xml:space="preserve"> </w:t>
      </w:r>
      <w:r>
        <w:rPr>
          <w:w w:val="115"/>
        </w:rPr>
        <w:t>actual</w:t>
      </w:r>
      <w:r>
        <w:rPr>
          <w:spacing w:val="-2"/>
          <w:w w:val="115"/>
        </w:rPr>
        <w:t xml:space="preserve"> </w:t>
      </w:r>
      <w:r>
        <w:rPr>
          <w:w w:val="115"/>
        </w:rPr>
        <w:t>results</w:t>
      </w:r>
      <w:r>
        <w:rPr>
          <w:spacing w:val="-5"/>
          <w:w w:val="115"/>
        </w:rPr>
        <w:t xml:space="preserve"> </w:t>
      </w:r>
      <w:r>
        <w:rPr>
          <w:w w:val="115"/>
        </w:rPr>
        <w:t>to</w:t>
      </w:r>
      <w:r>
        <w:rPr>
          <w:spacing w:val="-1"/>
          <w:w w:val="115"/>
        </w:rPr>
        <w:t xml:space="preserve"> </w:t>
      </w:r>
      <w:r>
        <w:rPr>
          <w:w w:val="115"/>
        </w:rPr>
        <w:t>be</w:t>
      </w:r>
      <w:r>
        <w:rPr>
          <w:spacing w:val="-4"/>
          <w:w w:val="115"/>
        </w:rPr>
        <w:t xml:space="preserve"> </w:t>
      </w:r>
      <w:r>
        <w:rPr>
          <w:w w:val="115"/>
        </w:rPr>
        <w:t>different</w:t>
      </w:r>
      <w:r>
        <w:rPr>
          <w:spacing w:val="-3"/>
          <w:w w:val="115"/>
        </w:rPr>
        <w:t xml:space="preserve"> </w:t>
      </w:r>
      <w:r>
        <w:rPr>
          <w:w w:val="115"/>
        </w:rPr>
        <w:t>from</w:t>
      </w:r>
      <w:r>
        <w:rPr>
          <w:spacing w:val="-1"/>
          <w:w w:val="115"/>
        </w:rPr>
        <w:t xml:space="preserve"> </w:t>
      </w:r>
      <w:r>
        <w:rPr>
          <w:w w:val="115"/>
        </w:rPr>
        <w:t>expected.</w:t>
      </w:r>
    </w:p>
    <w:p w14:paraId="7DDA32E3" w14:textId="77777777" w:rsidR="00A33900" w:rsidRDefault="00A33900">
      <w:pPr>
        <w:pStyle w:val="BodyText"/>
        <w:spacing w:before="10"/>
        <w:rPr>
          <w:sz w:val="22"/>
        </w:rPr>
      </w:pPr>
    </w:p>
    <w:p w14:paraId="36DF29B9" w14:textId="77777777" w:rsidR="00A33900" w:rsidRDefault="002D0A0C">
      <w:pPr>
        <w:pStyle w:val="Heading3"/>
        <w:jc w:val="both"/>
      </w:pPr>
      <w:r>
        <w:rPr>
          <w:w w:val="115"/>
        </w:rPr>
        <w:t>Risks</w:t>
      </w:r>
      <w:r>
        <w:rPr>
          <w:spacing w:val="-4"/>
          <w:w w:val="115"/>
        </w:rPr>
        <w:t xml:space="preserve"> </w:t>
      </w:r>
      <w:r>
        <w:rPr>
          <w:w w:val="115"/>
        </w:rPr>
        <w:t>Relating to</w:t>
      </w:r>
      <w:r>
        <w:rPr>
          <w:spacing w:val="-4"/>
          <w:w w:val="115"/>
        </w:rPr>
        <w:t xml:space="preserve"> </w:t>
      </w:r>
      <w:r>
        <w:rPr>
          <w:w w:val="115"/>
        </w:rPr>
        <w:t>the</w:t>
      </w:r>
      <w:r>
        <w:rPr>
          <w:spacing w:val="52"/>
          <w:w w:val="115"/>
        </w:rPr>
        <w:t xml:space="preserve"> </w:t>
      </w:r>
      <w:r>
        <w:rPr>
          <w:w w:val="115"/>
        </w:rPr>
        <w:t>Issuer</w:t>
      </w:r>
    </w:p>
    <w:p w14:paraId="2A507068" w14:textId="77777777" w:rsidR="00A33900" w:rsidRDefault="00A33900">
      <w:pPr>
        <w:pStyle w:val="BodyText"/>
        <w:spacing w:before="7"/>
        <w:rPr>
          <w:b/>
          <w:sz w:val="19"/>
        </w:rPr>
      </w:pPr>
    </w:p>
    <w:p w14:paraId="6AF50338" w14:textId="77777777" w:rsidR="00A33900" w:rsidRDefault="002D0A0C">
      <w:pPr>
        <w:pStyle w:val="Heading3"/>
        <w:jc w:val="both"/>
      </w:pPr>
      <w:r>
        <w:t>Exploration</w:t>
      </w:r>
      <w:r>
        <w:rPr>
          <w:spacing w:val="-3"/>
        </w:rPr>
        <w:t xml:space="preserve"> </w:t>
      </w:r>
      <w:r>
        <w:t>and</w:t>
      </w:r>
      <w:r>
        <w:rPr>
          <w:spacing w:val="-4"/>
        </w:rPr>
        <w:t xml:space="preserve"> </w:t>
      </w:r>
      <w:r>
        <w:t>Development</w:t>
      </w:r>
    </w:p>
    <w:p w14:paraId="54897972" w14:textId="77777777" w:rsidR="00A33900" w:rsidRDefault="002D0A0C">
      <w:pPr>
        <w:pStyle w:val="Heading5"/>
        <w:spacing w:before="3"/>
        <w:ind w:right="2283"/>
      </w:pPr>
      <w:r>
        <w:t>Resource exploration and development is a speculative business, characterized by a number of</w:t>
      </w:r>
      <w:r>
        <w:rPr>
          <w:spacing w:val="1"/>
        </w:rPr>
        <w:t xml:space="preserve"> </w:t>
      </w:r>
      <w:r>
        <w:t>significant risks including, among other things, unprofitable efforts resulting not only from the failure</w:t>
      </w:r>
      <w:r>
        <w:rPr>
          <w:spacing w:val="-50"/>
        </w:rPr>
        <w:t xml:space="preserve"> </w:t>
      </w:r>
      <w:r>
        <w:t>to</w:t>
      </w:r>
      <w:r>
        <w:rPr>
          <w:spacing w:val="1"/>
        </w:rPr>
        <w:t xml:space="preserve"> </w:t>
      </w:r>
      <w:r>
        <w:t>discover</w:t>
      </w:r>
      <w:r>
        <w:rPr>
          <w:spacing w:val="1"/>
        </w:rPr>
        <w:t xml:space="preserve"> </w:t>
      </w:r>
      <w:r>
        <w:t>mineral</w:t>
      </w:r>
      <w:r>
        <w:rPr>
          <w:spacing w:val="1"/>
        </w:rPr>
        <w:t xml:space="preserve"> </w:t>
      </w:r>
      <w:r>
        <w:t>deposits</w:t>
      </w:r>
      <w:r>
        <w:rPr>
          <w:spacing w:val="1"/>
        </w:rPr>
        <w:t xml:space="preserve"> </w:t>
      </w:r>
      <w:r>
        <w:t>but</w:t>
      </w:r>
      <w:r>
        <w:rPr>
          <w:spacing w:val="1"/>
        </w:rPr>
        <w:t xml:space="preserve"> </w:t>
      </w:r>
      <w:r>
        <w:t>also from finding</w:t>
      </w:r>
      <w:r>
        <w:rPr>
          <w:spacing w:val="1"/>
        </w:rPr>
        <w:t xml:space="preserve"> </w:t>
      </w:r>
      <w:r>
        <w:t>mineral</w:t>
      </w:r>
      <w:r>
        <w:rPr>
          <w:spacing w:val="1"/>
        </w:rPr>
        <w:t xml:space="preserve"> </w:t>
      </w:r>
      <w:r>
        <w:t>deposits that,</w:t>
      </w:r>
      <w:r>
        <w:rPr>
          <w:spacing w:val="1"/>
        </w:rPr>
        <w:t xml:space="preserve"> </w:t>
      </w:r>
      <w:r>
        <w:t>though</w:t>
      </w:r>
      <w:r>
        <w:rPr>
          <w:spacing w:val="1"/>
        </w:rPr>
        <w:t xml:space="preserve"> </w:t>
      </w:r>
      <w:r>
        <w:t>present,</w:t>
      </w:r>
      <w:r>
        <w:rPr>
          <w:spacing w:val="1"/>
        </w:rPr>
        <w:t xml:space="preserve"> </w:t>
      </w:r>
      <w:r>
        <w:t>are</w:t>
      </w:r>
      <w:r>
        <w:rPr>
          <w:spacing w:val="1"/>
        </w:rPr>
        <w:t xml:space="preserve"> </w:t>
      </w:r>
      <w:r>
        <w:t>insufficient in quantity and quality to return a profit from production. The Company’s properties are</w:t>
      </w:r>
      <w:r>
        <w:rPr>
          <w:spacing w:val="1"/>
        </w:rPr>
        <w:t xml:space="preserve"> </w:t>
      </w:r>
      <w:r>
        <w:t>in</w:t>
      </w:r>
      <w:r>
        <w:rPr>
          <w:spacing w:val="1"/>
        </w:rPr>
        <w:t xml:space="preserve"> </w:t>
      </w:r>
      <w:r>
        <w:t>the</w:t>
      </w:r>
      <w:r>
        <w:rPr>
          <w:spacing w:val="1"/>
        </w:rPr>
        <w:t xml:space="preserve"> </w:t>
      </w:r>
      <w:r>
        <w:t>exploration</w:t>
      </w:r>
      <w:r>
        <w:rPr>
          <w:spacing w:val="1"/>
        </w:rPr>
        <w:t xml:space="preserve"> </w:t>
      </w:r>
      <w:r>
        <w:t>stage.</w:t>
      </w:r>
      <w:r>
        <w:rPr>
          <w:spacing w:val="1"/>
        </w:rPr>
        <w:t xml:space="preserve"> </w:t>
      </w:r>
      <w:r>
        <w:t>There</w:t>
      </w:r>
      <w:r>
        <w:rPr>
          <w:spacing w:val="1"/>
        </w:rPr>
        <w:t xml:space="preserve"> </w:t>
      </w:r>
      <w:r>
        <w:t>is</w:t>
      </w:r>
      <w:r>
        <w:rPr>
          <w:spacing w:val="1"/>
        </w:rPr>
        <w:t xml:space="preserve"> </w:t>
      </w:r>
      <w:r>
        <w:t>no</w:t>
      </w:r>
      <w:r>
        <w:rPr>
          <w:spacing w:val="1"/>
        </w:rPr>
        <w:t xml:space="preserve"> </w:t>
      </w:r>
      <w:r>
        <w:t>assurance</w:t>
      </w:r>
      <w:r>
        <w:rPr>
          <w:spacing w:val="1"/>
        </w:rPr>
        <w:t xml:space="preserve"> </w:t>
      </w:r>
      <w:r>
        <w:t>that</w:t>
      </w:r>
      <w:r>
        <w:rPr>
          <w:spacing w:val="1"/>
        </w:rPr>
        <w:t xml:space="preserve"> </w:t>
      </w:r>
      <w:r>
        <w:t>the</w:t>
      </w:r>
      <w:r>
        <w:rPr>
          <w:spacing w:val="1"/>
        </w:rPr>
        <w:t xml:space="preserve"> </w:t>
      </w:r>
      <w:r>
        <w:t>Company’s</w:t>
      </w:r>
      <w:r>
        <w:rPr>
          <w:spacing w:val="1"/>
        </w:rPr>
        <w:t xml:space="preserve"> </w:t>
      </w:r>
      <w:r>
        <w:t>mineral</w:t>
      </w:r>
      <w:r>
        <w:rPr>
          <w:spacing w:val="1"/>
        </w:rPr>
        <w:t xml:space="preserve"> </w:t>
      </w:r>
      <w:r>
        <w:t>exploration</w:t>
      </w:r>
      <w:r>
        <w:rPr>
          <w:spacing w:val="1"/>
        </w:rPr>
        <w:t xml:space="preserve"> </w:t>
      </w:r>
      <w:r>
        <w:t>and</w:t>
      </w:r>
      <w:r>
        <w:rPr>
          <w:spacing w:val="-51"/>
        </w:rPr>
        <w:t xml:space="preserve"> </w:t>
      </w:r>
      <w:r>
        <w:t>development activities will result in any discoveries of commercial bodies of minerals. The long-</w:t>
      </w:r>
      <w:r>
        <w:rPr>
          <w:spacing w:val="1"/>
        </w:rPr>
        <w:t xml:space="preserve"> </w:t>
      </w:r>
      <w:r>
        <w:t>term profitability of</w:t>
      </w:r>
      <w:r>
        <w:rPr>
          <w:spacing w:val="1"/>
        </w:rPr>
        <w:t xml:space="preserve"> </w:t>
      </w:r>
      <w:r>
        <w:t>the Company’s operations will in part be directly related to</w:t>
      </w:r>
      <w:r>
        <w:rPr>
          <w:spacing w:val="52"/>
        </w:rPr>
        <w:t xml:space="preserve"> </w:t>
      </w:r>
      <w:r>
        <w:t>the costs and</w:t>
      </w:r>
      <w:r>
        <w:rPr>
          <w:spacing w:val="1"/>
        </w:rPr>
        <w:t xml:space="preserve"> </w:t>
      </w:r>
      <w:r>
        <w:t>success of its exploration and development programs, which may be affected by a number of</w:t>
      </w:r>
      <w:r>
        <w:rPr>
          <w:spacing w:val="1"/>
        </w:rPr>
        <w:t xml:space="preserve"> </w:t>
      </w:r>
      <w:r>
        <w:t>factors.</w:t>
      </w:r>
    </w:p>
    <w:p w14:paraId="3904FF3A" w14:textId="77777777" w:rsidR="00A33900" w:rsidRDefault="00A33900">
      <w:pPr>
        <w:pStyle w:val="BodyText"/>
        <w:spacing w:before="10"/>
      </w:pPr>
    </w:p>
    <w:p w14:paraId="0FC034BB" w14:textId="77777777" w:rsidR="00A33900" w:rsidRDefault="002D0A0C">
      <w:pPr>
        <w:pStyle w:val="Heading5"/>
        <w:ind w:left="916" w:firstLine="0"/>
      </w:pPr>
      <w:r>
        <w:t>Development</w:t>
      </w:r>
      <w:r>
        <w:rPr>
          <w:spacing w:val="10"/>
        </w:rPr>
        <w:t xml:space="preserve"> </w:t>
      </w:r>
      <w:r>
        <w:t>of</w:t>
      </w:r>
      <w:r>
        <w:rPr>
          <w:spacing w:val="8"/>
        </w:rPr>
        <w:t xml:space="preserve"> </w:t>
      </w:r>
      <w:r>
        <w:t>the</w:t>
      </w:r>
      <w:r>
        <w:rPr>
          <w:spacing w:val="7"/>
        </w:rPr>
        <w:t xml:space="preserve"> </w:t>
      </w:r>
      <w:r>
        <w:t>Company’s</w:t>
      </w:r>
      <w:r>
        <w:rPr>
          <w:spacing w:val="8"/>
        </w:rPr>
        <w:t xml:space="preserve"> </w:t>
      </w:r>
      <w:r>
        <w:t>properties</w:t>
      </w:r>
      <w:r>
        <w:rPr>
          <w:spacing w:val="9"/>
        </w:rPr>
        <w:t xml:space="preserve"> </w:t>
      </w:r>
      <w:r>
        <w:t>will</w:t>
      </w:r>
      <w:r>
        <w:rPr>
          <w:spacing w:val="8"/>
        </w:rPr>
        <w:t xml:space="preserve"> </w:t>
      </w:r>
      <w:r>
        <w:t>only</w:t>
      </w:r>
      <w:r>
        <w:rPr>
          <w:spacing w:val="7"/>
        </w:rPr>
        <w:t xml:space="preserve"> </w:t>
      </w:r>
      <w:r>
        <w:t>be</w:t>
      </w:r>
      <w:r>
        <w:rPr>
          <w:spacing w:val="6"/>
        </w:rPr>
        <w:t xml:space="preserve"> </w:t>
      </w:r>
      <w:r>
        <w:t>potentially</w:t>
      </w:r>
      <w:r>
        <w:rPr>
          <w:spacing w:val="5"/>
        </w:rPr>
        <w:t xml:space="preserve"> </w:t>
      </w:r>
      <w:r>
        <w:t>pursued</w:t>
      </w:r>
      <w:r>
        <w:rPr>
          <w:spacing w:val="7"/>
        </w:rPr>
        <w:t xml:space="preserve"> </w:t>
      </w:r>
      <w:r>
        <w:t>if</w:t>
      </w:r>
      <w:r>
        <w:rPr>
          <w:spacing w:val="7"/>
        </w:rPr>
        <w:t xml:space="preserve"> </w:t>
      </w:r>
      <w:proofErr w:type="spellStart"/>
      <w:r>
        <w:t>favourable</w:t>
      </w:r>
      <w:proofErr w:type="spellEnd"/>
      <w:r>
        <w:rPr>
          <w:spacing w:val="7"/>
        </w:rPr>
        <w:t xml:space="preserve"> </w:t>
      </w:r>
      <w:r>
        <w:t>exploration</w:t>
      </w:r>
    </w:p>
    <w:p w14:paraId="5BB3A98C" w14:textId="77777777" w:rsidR="00A33900" w:rsidRDefault="00A33900">
      <w:pPr>
        <w:sectPr w:rsidR="00A33900">
          <w:pgSz w:w="12240" w:h="15840"/>
          <w:pgMar w:top="660" w:right="0" w:bottom="280" w:left="680" w:header="442" w:footer="0" w:gutter="0"/>
          <w:cols w:space="720"/>
        </w:sectPr>
      </w:pPr>
    </w:p>
    <w:p w14:paraId="167C41DE" w14:textId="77777777" w:rsidR="00A33900" w:rsidRDefault="00A33900">
      <w:pPr>
        <w:pStyle w:val="BodyText"/>
        <w:rPr>
          <w:sz w:val="20"/>
        </w:rPr>
      </w:pPr>
    </w:p>
    <w:p w14:paraId="37F7AB9A" w14:textId="77777777" w:rsidR="00A33900" w:rsidRDefault="00A33900">
      <w:pPr>
        <w:pStyle w:val="BodyText"/>
        <w:rPr>
          <w:sz w:val="20"/>
        </w:rPr>
      </w:pPr>
    </w:p>
    <w:p w14:paraId="337F1780" w14:textId="77777777" w:rsidR="00A33900" w:rsidRDefault="00A33900">
      <w:pPr>
        <w:pStyle w:val="BodyText"/>
        <w:spacing w:before="8"/>
        <w:rPr>
          <w:sz w:val="24"/>
        </w:rPr>
      </w:pPr>
    </w:p>
    <w:p w14:paraId="2DB55A33" w14:textId="77777777" w:rsidR="00A33900" w:rsidRDefault="002D0A0C">
      <w:pPr>
        <w:pStyle w:val="Heading5"/>
        <w:spacing w:before="93"/>
        <w:ind w:firstLine="0"/>
      </w:pPr>
      <w:r>
        <w:t>results</w:t>
      </w:r>
      <w:r>
        <w:rPr>
          <w:spacing w:val="-2"/>
        </w:rPr>
        <w:t xml:space="preserve"> </w:t>
      </w:r>
      <w:r>
        <w:t>are</w:t>
      </w:r>
      <w:r>
        <w:rPr>
          <w:spacing w:val="-4"/>
        </w:rPr>
        <w:t xml:space="preserve"> </w:t>
      </w:r>
      <w:r>
        <w:t>obtained</w:t>
      </w:r>
      <w:r>
        <w:rPr>
          <w:spacing w:val="-3"/>
        </w:rPr>
        <w:t xml:space="preserve"> </w:t>
      </w:r>
      <w:r>
        <w:t>that</w:t>
      </w:r>
      <w:r>
        <w:rPr>
          <w:spacing w:val="-2"/>
        </w:rPr>
        <w:t xml:space="preserve"> </w:t>
      </w:r>
      <w:r>
        <w:t>demonstrate</w:t>
      </w:r>
      <w:r>
        <w:rPr>
          <w:spacing w:val="-3"/>
        </w:rPr>
        <w:t xml:space="preserve"> </w:t>
      </w:r>
      <w:r>
        <w:t>that</w:t>
      </w:r>
      <w:r>
        <w:rPr>
          <w:spacing w:val="-3"/>
        </w:rPr>
        <w:t xml:space="preserve"> </w:t>
      </w:r>
      <w:r>
        <w:t>potential</w:t>
      </w:r>
      <w:r>
        <w:rPr>
          <w:spacing w:val="-1"/>
        </w:rPr>
        <w:t xml:space="preserve"> </w:t>
      </w:r>
      <w:r>
        <w:t>economic</w:t>
      </w:r>
      <w:r>
        <w:rPr>
          <w:spacing w:val="-2"/>
        </w:rPr>
        <w:t xml:space="preserve"> </w:t>
      </w:r>
      <w:r>
        <w:t>extraction</w:t>
      </w:r>
      <w:r>
        <w:rPr>
          <w:spacing w:val="-3"/>
        </w:rPr>
        <w:t xml:space="preserve"> </w:t>
      </w:r>
      <w:r>
        <w:t>of minerals</w:t>
      </w:r>
      <w:r>
        <w:rPr>
          <w:spacing w:val="-3"/>
        </w:rPr>
        <w:t xml:space="preserve"> </w:t>
      </w:r>
      <w:r>
        <w:t>is</w:t>
      </w:r>
      <w:r>
        <w:rPr>
          <w:spacing w:val="-3"/>
        </w:rPr>
        <w:t xml:space="preserve"> </w:t>
      </w:r>
      <w:r>
        <w:t>justified.</w:t>
      </w:r>
    </w:p>
    <w:p w14:paraId="2152220F" w14:textId="77777777" w:rsidR="00A33900" w:rsidRDefault="00A33900">
      <w:pPr>
        <w:pStyle w:val="BodyText"/>
        <w:rPr>
          <w:sz w:val="19"/>
        </w:rPr>
      </w:pPr>
    </w:p>
    <w:p w14:paraId="66F15085" w14:textId="77777777" w:rsidR="00A33900" w:rsidRDefault="002D0A0C">
      <w:pPr>
        <w:pStyle w:val="Heading5"/>
        <w:ind w:right="2285"/>
      </w:pPr>
      <w:r>
        <w:t>The business of exploration for minerals and mining involves a high degree of risk.</w:t>
      </w:r>
      <w:r>
        <w:rPr>
          <w:spacing w:val="1"/>
        </w:rPr>
        <w:t xml:space="preserve"> </w:t>
      </w:r>
      <w:r>
        <w:t>Whether a</w:t>
      </w:r>
      <w:r>
        <w:rPr>
          <w:spacing w:val="1"/>
        </w:rPr>
        <w:t xml:space="preserve"> </w:t>
      </w:r>
      <w:r>
        <w:t>mineral deposit can be commercially viable depends upon a number of factors, including, but not</w:t>
      </w:r>
      <w:r>
        <w:rPr>
          <w:spacing w:val="1"/>
        </w:rPr>
        <w:t xml:space="preserve"> </w:t>
      </w:r>
      <w:r>
        <w:t>limited</w:t>
      </w:r>
      <w:r>
        <w:rPr>
          <w:spacing w:val="1"/>
        </w:rPr>
        <w:t xml:space="preserve"> </w:t>
      </w:r>
      <w:r>
        <w:t>to,</w:t>
      </w:r>
      <w:r>
        <w:rPr>
          <w:spacing w:val="1"/>
        </w:rPr>
        <w:t xml:space="preserve"> </w:t>
      </w:r>
      <w:r>
        <w:t>the</w:t>
      </w:r>
      <w:r>
        <w:rPr>
          <w:spacing w:val="1"/>
        </w:rPr>
        <w:t xml:space="preserve"> </w:t>
      </w:r>
      <w:r>
        <w:t>particular</w:t>
      </w:r>
      <w:r>
        <w:rPr>
          <w:spacing w:val="1"/>
        </w:rPr>
        <w:t xml:space="preserve"> </w:t>
      </w:r>
      <w:r>
        <w:t>attributes</w:t>
      </w:r>
      <w:r>
        <w:rPr>
          <w:spacing w:val="1"/>
        </w:rPr>
        <w:t xml:space="preserve"> </w:t>
      </w:r>
      <w:r>
        <w:t>of</w:t>
      </w:r>
      <w:r>
        <w:rPr>
          <w:spacing w:val="1"/>
        </w:rPr>
        <w:t xml:space="preserve"> </w:t>
      </w:r>
      <w:r>
        <w:t>the</w:t>
      </w:r>
      <w:r>
        <w:rPr>
          <w:spacing w:val="1"/>
        </w:rPr>
        <w:t xml:space="preserve"> </w:t>
      </w:r>
      <w:r>
        <w:t>deposit,</w:t>
      </w:r>
      <w:r>
        <w:rPr>
          <w:spacing w:val="1"/>
        </w:rPr>
        <w:t xml:space="preserve"> </w:t>
      </w:r>
      <w:r>
        <w:t>including</w:t>
      </w:r>
      <w:r>
        <w:rPr>
          <w:spacing w:val="1"/>
        </w:rPr>
        <w:t xml:space="preserve"> </w:t>
      </w:r>
      <w:r>
        <w:t>size,</w:t>
      </w:r>
      <w:r>
        <w:rPr>
          <w:spacing w:val="1"/>
        </w:rPr>
        <w:t xml:space="preserve"> </w:t>
      </w:r>
      <w:r>
        <w:t>grade</w:t>
      </w:r>
      <w:r>
        <w:rPr>
          <w:spacing w:val="1"/>
        </w:rPr>
        <w:t xml:space="preserve"> </w:t>
      </w:r>
      <w:r>
        <w:t>and</w:t>
      </w:r>
      <w:r>
        <w:rPr>
          <w:spacing w:val="1"/>
        </w:rPr>
        <w:t xml:space="preserve"> </w:t>
      </w:r>
      <w:r>
        <w:t>proximity</w:t>
      </w:r>
      <w:r>
        <w:rPr>
          <w:spacing w:val="1"/>
        </w:rPr>
        <w:t xml:space="preserve"> </w:t>
      </w:r>
      <w:r>
        <w:t>to</w:t>
      </w:r>
      <w:r>
        <w:rPr>
          <w:spacing w:val="1"/>
        </w:rPr>
        <w:t xml:space="preserve"> </w:t>
      </w:r>
      <w:r>
        <w:t>infrastructure; metal prices, which can be highly variable; and government regulations, including</w:t>
      </w:r>
      <w:r>
        <w:rPr>
          <w:spacing w:val="1"/>
        </w:rPr>
        <w:t xml:space="preserve"> </w:t>
      </w:r>
      <w:r>
        <w:t>environmental</w:t>
      </w:r>
      <w:r>
        <w:rPr>
          <w:spacing w:val="1"/>
        </w:rPr>
        <w:t xml:space="preserve"> </w:t>
      </w:r>
      <w:r>
        <w:t>and</w:t>
      </w:r>
      <w:r>
        <w:rPr>
          <w:spacing w:val="1"/>
        </w:rPr>
        <w:t xml:space="preserve"> </w:t>
      </w:r>
      <w:r>
        <w:t>reclamation</w:t>
      </w:r>
      <w:r>
        <w:rPr>
          <w:spacing w:val="1"/>
        </w:rPr>
        <w:t xml:space="preserve"> </w:t>
      </w:r>
      <w:r>
        <w:t>obligations.</w:t>
      </w:r>
      <w:r>
        <w:rPr>
          <w:spacing w:val="1"/>
        </w:rPr>
        <w:t xml:space="preserve"> </w:t>
      </w:r>
      <w:r>
        <w:t>Few</w:t>
      </w:r>
      <w:r>
        <w:rPr>
          <w:spacing w:val="1"/>
        </w:rPr>
        <w:t xml:space="preserve"> </w:t>
      </w:r>
      <w:r>
        <w:t>properties</w:t>
      </w:r>
      <w:r>
        <w:rPr>
          <w:spacing w:val="1"/>
        </w:rPr>
        <w:t xml:space="preserve"> </w:t>
      </w:r>
      <w:r>
        <w:t>that</w:t>
      </w:r>
      <w:r>
        <w:rPr>
          <w:spacing w:val="1"/>
        </w:rPr>
        <w:t xml:space="preserve"> </w:t>
      </w:r>
      <w:r>
        <w:t>are</w:t>
      </w:r>
      <w:r>
        <w:rPr>
          <w:spacing w:val="1"/>
        </w:rPr>
        <w:t xml:space="preserve"> </w:t>
      </w:r>
      <w:r>
        <w:t>explored</w:t>
      </w:r>
      <w:r>
        <w:rPr>
          <w:spacing w:val="1"/>
        </w:rPr>
        <w:t xml:space="preserve"> </w:t>
      </w:r>
      <w:r>
        <w:t>are</w:t>
      </w:r>
      <w:r>
        <w:rPr>
          <w:spacing w:val="1"/>
        </w:rPr>
        <w:t xml:space="preserve"> </w:t>
      </w:r>
      <w:r>
        <w:t>ultimately</w:t>
      </w:r>
      <w:r>
        <w:rPr>
          <w:spacing w:val="1"/>
        </w:rPr>
        <w:t xml:space="preserve"> </w:t>
      </w:r>
      <w:r>
        <w:t>developed</w:t>
      </w:r>
      <w:r>
        <w:rPr>
          <w:spacing w:val="-2"/>
        </w:rPr>
        <w:t xml:space="preserve"> </w:t>
      </w:r>
      <w:r>
        <w:t>into</w:t>
      </w:r>
      <w:r>
        <w:rPr>
          <w:spacing w:val="2"/>
        </w:rPr>
        <w:t xml:space="preserve"> </w:t>
      </w:r>
      <w:r>
        <w:t>profitable,</w:t>
      </w:r>
      <w:r>
        <w:rPr>
          <w:spacing w:val="-1"/>
        </w:rPr>
        <w:t xml:space="preserve"> </w:t>
      </w:r>
      <w:r>
        <w:t>producing</w:t>
      </w:r>
      <w:r>
        <w:rPr>
          <w:spacing w:val="-1"/>
        </w:rPr>
        <w:t xml:space="preserve"> </w:t>
      </w:r>
      <w:r>
        <w:t>mines.</w:t>
      </w:r>
    </w:p>
    <w:p w14:paraId="52AAEB90" w14:textId="77777777" w:rsidR="00A33900" w:rsidRDefault="00A33900">
      <w:pPr>
        <w:pStyle w:val="BodyText"/>
        <w:spacing w:before="10"/>
      </w:pPr>
    </w:p>
    <w:p w14:paraId="021BC6B6" w14:textId="77777777" w:rsidR="00A33900" w:rsidRDefault="002D0A0C">
      <w:pPr>
        <w:pStyle w:val="Heading5"/>
        <w:spacing w:before="1"/>
        <w:ind w:right="2286"/>
      </w:pPr>
      <w:r>
        <w:t>Substantial expenditures are required to establish the continuity of mineralized zones through</w:t>
      </w:r>
      <w:r>
        <w:rPr>
          <w:spacing w:val="1"/>
        </w:rPr>
        <w:t xml:space="preserve"> </w:t>
      </w:r>
      <w:r>
        <w:t>drilling and to develop and maintain the mining and processing facilities and infrastructure at any</w:t>
      </w:r>
      <w:r>
        <w:rPr>
          <w:spacing w:val="1"/>
        </w:rPr>
        <w:t xml:space="preserve"> </w:t>
      </w:r>
      <w:r>
        <w:t>site</w:t>
      </w:r>
      <w:r>
        <w:rPr>
          <w:spacing w:val="1"/>
        </w:rPr>
        <w:t xml:space="preserve"> </w:t>
      </w:r>
      <w:r>
        <w:t>chosen</w:t>
      </w:r>
      <w:r>
        <w:rPr>
          <w:spacing w:val="1"/>
        </w:rPr>
        <w:t xml:space="preserve"> </w:t>
      </w:r>
      <w:r>
        <w:t>for</w:t>
      </w:r>
      <w:r>
        <w:rPr>
          <w:spacing w:val="1"/>
        </w:rPr>
        <w:t xml:space="preserve"> </w:t>
      </w:r>
      <w:r>
        <w:t>mining.</w:t>
      </w:r>
      <w:r>
        <w:rPr>
          <w:spacing w:val="1"/>
        </w:rPr>
        <w:t xml:space="preserve"> </w:t>
      </w:r>
      <w:r>
        <w:t>No</w:t>
      </w:r>
      <w:r>
        <w:rPr>
          <w:spacing w:val="1"/>
        </w:rPr>
        <w:t xml:space="preserve"> </w:t>
      </w:r>
      <w:r>
        <w:t>assurance</w:t>
      </w:r>
      <w:r>
        <w:rPr>
          <w:spacing w:val="1"/>
        </w:rPr>
        <w:t xml:space="preserve"> </w:t>
      </w:r>
      <w:r>
        <w:t>can</w:t>
      </w:r>
      <w:r>
        <w:rPr>
          <w:spacing w:val="1"/>
        </w:rPr>
        <w:t xml:space="preserve"> </w:t>
      </w:r>
      <w:r>
        <w:t>be</w:t>
      </w:r>
      <w:r>
        <w:rPr>
          <w:spacing w:val="1"/>
        </w:rPr>
        <w:t xml:space="preserve"> </w:t>
      </w:r>
      <w:r>
        <w:t>given</w:t>
      </w:r>
      <w:r>
        <w:rPr>
          <w:spacing w:val="1"/>
        </w:rPr>
        <w:t xml:space="preserve"> </w:t>
      </w:r>
      <w:r>
        <w:t>that</w:t>
      </w:r>
      <w:r>
        <w:rPr>
          <w:spacing w:val="1"/>
        </w:rPr>
        <w:t xml:space="preserve"> </w:t>
      </w:r>
      <w:r>
        <w:t>funds</w:t>
      </w:r>
      <w:r>
        <w:rPr>
          <w:spacing w:val="1"/>
        </w:rPr>
        <w:t xml:space="preserve"> </w:t>
      </w:r>
      <w:r>
        <w:t>required</w:t>
      </w:r>
      <w:r>
        <w:rPr>
          <w:spacing w:val="1"/>
        </w:rPr>
        <w:t xml:space="preserve"> </w:t>
      </w:r>
      <w:r>
        <w:t>for</w:t>
      </w:r>
      <w:r>
        <w:rPr>
          <w:spacing w:val="1"/>
        </w:rPr>
        <w:t xml:space="preserve"> </w:t>
      </w:r>
      <w:r>
        <w:t>any</w:t>
      </w:r>
      <w:r>
        <w:rPr>
          <w:spacing w:val="1"/>
        </w:rPr>
        <w:t xml:space="preserve"> </w:t>
      </w:r>
      <w:r>
        <w:t>proposed</w:t>
      </w:r>
      <w:r>
        <w:rPr>
          <w:spacing w:val="1"/>
        </w:rPr>
        <w:t xml:space="preserve"> </w:t>
      </w:r>
      <w:r>
        <w:t>development</w:t>
      </w:r>
      <w:r>
        <w:rPr>
          <w:spacing w:val="-2"/>
        </w:rPr>
        <w:t xml:space="preserve"> </w:t>
      </w:r>
      <w:r>
        <w:t>of</w:t>
      </w:r>
      <w:r>
        <w:rPr>
          <w:spacing w:val="1"/>
        </w:rPr>
        <w:t xml:space="preserve"> </w:t>
      </w:r>
      <w:r>
        <w:t>the</w:t>
      </w:r>
      <w:r>
        <w:rPr>
          <w:spacing w:val="1"/>
        </w:rPr>
        <w:t xml:space="preserve"> </w:t>
      </w:r>
      <w:r>
        <w:t>Company’s properties can</w:t>
      </w:r>
      <w:r>
        <w:rPr>
          <w:spacing w:val="-1"/>
        </w:rPr>
        <w:t xml:space="preserve"> </w:t>
      </w:r>
      <w:r>
        <w:t>be</w:t>
      </w:r>
      <w:r>
        <w:rPr>
          <w:spacing w:val="-2"/>
        </w:rPr>
        <w:t xml:space="preserve"> </w:t>
      </w:r>
      <w:r>
        <w:t>obtained</w:t>
      </w:r>
      <w:r>
        <w:rPr>
          <w:spacing w:val="-2"/>
        </w:rPr>
        <w:t xml:space="preserve"> </w:t>
      </w:r>
      <w:r>
        <w:t>on</w:t>
      </w:r>
      <w:r>
        <w:rPr>
          <w:spacing w:val="-2"/>
        </w:rPr>
        <w:t xml:space="preserve"> </w:t>
      </w:r>
      <w:r>
        <w:t>a</w:t>
      </w:r>
      <w:r>
        <w:rPr>
          <w:spacing w:val="-2"/>
        </w:rPr>
        <w:t xml:space="preserve"> </w:t>
      </w:r>
      <w:r>
        <w:t>timely</w:t>
      </w:r>
      <w:r>
        <w:rPr>
          <w:spacing w:val="-2"/>
        </w:rPr>
        <w:t xml:space="preserve"> </w:t>
      </w:r>
      <w:r>
        <w:t>basis,</w:t>
      </w:r>
      <w:r>
        <w:rPr>
          <w:spacing w:val="-2"/>
        </w:rPr>
        <w:t xml:space="preserve"> </w:t>
      </w:r>
      <w:r>
        <w:t>if</w:t>
      </w:r>
      <w:r>
        <w:rPr>
          <w:spacing w:val="2"/>
        </w:rPr>
        <w:t xml:space="preserve"> </w:t>
      </w:r>
      <w:r>
        <w:t>at</w:t>
      </w:r>
      <w:r>
        <w:rPr>
          <w:spacing w:val="-2"/>
        </w:rPr>
        <w:t xml:space="preserve"> </w:t>
      </w:r>
      <w:r>
        <w:t>all.</w:t>
      </w:r>
    </w:p>
    <w:p w14:paraId="7EA2EDF5" w14:textId="77777777" w:rsidR="00A33900" w:rsidRDefault="00A33900">
      <w:pPr>
        <w:pStyle w:val="BodyText"/>
        <w:spacing w:before="11"/>
      </w:pPr>
    </w:p>
    <w:p w14:paraId="4B8FD8E6" w14:textId="77777777" w:rsidR="00A33900" w:rsidRDefault="002D0A0C">
      <w:pPr>
        <w:pStyle w:val="Heading5"/>
        <w:ind w:right="2283"/>
      </w:pPr>
      <w:r>
        <w:t>The marketability of any minerals acquired or discovered by the Company in the future may be</w:t>
      </w:r>
      <w:r>
        <w:rPr>
          <w:spacing w:val="1"/>
        </w:rPr>
        <w:t xml:space="preserve"> </w:t>
      </w:r>
      <w:r>
        <w:t>affected by numerous factors which are beyond the control of the Company and which cannot be</w:t>
      </w:r>
      <w:r>
        <w:rPr>
          <w:spacing w:val="1"/>
        </w:rPr>
        <w:t xml:space="preserve"> </w:t>
      </w:r>
      <w:r>
        <w:t>accurately predicted, such as market fluctuations, the proximity and capacity of milling facilities,</w:t>
      </w:r>
      <w:r>
        <w:rPr>
          <w:spacing w:val="1"/>
        </w:rPr>
        <w:t xml:space="preserve"> </w:t>
      </w:r>
      <w:r>
        <w:t>mineral markets and processing equipment, and such other factors as government regulations,</w:t>
      </w:r>
      <w:r>
        <w:rPr>
          <w:spacing w:val="1"/>
        </w:rPr>
        <w:t xml:space="preserve"> </w:t>
      </w:r>
      <w:r>
        <w:t>including regulations relating to royalties, allowable production, importing and exporting of minerals,</w:t>
      </w:r>
      <w:r>
        <w:rPr>
          <w:spacing w:val="-50"/>
        </w:rPr>
        <w:t xml:space="preserve"> </w:t>
      </w:r>
      <w:r>
        <w:t>and</w:t>
      </w:r>
      <w:r>
        <w:rPr>
          <w:spacing w:val="-3"/>
        </w:rPr>
        <w:t xml:space="preserve"> </w:t>
      </w:r>
      <w:r>
        <w:t>environmental</w:t>
      </w:r>
      <w:r>
        <w:rPr>
          <w:spacing w:val="-1"/>
        </w:rPr>
        <w:t xml:space="preserve"> </w:t>
      </w:r>
      <w:r>
        <w:t>protection,</w:t>
      </w:r>
      <w:r>
        <w:rPr>
          <w:spacing w:val="-3"/>
        </w:rPr>
        <w:t xml:space="preserve"> </w:t>
      </w:r>
      <w:r>
        <w:t>the</w:t>
      </w:r>
      <w:r>
        <w:rPr>
          <w:spacing w:val="-2"/>
        </w:rPr>
        <w:t xml:space="preserve"> </w:t>
      </w:r>
      <w:r>
        <w:t>combination</w:t>
      </w:r>
      <w:r>
        <w:rPr>
          <w:spacing w:val="-3"/>
        </w:rPr>
        <w:t xml:space="preserve"> </w:t>
      </w:r>
      <w:r>
        <w:t>of which</w:t>
      </w:r>
      <w:r>
        <w:rPr>
          <w:spacing w:val="-3"/>
        </w:rPr>
        <w:t xml:space="preserve"> </w:t>
      </w:r>
      <w:r>
        <w:t>may</w:t>
      </w:r>
      <w:r>
        <w:rPr>
          <w:spacing w:val="-4"/>
        </w:rPr>
        <w:t xml:space="preserve"> </w:t>
      </w:r>
      <w:r>
        <w:t>result</w:t>
      </w:r>
      <w:r>
        <w:rPr>
          <w:spacing w:val="-3"/>
        </w:rPr>
        <w:t xml:space="preserve"> </w:t>
      </w:r>
      <w:r>
        <w:t>in</w:t>
      </w:r>
      <w:r>
        <w:rPr>
          <w:spacing w:val="-3"/>
        </w:rPr>
        <w:t xml:space="preserve"> </w:t>
      </w:r>
      <w:r>
        <w:t>the</w:t>
      </w:r>
      <w:r>
        <w:rPr>
          <w:spacing w:val="-3"/>
        </w:rPr>
        <w:t xml:space="preserve"> </w:t>
      </w:r>
      <w:r>
        <w:t>Company</w:t>
      </w:r>
      <w:r>
        <w:rPr>
          <w:spacing w:val="-4"/>
        </w:rPr>
        <w:t xml:space="preserve"> </w:t>
      </w:r>
      <w:r>
        <w:t>not</w:t>
      </w:r>
      <w:r>
        <w:rPr>
          <w:spacing w:val="1"/>
        </w:rPr>
        <w:t xml:space="preserve"> </w:t>
      </w:r>
      <w:r>
        <w:t>receiving</w:t>
      </w:r>
      <w:r>
        <w:rPr>
          <w:spacing w:val="-3"/>
        </w:rPr>
        <w:t xml:space="preserve"> </w:t>
      </w:r>
      <w:r>
        <w:t>an</w:t>
      </w:r>
      <w:r>
        <w:rPr>
          <w:spacing w:val="-50"/>
        </w:rPr>
        <w:t xml:space="preserve"> </w:t>
      </w:r>
      <w:r>
        <w:t>adequate</w:t>
      </w:r>
      <w:r>
        <w:rPr>
          <w:spacing w:val="1"/>
        </w:rPr>
        <w:t xml:space="preserve"> </w:t>
      </w:r>
      <w:r>
        <w:t>return</w:t>
      </w:r>
      <w:r>
        <w:rPr>
          <w:spacing w:val="-1"/>
        </w:rPr>
        <w:t xml:space="preserve"> </w:t>
      </w:r>
      <w:r>
        <w:t>on</w:t>
      </w:r>
      <w:r>
        <w:rPr>
          <w:spacing w:val="-1"/>
        </w:rPr>
        <w:t xml:space="preserve"> </w:t>
      </w:r>
      <w:r>
        <w:t>investment</w:t>
      </w:r>
      <w:r>
        <w:rPr>
          <w:spacing w:val="-2"/>
        </w:rPr>
        <w:t xml:space="preserve"> </w:t>
      </w:r>
      <w:r>
        <w:t>capital.</w:t>
      </w:r>
    </w:p>
    <w:p w14:paraId="6880DAED" w14:textId="77777777" w:rsidR="00A33900" w:rsidRDefault="00A33900">
      <w:pPr>
        <w:pStyle w:val="BodyText"/>
        <w:spacing w:before="1"/>
        <w:rPr>
          <w:sz w:val="19"/>
        </w:rPr>
      </w:pPr>
    </w:p>
    <w:p w14:paraId="325B9B1A" w14:textId="77777777" w:rsidR="00A33900" w:rsidRDefault="002D0A0C">
      <w:pPr>
        <w:pStyle w:val="Heading5"/>
        <w:ind w:right="2284"/>
      </w:pPr>
      <w:r>
        <w:t>There is no assurance that the CSE, TSX-V, or any regulatory authority having jurisdiction will</w:t>
      </w:r>
      <w:r>
        <w:rPr>
          <w:spacing w:val="1"/>
        </w:rPr>
        <w:t xml:space="preserve"> </w:t>
      </w:r>
      <w:r>
        <w:t>approve the acquisition of any additional properties by the Company, whether by way of option or</w:t>
      </w:r>
      <w:r>
        <w:rPr>
          <w:spacing w:val="1"/>
        </w:rPr>
        <w:t xml:space="preserve"> </w:t>
      </w:r>
      <w:r>
        <w:t>otherwise.</w:t>
      </w:r>
    </w:p>
    <w:p w14:paraId="7F5A0896" w14:textId="77777777" w:rsidR="00A33900" w:rsidRDefault="00A33900">
      <w:pPr>
        <w:pStyle w:val="BodyText"/>
        <w:spacing w:before="9"/>
      </w:pPr>
    </w:p>
    <w:p w14:paraId="3C086205" w14:textId="77777777" w:rsidR="00A33900" w:rsidRDefault="002D0A0C">
      <w:pPr>
        <w:pStyle w:val="Heading3"/>
        <w:jc w:val="both"/>
      </w:pPr>
      <w:r>
        <w:t>Financial</w:t>
      </w:r>
      <w:r>
        <w:rPr>
          <w:spacing w:val="-4"/>
        </w:rPr>
        <w:t xml:space="preserve"> </w:t>
      </w:r>
      <w:r>
        <w:t>Capability</w:t>
      </w:r>
      <w:r>
        <w:rPr>
          <w:spacing w:val="-6"/>
        </w:rPr>
        <w:t xml:space="preserve"> </w:t>
      </w:r>
      <w:r>
        <w:t>and</w:t>
      </w:r>
      <w:r>
        <w:rPr>
          <w:spacing w:val="-1"/>
        </w:rPr>
        <w:t xml:space="preserve"> </w:t>
      </w:r>
      <w:r>
        <w:t>Additional</w:t>
      </w:r>
      <w:r>
        <w:rPr>
          <w:spacing w:val="-3"/>
        </w:rPr>
        <w:t xml:space="preserve"> </w:t>
      </w:r>
      <w:r>
        <w:t>Financing</w:t>
      </w:r>
    </w:p>
    <w:p w14:paraId="28A539A7" w14:textId="77777777" w:rsidR="00A33900" w:rsidRDefault="002D0A0C">
      <w:pPr>
        <w:pStyle w:val="Heading5"/>
        <w:spacing w:before="3"/>
        <w:ind w:right="2284"/>
      </w:pPr>
      <w:r>
        <w:t>The Company has limited financial resources, with its only source of operating income being cash</w:t>
      </w:r>
      <w:r>
        <w:rPr>
          <w:spacing w:val="1"/>
        </w:rPr>
        <w:t xml:space="preserve"> </w:t>
      </w:r>
      <w:r>
        <w:t>and</w:t>
      </w:r>
      <w:r>
        <w:rPr>
          <w:spacing w:val="1"/>
        </w:rPr>
        <w:t xml:space="preserve"> </w:t>
      </w:r>
      <w:r>
        <w:t>share</w:t>
      </w:r>
      <w:r>
        <w:rPr>
          <w:spacing w:val="1"/>
        </w:rPr>
        <w:t xml:space="preserve"> </w:t>
      </w:r>
      <w:r>
        <w:t>payments</w:t>
      </w:r>
      <w:r>
        <w:rPr>
          <w:spacing w:val="1"/>
        </w:rPr>
        <w:t xml:space="preserve"> </w:t>
      </w:r>
      <w:r>
        <w:t>from</w:t>
      </w:r>
      <w:r>
        <w:rPr>
          <w:spacing w:val="1"/>
        </w:rPr>
        <w:t xml:space="preserve"> </w:t>
      </w:r>
      <w:r>
        <w:t>current</w:t>
      </w:r>
      <w:r>
        <w:rPr>
          <w:spacing w:val="1"/>
        </w:rPr>
        <w:t xml:space="preserve"> </w:t>
      </w:r>
      <w:r>
        <w:t>option</w:t>
      </w:r>
      <w:r>
        <w:rPr>
          <w:spacing w:val="1"/>
        </w:rPr>
        <w:t xml:space="preserve"> </w:t>
      </w:r>
      <w:r>
        <w:t>agreements</w:t>
      </w:r>
      <w:r>
        <w:rPr>
          <w:spacing w:val="1"/>
        </w:rPr>
        <w:t xml:space="preserve"> </w:t>
      </w:r>
      <w:r>
        <w:t>and</w:t>
      </w:r>
      <w:r>
        <w:rPr>
          <w:spacing w:val="1"/>
        </w:rPr>
        <w:t xml:space="preserve"> </w:t>
      </w:r>
      <w:r>
        <w:t>have</w:t>
      </w:r>
      <w:r>
        <w:rPr>
          <w:spacing w:val="1"/>
        </w:rPr>
        <w:t xml:space="preserve"> </w:t>
      </w:r>
      <w:r>
        <w:t>no</w:t>
      </w:r>
      <w:r>
        <w:rPr>
          <w:spacing w:val="1"/>
        </w:rPr>
        <w:t xml:space="preserve"> </w:t>
      </w:r>
      <w:r>
        <w:t>assurance</w:t>
      </w:r>
      <w:r>
        <w:rPr>
          <w:spacing w:val="1"/>
        </w:rPr>
        <w:t xml:space="preserve"> </w:t>
      </w:r>
      <w:r>
        <w:t>that</w:t>
      </w:r>
      <w:r>
        <w:rPr>
          <w:spacing w:val="52"/>
        </w:rPr>
        <w:t xml:space="preserve"> </w:t>
      </w:r>
      <w:r>
        <w:t>additional</w:t>
      </w:r>
      <w:r>
        <w:rPr>
          <w:spacing w:val="-50"/>
        </w:rPr>
        <w:t xml:space="preserve"> </w:t>
      </w:r>
      <w:r>
        <w:t>funding</w:t>
      </w:r>
      <w:r>
        <w:rPr>
          <w:spacing w:val="13"/>
        </w:rPr>
        <w:t xml:space="preserve"> </w:t>
      </w:r>
      <w:r>
        <w:t>will</w:t>
      </w:r>
      <w:r>
        <w:rPr>
          <w:spacing w:val="11"/>
        </w:rPr>
        <w:t xml:space="preserve"> </w:t>
      </w:r>
      <w:r>
        <w:t>be</w:t>
      </w:r>
      <w:r>
        <w:rPr>
          <w:spacing w:val="14"/>
        </w:rPr>
        <w:t xml:space="preserve"> </w:t>
      </w:r>
      <w:r>
        <w:t>available</w:t>
      </w:r>
      <w:r>
        <w:rPr>
          <w:spacing w:val="13"/>
        </w:rPr>
        <w:t xml:space="preserve"> </w:t>
      </w:r>
      <w:r>
        <w:t>to</w:t>
      </w:r>
      <w:r>
        <w:rPr>
          <w:spacing w:val="12"/>
        </w:rPr>
        <w:t xml:space="preserve"> </w:t>
      </w:r>
      <w:r>
        <w:t>it</w:t>
      </w:r>
      <w:r>
        <w:rPr>
          <w:spacing w:val="9"/>
        </w:rPr>
        <w:t xml:space="preserve"> </w:t>
      </w:r>
      <w:r>
        <w:t>for</w:t>
      </w:r>
      <w:r>
        <w:rPr>
          <w:spacing w:val="9"/>
        </w:rPr>
        <w:t xml:space="preserve"> </w:t>
      </w:r>
      <w:r>
        <w:t>further</w:t>
      </w:r>
      <w:r>
        <w:rPr>
          <w:spacing w:val="12"/>
        </w:rPr>
        <w:t xml:space="preserve"> </w:t>
      </w:r>
      <w:r>
        <w:t>exploration</w:t>
      </w:r>
      <w:r>
        <w:rPr>
          <w:spacing w:val="13"/>
        </w:rPr>
        <w:t xml:space="preserve"> </w:t>
      </w:r>
      <w:r>
        <w:t>and</w:t>
      </w:r>
      <w:r>
        <w:rPr>
          <w:spacing w:val="10"/>
        </w:rPr>
        <w:t xml:space="preserve"> </w:t>
      </w:r>
      <w:r>
        <w:t>development</w:t>
      </w:r>
      <w:r>
        <w:rPr>
          <w:spacing w:val="13"/>
        </w:rPr>
        <w:t xml:space="preserve"> </w:t>
      </w:r>
      <w:r>
        <w:t>of</w:t>
      </w:r>
      <w:r>
        <w:rPr>
          <w:spacing w:val="15"/>
        </w:rPr>
        <w:t xml:space="preserve"> </w:t>
      </w:r>
      <w:r>
        <w:t>its</w:t>
      </w:r>
      <w:r>
        <w:rPr>
          <w:spacing w:val="14"/>
        </w:rPr>
        <w:t xml:space="preserve"> </w:t>
      </w:r>
      <w:r>
        <w:t>projects.</w:t>
      </w:r>
      <w:r>
        <w:rPr>
          <w:spacing w:val="9"/>
        </w:rPr>
        <w:t xml:space="preserve"> </w:t>
      </w:r>
      <w:r>
        <w:t>There</w:t>
      </w:r>
      <w:r>
        <w:rPr>
          <w:spacing w:val="12"/>
        </w:rPr>
        <w:t xml:space="preserve"> </w:t>
      </w:r>
      <w:r>
        <w:t>can</w:t>
      </w:r>
      <w:r>
        <w:rPr>
          <w:spacing w:val="13"/>
        </w:rPr>
        <w:t xml:space="preserve"> </w:t>
      </w:r>
      <w:r>
        <w:t>be</w:t>
      </w:r>
      <w:r>
        <w:rPr>
          <w:spacing w:val="-50"/>
        </w:rPr>
        <w:t xml:space="preserve"> </w:t>
      </w:r>
      <w:r>
        <w:t>no assurance that it will be able to obtain sufficient financing in the future to carry out exploration</w:t>
      </w:r>
      <w:r>
        <w:rPr>
          <w:spacing w:val="1"/>
        </w:rPr>
        <w:t xml:space="preserve"> </w:t>
      </w:r>
      <w:r>
        <w:t>and</w:t>
      </w:r>
      <w:r>
        <w:rPr>
          <w:spacing w:val="-2"/>
        </w:rPr>
        <w:t xml:space="preserve"> </w:t>
      </w:r>
      <w:r>
        <w:t>development</w:t>
      </w:r>
      <w:r>
        <w:rPr>
          <w:spacing w:val="3"/>
        </w:rPr>
        <w:t xml:space="preserve"> </w:t>
      </w:r>
      <w:r>
        <w:t>work</w:t>
      </w:r>
      <w:r>
        <w:rPr>
          <w:spacing w:val="1"/>
        </w:rPr>
        <w:t xml:space="preserve"> </w:t>
      </w:r>
      <w:r>
        <w:t>on</w:t>
      </w:r>
      <w:r>
        <w:rPr>
          <w:spacing w:val="-1"/>
        </w:rPr>
        <w:t xml:space="preserve"> </w:t>
      </w:r>
      <w:r>
        <w:t>its</w:t>
      </w:r>
      <w:r>
        <w:rPr>
          <w:spacing w:val="1"/>
        </w:rPr>
        <w:t xml:space="preserve"> </w:t>
      </w:r>
      <w:r>
        <w:t>projects.</w:t>
      </w:r>
    </w:p>
    <w:p w14:paraId="65A17B5B" w14:textId="77777777" w:rsidR="00A33900" w:rsidRDefault="00A33900">
      <w:pPr>
        <w:pStyle w:val="BodyText"/>
        <w:spacing w:before="10"/>
      </w:pPr>
    </w:p>
    <w:p w14:paraId="7F063B08" w14:textId="77777777" w:rsidR="00A33900" w:rsidRDefault="002D0A0C">
      <w:pPr>
        <w:pStyle w:val="Heading5"/>
        <w:spacing w:before="1"/>
        <w:ind w:right="2290"/>
      </w:pPr>
      <w:r>
        <w:t>The ability of the Company to arrange additional financing in the future will depend, in part, on the</w:t>
      </w:r>
      <w:r>
        <w:rPr>
          <w:spacing w:val="1"/>
        </w:rPr>
        <w:t xml:space="preserve"> </w:t>
      </w:r>
      <w:r>
        <w:t>prevailing</w:t>
      </w:r>
      <w:r>
        <w:rPr>
          <w:spacing w:val="-3"/>
        </w:rPr>
        <w:t xml:space="preserve"> </w:t>
      </w:r>
      <w:r>
        <w:t>capital market</w:t>
      </w:r>
      <w:r>
        <w:rPr>
          <w:spacing w:val="-2"/>
        </w:rPr>
        <w:t xml:space="preserve"> </w:t>
      </w:r>
      <w:r>
        <w:t>conditions</w:t>
      </w:r>
      <w:r>
        <w:rPr>
          <w:spacing w:val="-1"/>
        </w:rPr>
        <w:t xml:space="preserve"> </w:t>
      </w:r>
      <w:r>
        <w:t>as</w:t>
      </w:r>
      <w:r>
        <w:rPr>
          <w:spacing w:val="-2"/>
        </w:rPr>
        <w:t xml:space="preserve"> </w:t>
      </w:r>
      <w:r>
        <w:t>well</w:t>
      </w:r>
      <w:r>
        <w:rPr>
          <w:spacing w:val="-2"/>
        </w:rPr>
        <w:t xml:space="preserve"> </w:t>
      </w:r>
      <w:r>
        <w:t>as</w:t>
      </w:r>
      <w:r>
        <w:rPr>
          <w:spacing w:val="-2"/>
        </w:rPr>
        <w:t xml:space="preserve"> </w:t>
      </w:r>
      <w:r>
        <w:t>the</w:t>
      </w:r>
      <w:r>
        <w:rPr>
          <w:spacing w:val="1"/>
        </w:rPr>
        <w:t xml:space="preserve"> </w:t>
      </w:r>
      <w:r>
        <w:t>business performance</w:t>
      </w:r>
      <w:r>
        <w:rPr>
          <w:spacing w:val="-2"/>
        </w:rPr>
        <w:t xml:space="preserve"> </w:t>
      </w:r>
      <w:r>
        <w:t>of the</w:t>
      </w:r>
      <w:r>
        <w:rPr>
          <w:spacing w:val="1"/>
        </w:rPr>
        <w:t xml:space="preserve"> </w:t>
      </w:r>
      <w:r>
        <w:t>Company.</w:t>
      </w:r>
    </w:p>
    <w:p w14:paraId="2D138E1B" w14:textId="77777777" w:rsidR="00A33900" w:rsidRDefault="00A33900">
      <w:pPr>
        <w:pStyle w:val="BodyText"/>
        <w:spacing w:before="8"/>
      </w:pPr>
    </w:p>
    <w:p w14:paraId="623F605F" w14:textId="77777777" w:rsidR="00A33900" w:rsidRDefault="002D0A0C">
      <w:pPr>
        <w:pStyle w:val="Heading3"/>
        <w:jc w:val="both"/>
      </w:pPr>
      <w:r>
        <w:t>Mining</w:t>
      </w:r>
      <w:r>
        <w:rPr>
          <w:spacing w:val="-4"/>
        </w:rPr>
        <w:t xml:space="preserve"> </w:t>
      </w:r>
      <w:r>
        <w:t>Titles</w:t>
      </w:r>
    </w:p>
    <w:p w14:paraId="3461100D" w14:textId="77777777" w:rsidR="00A33900" w:rsidRDefault="002D0A0C">
      <w:pPr>
        <w:pStyle w:val="Heading5"/>
        <w:spacing w:before="3"/>
        <w:ind w:right="2284"/>
      </w:pPr>
      <w:r>
        <w:t>There is no guarantee that the Company’s title to or interests in the Company’s property interests</w:t>
      </w:r>
      <w:r>
        <w:rPr>
          <w:spacing w:val="1"/>
        </w:rPr>
        <w:t xml:space="preserve"> </w:t>
      </w:r>
      <w:r>
        <w:t>will not be challenged or impugned.</w:t>
      </w:r>
      <w:r>
        <w:rPr>
          <w:spacing w:val="1"/>
        </w:rPr>
        <w:t xml:space="preserve"> </w:t>
      </w:r>
      <w:r>
        <w:t>The acquisition of title to mineral properties is a very detailed</w:t>
      </w:r>
      <w:r>
        <w:rPr>
          <w:spacing w:val="1"/>
        </w:rPr>
        <w:t xml:space="preserve"> </w:t>
      </w:r>
      <w:r>
        <w:t>and time-consuming process.</w:t>
      </w:r>
      <w:r>
        <w:rPr>
          <w:spacing w:val="1"/>
        </w:rPr>
        <w:t xml:space="preserve"> </w:t>
      </w:r>
      <w:r>
        <w:t>Title to the area of mineral properties may be disputed.</w:t>
      </w:r>
      <w:r>
        <w:rPr>
          <w:spacing w:val="1"/>
        </w:rPr>
        <w:t xml:space="preserve"> </w:t>
      </w:r>
      <w:r>
        <w:t>There is no</w:t>
      </w:r>
      <w:r>
        <w:rPr>
          <w:spacing w:val="1"/>
        </w:rPr>
        <w:t xml:space="preserve"> </w:t>
      </w:r>
      <w:r>
        <w:t>guarantee of title to any of the Company's properties.</w:t>
      </w:r>
      <w:r>
        <w:rPr>
          <w:spacing w:val="1"/>
        </w:rPr>
        <w:t xml:space="preserve"> </w:t>
      </w:r>
      <w:r>
        <w:t>The Company's properties may be subject to</w:t>
      </w:r>
      <w:r>
        <w:rPr>
          <w:spacing w:val="-50"/>
        </w:rPr>
        <w:t xml:space="preserve"> </w:t>
      </w:r>
      <w:r>
        <w:t>prior unregistered agreements or transfers and title may be affected by undetected defects.</w:t>
      </w:r>
      <w:r>
        <w:rPr>
          <w:spacing w:val="52"/>
        </w:rPr>
        <w:t xml:space="preserve"> </w:t>
      </w:r>
      <w:r>
        <w:t>With</w:t>
      </w:r>
      <w:r>
        <w:rPr>
          <w:spacing w:val="1"/>
        </w:rPr>
        <w:t xml:space="preserve"> </w:t>
      </w:r>
      <w:r>
        <w:t>the exception of certain Crown Granted Mineral Claims and legacy tenures, the Company has not</w:t>
      </w:r>
      <w:r>
        <w:rPr>
          <w:spacing w:val="1"/>
        </w:rPr>
        <w:t xml:space="preserve"> </w:t>
      </w:r>
      <w:r>
        <w:t>surveyed</w:t>
      </w:r>
      <w:r>
        <w:rPr>
          <w:spacing w:val="1"/>
        </w:rPr>
        <w:t xml:space="preserve"> </w:t>
      </w:r>
      <w:r>
        <w:t>the boundaries</w:t>
      </w:r>
      <w:r>
        <w:rPr>
          <w:spacing w:val="1"/>
        </w:rPr>
        <w:t xml:space="preserve"> </w:t>
      </w:r>
      <w:r>
        <w:t>of its</w:t>
      </w:r>
      <w:r>
        <w:rPr>
          <w:spacing w:val="1"/>
        </w:rPr>
        <w:t xml:space="preserve"> </w:t>
      </w:r>
      <w:r>
        <w:t>properties</w:t>
      </w:r>
      <w:r>
        <w:rPr>
          <w:spacing w:val="1"/>
        </w:rPr>
        <w:t xml:space="preserve"> </w:t>
      </w:r>
      <w:r>
        <w:t>and consequently the boundaries</w:t>
      </w:r>
      <w:r>
        <w:rPr>
          <w:spacing w:val="1"/>
        </w:rPr>
        <w:t xml:space="preserve"> </w:t>
      </w:r>
      <w:r>
        <w:t>may</w:t>
      </w:r>
      <w:r>
        <w:rPr>
          <w:spacing w:val="52"/>
        </w:rPr>
        <w:t xml:space="preserve"> </w:t>
      </w:r>
      <w:r>
        <w:t>be</w:t>
      </w:r>
      <w:r>
        <w:rPr>
          <w:spacing w:val="53"/>
        </w:rPr>
        <w:t xml:space="preserve"> </w:t>
      </w:r>
      <w:r>
        <w:t>disputed.</w:t>
      </w:r>
      <w:r>
        <w:rPr>
          <w:spacing w:val="1"/>
        </w:rPr>
        <w:t xml:space="preserve"> </w:t>
      </w:r>
      <w:r>
        <w:t>There can be no assurance that the Company’s rights will not be challenged by third parties</w:t>
      </w:r>
      <w:r>
        <w:rPr>
          <w:spacing w:val="1"/>
        </w:rPr>
        <w:t xml:space="preserve"> </w:t>
      </w:r>
      <w:r>
        <w:t>claiming</w:t>
      </w:r>
      <w:r>
        <w:rPr>
          <w:spacing w:val="-2"/>
        </w:rPr>
        <w:t xml:space="preserve"> </w:t>
      </w:r>
      <w:r>
        <w:t>an</w:t>
      </w:r>
      <w:r>
        <w:rPr>
          <w:spacing w:val="-1"/>
        </w:rPr>
        <w:t xml:space="preserve"> </w:t>
      </w:r>
      <w:r>
        <w:t>interest</w:t>
      </w:r>
      <w:r>
        <w:rPr>
          <w:spacing w:val="-1"/>
        </w:rPr>
        <w:t xml:space="preserve"> </w:t>
      </w:r>
      <w:r>
        <w:t>in</w:t>
      </w:r>
      <w:r>
        <w:rPr>
          <w:spacing w:val="-2"/>
        </w:rPr>
        <w:t xml:space="preserve"> </w:t>
      </w:r>
      <w:r>
        <w:t>the</w:t>
      </w:r>
      <w:r>
        <w:rPr>
          <w:spacing w:val="2"/>
        </w:rPr>
        <w:t xml:space="preserve"> </w:t>
      </w:r>
      <w:r>
        <w:t>properties.</w:t>
      </w:r>
    </w:p>
    <w:p w14:paraId="0AB1A003" w14:textId="77777777" w:rsidR="00A33900" w:rsidRDefault="00A33900">
      <w:pPr>
        <w:pStyle w:val="BodyText"/>
        <w:spacing w:before="10"/>
      </w:pPr>
    </w:p>
    <w:p w14:paraId="5B544C09" w14:textId="77777777" w:rsidR="00A33900" w:rsidRDefault="002D0A0C">
      <w:pPr>
        <w:pStyle w:val="Heading3"/>
      </w:pPr>
      <w:r>
        <w:t>Management</w:t>
      </w:r>
    </w:p>
    <w:p w14:paraId="4BF5D0E8" w14:textId="77777777" w:rsidR="00A33900" w:rsidRDefault="002D0A0C">
      <w:pPr>
        <w:pStyle w:val="Heading5"/>
        <w:spacing w:before="3"/>
        <w:ind w:right="2284"/>
      </w:pPr>
      <w:r>
        <w:t>The success of the Company is currently largely dependent on the performance of its officers. The</w:t>
      </w:r>
      <w:r>
        <w:rPr>
          <w:spacing w:val="1"/>
        </w:rPr>
        <w:t xml:space="preserve"> </w:t>
      </w:r>
      <w:r>
        <w:t>loss of the services of these persons could have a materially adverse effect on the Company’s</w:t>
      </w:r>
      <w:r>
        <w:rPr>
          <w:spacing w:val="1"/>
        </w:rPr>
        <w:t xml:space="preserve"> </w:t>
      </w:r>
      <w:r>
        <w:t>business and prospects. There is no assurance the Company can maintain the services of its</w:t>
      </w:r>
      <w:r>
        <w:rPr>
          <w:spacing w:val="1"/>
        </w:rPr>
        <w:t xml:space="preserve"> </w:t>
      </w:r>
      <w:r>
        <w:t>officers or other qualified personnel required to operate its business. Failure to do so could have a</w:t>
      </w:r>
      <w:r>
        <w:rPr>
          <w:spacing w:val="1"/>
        </w:rPr>
        <w:t xml:space="preserve"> </w:t>
      </w:r>
      <w:r>
        <w:t>material adverse</w:t>
      </w:r>
      <w:r>
        <w:rPr>
          <w:spacing w:val="-1"/>
        </w:rPr>
        <w:t xml:space="preserve"> </w:t>
      </w:r>
      <w:r>
        <w:t>effect</w:t>
      </w:r>
      <w:r>
        <w:rPr>
          <w:spacing w:val="-1"/>
        </w:rPr>
        <w:t xml:space="preserve"> </w:t>
      </w:r>
      <w:r>
        <w:t>on</w:t>
      </w:r>
      <w:r>
        <w:rPr>
          <w:spacing w:val="-2"/>
        </w:rPr>
        <w:t xml:space="preserve"> </w:t>
      </w:r>
      <w:r>
        <w:t>the</w:t>
      </w:r>
      <w:r>
        <w:rPr>
          <w:spacing w:val="-1"/>
        </w:rPr>
        <w:t xml:space="preserve"> </w:t>
      </w:r>
      <w:r>
        <w:t>Company</w:t>
      </w:r>
      <w:r>
        <w:rPr>
          <w:spacing w:val="-1"/>
        </w:rPr>
        <w:t xml:space="preserve"> </w:t>
      </w:r>
      <w:r>
        <w:t>and</w:t>
      </w:r>
      <w:r>
        <w:rPr>
          <w:spacing w:val="2"/>
        </w:rPr>
        <w:t xml:space="preserve"> </w:t>
      </w:r>
      <w:r>
        <w:t>its prospects.</w:t>
      </w:r>
    </w:p>
    <w:p w14:paraId="305C33BE" w14:textId="77777777" w:rsidR="00A33900" w:rsidRDefault="00A33900">
      <w:pPr>
        <w:pStyle w:val="BodyText"/>
        <w:spacing w:before="8"/>
      </w:pPr>
    </w:p>
    <w:p w14:paraId="5C39C33C" w14:textId="77777777" w:rsidR="00A33900" w:rsidRDefault="002D0A0C">
      <w:pPr>
        <w:pStyle w:val="Heading3"/>
        <w:jc w:val="both"/>
      </w:pPr>
      <w:r>
        <w:t>Conflicts</w:t>
      </w:r>
      <w:r>
        <w:rPr>
          <w:spacing w:val="-3"/>
        </w:rPr>
        <w:t xml:space="preserve"> </w:t>
      </w:r>
      <w:r>
        <w:t>of</w:t>
      </w:r>
      <w:r>
        <w:rPr>
          <w:spacing w:val="-4"/>
        </w:rPr>
        <w:t xml:space="preserve"> </w:t>
      </w:r>
      <w:r>
        <w:t>Interest</w:t>
      </w:r>
    </w:p>
    <w:p w14:paraId="2F03AC04" w14:textId="77777777" w:rsidR="00A33900" w:rsidRDefault="002D0A0C">
      <w:pPr>
        <w:pStyle w:val="Heading5"/>
        <w:spacing w:before="3"/>
        <w:ind w:right="2283"/>
      </w:pPr>
      <w:r>
        <w:t>Certain directors and officers of the Company are, and may continue to be, involved in the mining</w:t>
      </w:r>
      <w:r>
        <w:rPr>
          <w:spacing w:val="1"/>
        </w:rPr>
        <w:t xml:space="preserve"> </w:t>
      </w:r>
      <w:r>
        <w:t>and mineral exploration industry through</w:t>
      </w:r>
      <w:r>
        <w:rPr>
          <w:spacing w:val="1"/>
        </w:rPr>
        <w:t xml:space="preserve"> </w:t>
      </w:r>
      <w:r>
        <w:t>their</w:t>
      </w:r>
      <w:r>
        <w:rPr>
          <w:spacing w:val="1"/>
        </w:rPr>
        <w:t xml:space="preserve"> </w:t>
      </w:r>
      <w:r>
        <w:t>direct</w:t>
      </w:r>
      <w:r>
        <w:rPr>
          <w:spacing w:val="1"/>
        </w:rPr>
        <w:t xml:space="preserve"> </w:t>
      </w:r>
      <w:r>
        <w:t>and</w:t>
      </w:r>
      <w:r>
        <w:rPr>
          <w:spacing w:val="1"/>
        </w:rPr>
        <w:t xml:space="preserve"> </w:t>
      </w:r>
      <w:r>
        <w:t>indirect</w:t>
      </w:r>
      <w:r>
        <w:rPr>
          <w:spacing w:val="1"/>
        </w:rPr>
        <w:t xml:space="preserve"> </w:t>
      </w:r>
      <w:r>
        <w:t>participation</w:t>
      </w:r>
      <w:r>
        <w:rPr>
          <w:spacing w:val="1"/>
        </w:rPr>
        <w:t xml:space="preserve"> </w:t>
      </w:r>
      <w:r>
        <w:t>in</w:t>
      </w:r>
      <w:r>
        <w:rPr>
          <w:spacing w:val="1"/>
        </w:rPr>
        <w:t xml:space="preserve"> </w:t>
      </w:r>
      <w:r>
        <w:t>corporations,</w:t>
      </w:r>
      <w:r>
        <w:rPr>
          <w:spacing w:val="1"/>
        </w:rPr>
        <w:t xml:space="preserve"> </w:t>
      </w:r>
      <w:r>
        <w:t>partnerships</w:t>
      </w:r>
      <w:r>
        <w:rPr>
          <w:spacing w:val="1"/>
        </w:rPr>
        <w:t xml:space="preserve"> </w:t>
      </w:r>
      <w:r>
        <w:t>or</w:t>
      </w:r>
      <w:r>
        <w:rPr>
          <w:spacing w:val="1"/>
        </w:rPr>
        <w:t xml:space="preserve"> </w:t>
      </w:r>
      <w:r>
        <w:t>joint</w:t>
      </w:r>
      <w:r>
        <w:rPr>
          <w:spacing w:val="1"/>
        </w:rPr>
        <w:t xml:space="preserve"> </w:t>
      </w:r>
      <w:r>
        <w:t>ventures</w:t>
      </w:r>
      <w:r>
        <w:rPr>
          <w:spacing w:val="52"/>
        </w:rPr>
        <w:t xml:space="preserve"> </w:t>
      </w:r>
      <w:r>
        <w:t>which are potential competitors of the Company.</w:t>
      </w:r>
      <w:r>
        <w:rPr>
          <w:spacing w:val="53"/>
        </w:rPr>
        <w:t xml:space="preserve"> </w:t>
      </w:r>
      <w:r>
        <w:t>Situations may</w:t>
      </w:r>
      <w:r>
        <w:rPr>
          <w:spacing w:val="1"/>
        </w:rPr>
        <w:t xml:space="preserve"> </w:t>
      </w:r>
      <w:r>
        <w:t>arise in connection with potential acquisitions in investments where the other interests of these</w:t>
      </w:r>
      <w:r>
        <w:rPr>
          <w:spacing w:val="1"/>
        </w:rPr>
        <w:t xml:space="preserve"> </w:t>
      </w:r>
      <w:r>
        <w:t>directors and officers may conflict with the interests of the Company.</w:t>
      </w:r>
      <w:r>
        <w:rPr>
          <w:spacing w:val="1"/>
        </w:rPr>
        <w:t xml:space="preserve"> </w:t>
      </w:r>
      <w:r>
        <w:t>Directors and officers of the</w:t>
      </w:r>
      <w:r>
        <w:rPr>
          <w:spacing w:val="1"/>
        </w:rPr>
        <w:t xml:space="preserve"> </w:t>
      </w:r>
      <w:r>
        <w:t>Company</w:t>
      </w:r>
      <w:r>
        <w:rPr>
          <w:spacing w:val="1"/>
        </w:rPr>
        <w:t xml:space="preserve"> </w:t>
      </w:r>
      <w:r>
        <w:t>with</w:t>
      </w:r>
      <w:r>
        <w:rPr>
          <w:spacing w:val="1"/>
        </w:rPr>
        <w:t xml:space="preserve"> </w:t>
      </w:r>
      <w:r>
        <w:t>conflicts</w:t>
      </w:r>
      <w:r>
        <w:rPr>
          <w:spacing w:val="1"/>
        </w:rPr>
        <w:t xml:space="preserve"> </w:t>
      </w:r>
      <w:r>
        <w:t>of</w:t>
      </w:r>
      <w:r>
        <w:rPr>
          <w:spacing w:val="1"/>
        </w:rPr>
        <w:t xml:space="preserve"> </w:t>
      </w:r>
      <w:r>
        <w:t>interest</w:t>
      </w:r>
      <w:r>
        <w:rPr>
          <w:spacing w:val="1"/>
        </w:rPr>
        <w:t xml:space="preserve"> </w:t>
      </w:r>
      <w:r>
        <w:t>will</w:t>
      </w:r>
      <w:r>
        <w:rPr>
          <w:spacing w:val="1"/>
        </w:rPr>
        <w:t xml:space="preserve"> </w:t>
      </w:r>
      <w:r>
        <w:t>be</w:t>
      </w:r>
      <w:r>
        <w:rPr>
          <w:spacing w:val="1"/>
        </w:rPr>
        <w:t xml:space="preserve"> </w:t>
      </w:r>
      <w:r>
        <w:t>subject</w:t>
      </w:r>
      <w:r>
        <w:rPr>
          <w:spacing w:val="1"/>
        </w:rPr>
        <w:t xml:space="preserve"> </w:t>
      </w:r>
      <w:r>
        <w:t>to</w:t>
      </w:r>
      <w:r>
        <w:rPr>
          <w:spacing w:val="1"/>
        </w:rPr>
        <w:t xml:space="preserve"> </w:t>
      </w:r>
      <w:r>
        <w:t>the</w:t>
      </w:r>
      <w:r>
        <w:rPr>
          <w:spacing w:val="1"/>
        </w:rPr>
        <w:t xml:space="preserve"> </w:t>
      </w:r>
      <w:r>
        <w:t>applicable</w:t>
      </w:r>
      <w:r>
        <w:rPr>
          <w:spacing w:val="1"/>
        </w:rPr>
        <w:t xml:space="preserve"> </w:t>
      </w:r>
      <w:r>
        <w:t>corporate</w:t>
      </w:r>
      <w:r>
        <w:rPr>
          <w:spacing w:val="1"/>
        </w:rPr>
        <w:t xml:space="preserve"> </w:t>
      </w:r>
      <w:r>
        <w:t>and</w:t>
      </w:r>
      <w:r>
        <w:rPr>
          <w:spacing w:val="1"/>
        </w:rPr>
        <w:t xml:space="preserve"> </w:t>
      </w:r>
      <w:r>
        <w:t>securities</w:t>
      </w:r>
      <w:r>
        <w:rPr>
          <w:spacing w:val="1"/>
        </w:rPr>
        <w:t xml:space="preserve"> </w:t>
      </w:r>
      <w:r>
        <w:t>legislation,</w:t>
      </w:r>
      <w:r>
        <w:rPr>
          <w:spacing w:val="-2"/>
        </w:rPr>
        <w:t xml:space="preserve"> </w:t>
      </w:r>
      <w:r>
        <w:t>regulation,</w:t>
      </w:r>
      <w:r>
        <w:rPr>
          <w:spacing w:val="-1"/>
        </w:rPr>
        <w:t xml:space="preserve"> </w:t>
      </w:r>
      <w:r>
        <w:t>rules and</w:t>
      </w:r>
      <w:r>
        <w:rPr>
          <w:spacing w:val="-1"/>
        </w:rPr>
        <w:t xml:space="preserve"> </w:t>
      </w:r>
      <w:r>
        <w:t>policies.</w:t>
      </w:r>
    </w:p>
    <w:p w14:paraId="3AEAD96A" w14:textId="77777777" w:rsidR="00A33900" w:rsidRDefault="00A33900">
      <w:pPr>
        <w:sectPr w:rsidR="00A33900">
          <w:headerReference w:type="default" r:id="rId10"/>
          <w:pgSz w:w="12240" w:h="15840"/>
          <w:pgMar w:top="660" w:right="0" w:bottom="280" w:left="680" w:header="442" w:footer="0" w:gutter="0"/>
          <w:cols w:space="720"/>
        </w:sectPr>
      </w:pPr>
    </w:p>
    <w:p w14:paraId="47D3302E" w14:textId="77777777" w:rsidR="00A33900" w:rsidRDefault="002D0A0C">
      <w:pPr>
        <w:pStyle w:val="Heading3"/>
        <w:spacing w:before="93"/>
      </w:pPr>
      <w:r>
        <w:lastRenderedPageBreak/>
        <w:t>Dilution</w:t>
      </w:r>
    </w:p>
    <w:p w14:paraId="0BEC40C3" w14:textId="77777777" w:rsidR="00A33900" w:rsidRDefault="002D0A0C">
      <w:pPr>
        <w:pStyle w:val="Heading5"/>
        <w:spacing w:before="3"/>
        <w:ind w:right="2287"/>
      </w:pPr>
      <w:r>
        <w:t>There are a number of outstanding options and warrants pursuant to which additional common</w:t>
      </w:r>
      <w:r>
        <w:rPr>
          <w:spacing w:val="1"/>
        </w:rPr>
        <w:t xml:space="preserve"> </w:t>
      </w:r>
      <w:r>
        <w:t>shares of the Company may be issued in the future. Exercise of such options and warrants may</w:t>
      </w:r>
      <w:r>
        <w:rPr>
          <w:spacing w:val="1"/>
        </w:rPr>
        <w:t xml:space="preserve"> </w:t>
      </w:r>
      <w:r>
        <w:t>result in dilution to the Company’s shareholders. In addition, if the Company raises additional funds</w:t>
      </w:r>
      <w:r>
        <w:rPr>
          <w:spacing w:val="-50"/>
        </w:rPr>
        <w:t xml:space="preserve"> </w:t>
      </w:r>
      <w:r>
        <w:t>through</w:t>
      </w:r>
      <w:r>
        <w:rPr>
          <w:spacing w:val="-2"/>
        </w:rPr>
        <w:t xml:space="preserve"> </w:t>
      </w:r>
      <w:r>
        <w:t>the</w:t>
      </w:r>
      <w:r>
        <w:rPr>
          <w:spacing w:val="-2"/>
        </w:rPr>
        <w:t xml:space="preserve"> </w:t>
      </w:r>
      <w:r>
        <w:t>sale</w:t>
      </w:r>
      <w:r>
        <w:rPr>
          <w:spacing w:val="-2"/>
        </w:rPr>
        <w:t xml:space="preserve"> </w:t>
      </w:r>
      <w:r>
        <w:t>of</w:t>
      </w:r>
      <w:r>
        <w:rPr>
          <w:spacing w:val="1"/>
        </w:rPr>
        <w:t xml:space="preserve"> </w:t>
      </w:r>
      <w:r>
        <w:t>equity</w:t>
      </w:r>
      <w:r>
        <w:rPr>
          <w:spacing w:val="-3"/>
        </w:rPr>
        <w:t xml:space="preserve"> </w:t>
      </w:r>
      <w:r>
        <w:t>securities,</w:t>
      </w:r>
      <w:r>
        <w:rPr>
          <w:spacing w:val="-5"/>
        </w:rPr>
        <w:t xml:space="preserve"> </w:t>
      </w:r>
      <w:r>
        <w:t>shareholders may</w:t>
      </w:r>
      <w:r>
        <w:rPr>
          <w:spacing w:val="-2"/>
        </w:rPr>
        <w:t xml:space="preserve"> </w:t>
      </w:r>
      <w:r>
        <w:t>have</w:t>
      </w:r>
      <w:r>
        <w:rPr>
          <w:spacing w:val="-2"/>
        </w:rPr>
        <w:t xml:space="preserve"> </w:t>
      </w:r>
      <w:r>
        <w:t>their</w:t>
      </w:r>
      <w:r>
        <w:rPr>
          <w:spacing w:val="-2"/>
        </w:rPr>
        <w:t xml:space="preserve"> </w:t>
      </w:r>
      <w:r>
        <w:t>investment</w:t>
      </w:r>
      <w:r>
        <w:rPr>
          <w:spacing w:val="-1"/>
        </w:rPr>
        <w:t xml:space="preserve"> </w:t>
      </w:r>
      <w:r>
        <w:t>further</w:t>
      </w:r>
      <w:r>
        <w:rPr>
          <w:spacing w:val="1"/>
        </w:rPr>
        <w:t xml:space="preserve"> </w:t>
      </w:r>
      <w:r>
        <w:t>diluted.</w:t>
      </w:r>
    </w:p>
    <w:p w14:paraId="017D2979" w14:textId="77777777" w:rsidR="00A33900" w:rsidRDefault="00A33900">
      <w:pPr>
        <w:pStyle w:val="BodyText"/>
        <w:spacing w:before="8"/>
      </w:pPr>
    </w:p>
    <w:p w14:paraId="39ACB603" w14:textId="77777777" w:rsidR="00A33900" w:rsidRDefault="002D0A0C">
      <w:pPr>
        <w:pStyle w:val="Heading3"/>
        <w:jc w:val="both"/>
      </w:pPr>
      <w:r>
        <w:t>History</w:t>
      </w:r>
      <w:r>
        <w:rPr>
          <w:spacing w:val="-6"/>
        </w:rPr>
        <w:t xml:space="preserve"> </w:t>
      </w:r>
      <w:r>
        <w:t>of</w:t>
      </w:r>
      <w:r>
        <w:rPr>
          <w:spacing w:val="1"/>
        </w:rPr>
        <w:t xml:space="preserve"> </w:t>
      </w:r>
      <w:r>
        <w:t>Losses</w:t>
      </w:r>
      <w:r>
        <w:rPr>
          <w:spacing w:val="-3"/>
        </w:rPr>
        <w:t xml:space="preserve"> </w:t>
      </w:r>
      <w:r>
        <w:t>and</w:t>
      </w:r>
      <w:r>
        <w:rPr>
          <w:spacing w:val="-2"/>
        </w:rPr>
        <w:t xml:space="preserve"> </w:t>
      </w:r>
      <w:r>
        <w:t>No</w:t>
      </w:r>
      <w:r>
        <w:rPr>
          <w:spacing w:val="1"/>
        </w:rPr>
        <w:t xml:space="preserve"> </w:t>
      </w:r>
      <w:r>
        <w:t>Assurance</w:t>
      </w:r>
      <w:r>
        <w:rPr>
          <w:spacing w:val="-3"/>
        </w:rPr>
        <w:t xml:space="preserve"> </w:t>
      </w:r>
      <w:r>
        <w:t>of</w:t>
      </w:r>
      <w:r>
        <w:rPr>
          <w:spacing w:val="-3"/>
        </w:rPr>
        <w:t xml:space="preserve"> </w:t>
      </w:r>
      <w:r>
        <w:t>Profitable</w:t>
      </w:r>
      <w:r>
        <w:rPr>
          <w:spacing w:val="-2"/>
        </w:rPr>
        <w:t xml:space="preserve"> </w:t>
      </w:r>
      <w:r>
        <w:t>Operations</w:t>
      </w:r>
    </w:p>
    <w:p w14:paraId="31CF6DA1" w14:textId="77777777" w:rsidR="00A33900" w:rsidRDefault="002D0A0C">
      <w:pPr>
        <w:pStyle w:val="Heading5"/>
        <w:spacing w:before="3"/>
        <w:ind w:right="2284"/>
      </w:pPr>
      <w:r>
        <w:t>The Company has incurred a loss since inception. There can be no assurance that the Company</w:t>
      </w:r>
      <w:r>
        <w:rPr>
          <w:spacing w:val="1"/>
        </w:rPr>
        <w:t xml:space="preserve"> </w:t>
      </w:r>
      <w:r>
        <w:t>will</w:t>
      </w:r>
      <w:r>
        <w:rPr>
          <w:spacing w:val="1"/>
        </w:rPr>
        <w:t xml:space="preserve"> </w:t>
      </w:r>
      <w:r>
        <w:t>be</w:t>
      </w:r>
      <w:r>
        <w:rPr>
          <w:spacing w:val="1"/>
        </w:rPr>
        <w:t xml:space="preserve"> </w:t>
      </w:r>
      <w:r>
        <w:t>able</w:t>
      </w:r>
      <w:r>
        <w:rPr>
          <w:spacing w:val="1"/>
        </w:rPr>
        <w:t xml:space="preserve"> </w:t>
      </w:r>
      <w:r>
        <w:t>to operate</w:t>
      </w:r>
      <w:r>
        <w:rPr>
          <w:spacing w:val="1"/>
        </w:rPr>
        <w:t xml:space="preserve"> </w:t>
      </w:r>
      <w:r>
        <w:t>profitably during</w:t>
      </w:r>
      <w:r>
        <w:rPr>
          <w:spacing w:val="1"/>
        </w:rPr>
        <w:t xml:space="preserve"> </w:t>
      </w:r>
      <w:r>
        <w:t>future</w:t>
      </w:r>
      <w:r>
        <w:rPr>
          <w:spacing w:val="1"/>
        </w:rPr>
        <w:t xml:space="preserve"> </w:t>
      </w:r>
      <w:r>
        <w:t>periods. If</w:t>
      </w:r>
      <w:r>
        <w:rPr>
          <w:spacing w:val="1"/>
        </w:rPr>
        <w:t xml:space="preserve"> </w:t>
      </w:r>
      <w:r>
        <w:t>the</w:t>
      </w:r>
      <w:r>
        <w:rPr>
          <w:spacing w:val="1"/>
        </w:rPr>
        <w:t xml:space="preserve"> </w:t>
      </w:r>
      <w:r>
        <w:t>Company</w:t>
      </w:r>
      <w:r>
        <w:rPr>
          <w:spacing w:val="1"/>
        </w:rPr>
        <w:t xml:space="preserve"> </w:t>
      </w:r>
      <w:r>
        <w:t>is</w:t>
      </w:r>
      <w:r>
        <w:rPr>
          <w:spacing w:val="1"/>
        </w:rPr>
        <w:t xml:space="preserve"> </w:t>
      </w:r>
      <w:r>
        <w:t>unable</w:t>
      </w:r>
      <w:r>
        <w:rPr>
          <w:spacing w:val="1"/>
        </w:rPr>
        <w:t xml:space="preserve"> </w:t>
      </w:r>
      <w:r>
        <w:t>to operate</w:t>
      </w:r>
      <w:r>
        <w:rPr>
          <w:spacing w:val="1"/>
        </w:rPr>
        <w:t xml:space="preserve"> </w:t>
      </w:r>
      <w:r>
        <w:t>profitably</w:t>
      </w:r>
      <w:r>
        <w:rPr>
          <w:spacing w:val="1"/>
        </w:rPr>
        <w:t xml:space="preserve"> </w:t>
      </w:r>
      <w:r>
        <w:t>during</w:t>
      </w:r>
      <w:r>
        <w:rPr>
          <w:spacing w:val="1"/>
        </w:rPr>
        <w:t xml:space="preserve"> </w:t>
      </w:r>
      <w:r>
        <w:t>future</w:t>
      </w:r>
      <w:r>
        <w:rPr>
          <w:spacing w:val="1"/>
        </w:rPr>
        <w:t xml:space="preserve"> </w:t>
      </w:r>
      <w:r>
        <w:t>periods,</w:t>
      </w:r>
      <w:r>
        <w:rPr>
          <w:spacing w:val="1"/>
        </w:rPr>
        <w:t xml:space="preserve"> </w:t>
      </w:r>
      <w:r>
        <w:t>and</w:t>
      </w:r>
      <w:r>
        <w:rPr>
          <w:spacing w:val="1"/>
        </w:rPr>
        <w:t xml:space="preserve"> </w:t>
      </w:r>
      <w:r>
        <w:t>is</w:t>
      </w:r>
      <w:r>
        <w:rPr>
          <w:spacing w:val="1"/>
        </w:rPr>
        <w:t xml:space="preserve"> </w:t>
      </w:r>
      <w:r>
        <w:t>not</w:t>
      </w:r>
      <w:r>
        <w:rPr>
          <w:spacing w:val="1"/>
        </w:rPr>
        <w:t xml:space="preserve"> </w:t>
      </w:r>
      <w:r>
        <w:t>successful</w:t>
      </w:r>
      <w:r>
        <w:rPr>
          <w:spacing w:val="1"/>
        </w:rPr>
        <w:t xml:space="preserve"> </w:t>
      </w:r>
      <w:r>
        <w:t>in</w:t>
      </w:r>
      <w:r>
        <w:rPr>
          <w:spacing w:val="1"/>
        </w:rPr>
        <w:t xml:space="preserve"> </w:t>
      </w:r>
      <w:r>
        <w:t>obtaining</w:t>
      </w:r>
      <w:r>
        <w:rPr>
          <w:spacing w:val="1"/>
        </w:rPr>
        <w:t xml:space="preserve"> </w:t>
      </w:r>
      <w:r>
        <w:t>additional</w:t>
      </w:r>
      <w:r>
        <w:rPr>
          <w:spacing w:val="1"/>
        </w:rPr>
        <w:t xml:space="preserve"> </w:t>
      </w:r>
      <w:r>
        <w:t>financing,</w:t>
      </w:r>
      <w:r>
        <w:rPr>
          <w:spacing w:val="52"/>
        </w:rPr>
        <w:t xml:space="preserve"> </w:t>
      </w:r>
      <w:r>
        <w:t>the</w:t>
      </w:r>
      <w:r>
        <w:rPr>
          <w:spacing w:val="1"/>
        </w:rPr>
        <w:t xml:space="preserve"> </w:t>
      </w:r>
      <w:r>
        <w:t>Company could be forced to cease its exploration and development plans as a result of lacking</w:t>
      </w:r>
      <w:r>
        <w:rPr>
          <w:spacing w:val="1"/>
        </w:rPr>
        <w:t xml:space="preserve"> </w:t>
      </w:r>
      <w:r>
        <w:t>sufficient</w:t>
      </w:r>
      <w:r>
        <w:rPr>
          <w:spacing w:val="-2"/>
        </w:rPr>
        <w:t xml:space="preserve"> </w:t>
      </w:r>
      <w:r>
        <w:t>cash</w:t>
      </w:r>
      <w:r>
        <w:rPr>
          <w:spacing w:val="-1"/>
        </w:rPr>
        <w:t xml:space="preserve"> </w:t>
      </w:r>
      <w:r>
        <w:t>resources.</w:t>
      </w:r>
    </w:p>
    <w:p w14:paraId="7DAD84F0" w14:textId="77777777" w:rsidR="00A33900" w:rsidRDefault="00A33900">
      <w:pPr>
        <w:pStyle w:val="BodyText"/>
        <w:spacing w:before="11"/>
      </w:pPr>
    </w:p>
    <w:p w14:paraId="04D1E806" w14:textId="77777777" w:rsidR="00A33900" w:rsidRDefault="002D0A0C">
      <w:pPr>
        <w:pStyle w:val="Heading5"/>
        <w:ind w:right="2287"/>
      </w:pPr>
      <w:r>
        <w:t>The Company has not paid dividends in the past and has no plans to pay dividends for the</w:t>
      </w:r>
      <w:r>
        <w:rPr>
          <w:spacing w:val="1"/>
        </w:rPr>
        <w:t xml:space="preserve"> </w:t>
      </w:r>
      <w:r>
        <w:t>foreseeable</w:t>
      </w:r>
      <w:r>
        <w:rPr>
          <w:spacing w:val="-3"/>
        </w:rPr>
        <w:t xml:space="preserve"> </w:t>
      </w:r>
      <w:r>
        <w:t>future.</w:t>
      </w:r>
    </w:p>
    <w:p w14:paraId="03BED2F9" w14:textId="77777777" w:rsidR="00A33900" w:rsidRDefault="00A33900">
      <w:pPr>
        <w:pStyle w:val="BodyText"/>
        <w:spacing w:before="11"/>
      </w:pPr>
    </w:p>
    <w:p w14:paraId="4AB0550D" w14:textId="77777777" w:rsidR="00A33900" w:rsidRDefault="002D0A0C">
      <w:pPr>
        <w:pStyle w:val="Heading3"/>
        <w:jc w:val="both"/>
      </w:pPr>
      <w:r>
        <w:t>Uninsurable</w:t>
      </w:r>
      <w:r>
        <w:rPr>
          <w:spacing w:val="-5"/>
        </w:rPr>
        <w:t xml:space="preserve"> </w:t>
      </w:r>
      <w:r>
        <w:t>Risks</w:t>
      </w:r>
    </w:p>
    <w:p w14:paraId="69BBAF35" w14:textId="77777777" w:rsidR="00A33900" w:rsidRDefault="002D0A0C">
      <w:pPr>
        <w:pStyle w:val="Heading5"/>
        <w:spacing w:before="2"/>
        <w:ind w:right="2283"/>
      </w:pPr>
      <w:r>
        <w:t>In the course of exploration, development and production of mineral properties, certain risks, and in</w:t>
      </w:r>
      <w:r>
        <w:rPr>
          <w:spacing w:val="-50"/>
        </w:rPr>
        <w:t xml:space="preserve"> </w:t>
      </w:r>
      <w:r>
        <w:t>particular, unexpected or unusual geological operating conditions may occur.</w:t>
      </w:r>
      <w:r>
        <w:rPr>
          <w:spacing w:val="1"/>
        </w:rPr>
        <w:t xml:space="preserve"> </w:t>
      </w:r>
      <w:r>
        <w:t>These unexpected or</w:t>
      </w:r>
      <w:r>
        <w:rPr>
          <w:spacing w:val="-50"/>
        </w:rPr>
        <w:t xml:space="preserve"> </w:t>
      </w:r>
      <w:r>
        <w:t>unusual conditions may include rock bursts, cave-ins, fires, flooding and earthquakes. It is not</w:t>
      </w:r>
      <w:r>
        <w:rPr>
          <w:spacing w:val="1"/>
        </w:rPr>
        <w:t xml:space="preserve"> </w:t>
      </w:r>
      <w:r>
        <w:t>always possible to fully insure against such risks and the Company may decide not to take out</w:t>
      </w:r>
      <w:r>
        <w:rPr>
          <w:spacing w:val="1"/>
        </w:rPr>
        <w:t xml:space="preserve"> </w:t>
      </w:r>
      <w:r>
        <w:t>insurance against such risks as a result of high premiums or other reasons. Should such liabilities</w:t>
      </w:r>
      <w:r>
        <w:rPr>
          <w:spacing w:val="1"/>
        </w:rPr>
        <w:t xml:space="preserve"> </w:t>
      </w:r>
      <w:r>
        <w:t>arise, they could reduce or eliminate any future profitability and result in increasing costs and a</w:t>
      </w:r>
      <w:r>
        <w:rPr>
          <w:spacing w:val="1"/>
        </w:rPr>
        <w:t xml:space="preserve"> </w:t>
      </w:r>
      <w:r>
        <w:t>decline</w:t>
      </w:r>
      <w:r>
        <w:rPr>
          <w:spacing w:val="-3"/>
        </w:rPr>
        <w:t xml:space="preserve"> </w:t>
      </w:r>
      <w:r>
        <w:t>in</w:t>
      </w:r>
      <w:r>
        <w:rPr>
          <w:spacing w:val="-1"/>
        </w:rPr>
        <w:t xml:space="preserve"> </w:t>
      </w:r>
      <w:r>
        <w:t>the</w:t>
      </w:r>
      <w:r>
        <w:rPr>
          <w:spacing w:val="-1"/>
        </w:rPr>
        <w:t xml:space="preserve"> </w:t>
      </w:r>
      <w:r>
        <w:t>value</w:t>
      </w:r>
      <w:r>
        <w:rPr>
          <w:spacing w:val="-2"/>
        </w:rPr>
        <w:t xml:space="preserve"> </w:t>
      </w:r>
      <w:r>
        <w:t>of</w:t>
      </w:r>
      <w:r>
        <w:rPr>
          <w:spacing w:val="3"/>
        </w:rPr>
        <w:t xml:space="preserve"> </w:t>
      </w:r>
      <w:r>
        <w:t>the</w:t>
      </w:r>
      <w:r>
        <w:rPr>
          <w:spacing w:val="-1"/>
        </w:rPr>
        <w:t xml:space="preserve"> </w:t>
      </w:r>
      <w:r>
        <w:t>securities</w:t>
      </w:r>
      <w:r>
        <w:rPr>
          <w:spacing w:val="1"/>
        </w:rPr>
        <w:t xml:space="preserve"> </w:t>
      </w:r>
      <w:r>
        <w:t>of</w:t>
      </w:r>
      <w:r>
        <w:rPr>
          <w:spacing w:val="1"/>
        </w:rPr>
        <w:t xml:space="preserve"> </w:t>
      </w:r>
      <w:r>
        <w:t>the</w:t>
      </w:r>
      <w:r>
        <w:rPr>
          <w:spacing w:val="-1"/>
        </w:rPr>
        <w:t xml:space="preserve"> </w:t>
      </w:r>
      <w:r>
        <w:t>Company.</w:t>
      </w:r>
    </w:p>
    <w:p w14:paraId="603D7C23" w14:textId="77777777" w:rsidR="00A33900" w:rsidRDefault="00A33900">
      <w:pPr>
        <w:pStyle w:val="BodyText"/>
        <w:spacing w:before="9"/>
      </w:pPr>
    </w:p>
    <w:p w14:paraId="31D03C88" w14:textId="77777777" w:rsidR="00A33900" w:rsidRDefault="002D0A0C">
      <w:pPr>
        <w:pStyle w:val="Heading3"/>
        <w:jc w:val="both"/>
      </w:pPr>
      <w:r>
        <w:t>Environmental</w:t>
      </w:r>
      <w:r>
        <w:rPr>
          <w:spacing w:val="-4"/>
        </w:rPr>
        <w:t xml:space="preserve"> </w:t>
      </w:r>
      <w:r>
        <w:t>and</w:t>
      </w:r>
      <w:r>
        <w:rPr>
          <w:spacing w:val="-3"/>
        </w:rPr>
        <w:t xml:space="preserve"> </w:t>
      </w:r>
      <w:r>
        <w:t>Safety</w:t>
      </w:r>
      <w:r>
        <w:rPr>
          <w:spacing w:val="-3"/>
        </w:rPr>
        <w:t xml:space="preserve"> </w:t>
      </w:r>
      <w:r>
        <w:t>Regulations</w:t>
      </w:r>
      <w:r>
        <w:rPr>
          <w:spacing w:val="-4"/>
        </w:rPr>
        <w:t xml:space="preserve"> </w:t>
      </w:r>
      <w:r>
        <w:t>and</w:t>
      </w:r>
      <w:r>
        <w:rPr>
          <w:spacing w:val="-5"/>
        </w:rPr>
        <w:t xml:space="preserve"> </w:t>
      </w:r>
      <w:r>
        <w:t>Risks</w:t>
      </w:r>
    </w:p>
    <w:p w14:paraId="1CAF03E0" w14:textId="77777777" w:rsidR="00A33900" w:rsidRDefault="002D0A0C">
      <w:pPr>
        <w:pStyle w:val="Heading5"/>
        <w:spacing w:before="2"/>
        <w:ind w:right="2284"/>
      </w:pPr>
      <w:r>
        <w:t>Environmental laws and regulations may adversely affect the operations of the Company. These</w:t>
      </w:r>
      <w:r>
        <w:rPr>
          <w:spacing w:val="1"/>
        </w:rPr>
        <w:t xml:space="preserve"> </w:t>
      </w:r>
      <w:r>
        <w:t>laws and regulations set various standards regulating certain aspects of health and environmental</w:t>
      </w:r>
      <w:r>
        <w:rPr>
          <w:spacing w:val="1"/>
        </w:rPr>
        <w:t xml:space="preserve"> </w:t>
      </w:r>
      <w:r>
        <w:t>quality. They provide for penalties and other liabilities for the violation of such standards and</w:t>
      </w:r>
      <w:r>
        <w:rPr>
          <w:spacing w:val="1"/>
        </w:rPr>
        <w:t xml:space="preserve"> </w:t>
      </w:r>
      <w:r>
        <w:t>establish, in certain circumstances, obligations to rehabilitate current and former facilities</w:t>
      </w:r>
      <w:r>
        <w:rPr>
          <w:spacing w:val="1"/>
        </w:rPr>
        <w:t xml:space="preserve"> </w:t>
      </w:r>
      <w:r>
        <w:t>and</w:t>
      </w:r>
      <w:r>
        <w:rPr>
          <w:spacing w:val="1"/>
        </w:rPr>
        <w:t xml:space="preserve"> </w:t>
      </w:r>
      <w:r>
        <w:t xml:space="preserve">locations where operations are or were conducted. </w:t>
      </w:r>
      <w:proofErr w:type="gramStart"/>
      <w:r>
        <w:t>Furthermore</w:t>
      </w:r>
      <w:proofErr w:type="gramEnd"/>
      <w:r>
        <w:t xml:space="preserve"> the permission to operate could be</w:t>
      </w:r>
      <w:r>
        <w:rPr>
          <w:spacing w:val="-50"/>
        </w:rPr>
        <w:t xml:space="preserve"> </w:t>
      </w:r>
      <w:r>
        <w:t>withdrawn temporarily where there is evidence of serious breaches of health and safety, or even</w:t>
      </w:r>
      <w:r>
        <w:rPr>
          <w:spacing w:val="1"/>
        </w:rPr>
        <w:t xml:space="preserve"> </w:t>
      </w:r>
      <w:r>
        <w:t>permanently</w:t>
      </w:r>
      <w:r>
        <w:rPr>
          <w:spacing w:val="-2"/>
        </w:rPr>
        <w:t xml:space="preserve"> </w:t>
      </w:r>
      <w:r>
        <w:t>in</w:t>
      </w:r>
      <w:r>
        <w:rPr>
          <w:spacing w:val="-2"/>
        </w:rPr>
        <w:t xml:space="preserve"> </w:t>
      </w:r>
      <w:r>
        <w:t>the</w:t>
      </w:r>
      <w:r>
        <w:rPr>
          <w:spacing w:val="2"/>
        </w:rPr>
        <w:t xml:space="preserve"> </w:t>
      </w:r>
      <w:r>
        <w:t>case</w:t>
      </w:r>
      <w:r>
        <w:rPr>
          <w:spacing w:val="-1"/>
        </w:rPr>
        <w:t xml:space="preserve"> </w:t>
      </w:r>
      <w:r>
        <w:t>of</w:t>
      </w:r>
      <w:r>
        <w:rPr>
          <w:spacing w:val="2"/>
        </w:rPr>
        <w:t xml:space="preserve"> </w:t>
      </w:r>
      <w:r>
        <w:t>extreme</w:t>
      </w:r>
      <w:r>
        <w:rPr>
          <w:spacing w:val="-2"/>
        </w:rPr>
        <w:t xml:space="preserve"> </w:t>
      </w:r>
      <w:r>
        <w:t>breaches.</w:t>
      </w:r>
    </w:p>
    <w:p w14:paraId="01347362" w14:textId="77777777" w:rsidR="00A33900" w:rsidRDefault="00A33900">
      <w:pPr>
        <w:pStyle w:val="BodyText"/>
        <w:spacing w:before="11"/>
      </w:pPr>
    </w:p>
    <w:p w14:paraId="543B2342" w14:textId="77777777" w:rsidR="00A33900" w:rsidRDefault="002D0A0C">
      <w:pPr>
        <w:pStyle w:val="Heading5"/>
        <w:ind w:right="2285"/>
      </w:pPr>
      <w:r>
        <w:t>Significant liabilities could be imposed on the Company for damages, clean-up costs or penalties in</w:t>
      </w:r>
      <w:r>
        <w:rPr>
          <w:spacing w:val="-50"/>
        </w:rPr>
        <w:t xml:space="preserve"> </w:t>
      </w:r>
      <w:r>
        <w:t>the event of certain discharges into the environment, environmental damage caused by previous</w:t>
      </w:r>
      <w:r>
        <w:rPr>
          <w:spacing w:val="1"/>
        </w:rPr>
        <w:t xml:space="preserve"> </w:t>
      </w:r>
      <w:r>
        <w:t>owners</w:t>
      </w:r>
      <w:r>
        <w:rPr>
          <w:spacing w:val="-1"/>
        </w:rPr>
        <w:t xml:space="preserve"> </w:t>
      </w:r>
      <w:r>
        <w:t>of</w:t>
      </w:r>
      <w:r>
        <w:rPr>
          <w:spacing w:val="2"/>
        </w:rPr>
        <w:t xml:space="preserve"> </w:t>
      </w:r>
      <w:r>
        <w:t>acquired</w:t>
      </w:r>
      <w:r>
        <w:rPr>
          <w:spacing w:val="-2"/>
        </w:rPr>
        <w:t xml:space="preserve"> </w:t>
      </w:r>
      <w:r>
        <w:t>properties or</w:t>
      </w:r>
      <w:r>
        <w:rPr>
          <w:spacing w:val="-3"/>
        </w:rPr>
        <w:t xml:space="preserve"> </w:t>
      </w:r>
      <w:r>
        <w:t>non-compliance</w:t>
      </w:r>
      <w:r>
        <w:rPr>
          <w:spacing w:val="-2"/>
        </w:rPr>
        <w:t xml:space="preserve"> </w:t>
      </w:r>
      <w:r>
        <w:t>with</w:t>
      </w:r>
      <w:r>
        <w:rPr>
          <w:spacing w:val="-3"/>
        </w:rPr>
        <w:t xml:space="preserve"> </w:t>
      </w:r>
      <w:r>
        <w:t>environmental laws or</w:t>
      </w:r>
      <w:r>
        <w:rPr>
          <w:spacing w:val="-2"/>
        </w:rPr>
        <w:t xml:space="preserve"> </w:t>
      </w:r>
      <w:r>
        <w:t>regulations.</w:t>
      </w:r>
    </w:p>
    <w:p w14:paraId="7BC47EB4" w14:textId="77777777" w:rsidR="00A33900" w:rsidRDefault="00A33900">
      <w:pPr>
        <w:pStyle w:val="BodyText"/>
        <w:spacing w:before="9"/>
      </w:pPr>
    </w:p>
    <w:p w14:paraId="3C3DC1FE" w14:textId="77777777" w:rsidR="00A33900" w:rsidRDefault="002D0A0C">
      <w:pPr>
        <w:pStyle w:val="Heading3"/>
        <w:jc w:val="both"/>
      </w:pPr>
      <w:r>
        <w:t>Fluctuating</w:t>
      </w:r>
      <w:r>
        <w:rPr>
          <w:spacing w:val="-4"/>
        </w:rPr>
        <w:t xml:space="preserve"> </w:t>
      </w:r>
      <w:r>
        <w:t>Mineral</w:t>
      </w:r>
      <w:r>
        <w:rPr>
          <w:spacing w:val="-2"/>
        </w:rPr>
        <w:t xml:space="preserve"> </w:t>
      </w:r>
      <w:r>
        <w:t>Prices</w:t>
      </w:r>
    </w:p>
    <w:p w14:paraId="2847F7D4" w14:textId="77777777" w:rsidR="00A33900" w:rsidRDefault="002D0A0C">
      <w:pPr>
        <w:pStyle w:val="Heading5"/>
        <w:spacing w:before="2"/>
        <w:ind w:right="2283"/>
      </w:pPr>
      <w:r>
        <w:t>The Company’s revenues, if any, are expected to be in large part derived from the sale of gold,</w:t>
      </w:r>
      <w:r>
        <w:rPr>
          <w:spacing w:val="1"/>
        </w:rPr>
        <w:t xml:space="preserve"> </w:t>
      </w:r>
      <w:r>
        <w:t>copper,</w:t>
      </w:r>
      <w:r>
        <w:rPr>
          <w:spacing w:val="1"/>
        </w:rPr>
        <w:t xml:space="preserve"> </w:t>
      </w:r>
      <w:r>
        <w:t>and</w:t>
      </w:r>
      <w:r>
        <w:rPr>
          <w:spacing w:val="1"/>
        </w:rPr>
        <w:t xml:space="preserve"> </w:t>
      </w:r>
      <w:r>
        <w:t>possibly</w:t>
      </w:r>
      <w:r>
        <w:rPr>
          <w:spacing w:val="1"/>
        </w:rPr>
        <w:t xml:space="preserve"> </w:t>
      </w:r>
      <w:r>
        <w:t>other</w:t>
      </w:r>
      <w:r>
        <w:rPr>
          <w:spacing w:val="1"/>
        </w:rPr>
        <w:t xml:space="preserve"> </w:t>
      </w:r>
      <w:r>
        <w:t>metals.</w:t>
      </w:r>
      <w:r>
        <w:rPr>
          <w:spacing w:val="1"/>
        </w:rPr>
        <w:t xml:space="preserve"> </w:t>
      </w:r>
      <w:r>
        <w:t>The</w:t>
      </w:r>
      <w:r>
        <w:rPr>
          <w:spacing w:val="1"/>
        </w:rPr>
        <w:t xml:space="preserve"> </w:t>
      </w:r>
      <w:r>
        <w:t>prices</w:t>
      </w:r>
      <w:r>
        <w:rPr>
          <w:spacing w:val="1"/>
        </w:rPr>
        <w:t xml:space="preserve"> </w:t>
      </w:r>
      <w:r>
        <w:t>of</w:t>
      </w:r>
      <w:r>
        <w:rPr>
          <w:spacing w:val="1"/>
        </w:rPr>
        <w:t xml:space="preserve"> </w:t>
      </w:r>
      <w:r>
        <w:t>gold,</w:t>
      </w:r>
      <w:r>
        <w:rPr>
          <w:spacing w:val="1"/>
        </w:rPr>
        <w:t xml:space="preserve"> </w:t>
      </w:r>
      <w:r>
        <w:t>copper,</w:t>
      </w:r>
      <w:r>
        <w:rPr>
          <w:spacing w:val="1"/>
        </w:rPr>
        <w:t xml:space="preserve"> </w:t>
      </w:r>
      <w:r>
        <w:t>and</w:t>
      </w:r>
      <w:r>
        <w:rPr>
          <w:spacing w:val="1"/>
        </w:rPr>
        <w:t xml:space="preserve"> </w:t>
      </w:r>
      <w:r>
        <w:t>other</w:t>
      </w:r>
      <w:r>
        <w:rPr>
          <w:spacing w:val="1"/>
        </w:rPr>
        <w:t xml:space="preserve"> </w:t>
      </w:r>
      <w:r>
        <w:t>commodities</w:t>
      </w:r>
      <w:r>
        <w:rPr>
          <w:spacing w:val="1"/>
        </w:rPr>
        <w:t xml:space="preserve"> </w:t>
      </w:r>
      <w:r>
        <w:t>have</w:t>
      </w:r>
      <w:r>
        <w:rPr>
          <w:spacing w:val="-50"/>
        </w:rPr>
        <w:t xml:space="preserve"> </w:t>
      </w:r>
      <w:r>
        <w:t>fluctuated widely in recent years and are affected by factors beyond the control of the Company</w:t>
      </w:r>
      <w:r>
        <w:rPr>
          <w:spacing w:val="1"/>
        </w:rPr>
        <w:t xml:space="preserve"> </w:t>
      </w:r>
      <w:r>
        <w:t>including,</w:t>
      </w:r>
      <w:r>
        <w:rPr>
          <w:spacing w:val="1"/>
        </w:rPr>
        <w:t xml:space="preserve"> </w:t>
      </w:r>
      <w:r>
        <w:t>but</w:t>
      </w:r>
      <w:r>
        <w:rPr>
          <w:spacing w:val="1"/>
        </w:rPr>
        <w:t xml:space="preserve"> </w:t>
      </w:r>
      <w:r>
        <w:t>not</w:t>
      </w:r>
      <w:r>
        <w:rPr>
          <w:spacing w:val="1"/>
        </w:rPr>
        <w:t xml:space="preserve"> </w:t>
      </w:r>
      <w:r>
        <w:t>limited</w:t>
      </w:r>
      <w:r>
        <w:rPr>
          <w:spacing w:val="1"/>
        </w:rPr>
        <w:t xml:space="preserve"> </w:t>
      </w:r>
      <w:r>
        <w:t>to,</w:t>
      </w:r>
      <w:r>
        <w:rPr>
          <w:spacing w:val="1"/>
        </w:rPr>
        <w:t xml:space="preserve"> </w:t>
      </w:r>
      <w:r>
        <w:t>economic</w:t>
      </w:r>
      <w:r>
        <w:rPr>
          <w:spacing w:val="1"/>
        </w:rPr>
        <w:t xml:space="preserve"> </w:t>
      </w:r>
      <w:r>
        <w:t>and</w:t>
      </w:r>
      <w:r>
        <w:rPr>
          <w:spacing w:val="1"/>
        </w:rPr>
        <w:t xml:space="preserve"> </w:t>
      </w:r>
      <w:r>
        <w:t>political</w:t>
      </w:r>
      <w:r>
        <w:rPr>
          <w:spacing w:val="1"/>
        </w:rPr>
        <w:t xml:space="preserve"> </w:t>
      </w:r>
      <w:r>
        <w:t>trends,</w:t>
      </w:r>
      <w:r>
        <w:rPr>
          <w:spacing w:val="1"/>
        </w:rPr>
        <w:t xml:space="preserve"> </w:t>
      </w:r>
      <w:r>
        <w:t>currency</w:t>
      </w:r>
      <w:r>
        <w:rPr>
          <w:spacing w:val="1"/>
        </w:rPr>
        <w:t xml:space="preserve"> </w:t>
      </w:r>
      <w:r>
        <w:t>exchange</w:t>
      </w:r>
      <w:r>
        <w:rPr>
          <w:spacing w:val="1"/>
        </w:rPr>
        <w:t xml:space="preserve"> </w:t>
      </w:r>
      <w:r>
        <w:t>fluctuations,</w:t>
      </w:r>
      <w:r>
        <w:rPr>
          <w:spacing w:val="1"/>
        </w:rPr>
        <w:t xml:space="preserve"> </w:t>
      </w:r>
      <w:r>
        <w:t>economic inflation and expectations for the level of economic inflation in the consuming economies,</w:t>
      </w:r>
      <w:r>
        <w:rPr>
          <w:spacing w:val="-50"/>
        </w:rPr>
        <w:t xml:space="preserve"> </w:t>
      </w:r>
      <w:r>
        <w:t>interest rates, global and local economic health and trends, speculative activities and changes in</w:t>
      </w:r>
      <w:r>
        <w:rPr>
          <w:spacing w:val="1"/>
        </w:rPr>
        <w:t xml:space="preserve"> </w:t>
      </w:r>
      <w:r>
        <w:t>the supply of gold and copper due to new mine developments, mine closures, and advances in</w:t>
      </w:r>
      <w:r>
        <w:rPr>
          <w:spacing w:val="1"/>
        </w:rPr>
        <w:t xml:space="preserve"> </w:t>
      </w:r>
      <w:r>
        <w:t>various</w:t>
      </w:r>
      <w:r>
        <w:rPr>
          <w:spacing w:val="1"/>
        </w:rPr>
        <w:t xml:space="preserve"> </w:t>
      </w:r>
      <w:r>
        <w:t>production and</w:t>
      </w:r>
      <w:r>
        <w:rPr>
          <w:spacing w:val="1"/>
        </w:rPr>
        <w:t xml:space="preserve"> </w:t>
      </w:r>
      <w:r>
        <w:t>technological</w:t>
      </w:r>
      <w:r>
        <w:rPr>
          <w:spacing w:val="1"/>
        </w:rPr>
        <w:t xml:space="preserve"> </w:t>
      </w:r>
      <w:r>
        <w:t>uses for gold</w:t>
      </w:r>
      <w:r>
        <w:rPr>
          <w:spacing w:val="1"/>
        </w:rPr>
        <w:t xml:space="preserve"> </w:t>
      </w:r>
      <w:r>
        <w:t>and</w:t>
      </w:r>
      <w:r>
        <w:rPr>
          <w:spacing w:val="1"/>
        </w:rPr>
        <w:t xml:space="preserve"> </w:t>
      </w:r>
      <w:r>
        <w:t>copper.</w:t>
      </w:r>
      <w:r>
        <w:rPr>
          <w:spacing w:val="1"/>
        </w:rPr>
        <w:t xml:space="preserve"> </w:t>
      </w:r>
      <w:r>
        <w:t>All</w:t>
      </w:r>
      <w:r>
        <w:rPr>
          <w:spacing w:val="1"/>
        </w:rPr>
        <w:t xml:space="preserve"> </w:t>
      </w:r>
      <w:r>
        <w:t>of</w:t>
      </w:r>
      <w:r>
        <w:rPr>
          <w:spacing w:val="1"/>
        </w:rPr>
        <w:t xml:space="preserve"> </w:t>
      </w:r>
      <w:r>
        <w:t>these factors will</w:t>
      </w:r>
      <w:r>
        <w:rPr>
          <w:spacing w:val="52"/>
        </w:rPr>
        <w:t xml:space="preserve"> </w:t>
      </w:r>
      <w:r>
        <w:t>have</w:t>
      </w:r>
      <w:r>
        <w:rPr>
          <w:spacing w:val="1"/>
        </w:rPr>
        <w:t xml:space="preserve"> </w:t>
      </w:r>
      <w:r>
        <w:t>impacts on the viability of the Company’s exploration projects that are impossible to predict with</w:t>
      </w:r>
      <w:r>
        <w:rPr>
          <w:spacing w:val="1"/>
        </w:rPr>
        <w:t xml:space="preserve"> </w:t>
      </w:r>
      <w:r>
        <w:t>certainty.</w:t>
      </w:r>
    </w:p>
    <w:p w14:paraId="6BFB4F96" w14:textId="77777777" w:rsidR="00A33900" w:rsidRDefault="00A33900">
      <w:pPr>
        <w:pStyle w:val="BodyText"/>
        <w:spacing w:before="10"/>
      </w:pPr>
    </w:p>
    <w:p w14:paraId="232929F3" w14:textId="77777777" w:rsidR="00A33900" w:rsidRDefault="002D0A0C">
      <w:pPr>
        <w:pStyle w:val="Heading3"/>
        <w:spacing w:before="1"/>
        <w:jc w:val="both"/>
      </w:pPr>
      <w:r>
        <w:t>Competitive</w:t>
      </w:r>
      <w:r>
        <w:rPr>
          <w:spacing w:val="-7"/>
        </w:rPr>
        <w:t xml:space="preserve"> </w:t>
      </w:r>
      <w:r>
        <w:t>Conditions</w:t>
      </w:r>
    </w:p>
    <w:p w14:paraId="7D3B1DE0" w14:textId="77777777" w:rsidR="00A33900" w:rsidRDefault="002D0A0C">
      <w:pPr>
        <w:pStyle w:val="Heading5"/>
        <w:spacing w:before="2"/>
        <w:ind w:right="2283"/>
      </w:pPr>
      <w:r>
        <w:t>The</w:t>
      </w:r>
      <w:r>
        <w:rPr>
          <w:spacing w:val="31"/>
        </w:rPr>
        <w:t xml:space="preserve"> </w:t>
      </w:r>
      <w:r>
        <w:t>mining</w:t>
      </w:r>
      <w:r>
        <w:rPr>
          <w:spacing w:val="32"/>
        </w:rPr>
        <w:t xml:space="preserve"> </w:t>
      </w:r>
      <w:r>
        <w:t>industry</w:t>
      </w:r>
      <w:r>
        <w:rPr>
          <w:spacing w:val="30"/>
        </w:rPr>
        <w:t xml:space="preserve"> </w:t>
      </w:r>
      <w:r>
        <w:t>is</w:t>
      </w:r>
      <w:r>
        <w:rPr>
          <w:spacing w:val="31"/>
        </w:rPr>
        <w:t xml:space="preserve"> </w:t>
      </w:r>
      <w:r>
        <w:t>intensely</w:t>
      </w:r>
      <w:r>
        <w:rPr>
          <w:spacing w:val="30"/>
        </w:rPr>
        <w:t xml:space="preserve"> </w:t>
      </w:r>
      <w:r>
        <w:t>competitive</w:t>
      </w:r>
      <w:r>
        <w:rPr>
          <w:spacing w:val="32"/>
        </w:rPr>
        <w:t xml:space="preserve"> </w:t>
      </w:r>
      <w:r>
        <w:t>in</w:t>
      </w:r>
      <w:r>
        <w:rPr>
          <w:spacing w:val="31"/>
        </w:rPr>
        <w:t xml:space="preserve"> </w:t>
      </w:r>
      <w:r>
        <w:t>all</w:t>
      </w:r>
      <w:r>
        <w:rPr>
          <w:spacing w:val="32"/>
        </w:rPr>
        <w:t xml:space="preserve"> </w:t>
      </w:r>
      <w:r>
        <w:t>its</w:t>
      </w:r>
      <w:r>
        <w:rPr>
          <w:spacing w:val="32"/>
        </w:rPr>
        <w:t xml:space="preserve"> </w:t>
      </w:r>
      <w:r>
        <w:t>phases,</w:t>
      </w:r>
      <w:r>
        <w:rPr>
          <w:spacing w:val="31"/>
        </w:rPr>
        <w:t xml:space="preserve"> </w:t>
      </w:r>
      <w:r>
        <w:t>and</w:t>
      </w:r>
      <w:r>
        <w:rPr>
          <w:spacing w:val="32"/>
        </w:rPr>
        <w:t xml:space="preserve"> </w:t>
      </w:r>
      <w:r>
        <w:t>the</w:t>
      </w:r>
      <w:r>
        <w:rPr>
          <w:spacing w:val="32"/>
        </w:rPr>
        <w:t xml:space="preserve"> </w:t>
      </w:r>
      <w:r>
        <w:t>Company</w:t>
      </w:r>
      <w:r>
        <w:rPr>
          <w:spacing w:val="29"/>
        </w:rPr>
        <w:t xml:space="preserve"> </w:t>
      </w:r>
      <w:r>
        <w:t>competes</w:t>
      </w:r>
      <w:r>
        <w:rPr>
          <w:spacing w:val="34"/>
        </w:rPr>
        <w:t xml:space="preserve"> </w:t>
      </w:r>
      <w:r>
        <w:t>with</w:t>
      </w:r>
      <w:r>
        <w:rPr>
          <w:spacing w:val="-51"/>
        </w:rPr>
        <w:t xml:space="preserve"> </w:t>
      </w:r>
      <w:r>
        <w:t>other</w:t>
      </w:r>
      <w:r>
        <w:rPr>
          <w:spacing w:val="1"/>
        </w:rPr>
        <w:t xml:space="preserve"> </w:t>
      </w:r>
      <w:r>
        <w:t>companies</w:t>
      </w:r>
      <w:r>
        <w:rPr>
          <w:spacing w:val="1"/>
        </w:rPr>
        <w:t xml:space="preserve"> </w:t>
      </w:r>
      <w:r>
        <w:t>that</w:t>
      </w:r>
      <w:r>
        <w:rPr>
          <w:spacing w:val="1"/>
        </w:rPr>
        <w:t xml:space="preserve"> </w:t>
      </w:r>
      <w:r>
        <w:t>have</w:t>
      </w:r>
      <w:r>
        <w:rPr>
          <w:spacing w:val="1"/>
        </w:rPr>
        <w:t xml:space="preserve"> </w:t>
      </w:r>
      <w:r>
        <w:t>significantly</w:t>
      </w:r>
      <w:r>
        <w:rPr>
          <w:spacing w:val="1"/>
        </w:rPr>
        <w:t xml:space="preserve"> </w:t>
      </w:r>
      <w:r>
        <w:t>greater</w:t>
      </w:r>
      <w:r>
        <w:rPr>
          <w:spacing w:val="1"/>
        </w:rPr>
        <w:t xml:space="preserve"> </w:t>
      </w:r>
      <w:r>
        <w:t>financial</w:t>
      </w:r>
      <w:r>
        <w:rPr>
          <w:spacing w:val="1"/>
        </w:rPr>
        <w:t xml:space="preserve"> </w:t>
      </w:r>
      <w:r>
        <w:t>resources</w:t>
      </w:r>
      <w:r>
        <w:rPr>
          <w:spacing w:val="1"/>
        </w:rPr>
        <w:t xml:space="preserve"> </w:t>
      </w:r>
      <w:r>
        <w:t>and</w:t>
      </w:r>
      <w:r>
        <w:rPr>
          <w:spacing w:val="1"/>
        </w:rPr>
        <w:t xml:space="preserve"> </w:t>
      </w:r>
      <w:r>
        <w:t>technical</w:t>
      </w:r>
      <w:r>
        <w:rPr>
          <w:spacing w:val="1"/>
        </w:rPr>
        <w:t xml:space="preserve"> </w:t>
      </w:r>
      <w:r>
        <w:t>facilities.</w:t>
      </w:r>
      <w:r>
        <w:rPr>
          <w:spacing w:val="1"/>
        </w:rPr>
        <w:t xml:space="preserve"> </w:t>
      </w:r>
      <w:r>
        <w:t>Competition in the precious metals mining industry is primarily for mineral rich properties which can</w:t>
      </w:r>
      <w:r>
        <w:rPr>
          <w:spacing w:val="-50"/>
        </w:rPr>
        <w:t xml:space="preserve"> </w:t>
      </w:r>
      <w:r>
        <w:t>be developed and produced economically; the technical expertise to find, develop, and produce</w:t>
      </w:r>
      <w:r>
        <w:rPr>
          <w:spacing w:val="1"/>
        </w:rPr>
        <w:t xml:space="preserve"> </w:t>
      </w:r>
      <w:r>
        <w:t xml:space="preserve">such properties; the </w:t>
      </w:r>
      <w:proofErr w:type="spellStart"/>
      <w:r>
        <w:t>labour</w:t>
      </w:r>
      <w:proofErr w:type="spellEnd"/>
      <w:r>
        <w:t xml:space="preserve"> to operate the properties; and the capital for the purpose of financing</w:t>
      </w:r>
      <w:r>
        <w:rPr>
          <w:spacing w:val="1"/>
        </w:rPr>
        <w:t xml:space="preserve"> </w:t>
      </w:r>
      <w:r>
        <w:t>development of such properties. Many competitors not only explore for and mine precious metals,</w:t>
      </w:r>
      <w:r>
        <w:rPr>
          <w:spacing w:val="1"/>
        </w:rPr>
        <w:t xml:space="preserve"> </w:t>
      </w:r>
      <w:r>
        <w:t>but conduct refining and marketing operations on a world-wide basis and some of these companies</w:t>
      </w:r>
      <w:r>
        <w:rPr>
          <w:spacing w:val="-50"/>
        </w:rPr>
        <w:t xml:space="preserve"> </w:t>
      </w:r>
      <w:r>
        <w:t>have much greater financial and technical resources than the Company. Such competition may</w:t>
      </w:r>
      <w:r>
        <w:rPr>
          <w:spacing w:val="1"/>
        </w:rPr>
        <w:t xml:space="preserve"> </w:t>
      </w:r>
      <w:r>
        <w:t>result</w:t>
      </w:r>
      <w:r>
        <w:rPr>
          <w:spacing w:val="1"/>
        </w:rPr>
        <w:t xml:space="preserve"> </w:t>
      </w:r>
      <w:r>
        <w:t>in</w:t>
      </w:r>
      <w:r>
        <w:rPr>
          <w:spacing w:val="1"/>
        </w:rPr>
        <w:t xml:space="preserve"> </w:t>
      </w:r>
      <w:r>
        <w:t>the</w:t>
      </w:r>
      <w:r>
        <w:rPr>
          <w:spacing w:val="1"/>
        </w:rPr>
        <w:t xml:space="preserve"> </w:t>
      </w:r>
      <w:r>
        <w:t>Company</w:t>
      </w:r>
      <w:r>
        <w:rPr>
          <w:spacing w:val="1"/>
        </w:rPr>
        <w:t xml:space="preserve"> </w:t>
      </w:r>
      <w:r>
        <w:t>being</w:t>
      </w:r>
      <w:r>
        <w:rPr>
          <w:spacing w:val="1"/>
        </w:rPr>
        <w:t xml:space="preserve"> </w:t>
      </w:r>
      <w:r>
        <w:t>unable</w:t>
      </w:r>
      <w:r>
        <w:rPr>
          <w:spacing w:val="1"/>
        </w:rPr>
        <w:t xml:space="preserve"> </w:t>
      </w:r>
      <w:r>
        <w:t>to</w:t>
      </w:r>
      <w:r>
        <w:rPr>
          <w:spacing w:val="1"/>
        </w:rPr>
        <w:t xml:space="preserve"> </w:t>
      </w:r>
      <w:r>
        <w:t>acquire</w:t>
      </w:r>
      <w:r>
        <w:rPr>
          <w:spacing w:val="1"/>
        </w:rPr>
        <w:t xml:space="preserve"> </w:t>
      </w:r>
      <w:r>
        <w:t>desired</w:t>
      </w:r>
      <w:r>
        <w:rPr>
          <w:spacing w:val="1"/>
        </w:rPr>
        <w:t xml:space="preserve"> </w:t>
      </w:r>
      <w:r>
        <w:t>properties,</w:t>
      </w:r>
      <w:r>
        <w:rPr>
          <w:spacing w:val="1"/>
        </w:rPr>
        <w:t xml:space="preserve"> </w:t>
      </w:r>
      <w:r>
        <w:t>recruit</w:t>
      </w:r>
      <w:r>
        <w:rPr>
          <w:spacing w:val="1"/>
        </w:rPr>
        <w:t xml:space="preserve"> </w:t>
      </w:r>
      <w:r>
        <w:t>or</w:t>
      </w:r>
      <w:r>
        <w:rPr>
          <w:spacing w:val="1"/>
        </w:rPr>
        <w:t xml:space="preserve"> </w:t>
      </w:r>
      <w:r>
        <w:t>retain</w:t>
      </w:r>
      <w:r>
        <w:rPr>
          <w:spacing w:val="1"/>
        </w:rPr>
        <w:t xml:space="preserve"> </w:t>
      </w:r>
      <w:r>
        <w:t>qualified</w:t>
      </w:r>
      <w:r>
        <w:rPr>
          <w:spacing w:val="1"/>
        </w:rPr>
        <w:t xml:space="preserve"> </w:t>
      </w:r>
      <w:r>
        <w:t>employees or acquire the capital necessary to fund its operations and develop its properties. The</w:t>
      </w:r>
      <w:r>
        <w:rPr>
          <w:spacing w:val="1"/>
        </w:rPr>
        <w:t xml:space="preserve"> </w:t>
      </w:r>
      <w:r>
        <w:t>Company’s inability to compete with other mining companies for these mineral deposits could have</w:t>
      </w:r>
      <w:r>
        <w:rPr>
          <w:spacing w:val="1"/>
        </w:rPr>
        <w:t xml:space="preserve"> </w:t>
      </w:r>
      <w:r>
        <w:t>a</w:t>
      </w:r>
      <w:r>
        <w:rPr>
          <w:spacing w:val="-2"/>
        </w:rPr>
        <w:t xml:space="preserve"> </w:t>
      </w:r>
      <w:r>
        <w:t>material</w:t>
      </w:r>
      <w:r>
        <w:rPr>
          <w:spacing w:val="1"/>
        </w:rPr>
        <w:t xml:space="preserve"> </w:t>
      </w:r>
      <w:r>
        <w:t>adverse</w:t>
      </w:r>
      <w:r>
        <w:rPr>
          <w:spacing w:val="-1"/>
        </w:rPr>
        <w:t xml:space="preserve"> </w:t>
      </w:r>
      <w:r>
        <w:t>effect</w:t>
      </w:r>
      <w:r>
        <w:rPr>
          <w:spacing w:val="-1"/>
        </w:rPr>
        <w:t xml:space="preserve"> </w:t>
      </w:r>
      <w:r>
        <w:t>on</w:t>
      </w:r>
      <w:r>
        <w:rPr>
          <w:spacing w:val="-1"/>
        </w:rPr>
        <w:t xml:space="preserve"> </w:t>
      </w:r>
      <w:r>
        <w:t>the</w:t>
      </w:r>
      <w:r>
        <w:rPr>
          <w:spacing w:val="-2"/>
        </w:rPr>
        <w:t xml:space="preserve"> </w:t>
      </w:r>
      <w:r>
        <w:t>Company’s</w:t>
      </w:r>
      <w:r>
        <w:rPr>
          <w:spacing w:val="1"/>
        </w:rPr>
        <w:t xml:space="preserve"> </w:t>
      </w:r>
      <w:r>
        <w:t>results.</w:t>
      </w:r>
    </w:p>
    <w:p w14:paraId="5FF608F8" w14:textId="77777777" w:rsidR="00A33900" w:rsidRDefault="00A33900">
      <w:pPr>
        <w:sectPr w:rsidR="00A33900">
          <w:headerReference w:type="default" r:id="rId11"/>
          <w:pgSz w:w="12240" w:h="15840"/>
          <w:pgMar w:top="660" w:right="0" w:bottom="280" w:left="680" w:header="442" w:footer="0" w:gutter="0"/>
          <w:pgNumType w:start="1"/>
          <w:cols w:space="720"/>
        </w:sectPr>
      </w:pPr>
    </w:p>
    <w:p w14:paraId="7CC2EFD3" w14:textId="77777777" w:rsidR="00A33900" w:rsidRDefault="00A33900">
      <w:pPr>
        <w:pStyle w:val="BodyText"/>
        <w:rPr>
          <w:sz w:val="20"/>
        </w:rPr>
      </w:pPr>
    </w:p>
    <w:p w14:paraId="63D1998D" w14:textId="77777777" w:rsidR="00A33900" w:rsidRDefault="002D0A0C">
      <w:pPr>
        <w:pStyle w:val="Heading3"/>
        <w:spacing w:before="93"/>
        <w:jc w:val="both"/>
      </w:pPr>
      <w:r>
        <w:t>Price</w:t>
      </w:r>
      <w:r>
        <w:rPr>
          <w:spacing w:val="-3"/>
        </w:rPr>
        <w:t xml:space="preserve"> </w:t>
      </w:r>
      <w:r>
        <w:t>Volatility</w:t>
      </w:r>
      <w:r>
        <w:rPr>
          <w:spacing w:val="-3"/>
        </w:rPr>
        <w:t xml:space="preserve"> </w:t>
      </w:r>
      <w:r>
        <w:t>of</w:t>
      </w:r>
      <w:r>
        <w:rPr>
          <w:spacing w:val="-4"/>
        </w:rPr>
        <w:t xml:space="preserve"> </w:t>
      </w:r>
      <w:r>
        <w:t>Publicly</w:t>
      </w:r>
      <w:r>
        <w:rPr>
          <w:spacing w:val="-1"/>
        </w:rPr>
        <w:t xml:space="preserve"> </w:t>
      </w:r>
      <w:r>
        <w:t>Traded</w:t>
      </w:r>
      <w:r>
        <w:rPr>
          <w:spacing w:val="-3"/>
        </w:rPr>
        <w:t xml:space="preserve"> </w:t>
      </w:r>
      <w:r>
        <w:t>Securities</w:t>
      </w:r>
    </w:p>
    <w:p w14:paraId="7AFCA8C9" w14:textId="77777777" w:rsidR="00A33900" w:rsidRDefault="002D0A0C">
      <w:pPr>
        <w:pStyle w:val="Heading5"/>
        <w:spacing w:before="3"/>
        <w:ind w:right="2285"/>
      </w:pPr>
      <w:r>
        <w:t>In recent years, the securities markets in the United States and Canada have experienced high</w:t>
      </w:r>
      <w:r>
        <w:rPr>
          <w:spacing w:val="1"/>
        </w:rPr>
        <w:t xml:space="preserve"> </w:t>
      </w:r>
      <w:r>
        <w:t>levels of price and volume volatility, and the market prices of securities of many companies have</w:t>
      </w:r>
      <w:r>
        <w:rPr>
          <w:spacing w:val="1"/>
        </w:rPr>
        <w:t xml:space="preserve"> </w:t>
      </w:r>
      <w:r>
        <w:t>experienced</w:t>
      </w:r>
      <w:r>
        <w:rPr>
          <w:spacing w:val="-2"/>
        </w:rPr>
        <w:t xml:space="preserve"> </w:t>
      </w:r>
      <w:r>
        <w:t>wide</w:t>
      </w:r>
      <w:r>
        <w:rPr>
          <w:spacing w:val="-2"/>
        </w:rPr>
        <w:t xml:space="preserve"> </w:t>
      </w:r>
      <w:r>
        <w:t>fluctuations in</w:t>
      </w:r>
      <w:r>
        <w:rPr>
          <w:spacing w:val="-2"/>
        </w:rPr>
        <w:t xml:space="preserve"> </w:t>
      </w:r>
      <w:r>
        <w:t>price</w:t>
      </w:r>
      <w:r>
        <w:rPr>
          <w:spacing w:val="-2"/>
        </w:rPr>
        <w:t xml:space="preserve"> </w:t>
      </w:r>
      <w:r>
        <w:t>which</w:t>
      </w:r>
      <w:r>
        <w:rPr>
          <w:spacing w:val="-2"/>
        </w:rPr>
        <w:t xml:space="preserve"> </w:t>
      </w:r>
      <w:r>
        <w:t>have</w:t>
      </w:r>
      <w:r>
        <w:rPr>
          <w:spacing w:val="-1"/>
        </w:rPr>
        <w:t xml:space="preserve"> </w:t>
      </w:r>
      <w:r>
        <w:t>not</w:t>
      </w:r>
      <w:r>
        <w:rPr>
          <w:spacing w:val="-2"/>
        </w:rPr>
        <w:t xml:space="preserve"> </w:t>
      </w:r>
      <w:r>
        <w:t>necessarily</w:t>
      </w:r>
      <w:r>
        <w:rPr>
          <w:spacing w:val="-3"/>
        </w:rPr>
        <w:t xml:space="preserve"> </w:t>
      </w:r>
      <w:r>
        <w:t>been</w:t>
      </w:r>
      <w:r>
        <w:rPr>
          <w:spacing w:val="2"/>
        </w:rPr>
        <w:t xml:space="preserve"> </w:t>
      </w:r>
      <w:r>
        <w:t>related</w:t>
      </w:r>
    </w:p>
    <w:p w14:paraId="49E41CCE" w14:textId="77777777" w:rsidR="00A33900" w:rsidRDefault="002D0A0C">
      <w:pPr>
        <w:pStyle w:val="Heading5"/>
        <w:ind w:right="2285"/>
      </w:pPr>
      <w:r>
        <w:t>to the operating performance, underlying asset values or prospects of such companies. There can</w:t>
      </w:r>
      <w:r>
        <w:rPr>
          <w:spacing w:val="1"/>
        </w:rPr>
        <w:t xml:space="preserve"> </w:t>
      </w:r>
      <w:r>
        <w:t>be no assurance that continual fluctuations in price will not occur. Any quoted market for the</w:t>
      </w:r>
      <w:r>
        <w:rPr>
          <w:spacing w:val="1"/>
        </w:rPr>
        <w:t xml:space="preserve"> </w:t>
      </w:r>
      <w:r>
        <w:t>common shares may be subject to market trends generally, notwithstanding any potential success</w:t>
      </w:r>
      <w:r>
        <w:rPr>
          <w:spacing w:val="1"/>
        </w:rPr>
        <w:t xml:space="preserve"> </w:t>
      </w:r>
      <w:r>
        <w:t>of</w:t>
      </w:r>
      <w:r>
        <w:rPr>
          <w:spacing w:val="1"/>
        </w:rPr>
        <w:t xml:space="preserve"> </w:t>
      </w:r>
      <w:r>
        <w:t>the</w:t>
      </w:r>
      <w:r>
        <w:rPr>
          <w:spacing w:val="-1"/>
        </w:rPr>
        <w:t xml:space="preserve"> </w:t>
      </w:r>
      <w:r>
        <w:t>Company</w:t>
      </w:r>
      <w:r>
        <w:rPr>
          <w:spacing w:val="-1"/>
        </w:rPr>
        <w:t xml:space="preserve"> </w:t>
      </w:r>
      <w:r>
        <w:t>in</w:t>
      </w:r>
      <w:r>
        <w:rPr>
          <w:spacing w:val="-1"/>
        </w:rPr>
        <w:t xml:space="preserve"> </w:t>
      </w:r>
      <w:r>
        <w:t>creating</w:t>
      </w:r>
      <w:r>
        <w:rPr>
          <w:spacing w:val="-2"/>
        </w:rPr>
        <w:t xml:space="preserve"> </w:t>
      </w:r>
      <w:r>
        <w:t>revenues,</w:t>
      </w:r>
      <w:r>
        <w:rPr>
          <w:spacing w:val="-1"/>
        </w:rPr>
        <w:t xml:space="preserve"> </w:t>
      </w:r>
      <w:r>
        <w:t>cash</w:t>
      </w:r>
      <w:r>
        <w:rPr>
          <w:spacing w:val="-2"/>
        </w:rPr>
        <w:t xml:space="preserve"> </w:t>
      </w:r>
      <w:r>
        <w:t>flows</w:t>
      </w:r>
      <w:r>
        <w:rPr>
          <w:spacing w:val="-1"/>
        </w:rPr>
        <w:t xml:space="preserve"> </w:t>
      </w:r>
      <w:r>
        <w:t>or</w:t>
      </w:r>
      <w:r>
        <w:rPr>
          <w:spacing w:val="-1"/>
        </w:rPr>
        <w:t xml:space="preserve"> </w:t>
      </w:r>
      <w:r>
        <w:t>earnings.</w:t>
      </w:r>
    </w:p>
    <w:p w14:paraId="4F31F95B" w14:textId="77777777" w:rsidR="00A33900" w:rsidRDefault="00A33900">
      <w:pPr>
        <w:pStyle w:val="BodyText"/>
        <w:spacing w:before="8"/>
      </w:pPr>
    </w:p>
    <w:p w14:paraId="4B37EED3" w14:textId="77777777" w:rsidR="00A33900" w:rsidRDefault="002D0A0C">
      <w:pPr>
        <w:pStyle w:val="Heading3"/>
        <w:jc w:val="both"/>
      </w:pPr>
      <w:r>
        <w:t>Inadequate</w:t>
      </w:r>
      <w:r>
        <w:rPr>
          <w:spacing w:val="-4"/>
        </w:rPr>
        <w:t xml:space="preserve"> </w:t>
      </w:r>
      <w:r>
        <w:t>Infrastructure</w:t>
      </w:r>
      <w:r>
        <w:rPr>
          <w:spacing w:val="-1"/>
        </w:rPr>
        <w:t xml:space="preserve"> </w:t>
      </w:r>
      <w:r>
        <w:t>May</w:t>
      </w:r>
      <w:r>
        <w:rPr>
          <w:spacing w:val="-4"/>
        </w:rPr>
        <w:t xml:space="preserve"> </w:t>
      </w:r>
      <w:r>
        <w:t>Affect</w:t>
      </w:r>
      <w:r>
        <w:rPr>
          <w:spacing w:val="-1"/>
        </w:rPr>
        <w:t xml:space="preserve"> </w:t>
      </w:r>
      <w:r>
        <w:t>the</w:t>
      </w:r>
      <w:r>
        <w:rPr>
          <w:spacing w:val="-4"/>
        </w:rPr>
        <w:t xml:space="preserve"> </w:t>
      </w:r>
      <w:r>
        <w:t>Company’s</w:t>
      </w:r>
      <w:r>
        <w:rPr>
          <w:spacing w:val="-1"/>
        </w:rPr>
        <w:t xml:space="preserve"> </w:t>
      </w:r>
      <w:r>
        <w:t>Operations</w:t>
      </w:r>
    </w:p>
    <w:p w14:paraId="3BD1FB88" w14:textId="5AFE29F3" w:rsidR="00A33900" w:rsidRDefault="002D0A0C">
      <w:pPr>
        <w:pStyle w:val="Heading5"/>
        <w:spacing w:before="3"/>
        <w:ind w:right="2284"/>
      </w:pPr>
      <w:r>
        <w:t>Mining, processing, development and exploration activities depend, to one degree or another, on</w:t>
      </w:r>
      <w:r>
        <w:rPr>
          <w:spacing w:val="1"/>
        </w:rPr>
        <w:t xml:space="preserve"> </w:t>
      </w:r>
      <w:r>
        <w:t>adequate infrastructure.</w:t>
      </w:r>
      <w:r>
        <w:rPr>
          <w:spacing w:val="1"/>
        </w:rPr>
        <w:t xml:space="preserve"> </w:t>
      </w:r>
      <w:r>
        <w:t>Reliable roads, bridges, power sources and water supply are important</w:t>
      </w:r>
      <w:r>
        <w:rPr>
          <w:spacing w:val="1"/>
        </w:rPr>
        <w:t xml:space="preserve"> </w:t>
      </w:r>
      <w:r>
        <w:t>determinants, which affect capital and operating costs. Unusual or infrequent weather phenomena,</w:t>
      </w:r>
      <w:r>
        <w:rPr>
          <w:spacing w:val="1"/>
        </w:rPr>
        <w:t xml:space="preserve"> </w:t>
      </w:r>
      <w:r>
        <w:t>sabotage, community, government or other interference in the maintenance or provision of such</w:t>
      </w:r>
      <w:r>
        <w:rPr>
          <w:spacing w:val="1"/>
        </w:rPr>
        <w:t xml:space="preserve"> </w:t>
      </w:r>
      <w:r>
        <w:t>infrastructure could adversely affect the Company’s operations, financial condition and results of</w:t>
      </w:r>
      <w:r>
        <w:rPr>
          <w:spacing w:val="1"/>
        </w:rPr>
        <w:t xml:space="preserve"> </w:t>
      </w:r>
      <w:r>
        <w:t>operations.</w:t>
      </w:r>
    </w:p>
    <w:p w14:paraId="639C2B5D" w14:textId="793871B0" w:rsidR="0084682F" w:rsidRDefault="0084682F">
      <w:pPr>
        <w:pStyle w:val="Heading5"/>
        <w:spacing w:before="3"/>
        <w:ind w:right="2284"/>
      </w:pPr>
    </w:p>
    <w:p w14:paraId="39D61851" w14:textId="77777777" w:rsidR="00BC46A7" w:rsidRPr="00494EF3" w:rsidRDefault="00BC46A7" w:rsidP="00BC46A7">
      <w:pPr>
        <w:adjustRightInd w:val="0"/>
        <w:ind w:left="919" w:right="2279" w:hanging="6"/>
        <w:jc w:val="both"/>
        <w:rPr>
          <w:b/>
          <w:sz w:val="18"/>
          <w:szCs w:val="18"/>
          <w:lang w:eastAsia="en-CA"/>
        </w:rPr>
      </w:pPr>
      <w:r w:rsidRPr="00494EF3">
        <w:rPr>
          <w:b/>
          <w:sz w:val="18"/>
          <w:szCs w:val="18"/>
          <w:lang w:eastAsia="en-CA"/>
        </w:rPr>
        <w:t>C</w:t>
      </w:r>
      <w:r>
        <w:rPr>
          <w:b/>
          <w:sz w:val="18"/>
          <w:szCs w:val="18"/>
          <w:lang w:eastAsia="en-CA"/>
        </w:rPr>
        <w:t>oronavirus</w:t>
      </w:r>
      <w:r w:rsidRPr="00494EF3">
        <w:rPr>
          <w:b/>
          <w:sz w:val="18"/>
          <w:szCs w:val="18"/>
          <w:lang w:eastAsia="en-CA"/>
        </w:rPr>
        <w:t xml:space="preserve"> (COVID-19)</w:t>
      </w:r>
    </w:p>
    <w:p w14:paraId="26863E50" w14:textId="5F4E92E4" w:rsidR="00BC46A7" w:rsidRDefault="00BC46A7" w:rsidP="00BC46A7">
      <w:pPr>
        <w:adjustRightInd w:val="0"/>
        <w:ind w:left="919" w:right="2279" w:hanging="6"/>
        <w:jc w:val="both"/>
        <w:rPr>
          <w:sz w:val="18"/>
          <w:szCs w:val="18"/>
          <w:lang w:eastAsia="en-CA"/>
        </w:rPr>
      </w:pPr>
      <w:r>
        <w:rPr>
          <w:sz w:val="18"/>
          <w:szCs w:val="18"/>
          <w:lang w:eastAsia="en-CA"/>
        </w:rPr>
        <w:t>During 2020</w:t>
      </w:r>
      <w:r w:rsidRPr="00494EF3">
        <w:rPr>
          <w:sz w:val="18"/>
          <w:szCs w:val="18"/>
          <w:lang w:eastAsia="en-CA"/>
        </w:rPr>
        <w:t xml:space="preserve"> there </w:t>
      </w:r>
      <w:r>
        <w:rPr>
          <w:sz w:val="18"/>
          <w:szCs w:val="18"/>
          <w:lang w:eastAsia="en-CA"/>
        </w:rPr>
        <w:t>has been</w:t>
      </w:r>
      <w:r w:rsidRPr="00494EF3">
        <w:rPr>
          <w:sz w:val="18"/>
          <w:szCs w:val="18"/>
          <w:lang w:eastAsia="en-CA"/>
        </w:rPr>
        <w:t xml:space="preserve"> a global pandemic outbreak of COVID-19. The actual and</w:t>
      </w:r>
      <w:r>
        <w:rPr>
          <w:sz w:val="18"/>
          <w:szCs w:val="18"/>
          <w:lang w:eastAsia="en-CA"/>
        </w:rPr>
        <w:t xml:space="preserve"> </w:t>
      </w:r>
      <w:r w:rsidRPr="00494EF3">
        <w:rPr>
          <w:sz w:val="18"/>
          <w:szCs w:val="18"/>
          <w:lang w:eastAsia="en-CA"/>
        </w:rPr>
        <w:t>threatened spread of the virus globally has had a material adverse effect on the global economy and,</w:t>
      </w:r>
      <w:r>
        <w:rPr>
          <w:sz w:val="18"/>
          <w:szCs w:val="18"/>
          <w:lang w:eastAsia="en-CA"/>
        </w:rPr>
        <w:t xml:space="preserve"> </w:t>
      </w:r>
      <w:r w:rsidRPr="00494EF3">
        <w:rPr>
          <w:sz w:val="18"/>
          <w:szCs w:val="18"/>
          <w:lang w:eastAsia="en-CA"/>
        </w:rPr>
        <w:t>specifically, the regional economies in which the Company operates. The pandemic could continue to</w:t>
      </w:r>
      <w:r>
        <w:rPr>
          <w:sz w:val="18"/>
          <w:szCs w:val="18"/>
          <w:lang w:eastAsia="en-CA"/>
        </w:rPr>
        <w:t xml:space="preserve"> </w:t>
      </w:r>
      <w:r w:rsidRPr="00494EF3">
        <w:rPr>
          <w:sz w:val="18"/>
          <w:szCs w:val="18"/>
          <w:lang w:eastAsia="en-CA"/>
        </w:rPr>
        <w:t>have a negative impact on the stock market, including trading prices of the Company’s shares and its</w:t>
      </w:r>
      <w:r>
        <w:rPr>
          <w:sz w:val="18"/>
          <w:szCs w:val="18"/>
          <w:lang w:eastAsia="en-CA"/>
        </w:rPr>
        <w:t xml:space="preserve"> </w:t>
      </w:r>
      <w:r w:rsidRPr="00494EF3">
        <w:rPr>
          <w:sz w:val="18"/>
          <w:szCs w:val="18"/>
          <w:lang w:eastAsia="en-CA"/>
        </w:rPr>
        <w:t>ability to raise new capital. These factors, amongst others, could have a significant impact on the</w:t>
      </w:r>
      <w:r>
        <w:rPr>
          <w:sz w:val="18"/>
          <w:szCs w:val="18"/>
          <w:lang w:eastAsia="en-CA"/>
        </w:rPr>
        <w:t xml:space="preserve"> </w:t>
      </w:r>
      <w:r w:rsidRPr="00494EF3">
        <w:rPr>
          <w:sz w:val="18"/>
          <w:szCs w:val="18"/>
          <w:lang w:eastAsia="en-CA"/>
        </w:rPr>
        <w:t xml:space="preserve">Company’s operations. </w:t>
      </w:r>
    </w:p>
    <w:p w14:paraId="01AB52F2" w14:textId="77777777" w:rsidR="00A33900" w:rsidRDefault="00A33900">
      <w:pPr>
        <w:pStyle w:val="BodyText"/>
        <w:spacing w:before="4"/>
        <w:rPr>
          <w:sz w:val="19"/>
        </w:rPr>
      </w:pPr>
    </w:p>
    <w:p w14:paraId="2499CCC8" w14:textId="77777777" w:rsidR="00A33900" w:rsidRDefault="002D0A0C" w:rsidP="005B5CBB">
      <w:pPr>
        <w:pStyle w:val="Heading3"/>
        <w:numPr>
          <w:ilvl w:val="1"/>
          <w:numId w:val="1"/>
        </w:numPr>
        <w:tabs>
          <w:tab w:val="left" w:pos="1603"/>
          <w:tab w:val="left" w:pos="1605"/>
        </w:tabs>
        <w:ind w:hanging="689"/>
      </w:pPr>
      <w:r>
        <w:rPr>
          <w:w w:val="115"/>
        </w:rPr>
        <w:t>Additional</w:t>
      </w:r>
      <w:r>
        <w:rPr>
          <w:spacing w:val="-6"/>
          <w:w w:val="115"/>
        </w:rPr>
        <w:t xml:space="preserve"> </w:t>
      </w:r>
      <w:r>
        <w:rPr>
          <w:w w:val="115"/>
        </w:rPr>
        <w:t>Securityholder</w:t>
      </w:r>
      <w:r>
        <w:rPr>
          <w:spacing w:val="19"/>
          <w:w w:val="115"/>
        </w:rPr>
        <w:t xml:space="preserve"> </w:t>
      </w:r>
      <w:r>
        <w:rPr>
          <w:w w:val="115"/>
        </w:rPr>
        <w:t>Risk</w:t>
      </w:r>
    </w:p>
    <w:p w14:paraId="3B51D758" w14:textId="77777777" w:rsidR="00A33900" w:rsidRDefault="00A33900">
      <w:pPr>
        <w:pStyle w:val="BodyText"/>
        <w:spacing w:before="9"/>
        <w:rPr>
          <w:b/>
          <w:sz w:val="19"/>
        </w:rPr>
      </w:pPr>
    </w:p>
    <w:p w14:paraId="4DBF2EC6" w14:textId="77777777" w:rsidR="00A33900" w:rsidRDefault="002D0A0C">
      <w:pPr>
        <w:pStyle w:val="Heading5"/>
        <w:spacing w:line="242" w:lineRule="auto"/>
        <w:ind w:right="2279"/>
      </w:pPr>
      <w:r>
        <w:rPr>
          <w:w w:val="115"/>
        </w:rPr>
        <w:t>There is no risk that a securityholder of the Issuer may become liable to make an</w:t>
      </w:r>
      <w:r>
        <w:rPr>
          <w:spacing w:val="1"/>
          <w:w w:val="115"/>
        </w:rPr>
        <w:t xml:space="preserve"> </w:t>
      </w:r>
      <w:r>
        <w:rPr>
          <w:w w:val="115"/>
        </w:rPr>
        <w:t>additional contribution beyond the price they paid to purchase or acquire the Taiga</w:t>
      </w:r>
      <w:r>
        <w:rPr>
          <w:spacing w:val="1"/>
          <w:w w:val="115"/>
        </w:rPr>
        <w:t xml:space="preserve"> </w:t>
      </w:r>
      <w:r>
        <w:rPr>
          <w:w w:val="115"/>
        </w:rPr>
        <w:t>Shares.</w:t>
      </w:r>
    </w:p>
    <w:p w14:paraId="3A7239AC" w14:textId="77777777" w:rsidR="00A33900" w:rsidRDefault="00A33900">
      <w:pPr>
        <w:pStyle w:val="BodyText"/>
        <w:spacing w:before="7"/>
      </w:pPr>
    </w:p>
    <w:p w14:paraId="4B1B49DC" w14:textId="77777777" w:rsidR="00A33900" w:rsidRDefault="002D0A0C" w:rsidP="005B5CBB">
      <w:pPr>
        <w:pStyle w:val="Heading3"/>
        <w:numPr>
          <w:ilvl w:val="1"/>
          <w:numId w:val="1"/>
        </w:numPr>
        <w:tabs>
          <w:tab w:val="left" w:pos="1597"/>
          <w:tab w:val="left" w:pos="1598"/>
        </w:tabs>
        <w:ind w:left="1597" w:hanging="682"/>
      </w:pPr>
      <w:r>
        <w:rPr>
          <w:w w:val="115"/>
        </w:rPr>
        <w:t>Other</w:t>
      </w:r>
      <w:r>
        <w:rPr>
          <w:spacing w:val="5"/>
          <w:w w:val="115"/>
        </w:rPr>
        <w:t xml:space="preserve"> </w:t>
      </w:r>
      <w:r>
        <w:rPr>
          <w:w w:val="115"/>
        </w:rPr>
        <w:t>Risks</w:t>
      </w:r>
    </w:p>
    <w:p w14:paraId="70ED569C" w14:textId="77777777" w:rsidR="00A33900" w:rsidRDefault="00A33900">
      <w:pPr>
        <w:pStyle w:val="BodyText"/>
        <w:spacing w:before="7"/>
        <w:rPr>
          <w:b/>
          <w:sz w:val="19"/>
        </w:rPr>
      </w:pPr>
    </w:p>
    <w:p w14:paraId="5C2088C5" w14:textId="77777777" w:rsidR="00A33900" w:rsidRDefault="002D0A0C">
      <w:pPr>
        <w:pStyle w:val="Heading5"/>
        <w:ind w:right="2288" w:firstLine="4"/>
      </w:pPr>
      <w:r>
        <w:rPr>
          <w:w w:val="115"/>
        </w:rPr>
        <w:t>Subject to the risk factors set</w:t>
      </w:r>
      <w:r>
        <w:rPr>
          <w:spacing w:val="1"/>
          <w:w w:val="115"/>
        </w:rPr>
        <w:t xml:space="preserve"> </w:t>
      </w:r>
      <w:r>
        <w:rPr>
          <w:w w:val="115"/>
        </w:rPr>
        <w:t xml:space="preserve">out in section 17.1 </w:t>
      </w:r>
      <w:proofErr w:type="gramStart"/>
      <w:r>
        <w:rPr>
          <w:w w:val="115"/>
        </w:rPr>
        <w:t>above,  there</w:t>
      </w:r>
      <w:proofErr w:type="gramEnd"/>
      <w:r>
        <w:rPr>
          <w:w w:val="115"/>
        </w:rPr>
        <w:t xml:space="preserve"> are no other material</w:t>
      </w:r>
      <w:r>
        <w:rPr>
          <w:spacing w:val="1"/>
          <w:w w:val="115"/>
        </w:rPr>
        <w:t xml:space="preserve"> </w:t>
      </w:r>
      <w:r>
        <w:rPr>
          <w:w w:val="115"/>
        </w:rPr>
        <w:t>risk factors that a reasonable investor would consider relevant to an investment in the</w:t>
      </w:r>
      <w:r>
        <w:rPr>
          <w:spacing w:val="1"/>
          <w:w w:val="115"/>
        </w:rPr>
        <w:t xml:space="preserve"> </w:t>
      </w:r>
      <w:r>
        <w:rPr>
          <w:w w:val="115"/>
        </w:rPr>
        <w:t>Issuer's shares.</w:t>
      </w:r>
    </w:p>
    <w:p w14:paraId="672BCF32" w14:textId="77777777" w:rsidR="00A33900" w:rsidRDefault="00A33900">
      <w:pPr>
        <w:pStyle w:val="BodyText"/>
        <w:spacing w:before="5"/>
        <w:rPr>
          <w:sz w:val="19"/>
        </w:rPr>
      </w:pPr>
    </w:p>
    <w:p w14:paraId="16B8A502" w14:textId="77777777" w:rsidR="00A33900" w:rsidRDefault="002D0A0C" w:rsidP="005B5CBB">
      <w:pPr>
        <w:pStyle w:val="Heading2"/>
        <w:numPr>
          <w:ilvl w:val="0"/>
          <w:numId w:val="5"/>
        </w:numPr>
        <w:tabs>
          <w:tab w:val="left" w:pos="1590"/>
          <w:tab w:val="left" w:pos="1591"/>
        </w:tabs>
        <w:ind w:left="1590" w:hanging="675"/>
        <w:rPr>
          <w:sz w:val="20"/>
        </w:rPr>
      </w:pPr>
      <w:bookmarkStart w:id="14" w:name="_TOC_250008"/>
      <w:bookmarkEnd w:id="14"/>
      <w:r>
        <w:rPr>
          <w:w w:val="110"/>
        </w:rPr>
        <w:t>PROMOTERS</w:t>
      </w:r>
    </w:p>
    <w:p w14:paraId="449EEA29" w14:textId="77777777" w:rsidR="00A33900" w:rsidRDefault="00A33900">
      <w:pPr>
        <w:pStyle w:val="BodyText"/>
        <w:spacing w:before="7"/>
        <w:rPr>
          <w:b/>
          <w:sz w:val="19"/>
        </w:rPr>
      </w:pPr>
    </w:p>
    <w:p w14:paraId="1F89F5B9" w14:textId="77777777" w:rsidR="00A33900" w:rsidRDefault="002D0A0C">
      <w:pPr>
        <w:pStyle w:val="Heading5"/>
        <w:ind w:left="916" w:firstLine="0"/>
      </w:pPr>
      <w:r>
        <w:rPr>
          <w:w w:val="115"/>
        </w:rPr>
        <w:t>No</w:t>
      </w:r>
      <w:r>
        <w:rPr>
          <w:spacing w:val="-3"/>
          <w:w w:val="115"/>
        </w:rPr>
        <w:t xml:space="preserve"> </w:t>
      </w:r>
      <w:r>
        <w:rPr>
          <w:w w:val="115"/>
        </w:rPr>
        <w:t>person</w:t>
      </w:r>
      <w:r>
        <w:rPr>
          <w:spacing w:val="-3"/>
          <w:w w:val="115"/>
        </w:rPr>
        <w:t xml:space="preserve"> </w:t>
      </w:r>
      <w:r>
        <w:rPr>
          <w:w w:val="115"/>
        </w:rPr>
        <w:t>or</w:t>
      </w:r>
      <w:r>
        <w:rPr>
          <w:spacing w:val="-2"/>
          <w:w w:val="115"/>
        </w:rPr>
        <w:t xml:space="preserve"> </w:t>
      </w:r>
      <w:r>
        <w:rPr>
          <w:w w:val="115"/>
        </w:rPr>
        <w:t>company</w:t>
      </w:r>
      <w:r>
        <w:rPr>
          <w:spacing w:val="-6"/>
          <w:w w:val="115"/>
        </w:rPr>
        <w:t xml:space="preserve"> </w:t>
      </w:r>
      <w:r>
        <w:rPr>
          <w:w w:val="115"/>
        </w:rPr>
        <w:t>has</w:t>
      </w:r>
      <w:r>
        <w:rPr>
          <w:spacing w:val="-1"/>
          <w:w w:val="115"/>
        </w:rPr>
        <w:t xml:space="preserve"> </w:t>
      </w:r>
      <w:r>
        <w:rPr>
          <w:w w:val="115"/>
        </w:rPr>
        <w:t>been,</w:t>
      </w:r>
      <w:r>
        <w:rPr>
          <w:spacing w:val="-2"/>
          <w:w w:val="115"/>
        </w:rPr>
        <w:t xml:space="preserve"> </w:t>
      </w:r>
      <w:r>
        <w:rPr>
          <w:w w:val="115"/>
        </w:rPr>
        <w:t>since</w:t>
      </w:r>
      <w:r>
        <w:rPr>
          <w:spacing w:val="-7"/>
          <w:w w:val="115"/>
        </w:rPr>
        <w:t xml:space="preserve"> </w:t>
      </w:r>
      <w:r>
        <w:rPr>
          <w:w w:val="115"/>
        </w:rPr>
        <w:t>its</w:t>
      </w:r>
      <w:r>
        <w:rPr>
          <w:spacing w:val="-3"/>
          <w:w w:val="115"/>
        </w:rPr>
        <w:t xml:space="preserve"> </w:t>
      </w:r>
      <w:r>
        <w:rPr>
          <w:w w:val="115"/>
        </w:rPr>
        <w:t>incorporation</w:t>
      </w:r>
      <w:r>
        <w:rPr>
          <w:spacing w:val="-5"/>
          <w:w w:val="115"/>
        </w:rPr>
        <w:t xml:space="preserve"> </w:t>
      </w:r>
      <w:r>
        <w:rPr>
          <w:w w:val="115"/>
        </w:rPr>
        <w:t>in</w:t>
      </w:r>
      <w:r>
        <w:rPr>
          <w:spacing w:val="-4"/>
          <w:w w:val="115"/>
        </w:rPr>
        <w:t xml:space="preserve"> </w:t>
      </w:r>
      <w:r>
        <w:rPr>
          <w:w w:val="115"/>
        </w:rPr>
        <w:t>2017,</w:t>
      </w:r>
      <w:r>
        <w:rPr>
          <w:spacing w:val="-1"/>
          <w:w w:val="115"/>
        </w:rPr>
        <w:t xml:space="preserve"> </w:t>
      </w:r>
      <w:r>
        <w:rPr>
          <w:w w:val="115"/>
        </w:rPr>
        <w:t>a</w:t>
      </w:r>
      <w:r>
        <w:rPr>
          <w:spacing w:val="-5"/>
          <w:w w:val="115"/>
        </w:rPr>
        <w:t xml:space="preserve"> </w:t>
      </w:r>
      <w:r>
        <w:rPr>
          <w:w w:val="115"/>
        </w:rPr>
        <w:t>promoter</w:t>
      </w:r>
      <w:r>
        <w:rPr>
          <w:spacing w:val="-2"/>
          <w:w w:val="115"/>
        </w:rPr>
        <w:t xml:space="preserve"> </w:t>
      </w:r>
      <w:r>
        <w:rPr>
          <w:w w:val="115"/>
        </w:rPr>
        <w:t>of</w:t>
      </w:r>
      <w:r>
        <w:rPr>
          <w:spacing w:val="-3"/>
          <w:w w:val="115"/>
        </w:rPr>
        <w:t xml:space="preserve"> </w:t>
      </w:r>
      <w:r>
        <w:rPr>
          <w:w w:val="115"/>
        </w:rPr>
        <w:t>Taiga.</w:t>
      </w:r>
    </w:p>
    <w:p w14:paraId="0AA470FC" w14:textId="77777777" w:rsidR="00A33900" w:rsidRDefault="00A33900">
      <w:pPr>
        <w:pStyle w:val="BodyText"/>
        <w:spacing w:before="7"/>
      </w:pPr>
    </w:p>
    <w:p w14:paraId="618F1E8E" w14:textId="77777777" w:rsidR="00A33900" w:rsidRDefault="002D0A0C" w:rsidP="005B5CBB">
      <w:pPr>
        <w:pStyle w:val="Heading2"/>
        <w:numPr>
          <w:ilvl w:val="0"/>
          <w:numId w:val="5"/>
        </w:numPr>
        <w:tabs>
          <w:tab w:val="left" w:pos="1583"/>
          <w:tab w:val="left" w:pos="1584"/>
        </w:tabs>
        <w:ind w:left="1583" w:hanging="668"/>
        <w:rPr>
          <w:sz w:val="20"/>
        </w:rPr>
      </w:pPr>
      <w:bookmarkStart w:id="15" w:name="_TOC_250007"/>
      <w:r>
        <w:rPr>
          <w:w w:val="110"/>
        </w:rPr>
        <w:t>LEGAL</w:t>
      </w:r>
      <w:r>
        <w:rPr>
          <w:spacing w:val="21"/>
          <w:w w:val="110"/>
        </w:rPr>
        <w:t xml:space="preserve"> </w:t>
      </w:r>
      <w:bookmarkEnd w:id="15"/>
      <w:r>
        <w:rPr>
          <w:w w:val="110"/>
        </w:rPr>
        <w:t>PROCEEDINGS</w:t>
      </w:r>
    </w:p>
    <w:p w14:paraId="4A941177" w14:textId="77777777" w:rsidR="00A33900" w:rsidRDefault="00A33900">
      <w:pPr>
        <w:pStyle w:val="BodyText"/>
        <w:spacing w:before="10"/>
        <w:rPr>
          <w:b/>
          <w:sz w:val="19"/>
        </w:rPr>
      </w:pPr>
    </w:p>
    <w:p w14:paraId="2D6EE0F1" w14:textId="77777777" w:rsidR="00A33900" w:rsidRDefault="002D0A0C" w:rsidP="005B5CBB">
      <w:pPr>
        <w:pStyle w:val="Heading3"/>
        <w:numPr>
          <w:ilvl w:val="1"/>
          <w:numId w:val="5"/>
        </w:numPr>
        <w:tabs>
          <w:tab w:val="left" w:pos="1583"/>
          <w:tab w:val="left" w:pos="1584"/>
        </w:tabs>
        <w:ind w:left="1583" w:hanging="669"/>
      </w:pPr>
      <w:r>
        <w:rPr>
          <w:w w:val="115"/>
        </w:rPr>
        <w:t>Legal</w:t>
      </w:r>
      <w:r>
        <w:rPr>
          <w:spacing w:val="-5"/>
          <w:w w:val="115"/>
        </w:rPr>
        <w:t xml:space="preserve"> </w:t>
      </w:r>
      <w:r>
        <w:rPr>
          <w:w w:val="115"/>
        </w:rPr>
        <w:t>Proceedings</w:t>
      </w:r>
    </w:p>
    <w:p w14:paraId="11B847CF" w14:textId="77777777" w:rsidR="00A33900" w:rsidRDefault="00A33900">
      <w:pPr>
        <w:pStyle w:val="BodyText"/>
        <w:spacing w:before="9"/>
        <w:rPr>
          <w:b/>
          <w:sz w:val="19"/>
        </w:rPr>
      </w:pPr>
    </w:p>
    <w:p w14:paraId="65A783E6" w14:textId="77777777" w:rsidR="00A33900" w:rsidRDefault="002D0A0C">
      <w:pPr>
        <w:pStyle w:val="Heading5"/>
        <w:ind w:right="2278"/>
      </w:pPr>
      <w:r>
        <w:rPr>
          <w:w w:val="115"/>
        </w:rPr>
        <w:t>Taiga</w:t>
      </w:r>
      <w:r>
        <w:rPr>
          <w:spacing w:val="1"/>
          <w:w w:val="115"/>
        </w:rPr>
        <w:t xml:space="preserve"> </w:t>
      </w:r>
      <w:r>
        <w:rPr>
          <w:w w:val="115"/>
        </w:rPr>
        <w:t>is</w:t>
      </w:r>
      <w:r>
        <w:rPr>
          <w:spacing w:val="1"/>
          <w:w w:val="115"/>
        </w:rPr>
        <w:t xml:space="preserve"> </w:t>
      </w:r>
      <w:r>
        <w:rPr>
          <w:w w:val="115"/>
        </w:rPr>
        <w:t>not,</w:t>
      </w:r>
      <w:r>
        <w:rPr>
          <w:spacing w:val="1"/>
          <w:w w:val="115"/>
        </w:rPr>
        <w:t xml:space="preserve"> </w:t>
      </w:r>
      <w:r>
        <w:rPr>
          <w:w w:val="115"/>
        </w:rPr>
        <w:t>and</w:t>
      </w:r>
      <w:r>
        <w:rPr>
          <w:spacing w:val="1"/>
          <w:w w:val="115"/>
        </w:rPr>
        <w:t xml:space="preserve"> </w:t>
      </w:r>
      <w:r>
        <w:rPr>
          <w:w w:val="115"/>
        </w:rPr>
        <w:t>was</w:t>
      </w:r>
      <w:r>
        <w:rPr>
          <w:spacing w:val="1"/>
          <w:w w:val="115"/>
        </w:rPr>
        <w:t xml:space="preserve"> </w:t>
      </w:r>
      <w:r>
        <w:rPr>
          <w:w w:val="115"/>
        </w:rPr>
        <w:t>not</w:t>
      </w:r>
      <w:r>
        <w:rPr>
          <w:spacing w:val="1"/>
          <w:w w:val="115"/>
        </w:rPr>
        <w:t xml:space="preserve"> </w:t>
      </w:r>
      <w:r>
        <w:rPr>
          <w:w w:val="115"/>
        </w:rPr>
        <w:t>since its</w:t>
      </w:r>
      <w:r>
        <w:rPr>
          <w:spacing w:val="1"/>
          <w:w w:val="115"/>
        </w:rPr>
        <w:t xml:space="preserve"> </w:t>
      </w:r>
      <w:r>
        <w:rPr>
          <w:w w:val="115"/>
        </w:rPr>
        <w:t>incorporation in 2017,</w:t>
      </w:r>
      <w:r>
        <w:rPr>
          <w:spacing w:val="1"/>
          <w:w w:val="115"/>
        </w:rPr>
        <w:t xml:space="preserve"> </w:t>
      </w:r>
      <w:r>
        <w:rPr>
          <w:w w:val="115"/>
        </w:rPr>
        <w:t>engaged</w:t>
      </w:r>
      <w:r>
        <w:rPr>
          <w:spacing w:val="1"/>
          <w:w w:val="115"/>
        </w:rPr>
        <w:t xml:space="preserve"> </w:t>
      </w:r>
      <w:r>
        <w:rPr>
          <w:w w:val="115"/>
        </w:rPr>
        <w:t>in any</w:t>
      </w:r>
      <w:r>
        <w:rPr>
          <w:spacing w:val="1"/>
          <w:w w:val="115"/>
        </w:rPr>
        <w:t xml:space="preserve"> </w:t>
      </w:r>
      <w:r>
        <w:rPr>
          <w:w w:val="115"/>
        </w:rPr>
        <w:t>legal</w:t>
      </w:r>
      <w:r>
        <w:rPr>
          <w:spacing w:val="1"/>
          <w:w w:val="115"/>
        </w:rPr>
        <w:t xml:space="preserve"> </w:t>
      </w:r>
      <w:r>
        <w:rPr>
          <w:w w:val="115"/>
        </w:rPr>
        <w:t>proceedings and none of its property is or was during that period the subject of any</w:t>
      </w:r>
      <w:r>
        <w:rPr>
          <w:spacing w:val="1"/>
          <w:w w:val="115"/>
        </w:rPr>
        <w:t xml:space="preserve"> </w:t>
      </w:r>
      <w:r>
        <w:rPr>
          <w:w w:val="115"/>
        </w:rPr>
        <w:t>legal proceedings. Taiga does not know of any such legal proceedings which are</w:t>
      </w:r>
      <w:r>
        <w:rPr>
          <w:spacing w:val="1"/>
          <w:w w:val="115"/>
        </w:rPr>
        <w:t xml:space="preserve"> </w:t>
      </w:r>
      <w:r>
        <w:rPr>
          <w:w w:val="115"/>
        </w:rPr>
        <w:t>contemplated.</w:t>
      </w:r>
    </w:p>
    <w:p w14:paraId="667BF521" w14:textId="77777777" w:rsidR="00A33900" w:rsidRDefault="00A33900">
      <w:pPr>
        <w:pStyle w:val="BodyText"/>
        <w:rPr>
          <w:sz w:val="19"/>
        </w:rPr>
      </w:pPr>
    </w:p>
    <w:p w14:paraId="3C77E661" w14:textId="77777777" w:rsidR="00A33900" w:rsidRDefault="002D0A0C" w:rsidP="005B5CBB">
      <w:pPr>
        <w:pStyle w:val="Heading3"/>
        <w:numPr>
          <w:ilvl w:val="1"/>
          <w:numId w:val="5"/>
        </w:numPr>
        <w:tabs>
          <w:tab w:val="left" w:pos="1568"/>
          <w:tab w:val="left" w:pos="1569"/>
        </w:tabs>
        <w:ind w:left="1568" w:hanging="654"/>
      </w:pPr>
      <w:r>
        <w:rPr>
          <w:w w:val="115"/>
        </w:rPr>
        <w:t>Regulatory</w:t>
      </w:r>
      <w:r>
        <w:rPr>
          <w:spacing w:val="7"/>
          <w:w w:val="115"/>
        </w:rPr>
        <w:t xml:space="preserve"> </w:t>
      </w:r>
      <w:r>
        <w:rPr>
          <w:w w:val="115"/>
        </w:rPr>
        <w:t>Actions</w:t>
      </w:r>
    </w:p>
    <w:p w14:paraId="5ECDE696" w14:textId="77777777" w:rsidR="00A33900" w:rsidRDefault="00A33900">
      <w:pPr>
        <w:pStyle w:val="BodyText"/>
        <w:spacing w:before="4"/>
        <w:rPr>
          <w:b/>
          <w:sz w:val="19"/>
        </w:rPr>
      </w:pPr>
    </w:p>
    <w:p w14:paraId="1C13F00C" w14:textId="77777777" w:rsidR="00A33900" w:rsidRDefault="002D0A0C">
      <w:pPr>
        <w:pStyle w:val="Heading5"/>
        <w:ind w:right="2276"/>
      </w:pPr>
      <w:r>
        <w:rPr>
          <w:w w:val="115"/>
        </w:rPr>
        <w:t>Since its incorporation in 2017, Taiga has not been the subject of any penalties or</w:t>
      </w:r>
      <w:r>
        <w:rPr>
          <w:spacing w:val="1"/>
          <w:w w:val="115"/>
        </w:rPr>
        <w:t xml:space="preserve"> </w:t>
      </w:r>
      <w:r>
        <w:rPr>
          <w:w w:val="115"/>
        </w:rPr>
        <w:t>sanctions</w:t>
      </w:r>
      <w:r>
        <w:rPr>
          <w:spacing w:val="1"/>
          <w:w w:val="115"/>
        </w:rPr>
        <w:t xml:space="preserve"> </w:t>
      </w:r>
      <w:r>
        <w:rPr>
          <w:w w:val="115"/>
        </w:rPr>
        <w:t>imposed</w:t>
      </w:r>
      <w:r>
        <w:rPr>
          <w:spacing w:val="1"/>
          <w:w w:val="115"/>
        </w:rPr>
        <w:t xml:space="preserve"> </w:t>
      </w:r>
      <w:r>
        <w:rPr>
          <w:w w:val="115"/>
        </w:rPr>
        <w:t>by</w:t>
      </w:r>
      <w:r>
        <w:rPr>
          <w:spacing w:val="1"/>
          <w:w w:val="115"/>
        </w:rPr>
        <w:t xml:space="preserve"> </w:t>
      </w:r>
      <w:r>
        <w:rPr>
          <w:w w:val="115"/>
        </w:rPr>
        <w:t>a</w:t>
      </w:r>
      <w:r>
        <w:rPr>
          <w:spacing w:val="1"/>
          <w:w w:val="115"/>
        </w:rPr>
        <w:t xml:space="preserve"> </w:t>
      </w:r>
      <w:r>
        <w:rPr>
          <w:w w:val="115"/>
        </w:rPr>
        <w:t>court</w:t>
      </w:r>
      <w:r>
        <w:rPr>
          <w:spacing w:val="1"/>
          <w:w w:val="115"/>
        </w:rPr>
        <w:t xml:space="preserve"> </w:t>
      </w:r>
      <w:r>
        <w:rPr>
          <w:w w:val="115"/>
        </w:rPr>
        <w:t>relating</w:t>
      </w:r>
      <w:r>
        <w:rPr>
          <w:spacing w:val="1"/>
          <w:w w:val="115"/>
        </w:rPr>
        <w:t xml:space="preserve"> </w:t>
      </w:r>
      <w:r>
        <w:rPr>
          <w:w w:val="115"/>
        </w:rPr>
        <w:t>to</w:t>
      </w:r>
      <w:r>
        <w:rPr>
          <w:spacing w:val="1"/>
          <w:w w:val="115"/>
        </w:rPr>
        <w:t xml:space="preserve"> </w:t>
      </w:r>
      <w:r>
        <w:rPr>
          <w:w w:val="115"/>
        </w:rPr>
        <w:t>securities</w:t>
      </w:r>
      <w:r>
        <w:rPr>
          <w:spacing w:val="1"/>
          <w:w w:val="115"/>
        </w:rPr>
        <w:t xml:space="preserve"> </w:t>
      </w:r>
      <w:r>
        <w:rPr>
          <w:w w:val="115"/>
        </w:rPr>
        <w:t>legislation</w:t>
      </w:r>
      <w:r>
        <w:rPr>
          <w:spacing w:val="1"/>
          <w:w w:val="115"/>
        </w:rPr>
        <w:t xml:space="preserve"> </w:t>
      </w:r>
      <w:r>
        <w:rPr>
          <w:w w:val="115"/>
        </w:rPr>
        <w:t>or</w:t>
      </w:r>
      <w:r>
        <w:rPr>
          <w:spacing w:val="1"/>
          <w:w w:val="115"/>
        </w:rPr>
        <w:t xml:space="preserve"> </w:t>
      </w:r>
      <w:r>
        <w:rPr>
          <w:w w:val="115"/>
        </w:rPr>
        <w:t>by</w:t>
      </w:r>
      <w:r>
        <w:rPr>
          <w:spacing w:val="1"/>
          <w:w w:val="115"/>
        </w:rPr>
        <w:t xml:space="preserve"> </w:t>
      </w:r>
      <w:r>
        <w:rPr>
          <w:w w:val="115"/>
        </w:rPr>
        <w:t>a</w:t>
      </w:r>
      <w:r>
        <w:rPr>
          <w:spacing w:val="1"/>
          <w:w w:val="115"/>
        </w:rPr>
        <w:t xml:space="preserve"> </w:t>
      </w:r>
      <w:proofErr w:type="gramStart"/>
      <w:r>
        <w:rPr>
          <w:w w:val="115"/>
        </w:rPr>
        <w:t>securities</w:t>
      </w:r>
      <w:proofErr w:type="gramEnd"/>
      <w:r>
        <w:rPr>
          <w:spacing w:val="-58"/>
          <w:w w:val="115"/>
        </w:rPr>
        <w:t xml:space="preserve"> </w:t>
      </w:r>
      <w:r>
        <w:rPr>
          <w:w w:val="115"/>
        </w:rPr>
        <w:t>regulatory authority, any other penalties or sanctions imposed by a court or regulatory</w:t>
      </w:r>
      <w:r>
        <w:rPr>
          <w:spacing w:val="1"/>
          <w:w w:val="115"/>
        </w:rPr>
        <w:t xml:space="preserve"> </w:t>
      </w:r>
      <w:r>
        <w:rPr>
          <w:w w:val="115"/>
        </w:rPr>
        <w:t>body, or entered into any settlement agreements before a court relating to securities</w:t>
      </w:r>
      <w:r>
        <w:rPr>
          <w:spacing w:val="1"/>
          <w:w w:val="115"/>
        </w:rPr>
        <w:t xml:space="preserve"> </w:t>
      </w:r>
      <w:r>
        <w:rPr>
          <w:w w:val="115"/>
        </w:rPr>
        <w:t>legislation</w:t>
      </w:r>
      <w:r>
        <w:rPr>
          <w:spacing w:val="-1"/>
          <w:w w:val="115"/>
        </w:rPr>
        <w:t xml:space="preserve"> </w:t>
      </w:r>
      <w:r>
        <w:rPr>
          <w:w w:val="115"/>
        </w:rPr>
        <w:t>or</w:t>
      </w:r>
      <w:r>
        <w:rPr>
          <w:spacing w:val="-1"/>
          <w:w w:val="115"/>
        </w:rPr>
        <w:t xml:space="preserve"> </w:t>
      </w:r>
      <w:r>
        <w:rPr>
          <w:w w:val="115"/>
        </w:rPr>
        <w:t>with</w:t>
      </w:r>
      <w:r>
        <w:rPr>
          <w:spacing w:val="-1"/>
          <w:w w:val="115"/>
        </w:rPr>
        <w:t xml:space="preserve"> </w:t>
      </w:r>
      <w:r>
        <w:rPr>
          <w:w w:val="115"/>
        </w:rPr>
        <w:t>a securities</w:t>
      </w:r>
      <w:r>
        <w:rPr>
          <w:spacing w:val="-3"/>
          <w:w w:val="115"/>
        </w:rPr>
        <w:t xml:space="preserve"> </w:t>
      </w:r>
      <w:r>
        <w:rPr>
          <w:w w:val="115"/>
        </w:rPr>
        <w:t>regulatory</w:t>
      </w:r>
      <w:r>
        <w:rPr>
          <w:spacing w:val="1"/>
          <w:w w:val="115"/>
        </w:rPr>
        <w:t xml:space="preserve"> </w:t>
      </w:r>
      <w:r>
        <w:rPr>
          <w:w w:val="115"/>
        </w:rPr>
        <w:t>authority.</w:t>
      </w:r>
    </w:p>
    <w:p w14:paraId="43ECB0E2" w14:textId="77777777" w:rsidR="00A33900" w:rsidRDefault="00A33900">
      <w:pPr>
        <w:pStyle w:val="BodyText"/>
        <w:spacing w:before="9"/>
      </w:pPr>
    </w:p>
    <w:p w14:paraId="6A4AB49A" w14:textId="77777777" w:rsidR="00A33900" w:rsidRDefault="002D0A0C" w:rsidP="005B5CBB">
      <w:pPr>
        <w:pStyle w:val="Heading1"/>
        <w:numPr>
          <w:ilvl w:val="0"/>
          <w:numId w:val="5"/>
        </w:numPr>
        <w:tabs>
          <w:tab w:val="left" w:pos="1597"/>
          <w:tab w:val="left" w:pos="1598"/>
        </w:tabs>
        <w:spacing w:before="0"/>
        <w:ind w:left="1597" w:hanging="683"/>
        <w:rPr>
          <w:sz w:val="19"/>
        </w:rPr>
      </w:pPr>
      <w:bookmarkStart w:id="16" w:name="_TOC_250006"/>
      <w:r>
        <w:rPr>
          <w:spacing w:val="-1"/>
          <w:w w:val="105"/>
        </w:rPr>
        <w:t>INTEREST</w:t>
      </w:r>
      <w:r>
        <w:rPr>
          <w:w w:val="105"/>
        </w:rPr>
        <w:t xml:space="preserve"> </w:t>
      </w:r>
      <w:r>
        <w:rPr>
          <w:spacing w:val="-1"/>
          <w:w w:val="105"/>
        </w:rPr>
        <w:t>OF</w:t>
      </w:r>
      <w:r>
        <w:rPr>
          <w:w w:val="105"/>
        </w:rPr>
        <w:t xml:space="preserve"> </w:t>
      </w:r>
      <w:r>
        <w:rPr>
          <w:spacing w:val="-1"/>
          <w:w w:val="105"/>
        </w:rPr>
        <w:t>MANAGEMENT</w:t>
      </w:r>
      <w:r>
        <w:rPr>
          <w:spacing w:val="1"/>
          <w:w w:val="105"/>
        </w:rPr>
        <w:t xml:space="preserve"> </w:t>
      </w:r>
      <w:r>
        <w:rPr>
          <w:w w:val="105"/>
          <w:sz w:val="19"/>
        </w:rPr>
        <w:t>&amp;</w:t>
      </w:r>
      <w:r>
        <w:rPr>
          <w:spacing w:val="-1"/>
          <w:w w:val="105"/>
          <w:sz w:val="19"/>
        </w:rPr>
        <w:t xml:space="preserve"> </w:t>
      </w:r>
      <w:r>
        <w:rPr>
          <w:w w:val="105"/>
        </w:rPr>
        <w:t>OTHERS</w:t>
      </w:r>
      <w:r>
        <w:rPr>
          <w:spacing w:val="-2"/>
          <w:w w:val="105"/>
        </w:rPr>
        <w:t xml:space="preserve"> </w:t>
      </w:r>
      <w:r>
        <w:rPr>
          <w:w w:val="105"/>
        </w:rPr>
        <w:t>IN</w:t>
      </w:r>
      <w:r>
        <w:rPr>
          <w:spacing w:val="-2"/>
          <w:w w:val="105"/>
        </w:rPr>
        <w:t xml:space="preserve"> </w:t>
      </w:r>
      <w:r>
        <w:rPr>
          <w:w w:val="105"/>
        </w:rPr>
        <w:t>MATERIAL</w:t>
      </w:r>
      <w:r>
        <w:rPr>
          <w:spacing w:val="-15"/>
          <w:w w:val="105"/>
        </w:rPr>
        <w:t xml:space="preserve"> </w:t>
      </w:r>
      <w:bookmarkEnd w:id="16"/>
      <w:r>
        <w:rPr>
          <w:w w:val="105"/>
        </w:rPr>
        <w:t>TRANSACTIONS</w:t>
      </w:r>
    </w:p>
    <w:p w14:paraId="4EFF645E" w14:textId="77777777" w:rsidR="00A33900" w:rsidRDefault="00A33900">
      <w:pPr>
        <w:pStyle w:val="BodyText"/>
        <w:spacing w:before="3"/>
        <w:rPr>
          <w:b/>
          <w:sz w:val="19"/>
        </w:rPr>
      </w:pPr>
    </w:p>
    <w:p w14:paraId="36BA3D9F" w14:textId="77777777" w:rsidR="00A33900" w:rsidRDefault="002D0A0C" w:rsidP="005B5CBB">
      <w:pPr>
        <w:pStyle w:val="Heading3"/>
        <w:numPr>
          <w:ilvl w:val="1"/>
          <w:numId w:val="5"/>
        </w:numPr>
        <w:tabs>
          <w:tab w:val="left" w:pos="1592"/>
          <w:tab w:val="left" w:pos="1593"/>
        </w:tabs>
        <w:ind w:left="1592" w:hanging="678"/>
      </w:pPr>
      <w:r>
        <w:rPr>
          <w:w w:val="120"/>
        </w:rPr>
        <w:t>Interest</w:t>
      </w:r>
      <w:r>
        <w:rPr>
          <w:spacing w:val="-4"/>
          <w:w w:val="120"/>
        </w:rPr>
        <w:t xml:space="preserve"> </w:t>
      </w:r>
      <w:r>
        <w:rPr>
          <w:w w:val="120"/>
        </w:rPr>
        <w:t>of</w:t>
      </w:r>
      <w:r>
        <w:rPr>
          <w:spacing w:val="-1"/>
          <w:w w:val="120"/>
        </w:rPr>
        <w:t xml:space="preserve"> </w:t>
      </w:r>
      <w:r>
        <w:rPr>
          <w:w w:val="120"/>
        </w:rPr>
        <w:t>Management</w:t>
      </w:r>
      <w:r>
        <w:rPr>
          <w:spacing w:val="-5"/>
          <w:w w:val="120"/>
        </w:rPr>
        <w:t xml:space="preserve"> </w:t>
      </w:r>
      <w:r>
        <w:rPr>
          <w:w w:val="120"/>
        </w:rPr>
        <w:t>and</w:t>
      </w:r>
      <w:r>
        <w:rPr>
          <w:spacing w:val="-2"/>
          <w:w w:val="120"/>
        </w:rPr>
        <w:t xml:space="preserve"> </w:t>
      </w:r>
      <w:r>
        <w:rPr>
          <w:w w:val="120"/>
        </w:rPr>
        <w:t>Others</w:t>
      </w:r>
      <w:r>
        <w:rPr>
          <w:spacing w:val="-6"/>
          <w:w w:val="120"/>
        </w:rPr>
        <w:t xml:space="preserve"> </w:t>
      </w:r>
      <w:r>
        <w:rPr>
          <w:w w:val="120"/>
        </w:rPr>
        <w:t>in</w:t>
      </w:r>
      <w:r>
        <w:rPr>
          <w:spacing w:val="-1"/>
          <w:w w:val="120"/>
        </w:rPr>
        <w:t xml:space="preserve"> </w:t>
      </w:r>
      <w:r>
        <w:rPr>
          <w:w w:val="120"/>
        </w:rPr>
        <w:t>Material</w:t>
      </w:r>
      <w:r>
        <w:rPr>
          <w:spacing w:val="39"/>
          <w:w w:val="120"/>
        </w:rPr>
        <w:t xml:space="preserve"> </w:t>
      </w:r>
      <w:r>
        <w:rPr>
          <w:w w:val="120"/>
        </w:rPr>
        <w:t>Transactions</w:t>
      </w:r>
    </w:p>
    <w:p w14:paraId="21DABD94" w14:textId="77777777" w:rsidR="00A33900" w:rsidRDefault="00A33900">
      <w:pPr>
        <w:pStyle w:val="BodyText"/>
        <w:rPr>
          <w:b/>
          <w:sz w:val="20"/>
        </w:rPr>
      </w:pPr>
    </w:p>
    <w:p w14:paraId="5FA78ECF" w14:textId="77777777" w:rsidR="00A33900" w:rsidRDefault="002D0A0C">
      <w:pPr>
        <w:pStyle w:val="Heading5"/>
        <w:ind w:right="2277"/>
      </w:pPr>
      <w:r>
        <w:rPr>
          <w:w w:val="115"/>
        </w:rPr>
        <w:t>No director or executive officer of Taiga or any person or company that is the direct or</w:t>
      </w:r>
      <w:r>
        <w:rPr>
          <w:spacing w:val="1"/>
          <w:w w:val="115"/>
        </w:rPr>
        <w:t xml:space="preserve"> </w:t>
      </w:r>
      <w:r>
        <w:rPr>
          <w:w w:val="115"/>
        </w:rPr>
        <w:t>indirect beneficial owner of, or who exercises control or direction over, more than 10</w:t>
      </w:r>
      <w:r>
        <w:rPr>
          <w:spacing w:val="1"/>
          <w:w w:val="115"/>
        </w:rPr>
        <w:t xml:space="preserve"> </w:t>
      </w:r>
      <w:r>
        <w:rPr>
          <w:w w:val="115"/>
        </w:rPr>
        <w:t>percent</w:t>
      </w:r>
      <w:r>
        <w:rPr>
          <w:spacing w:val="1"/>
          <w:w w:val="115"/>
        </w:rPr>
        <w:t xml:space="preserve"> </w:t>
      </w:r>
      <w:r>
        <w:rPr>
          <w:w w:val="115"/>
        </w:rPr>
        <w:t>of</w:t>
      </w:r>
      <w:r>
        <w:rPr>
          <w:spacing w:val="1"/>
          <w:w w:val="115"/>
        </w:rPr>
        <w:t xml:space="preserve"> </w:t>
      </w:r>
      <w:r>
        <w:rPr>
          <w:w w:val="115"/>
        </w:rPr>
        <w:t>any</w:t>
      </w:r>
      <w:r>
        <w:rPr>
          <w:spacing w:val="1"/>
          <w:w w:val="115"/>
        </w:rPr>
        <w:t xml:space="preserve"> </w:t>
      </w:r>
      <w:r>
        <w:rPr>
          <w:w w:val="115"/>
        </w:rPr>
        <w:t>class</w:t>
      </w:r>
      <w:r>
        <w:rPr>
          <w:spacing w:val="1"/>
          <w:w w:val="115"/>
        </w:rPr>
        <w:t xml:space="preserve"> </w:t>
      </w:r>
      <w:r>
        <w:rPr>
          <w:w w:val="115"/>
        </w:rPr>
        <w:t>of</w:t>
      </w:r>
      <w:r>
        <w:rPr>
          <w:spacing w:val="1"/>
          <w:w w:val="115"/>
        </w:rPr>
        <w:t xml:space="preserve"> </w:t>
      </w:r>
      <w:r>
        <w:rPr>
          <w:w w:val="115"/>
        </w:rPr>
        <w:t>Taiga's</w:t>
      </w:r>
      <w:r>
        <w:rPr>
          <w:spacing w:val="1"/>
          <w:w w:val="115"/>
        </w:rPr>
        <w:t xml:space="preserve"> </w:t>
      </w:r>
      <w:r>
        <w:rPr>
          <w:w w:val="115"/>
        </w:rPr>
        <w:t>outstanding</w:t>
      </w:r>
      <w:r>
        <w:rPr>
          <w:spacing w:val="1"/>
          <w:w w:val="115"/>
        </w:rPr>
        <w:t xml:space="preserve"> </w:t>
      </w:r>
      <w:r>
        <w:rPr>
          <w:w w:val="115"/>
        </w:rPr>
        <w:t>voting</w:t>
      </w:r>
      <w:r>
        <w:rPr>
          <w:spacing w:val="1"/>
          <w:w w:val="115"/>
        </w:rPr>
        <w:t xml:space="preserve"> </w:t>
      </w:r>
      <w:r>
        <w:rPr>
          <w:w w:val="115"/>
        </w:rPr>
        <w:t>securities,</w:t>
      </w:r>
      <w:r>
        <w:rPr>
          <w:spacing w:val="1"/>
          <w:w w:val="115"/>
        </w:rPr>
        <w:t xml:space="preserve"> </w:t>
      </w:r>
      <w:r>
        <w:rPr>
          <w:w w:val="115"/>
        </w:rPr>
        <w:t>or</w:t>
      </w:r>
      <w:r>
        <w:rPr>
          <w:spacing w:val="1"/>
          <w:w w:val="115"/>
        </w:rPr>
        <w:t xml:space="preserve"> </w:t>
      </w:r>
      <w:r>
        <w:rPr>
          <w:w w:val="115"/>
        </w:rPr>
        <w:t>an</w:t>
      </w:r>
      <w:r>
        <w:rPr>
          <w:spacing w:val="1"/>
          <w:w w:val="115"/>
        </w:rPr>
        <w:t xml:space="preserve"> </w:t>
      </w:r>
      <w:proofErr w:type="gramStart"/>
      <w:r>
        <w:rPr>
          <w:w w:val="115"/>
        </w:rPr>
        <w:t>associate  or</w:t>
      </w:r>
      <w:proofErr w:type="gramEnd"/>
      <w:r>
        <w:rPr>
          <w:spacing w:val="-58"/>
          <w:w w:val="115"/>
        </w:rPr>
        <w:t xml:space="preserve"> </w:t>
      </w:r>
      <w:r>
        <w:rPr>
          <w:w w:val="115"/>
        </w:rPr>
        <w:t>affiliate of any such persons or companies, has any material interest, direct or indirect,</w:t>
      </w:r>
      <w:r>
        <w:rPr>
          <w:spacing w:val="-58"/>
          <w:w w:val="115"/>
        </w:rPr>
        <w:t xml:space="preserve"> </w:t>
      </w:r>
      <w:r>
        <w:rPr>
          <w:w w:val="115"/>
        </w:rPr>
        <w:t>in any transaction preceding the date of this document, or any proposed transaction,</w:t>
      </w:r>
      <w:r>
        <w:rPr>
          <w:spacing w:val="1"/>
          <w:w w:val="115"/>
        </w:rPr>
        <w:t xml:space="preserve"> </w:t>
      </w:r>
      <w:r>
        <w:rPr>
          <w:w w:val="115"/>
        </w:rPr>
        <w:t>that</w:t>
      </w:r>
      <w:r>
        <w:rPr>
          <w:spacing w:val="-1"/>
          <w:w w:val="115"/>
        </w:rPr>
        <w:t xml:space="preserve"> </w:t>
      </w:r>
      <w:r>
        <w:rPr>
          <w:w w:val="115"/>
        </w:rPr>
        <w:t>has</w:t>
      </w:r>
      <w:r>
        <w:rPr>
          <w:spacing w:val="-1"/>
          <w:w w:val="115"/>
        </w:rPr>
        <w:t xml:space="preserve"> </w:t>
      </w:r>
      <w:r>
        <w:rPr>
          <w:w w:val="115"/>
        </w:rPr>
        <w:lastRenderedPageBreak/>
        <w:t>materially affected</w:t>
      </w:r>
      <w:r>
        <w:rPr>
          <w:spacing w:val="-1"/>
          <w:w w:val="115"/>
        </w:rPr>
        <w:t xml:space="preserve"> </w:t>
      </w:r>
      <w:r>
        <w:rPr>
          <w:w w:val="115"/>
        </w:rPr>
        <w:t>or will</w:t>
      </w:r>
      <w:r>
        <w:rPr>
          <w:spacing w:val="1"/>
          <w:w w:val="115"/>
        </w:rPr>
        <w:t xml:space="preserve"> </w:t>
      </w:r>
      <w:r>
        <w:rPr>
          <w:w w:val="115"/>
        </w:rPr>
        <w:t>materially</w:t>
      </w:r>
      <w:r>
        <w:rPr>
          <w:spacing w:val="1"/>
          <w:w w:val="115"/>
        </w:rPr>
        <w:t xml:space="preserve"> </w:t>
      </w:r>
      <w:r>
        <w:rPr>
          <w:w w:val="115"/>
        </w:rPr>
        <w:t>affect</w:t>
      </w:r>
      <w:r>
        <w:rPr>
          <w:spacing w:val="-6"/>
          <w:w w:val="115"/>
        </w:rPr>
        <w:t xml:space="preserve"> </w:t>
      </w:r>
      <w:r>
        <w:rPr>
          <w:w w:val="115"/>
        </w:rPr>
        <w:t>Taiga.</w:t>
      </w:r>
    </w:p>
    <w:p w14:paraId="3DC2DFF6" w14:textId="77777777" w:rsidR="00A33900" w:rsidRDefault="00A33900"/>
    <w:p w14:paraId="697E69B2" w14:textId="77777777" w:rsidR="00A33900" w:rsidRDefault="002D0A0C" w:rsidP="005B5CBB">
      <w:pPr>
        <w:pStyle w:val="Heading2"/>
        <w:numPr>
          <w:ilvl w:val="0"/>
          <w:numId w:val="5"/>
        </w:numPr>
        <w:tabs>
          <w:tab w:val="left" w:pos="1592"/>
          <w:tab w:val="left" w:pos="1593"/>
        </w:tabs>
        <w:spacing w:before="93"/>
        <w:ind w:left="1592" w:hanging="678"/>
      </w:pPr>
      <w:bookmarkStart w:id="17" w:name="_TOC_250005"/>
      <w:r>
        <w:t>AUDITORS,</w:t>
      </w:r>
      <w:r>
        <w:rPr>
          <w:spacing w:val="12"/>
        </w:rPr>
        <w:t xml:space="preserve"> </w:t>
      </w:r>
      <w:r>
        <w:t>TRANSFER</w:t>
      </w:r>
      <w:r>
        <w:rPr>
          <w:spacing w:val="13"/>
        </w:rPr>
        <w:t xml:space="preserve"> </w:t>
      </w:r>
      <w:r>
        <w:t>AGENTS</w:t>
      </w:r>
      <w:r>
        <w:rPr>
          <w:spacing w:val="10"/>
        </w:rPr>
        <w:t xml:space="preserve"> </w:t>
      </w:r>
      <w:bookmarkEnd w:id="17"/>
      <w:proofErr w:type="gramStart"/>
      <w:r>
        <w:t>AND  REGISTRARS</w:t>
      </w:r>
      <w:proofErr w:type="gramEnd"/>
    </w:p>
    <w:p w14:paraId="31A9B1CC" w14:textId="77777777" w:rsidR="00A33900" w:rsidRDefault="00A33900">
      <w:pPr>
        <w:pStyle w:val="BodyText"/>
        <w:spacing w:before="7"/>
        <w:rPr>
          <w:b/>
          <w:sz w:val="19"/>
        </w:rPr>
      </w:pPr>
    </w:p>
    <w:p w14:paraId="5616BAAC" w14:textId="77777777" w:rsidR="00A33900" w:rsidRDefault="002D0A0C">
      <w:pPr>
        <w:pStyle w:val="Heading5"/>
        <w:spacing w:before="1"/>
        <w:ind w:right="2280"/>
      </w:pPr>
      <w:r>
        <w:rPr>
          <w:w w:val="110"/>
        </w:rPr>
        <w:t>Crowe MacKay LLP, Chartered Professional Accountants of 1100 1177 West Hastings</w:t>
      </w:r>
      <w:r>
        <w:rPr>
          <w:spacing w:val="1"/>
          <w:w w:val="110"/>
        </w:rPr>
        <w:t xml:space="preserve"> </w:t>
      </w:r>
      <w:r>
        <w:rPr>
          <w:w w:val="110"/>
        </w:rPr>
        <w:t>Street,</w:t>
      </w:r>
      <w:r>
        <w:rPr>
          <w:spacing w:val="2"/>
          <w:w w:val="110"/>
        </w:rPr>
        <w:t xml:space="preserve"> </w:t>
      </w:r>
      <w:r>
        <w:rPr>
          <w:w w:val="110"/>
        </w:rPr>
        <w:t>Vancouver, British</w:t>
      </w:r>
      <w:r>
        <w:rPr>
          <w:spacing w:val="-2"/>
          <w:w w:val="110"/>
        </w:rPr>
        <w:t xml:space="preserve"> </w:t>
      </w:r>
      <w:r>
        <w:rPr>
          <w:w w:val="110"/>
        </w:rPr>
        <w:t>Columbia,</w:t>
      </w:r>
      <w:r>
        <w:rPr>
          <w:spacing w:val="1"/>
          <w:w w:val="110"/>
        </w:rPr>
        <w:t xml:space="preserve"> </w:t>
      </w:r>
      <w:r>
        <w:rPr>
          <w:w w:val="110"/>
        </w:rPr>
        <w:t>V6E</w:t>
      </w:r>
      <w:r>
        <w:rPr>
          <w:spacing w:val="-4"/>
          <w:w w:val="110"/>
        </w:rPr>
        <w:t xml:space="preserve"> </w:t>
      </w:r>
      <w:r>
        <w:rPr>
          <w:w w:val="110"/>
        </w:rPr>
        <w:t>4T5, are</w:t>
      </w:r>
      <w:r>
        <w:rPr>
          <w:spacing w:val="-3"/>
          <w:w w:val="110"/>
        </w:rPr>
        <w:t xml:space="preserve"> </w:t>
      </w:r>
      <w:r>
        <w:rPr>
          <w:w w:val="110"/>
        </w:rPr>
        <w:t>the Auditors of</w:t>
      </w:r>
      <w:r>
        <w:rPr>
          <w:spacing w:val="1"/>
          <w:w w:val="110"/>
        </w:rPr>
        <w:t xml:space="preserve"> </w:t>
      </w:r>
      <w:r>
        <w:rPr>
          <w:w w:val="110"/>
        </w:rPr>
        <w:t>Taiga.</w:t>
      </w:r>
    </w:p>
    <w:p w14:paraId="410430FA" w14:textId="77777777" w:rsidR="00A33900" w:rsidRDefault="00A33900">
      <w:pPr>
        <w:pStyle w:val="BodyText"/>
        <w:spacing w:before="11"/>
      </w:pPr>
    </w:p>
    <w:p w14:paraId="58D7AE27" w14:textId="77777777" w:rsidR="00A33900" w:rsidRDefault="002D0A0C">
      <w:pPr>
        <w:pStyle w:val="Heading5"/>
        <w:ind w:right="2279"/>
      </w:pPr>
      <w:r>
        <w:rPr>
          <w:w w:val="120"/>
        </w:rPr>
        <w:t>The transfer agent and registrar for the Taiga Shares is AST Trust Company</w:t>
      </w:r>
      <w:r>
        <w:rPr>
          <w:spacing w:val="1"/>
          <w:w w:val="120"/>
        </w:rPr>
        <w:t xml:space="preserve"> </w:t>
      </w:r>
      <w:r>
        <w:rPr>
          <w:w w:val="120"/>
        </w:rPr>
        <w:t>(Canada),</w:t>
      </w:r>
      <w:r>
        <w:rPr>
          <w:spacing w:val="-3"/>
          <w:w w:val="120"/>
        </w:rPr>
        <w:t xml:space="preserve"> </w:t>
      </w:r>
      <w:r>
        <w:rPr>
          <w:w w:val="120"/>
        </w:rPr>
        <w:t>located</w:t>
      </w:r>
      <w:r>
        <w:rPr>
          <w:spacing w:val="-3"/>
          <w:w w:val="120"/>
        </w:rPr>
        <w:t xml:space="preserve"> </w:t>
      </w:r>
      <w:r>
        <w:rPr>
          <w:w w:val="120"/>
        </w:rPr>
        <w:t>at</w:t>
      </w:r>
      <w:r>
        <w:rPr>
          <w:spacing w:val="-5"/>
          <w:w w:val="120"/>
        </w:rPr>
        <w:t xml:space="preserve"> </w:t>
      </w:r>
      <w:r>
        <w:rPr>
          <w:w w:val="120"/>
        </w:rPr>
        <w:t>Suite</w:t>
      </w:r>
      <w:r>
        <w:rPr>
          <w:spacing w:val="-2"/>
          <w:w w:val="120"/>
        </w:rPr>
        <w:t xml:space="preserve"> </w:t>
      </w:r>
      <w:r>
        <w:rPr>
          <w:w w:val="120"/>
        </w:rPr>
        <w:t>600,</w:t>
      </w:r>
      <w:r>
        <w:rPr>
          <w:spacing w:val="-5"/>
          <w:w w:val="120"/>
        </w:rPr>
        <w:t xml:space="preserve"> </w:t>
      </w:r>
      <w:r>
        <w:rPr>
          <w:w w:val="120"/>
        </w:rPr>
        <w:t>333</w:t>
      </w:r>
      <w:r>
        <w:rPr>
          <w:spacing w:val="-3"/>
          <w:w w:val="120"/>
        </w:rPr>
        <w:t xml:space="preserve"> </w:t>
      </w:r>
      <w:r>
        <w:rPr>
          <w:w w:val="120"/>
        </w:rPr>
        <w:t>-</w:t>
      </w:r>
      <w:r>
        <w:rPr>
          <w:spacing w:val="-2"/>
          <w:w w:val="120"/>
        </w:rPr>
        <w:t xml:space="preserve"> </w:t>
      </w:r>
      <w:r>
        <w:rPr>
          <w:w w:val="120"/>
        </w:rPr>
        <w:t>7th</w:t>
      </w:r>
      <w:r>
        <w:rPr>
          <w:spacing w:val="-2"/>
          <w:w w:val="120"/>
        </w:rPr>
        <w:t xml:space="preserve"> </w:t>
      </w:r>
      <w:r>
        <w:rPr>
          <w:w w:val="120"/>
        </w:rPr>
        <w:t>Avenue SW,</w:t>
      </w:r>
      <w:r>
        <w:rPr>
          <w:spacing w:val="-3"/>
          <w:w w:val="120"/>
        </w:rPr>
        <w:t xml:space="preserve"> </w:t>
      </w:r>
      <w:r>
        <w:rPr>
          <w:w w:val="120"/>
        </w:rPr>
        <w:t>Calgary,</w:t>
      </w:r>
      <w:r>
        <w:rPr>
          <w:spacing w:val="-5"/>
          <w:w w:val="120"/>
        </w:rPr>
        <w:t xml:space="preserve"> </w:t>
      </w:r>
      <w:r>
        <w:rPr>
          <w:w w:val="120"/>
        </w:rPr>
        <w:t>Alberta,</w:t>
      </w:r>
      <w:r>
        <w:rPr>
          <w:spacing w:val="-4"/>
          <w:w w:val="120"/>
        </w:rPr>
        <w:t xml:space="preserve"> </w:t>
      </w:r>
      <w:r>
        <w:rPr>
          <w:w w:val="120"/>
        </w:rPr>
        <w:t>T2P</w:t>
      </w:r>
      <w:r>
        <w:rPr>
          <w:spacing w:val="-3"/>
          <w:w w:val="120"/>
        </w:rPr>
        <w:t xml:space="preserve"> </w:t>
      </w:r>
      <w:r>
        <w:rPr>
          <w:w w:val="120"/>
        </w:rPr>
        <w:t>2Zl.</w:t>
      </w:r>
    </w:p>
    <w:p w14:paraId="6540E502" w14:textId="77777777" w:rsidR="00A33900" w:rsidRDefault="00A33900">
      <w:pPr>
        <w:pStyle w:val="BodyText"/>
        <w:spacing w:before="4"/>
        <w:rPr>
          <w:sz w:val="19"/>
        </w:rPr>
      </w:pPr>
    </w:p>
    <w:p w14:paraId="059E6B93" w14:textId="77777777" w:rsidR="00A33900" w:rsidRDefault="002D0A0C" w:rsidP="005B5CBB">
      <w:pPr>
        <w:pStyle w:val="Heading2"/>
        <w:numPr>
          <w:ilvl w:val="0"/>
          <w:numId w:val="5"/>
        </w:numPr>
        <w:tabs>
          <w:tab w:val="left" w:pos="1609"/>
          <w:tab w:val="left" w:pos="1610"/>
        </w:tabs>
        <w:ind w:left="1609" w:hanging="695"/>
      </w:pPr>
      <w:bookmarkStart w:id="18" w:name="_TOC_250004"/>
      <w:r>
        <w:t>MATERIAL</w:t>
      </w:r>
      <w:r>
        <w:rPr>
          <w:spacing w:val="16"/>
        </w:rPr>
        <w:t xml:space="preserve"> </w:t>
      </w:r>
      <w:bookmarkEnd w:id="18"/>
      <w:r>
        <w:t>CONTRACTS</w:t>
      </w:r>
    </w:p>
    <w:p w14:paraId="2991A4D2" w14:textId="77777777" w:rsidR="00A33900" w:rsidRDefault="00A33900">
      <w:pPr>
        <w:pStyle w:val="BodyText"/>
        <w:spacing w:before="5"/>
        <w:rPr>
          <w:b/>
          <w:sz w:val="19"/>
        </w:rPr>
      </w:pPr>
    </w:p>
    <w:p w14:paraId="536CCB87" w14:textId="77777777" w:rsidR="00A33900" w:rsidRDefault="002D0A0C">
      <w:pPr>
        <w:pStyle w:val="Heading5"/>
        <w:ind w:right="2280"/>
      </w:pPr>
      <w:r>
        <w:rPr>
          <w:w w:val="115"/>
        </w:rPr>
        <w:t>Except for the Arrangement Agreement referenced within this Listing Statement, there</w:t>
      </w:r>
      <w:r>
        <w:rPr>
          <w:spacing w:val="1"/>
          <w:w w:val="115"/>
        </w:rPr>
        <w:t xml:space="preserve"> </w:t>
      </w:r>
      <w:r>
        <w:rPr>
          <w:w w:val="115"/>
        </w:rPr>
        <w:t>were</w:t>
      </w:r>
      <w:r>
        <w:rPr>
          <w:spacing w:val="-1"/>
          <w:w w:val="115"/>
        </w:rPr>
        <w:t xml:space="preserve"> </w:t>
      </w:r>
      <w:r>
        <w:rPr>
          <w:w w:val="115"/>
        </w:rPr>
        <w:t>no</w:t>
      </w:r>
      <w:r>
        <w:rPr>
          <w:spacing w:val="-1"/>
          <w:w w:val="115"/>
        </w:rPr>
        <w:t xml:space="preserve"> </w:t>
      </w:r>
      <w:r>
        <w:rPr>
          <w:w w:val="115"/>
        </w:rPr>
        <w:t>material</w:t>
      </w:r>
      <w:r>
        <w:rPr>
          <w:spacing w:val="-2"/>
          <w:w w:val="115"/>
        </w:rPr>
        <w:t xml:space="preserve"> </w:t>
      </w:r>
      <w:r>
        <w:rPr>
          <w:w w:val="115"/>
        </w:rPr>
        <w:t>contracts</w:t>
      </w:r>
      <w:r>
        <w:rPr>
          <w:spacing w:val="-4"/>
          <w:w w:val="115"/>
        </w:rPr>
        <w:t xml:space="preserve"> </w:t>
      </w:r>
      <w:r>
        <w:rPr>
          <w:w w:val="115"/>
        </w:rPr>
        <w:t>entered into</w:t>
      </w:r>
      <w:r>
        <w:rPr>
          <w:spacing w:val="-3"/>
          <w:w w:val="115"/>
        </w:rPr>
        <w:t xml:space="preserve"> </w:t>
      </w:r>
      <w:r>
        <w:rPr>
          <w:w w:val="115"/>
        </w:rPr>
        <w:t>by</w:t>
      </w:r>
      <w:r>
        <w:rPr>
          <w:spacing w:val="-1"/>
          <w:w w:val="115"/>
        </w:rPr>
        <w:t xml:space="preserve"> </w:t>
      </w:r>
      <w:r>
        <w:rPr>
          <w:w w:val="115"/>
        </w:rPr>
        <w:t>Taiga</w:t>
      </w:r>
      <w:r>
        <w:rPr>
          <w:spacing w:val="-3"/>
          <w:w w:val="115"/>
        </w:rPr>
        <w:t xml:space="preserve"> </w:t>
      </w:r>
      <w:r>
        <w:rPr>
          <w:w w:val="115"/>
        </w:rPr>
        <w:t>since</w:t>
      </w:r>
      <w:r>
        <w:rPr>
          <w:spacing w:val="-2"/>
          <w:w w:val="115"/>
        </w:rPr>
        <w:t xml:space="preserve"> </w:t>
      </w:r>
      <w:r>
        <w:rPr>
          <w:w w:val="115"/>
        </w:rPr>
        <w:t>its</w:t>
      </w:r>
      <w:r>
        <w:rPr>
          <w:spacing w:val="-4"/>
          <w:w w:val="115"/>
        </w:rPr>
        <w:t xml:space="preserve"> </w:t>
      </w:r>
      <w:r>
        <w:rPr>
          <w:w w:val="115"/>
        </w:rPr>
        <w:t>incorporation.</w:t>
      </w:r>
    </w:p>
    <w:p w14:paraId="0FC8DF93" w14:textId="77777777" w:rsidR="00A33900" w:rsidRDefault="00A33900">
      <w:pPr>
        <w:pStyle w:val="BodyText"/>
        <w:spacing w:before="2"/>
        <w:rPr>
          <w:sz w:val="19"/>
        </w:rPr>
      </w:pPr>
    </w:p>
    <w:p w14:paraId="2835C29A" w14:textId="77777777" w:rsidR="00A33900" w:rsidRDefault="002D0A0C" w:rsidP="005B5CBB">
      <w:pPr>
        <w:pStyle w:val="Heading2"/>
        <w:numPr>
          <w:ilvl w:val="0"/>
          <w:numId w:val="5"/>
        </w:numPr>
        <w:tabs>
          <w:tab w:val="left" w:pos="1597"/>
          <w:tab w:val="left" w:pos="1598"/>
        </w:tabs>
        <w:ind w:left="1597" w:hanging="683"/>
      </w:pPr>
      <w:bookmarkStart w:id="19" w:name="_TOC_250003"/>
      <w:r>
        <w:t>INTEREST</w:t>
      </w:r>
      <w:r>
        <w:rPr>
          <w:spacing w:val="-1"/>
        </w:rPr>
        <w:t xml:space="preserve"> </w:t>
      </w:r>
      <w:r>
        <w:t>OF</w:t>
      </w:r>
      <w:r>
        <w:rPr>
          <w:spacing w:val="14"/>
        </w:rPr>
        <w:t xml:space="preserve"> </w:t>
      </w:r>
      <w:bookmarkEnd w:id="19"/>
      <w:r>
        <w:t>EXPERTS</w:t>
      </w:r>
    </w:p>
    <w:p w14:paraId="31774A44" w14:textId="77777777" w:rsidR="00A33900" w:rsidRDefault="00A33900">
      <w:pPr>
        <w:pStyle w:val="BodyText"/>
        <w:spacing w:before="5"/>
        <w:rPr>
          <w:b/>
          <w:sz w:val="19"/>
        </w:rPr>
      </w:pPr>
    </w:p>
    <w:p w14:paraId="4868CEA5" w14:textId="77777777" w:rsidR="00A33900" w:rsidRDefault="002D0A0C">
      <w:pPr>
        <w:pStyle w:val="Heading5"/>
        <w:ind w:right="2277"/>
      </w:pPr>
      <w:r>
        <w:rPr>
          <w:w w:val="110"/>
        </w:rPr>
        <w:t>No person or company named in this document as having prepared or certified a part of</w:t>
      </w:r>
      <w:r>
        <w:rPr>
          <w:spacing w:val="1"/>
          <w:w w:val="110"/>
        </w:rPr>
        <w:t xml:space="preserve"> </w:t>
      </w:r>
      <w:r>
        <w:rPr>
          <w:w w:val="110"/>
        </w:rPr>
        <w:t>the</w:t>
      </w:r>
      <w:r>
        <w:rPr>
          <w:spacing w:val="1"/>
          <w:w w:val="110"/>
        </w:rPr>
        <w:t xml:space="preserve"> </w:t>
      </w:r>
      <w:r>
        <w:rPr>
          <w:w w:val="110"/>
        </w:rPr>
        <w:t>document or a report described in this document and no responsible solicitor or any</w:t>
      </w:r>
      <w:r>
        <w:rPr>
          <w:spacing w:val="1"/>
          <w:w w:val="110"/>
        </w:rPr>
        <w:t xml:space="preserve"> </w:t>
      </w:r>
      <w:r>
        <w:rPr>
          <w:w w:val="110"/>
        </w:rPr>
        <w:t>partner of a responsible solicitor's firm, holds any material beneficial interest, direct or</w:t>
      </w:r>
      <w:r>
        <w:rPr>
          <w:spacing w:val="1"/>
          <w:w w:val="110"/>
        </w:rPr>
        <w:t xml:space="preserve"> </w:t>
      </w:r>
      <w:r>
        <w:rPr>
          <w:w w:val="110"/>
        </w:rPr>
        <w:t>indirect,</w:t>
      </w:r>
      <w:r>
        <w:rPr>
          <w:spacing w:val="-3"/>
          <w:w w:val="110"/>
        </w:rPr>
        <w:t xml:space="preserve"> </w:t>
      </w:r>
      <w:r>
        <w:rPr>
          <w:w w:val="110"/>
        </w:rPr>
        <w:t>in</w:t>
      </w:r>
      <w:r>
        <w:rPr>
          <w:spacing w:val="-2"/>
          <w:w w:val="110"/>
        </w:rPr>
        <w:t xml:space="preserve"> </w:t>
      </w:r>
      <w:r>
        <w:rPr>
          <w:w w:val="110"/>
        </w:rPr>
        <w:t>any</w:t>
      </w:r>
      <w:r>
        <w:rPr>
          <w:spacing w:val="-1"/>
          <w:w w:val="110"/>
        </w:rPr>
        <w:t xml:space="preserve"> </w:t>
      </w:r>
      <w:r>
        <w:rPr>
          <w:w w:val="110"/>
        </w:rPr>
        <w:t>securities</w:t>
      </w:r>
      <w:r>
        <w:rPr>
          <w:spacing w:val="-1"/>
          <w:w w:val="110"/>
        </w:rPr>
        <w:t xml:space="preserve"> </w:t>
      </w:r>
      <w:r>
        <w:rPr>
          <w:w w:val="110"/>
        </w:rPr>
        <w:t>or</w:t>
      </w:r>
      <w:r>
        <w:rPr>
          <w:spacing w:val="-3"/>
          <w:w w:val="110"/>
        </w:rPr>
        <w:t xml:space="preserve"> </w:t>
      </w:r>
      <w:r>
        <w:rPr>
          <w:w w:val="110"/>
        </w:rPr>
        <w:t>property</w:t>
      </w:r>
      <w:r>
        <w:rPr>
          <w:spacing w:val="-1"/>
          <w:w w:val="110"/>
        </w:rPr>
        <w:t xml:space="preserve"> </w:t>
      </w:r>
      <w:r>
        <w:rPr>
          <w:w w:val="110"/>
        </w:rPr>
        <w:t>of</w:t>
      </w:r>
      <w:r>
        <w:rPr>
          <w:spacing w:val="-4"/>
          <w:w w:val="110"/>
        </w:rPr>
        <w:t xml:space="preserve"> </w:t>
      </w:r>
      <w:r>
        <w:rPr>
          <w:w w:val="110"/>
        </w:rPr>
        <w:t>Taiga</w:t>
      </w:r>
      <w:r>
        <w:rPr>
          <w:spacing w:val="-4"/>
          <w:w w:val="110"/>
        </w:rPr>
        <w:t xml:space="preserve"> </w:t>
      </w:r>
      <w:r>
        <w:rPr>
          <w:w w:val="110"/>
        </w:rPr>
        <w:t>or of</w:t>
      </w:r>
      <w:r>
        <w:rPr>
          <w:spacing w:val="-1"/>
          <w:w w:val="110"/>
        </w:rPr>
        <w:t xml:space="preserve"> </w:t>
      </w:r>
      <w:r>
        <w:rPr>
          <w:w w:val="110"/>
        </w:rPr>
        <w:t>an</w:t>
      </w:r>
      <w:r>
        <w:rPr>
          <w:spacing w:val="-2"/>
          <w:w w:val="110"/>
        </w:rPr>
        <w:t xml:space="preserve"> </w:t>
      </w:r>
      <w:r>
        <w:rPr>
          <w:w w:val="110"/>
        </w:rPr>
        <w:t>associate</w:t>
      </w:r>
      <w:r>
        <w:rPr>
          <w:spacing w:val="-4"/>
          <w:w w:val="110"/>
        </w:rPr>
        <w:t xml:space="preserve"> </w:t>
      </w:r>
      <w:r>
        <w:rPr>
          <w:w w:val="110"/>
        </w:rPr>
        <w:t>or affiliate</w:t>
      </w:r>
      <w:r>
        <w:rPr>
          <w:spacing w:val="-1"/>
          <w:w w:val="110"/>
        </w:rPr>
        <w:t xml:space="preserve"> </w:t>
      </w:r>
      <w:r>
        <w:rPr>
          <w:w w:val="110"/>
        </w:rPr>
        <w:t>of Taiga.</w:t>
      </w:r>
    </w:p>
    <w:p w14:paraId="77CC75C4" w14:textId="77777777" w:rsidR="00A33900" w:rsidRDefault="00A33900">
      <w:pPr>
        <w:pStyle w:val="BodyText"/>
        <w:spacing w:before="10"/>
        <w:rPr>
          <w:sz w:val="17"/>
        </w:rPr>
      </w:pPr>
    </w:p>
    <w:p w14:paraId="79CEDAA2" w14:textId="77777777" w:rsidR="00A33900" w:rsidRDefault="002D0A0C" w:rsidP="005B5CBB">
      <w:pPr>
        <w:pStyle w:val="Heading2"/>
        <w:numPr>
          <w:ilvl w:val="0"/>
          <w:numId w:val="5"/>
        </w:numPr>
        <w:tabs>
          <w:tab w:val="left" w:pos="1592"/>
          <w:tab w:val="left" w:pos="1593"/>
        </w:tabs>
        <w:ind w:left="1592" w:hanging="678"/>
      </w:pPr>
      <w:bookmarkStart w:id="20" w:name="_TOC_250002"/>
      <w:r>
        <w:t>OTHER</w:t>
      </w:r>
      <w:r>
        <w:rPr>
          <w:spacing w:val="-4"/>
        </w:rPr>
        <w:t xml:space="preserve"> </w:t>
      </w:r>
      <w:r>
        <w:t>MATERIAL</w:t>
      </w:r>
      <w:r>
        <w:rPr>
          <w:spacing w:val="9"/>
        </w:rPr>
        <w:t xml:space="preserve"> </w:t>
      </w:r>
      <w:bookmarkEnd w:id="20"/>
      <w:r>
        <w:t>FACTS</w:t>
      </w:r>
    </w:p>
    <w:p w14:paraId="0FA67190" w14:textId="77777777" w:rsidR="00A33900" w:rsidRDefault="00A33900">
      <w:pPr>
        <w:pStyle w:val="BodyText"/>
        <w:spacing w:before="5"/>
        <w:rPr>
          <w:b/>
          <w:sz w:val="19"/>
        </w:rPr>
      </w:pPr>
    </w:p>
    <w:p w14:paraId="7F5F6CC3" w14:textId="77777777" w:rsidR="00A33900" w:rsidRDefault="002D0A0C">
      <w:pPr>
        <w:pStyle w:val="Heading5"/>
        <w:ind w:right="2277"/>
      </w:pPr>
      <w:r>
        <w:rPr>
          <w:w w:val="110"/>
        </w:rPr>
        <w:t>There are no other material facts that are not elsewhere disclosed herein and which are</w:t>
      </w:r>
      <w:r>
        <w:rPr>
          <w:spacing w:val="1"/>
          <w:w w:val="110"/>
        </w:rPr>
        <w:t xml:space="preserve"> </w:t>
      </w:r>
      <w:r>
        <w:rPr>
          <w:w w:val="110"/>
        </w:rPr>
        <w:t>necessary</w:t>
      </w:r>
      <w:r>
        <w:rPr>
          <w:spacing w:val="1"/>
          <w:w w:val="110"/>
        </w:rPr>
        <w:t xml:space="preserve"> </w:t>
      </w:r>
      <w:r>
        <w:rPr>
          <w:w w:val="110"/>
        </w:rPr>
        <w:t>in order</w:t>
      </w:r>
      <w:r>
        <w:rPr>
          <w:spacing w:val="1"/>
          <w:w w:val="110"/>
        </w:rPr>
        <w:t xml:space="preserve"> </w:t>
      </w:r>
      <w:r>
        <w:rPr>
          <w:w w:val="110"/>
        </w:rPr>
        <w:t>for</w:t>
      </w:r>
      <w:r>
        <w:rPr>
          <w:spacing w:val="1"/>
          <w:w w:val="110"/>
        </w:rPr>
        <w:t xml:space="preserve"> </w:t>
      </w:r>
      <w:r>
        <w:rPr>
          <w:w w:val="110"/>
        </w:rPr>
        <w:t>this</w:t>
      </w:r>
      <w:r>
        <w:rPr>
          <w:spacing w:val="1"/>
          <w:w w:val="110"/>
        </w:rPr>
        <w:t xml:space="preserve"> </w:t>
      </w:r>
      <w:r>
        <w:rPr>
          <w:w w:val="110"/>
        </w:rPr>
        <w:t>document</w:t>
      </w:r>
      <w:r>
        <w:rPr>
          <w:spacing w:val="1"/>
          <w:w w:val="110"/>
        </w:rPr>
        <w:t xml:space="preserve"> </w:t>
      </w:r>
      <w:r>
        <w:rPr>
          <w:w w:val="110"/>
        </w:rPr>
        <w:t>to</w:t>
      </w:r>
      <w:r>
        <w:rPr>
          <w:spacing w:val="1"/>
          <w:w w:val="110"/>
        </w:rPr>
        <w:t xml:space="preserve"> </w:t>
      </w:r>
      <w:r>
        <w:rPr>
          <w:w w:val="110"/>
        </w:rPr>
        <w:t>contain</w:t>
      </w:r>
      <w:r>
        <w:rPr>
          <w:spacing w:val="1"/>
          <w:w w:val="110"/>
        </w:rPr>
        <w:t xml:space="preserve"> </w:t>
      </w:r>
      <w:r>
        <w:rPr>
          <w:w w:val="110"/>
        </w:rPr>
        <w:t>full,</w:t>
      </w:r>
      <w:r>
        <w:rPr>
          <w:spacing w:val="1"/>
          <w:w w:val="110"/>
        </w:rPr>
        <w:t xml:space="preserve"> </w:t>
      </w:r>
      <w:r>
        <w:rPr>
          <w:w w:val="110"/>
        </w:rPr>
        <w:t>true</w:t>
      </w:r>
      <w:r>
        <w:rPr>
          <w:spacing w:val="1"/>
          <w:w w:val="110"/>
        </w:rPr>
        <w:t xml:space="preserve"> </w:t>
      </w:r>
      <w:r>
        <w:rPr>
          <w:w w:val="110"/>
        </w:rPr>
        <w:t>and</w:t>
      </w:r>
      <w:r>
        <w:rPr>
          <w:spacing w:val="1"/>
          <w:w w:val="110"/>
        </w:rPr>
        <w:t xml:space="preserve"> </w:t>
      </w:r>
      <w:r>
        <w:rPr>
          <w:w w:val="110"/>
        </w:rPr>
        <w:t>plain</w:t>
      </w:r>
      <w:r>
        <w:rPr>
          <w:spacing w:val="1"/>
          <w:w w:val="110"/>
        </w:rPr>
        <w:t xml:space="preserve"> </w:t>
      </w:r>
      <w:proofErr w:type="gramStart"/>
      <w:r>
        <w:rPr>
          <w:w w:val="110"/>
        </w:rPr>
        <w:t>disclosure  of</w:t>
      </w:r>
      <w:proofErr w:type="gramEnd"/>
      <w:r>
        <w:rPr>
          <w:w w:val="110"/>
        </w:rPr>
        <w:t xml:space="preserve">  all</w:t>
      </w:r>
      <w:r>
        <w:rPr>
          <w:spacing w:val="-56"/>
          <w:w w:val="110"/>
        </w:rPr>
        <w:t xml:space="preserve"> </w:t>
      </w:r>
      <w:r>
        <w:rPr>
          <w:w w:val="110"/>
        </w:rPr>
        <w:t>material</w:t>
      </w:r>
      <w:r>
        <w:rPr>
          <w:spacing w:val="56"/>
          <w:w w:val="110"/>
        </w:rPr>
        <w:t xml:space="preserve"> </w:t>
      </w:r>
      <w:r>
        <w:rPr>
          <w:w w:val="110"/>
        </w:rPr>
        <w:t>facts</w:t>
      </w:r>
      <w:r>
        <w:rPr>
          <w:spacing w:val="-3"/>
          <w:w w:val="110"/>
        </w:rPr>
        <w:t xml:space="preserve"> </w:t>
      </w:r>
      <w:r>
        <w:rPr>
          <w:w w:val="110"/>
        </w:rPr>
        <w:t>relating to</w:t>
      </w:r>
      <w:r>
        <w:rPr>
          <w:spacing w:val="33"/>
          <w:w w:val="110"/>
        </w:rPr>
        <w:t xml:space="preserve"> </w:t>
      </w:r>
      <w:r>
        <w:rPr>
          <w:w w:val="110"/>
        </w:rPr>
        <w:t>Taiga.</w:t>
      </w:r>
    </w:p>
    <w:p w14:paraId="0ADC71AD" w14:textId="77777777" w:rsidR="00A33900" w:rsidRDefault="00A33900">
      <w:pPr>
        <w:pStyle w:val="BodyText"/>
        <w:spacing w:before="9"/>
        <w:rPr>
          <w:sz w:val="19"/>
        </w:rPr>
      </w:pPr>
    </w:p>
    <w:p w14:paraId="46019EA3" w14:textId="77777777" w:rsidR="00A33900" w:rsidRDefault="002D0A0C" w:rsidP="005B5CBB">
      <w:pPr>
        <w:pStyle w:val="Heading2"/>
        <w:numPr>
          <w:ilvl w:val="0"/>
          <w:numId w:val="5"/>
        </w:numPr>
        <w:tabs>
          <w:tab w:val="left" w:pos="1602"/>
          <w:tab w:val="left" w:pos="1603"/>
        </w:tabs>
        <w:ind w:left="1602" w:hanging="688"/>
      </w:pPr>
      <w:bookmarkStart w:id="21" w:name="_TOC_250001"/>
      <w:r>
        <w:t>FINANCIAL</w:t>
      </w:r>
      <w:r>
        <w:rPr>
          <w:spacing w:val="50"/>
        </w:rPr>
        <w:t xml:space="preserve"> </w:t>
      </w:r>
      <w:bookmarkEnd w:id="21"/>
      <w:r>
        <w:t>STATEMENTS</w:t>
      </w:r>
    </w:p>
    <w:p w14:paraId="472FB42C" w14:textId="77777777" w:rsidR="00A33900" w:rsidRDefault="00A33900">
      <w:pPr>
        <w:pStyle w:val="BodyText"/>
        <w:spacing w:before="5"/>
        <w:rPr>
          <w:b/>
          <w:sz w:val="19"/>
        </w:rPr>
      </w:pPr>
    </w:p>
    <w:p w14:paraId="0C1FD77A" w14:textId="77777777" w:rsidR="00A33900" w:rsidRDefault="002D0A0C" w:rsidP="005B5CBB">
      <w:pPr>
        <w:pStyle w:val="Heading3"/>
        <w:numPr>
          <w:ilvl w:val="1"/>
          <w:numId w:val="5"/>
        </w:numPr>
        <w:tabs>
          <w:tab w:val="left" w:pos="1592"/>
          <w:tab w:val="left" w:pos="1593"/>
        </w:tabs>
        <w:ind w:left="1592" w:hanging="678"/>
      </w:pPr>
      <w:r>
        <w:rPr>
          <w:w w:val="115"/>
        </w:rPr>
        <w:t>Financial</w:t>
      </w:r>
      <w:r>
        <w:rPr>
          <w:spacing w:val="39"/>
          <w:w w:val="115"/>
        </w:rPr>
        <w:t xml:space="preserve"> </w:t>
      </w:r>
      <w:r>
        <w:rPr>
          <w:w w:val="115"/>
        </w:rPr>
        <w:t>Statements</w:t>
      </w:r>
      <w:r>
        <w:rPr>
          <w:spacing w:val="39"/>
          <w:w w:val="115"/>
        </w:rPr>
        <w:t xml:space="preserve"> </w:t>
      </w:r>
      <w:r>
        <w:rPr>
          <w:w w:val="115"/>
        </w:rPr>
        <w:t>of</w:t>
      </w:r>
      <w:r>
        <w:rPr>
          <w:spacing w:val="-32"/>
          <w:w w:val="115"/>
        </w:rPr>
        <w:t xml:space="preserve"> </w:t>
      </w:r>
      <w:r>
        <w:rPr>
          <w:w w:val="115"/>
        </w:rPr>
        <w:t>Issuer</w:t>
      </w:r>
    </w:p>
    <w:p w14:paraId="3C9A0E7B" w14:textId="77777777" w:rsidR="00A33900" w:rsidRDefault="00A33900">
      <w:pPr>
        <w:pStyle w:val="BodyText"/>
        <w:rPr>
          <w:b/>
          <w:sz w:val="20"/>
        </w:rPr>
      </w:pPr>
    </w:p>
    <w:p w14:paraId="7D2A5022" w14:textId="77777777" w:rsidR="00A33900" w:rsidRDefault="002D0A0C">
      <w:pPr>
        <w:pStyle w:val="Heading5"/>
        <w:ind w:right="2276"/>
      </w:pPr>
      <w:r>
        <w:rPr>
          <w:w w:val="115"/>
        </w:rPr>
        <w:t>The</w:t>
      </w:r>
      <w:r>
        <w:rPr>
          <w:spacing w:val="1"/>
          <w:w w:val="115"/>
        </w:rPr>
        <w:t xml:space="preserve"> </w:t>
      </w:r>
      <w:r>
        <w:rPr>
          <w:w w:val="115"/>
        </w:rPr>
        <w:t>following</w:t>
      </w:r>
      <w:r>
        <w:rPr>
          <w:spacing w:val="1"/>
          <w:w w:val="115"/>
        </w:rPr>
        <w:t xml:space="preserve"> </w:t>
      </w:r>
      <w:r>
        <w:rPr>
          <w:w w:val="115"/>
        </w:rPr>
        <w:t>financial</w:t>
      </w:r>
      <w:r>
        <w:rPr>
          <w:spacing w:val="1"/>
          <w:w w:val="115"/>
        </w:rPr>
        <w:t xml:space="preserve"> </w:t>
      </w:r>
      <w:r>
        <w:rPr>
          <w:w w:val="115"/>
        </w:rPr>
        <w:t>statements</w:t>
      </w:r>
      <w:r>
        <w:rPr>
          <w:spacing w:val="1"/>
          <w:w w:val="115"/>
        </w:rPr>
        <w:t xml:space="preserve"> </w:t>
      </w:r>
      <w:r>
        <w:rPr>
          <w:w w:val="115"/>
        </w:rPr>
        <w:t>of</w:t>
      </w:r>
      <w:r>
        <w:rPr>
          <w:spacing w:val="1"/>
          <w:w w:val="115"/>
        </w:rPr>
        <w:t xml:space="preserve"> </w:t>
      </w:r>
      <w:r>
        <w:rPr>
          <w:w w:val="115"/>
        </w:rPr>
        <w:t>Taiga</w:t>
      </w:r>
      <w:r>
        <w:rPr>
          <w:spacing w:val="1"/>
          <w:w w:val="115"/>
        </w:rPr>
        <w:t xml:space="preserve"> </w:t>
      </w:r>
      <w:r>
        <w:rPr>
          <w:w w:val="115"/>
        </w:rPr>
        <w:t>which</w:t>
      </w:r>
      <w:r>
        <w:rPr>
          <w:spacing w:val="1"/>
          <w:w w:val="115"/>
        </w:rPr>
        <w:t xml:space="preserve"> </w:t>
      </w:r>
      <w:r>
        <w:rPr>
          <w:w w:val="115"/>
        </w:rPr>
        <w:t>have</w:t>
      </w:r>
      <w:r>
        <w:rPr>
          <w:spacing w:val="1"/>
          <w:w w:val="115"/>
        </w:rPr>
        <w:t xml:space="preserve"> </w:t>
      </w:r>
      <w:r>
        <w:rPr>
          <w:w w:val="115"/>
        </w:rPr>
        <w:t>been</w:t>
      </w:r>
      <w:r>
        <w:rPr>
          <w:spacing w:val="1"/>
          <w:w w:val="115"/>
        </w:rPr>
        <w:t xml:space="preserve"> </w:t>
      </w:r>
      <w:r>
        <w:rPr>
          <w:w w:val="115"/>
        </w:rPr>
        <w:t>posted</w:t>
      </w:r>
      <w:r>
        <w:rPr>
          <w:spacing w:val="1"/>
          <w:w w:val="115"/>
        </w:rPr>
        <w:t xml:space="preserve"> </w:t>
      </w:r>
      <w:r>
        <w:rPr>
          <w:w w:val="115"/>
        </w:rPr>
        <w:t>and</w:t>
      </w:r>
      <w:r>
        <w:rPr>
          <w:spacing w:val="1"/>
          <w:w w:val="115"/>
        </w:rPr>
        <w:t xml:space="preserve"> </w:t>
      </w:r>
      <w:r>
        <w:rPr>
          <w:w w:val="115"/>
        </w:rPr>
        <w:t>are</w:t>
      </w:r>
      <w:r>
        <w:rPr>
          <w:spacing w:val="1"/>
          <w:w w:val="115"/>
        </w:rPr>
        <w:t xml:space="preserve"> </w:t>
      </w:r>
      <w:r>
        <w:rPr>
          <w:w w:val="115"/>
        </w:rPr>
        <w:t>accessible</w:t>
      </w:r>
      <w:r>
        <w:rPr>
          <w:spacing w:val="1"/>
          <w:w w:val="115"/>
        </w:rPr>
        <w:t xml:space="preserve"> </w:t>
      </w:r>
      <w:r>
        <w:rPr>
          <w:w w:val="115"/>
        </w:rPr>
        <w:t>under</w:t>
      </w:r>
      <w:r>
        <w:rPr>
          <w:spacing w:val="1"/>
          <w:w w:val="115"/>
        </w:rPr>
        <w:t xml:space="preserve"> </w:t>
      </w:r>
      <w:r>
        <w:rPr>
          <w:w w:val="115"/>
        </w:rPr>
        <w:t>Taiga's</w:t>
      </w:r>
      <w:r>
        <w:rPr>
          <w:spacing w:val="1"/>
          <w:w w:val="115"/>
        </w:rPr>
        <w:t xml:space="preserve"> </w:t>
      </w:r>
      <w:r>
        <w:rPr>
          <w:w w:val="115"/>
        </w:rPr>
        <w:t>SEDAR</w:t>
      </w:r>
      <w:r>
        <w:rPr>
          <w:spacing w:val="1"/>
          <w:w w:val="115"/>
        </w:rPr>
        <w:t xml:space="preserve"> </w:t>
      </w:r>
      <w:r>
        <w:rPr>
          <w:w w:val="115"/>
        </w:rPr>
        <w:t>profile</w:t>
      </w:r>
      <w:r>
        <w:rPr>
          <w:spacing w:val="1"/>
          <w:w w:val="115"/>
        </w:rPr>
        <w:t xml:space="preserve"> </w:t>
      </w:r>
      <w:r>
        <w:rPr>
          <w:w w:val="115"/>
        </w:rPr>
        <w:t>at</w:t>
      </w:r>
      <w:r>
        <w:rPr>
          <w:spacing w:val="1"/>
          <w:w w:val="115"/>
        </w:rPr>
        <w:t xml:space="preserve"> </w:t>
      </w:r>
      <w:hyperlink r:id="rId12">
        <w:r>
          <w:rPr>
            <w:w w:val="115"/>
            <w:u w:val="thick"/>
          </w:rPr>
          <w:t>www.sedar.com</w:t>
        </w:r>
        <w:r>
          <w:rPr>
            <w:w w:val="115"/>
          </w:rPr>
          <w:t>,</w:t>
        </w:r>
      </w:hyperlink>
      <w:r>
        <w:rPr>
          <w:spacing w:val="1"/>
          <w:w w:val="115"/>
        </w:rPr>
        <w:t xml:space="preserve"> </w:t>
      </w:r>
      <w:r>
        <w:rPr>
          <w:w w:val="115"/>
        </w:rPr>
        <w:t>are</w:t>
      </w:r>
      <w:r>
        <w:rPr>
          <w:spacing w:val="1"/>
          <w:w w:val="115"/>
        </w:rPr>
        <w:t xml:space="preserve"> </w:t>
      </w:r>
      <w:r>
        <w:rPr>
          <w:w w:val="115"/>
        </w:rPr>
        <w:t>specifically</w:t>
      </w:r>
      <w:r>
        <w:rPr>
          <w:spacing w:val="1"/>
          <w:w w:val="115"/>
        </w:rPr>
        <w:t xml:space="preserve"> </w:t>
      </w:r>
      <w:r>
        <w:rPr>
          <w:w w:val="115"/>
        </w:rPr>
        <w:t>incorporated</w:t>
      </w:r>
      <w:r>
        <w:rPr>
          <w:spacing w:val="-3"/>
          <w:w w:val="115"/>
        </w:rPr>
        <w:t xml:space="preserve"> </w:t>
      </w:r>
      <w:r>
        <w:rPr>
          <w:w w:val="115"/>
        </w:rPr>
        <w:t>into</w:t>
      </w:r>
      <w:r>
        <w:rPr>
          <w:spacing w:val="-1"/>
          <w:w w:val="115"/>
        </w:rPr>
        <w:t xml:space="preserve"> </w:t>
      </w:r>
      <w:r>
        <w:rPr>
          <w:w w:val="115"/>
        </w:rPr>
        <w:t>and</w:t>
      </w:r>
      <w:r>
        <w:rPr>
          <w:spacing w:val="-1"/>
          <w:w w:val="115"/>
        </w:rPr>
        <w:t xml:space="preserve"> </w:t>
      </w:r>
      <w:r>
        <w:rPr>
          <w:w w:val="115"/>
        </w:rPr>
        <w:t>form an</w:t>
      </w:r>
      <w:r>
        <w:rPr>
          <w:spacing w:val="-1"/>
          <w:w w:val="115"/>
        </w:rPr>
        <w:t xml:space="preserve"> </w:t>
      </w:r>
      <w:r>
        <w:rPr>
          <w:w w:val="115"/>
        </w:rPr>
        <w:t>integral part</w:t>
      </w:r>
      <w:r>
        <w:rPr>
          <w:spacing w:val="-1"/>
          <w:w w:val="115"/>
        </w:rPr>
        <w:t xml:space="preserve"> </w:t>
      </w:r>
      <w:r>
        <w:rPr>
          <w:w w:val="115"/>
        </w:rPr>
        <w:t>of</w:t>
      </w:r>
      <w:r>
        <w:rPr>
          <w:spacing w:val="-1"/>
          <w:w w:val="115"/>
        </w:rPr>
        <w:t xml:space="preserve"> </w:t>
      </w:r>
      <w:r>
        <w:rPr>
          <w:w w:val="115"/>
        </w:rPr>
        <w:t>this</w:t>
      </w:r>
      <w:r>
        <w:rPr>
          <w:spacing w:val="1"/>
          <w:w w:val="115"/>
        </w:rPr>
        <w:t xml:space="preserve"> </w:t>
      </w:r>
      <w:r>
        <w:rPr>
          <w:w w:val="115"/>
        </w:rPr>
        <w:t>Listing</w:t>
      </w:r>
      <w:r>
        <w:rPr>
          <w:spacing w:val="-3"/>
          <w:w w:val="115"/>
        </w:rPr>
        <w:t xml:space="preserve"> </w:t>
      </w:r>
      <w:r>
        <w:rPr>
          <w:w w:val="115"/>
        </w:rPr>
        <w:t>Statement:</w:t>
      </w:r>
    </w:p>
    <w:p w14:paraId="5B51252E" w14:textId="77777777" w:rsidR="00A33900" w:rsidRDefault="00A33900">
      <w:pPr>
        <w:pStyle w:val="BodyText"/>
        <w:rPr>
          <w:sz w:val="20"/>
        </w:rPr>
      </w:pPr>
    </w:p>
    <w:p w14:paraId="530C473A" w14:textId="77777777" w:rsidR="00A33900" w:rsidRDefault="002D0A0C" w:rsidP="005B5CBB">
      <w:pPr>
        <w:pStyle w:val="Heading3"/>
        <w:numPr>
          <w:ilvl w:val="2"/>
          <w:numId w:val="5"/>
        </w:numPr>
        <w:tabs>
          <w:tab w:val="left" w:pos="1949"/>
          <w:tab w:val="left" w:pos="1950"/>
        </w:tabs>
        <w:ind w:hanging="689"/>
      </w:pPr>
      <w:r>
        <w:rPr>
          <w:w w:val="115"/>
        </w:rPr>
        <w:t>Annual</w:t>
      </w:r>
      <w:r>
        <w:rPr>
          <w:spacing w:val="-6"/>
          <w:w w:val="115"/>
        </w:rPr>
        <w:t xml:space="preserve"> </w:t>
      </w:r>
      <w:r>
        <w:rPr>
          <w:w w:val="115"/>
        </w:rPr>
        <w:t>Financial</w:t>
      </w:r>
      <w:r>
        <w:rPr>
          <w:spacing w:val="8"/>
          <w:w w:val="115"/>
        </w:rPr>
        <w:t xml:space="preserve"> </w:t>
      </w:r>
      <w:r>
        <w:rPr>
          <w:w w:val="115"/>
        </w:rPr>
        <w:t>Statements</w:t>
      </w:r>
    </w:p>
    <w:p w14:paraId="19155D08" w14:textId="77777777" w:rsidR="00A33900" w:rsidRDefault="00A33900">
      <w:pPr>
        <w:pStyle w:val="BodyText"/>
        <w:spacing w:before="9"/>
        <w:rPr>
          <w:b/>
          <w:sz w:val="22"/>
        </w:rPr>
      </w:pPr>
    </w:p>
    <w:p w14:paraId="639EB107" w14:textId="06C26D25" w:rsidR="00A33900" w:rsidRDefault="002D0A0C">
      <w:pPr>
        <w:pStyle w:val="Heading5"/>
        <w:spacing w:line="252" w:lineRule="auto"/>
        <w:ind w:left="2288" w:right="2906" w:hanging="5"/>
        <w:jc w:val="left"/>
      </w:pPr>
      <w:r>
        <w:rPr>
          <w:w w:val="110"/>
        </w:rPr>
        <w:t>Annual</w:t>
      </w:r>
      <w:r>
        <w:rPr>
          <w:spacing w:val="-5"/>
          <w:w w:val="110"/>
        </w:rPr>
        <w:t xml:space="preserve"> </w:t>
      </w:r>
      <w:r>
        <w:rPr>
          <w:w w:val="110"/>
        </w:rPr>
        <w:t>Audited</w:t>
      </w:r>
      <w:r>
        <w:rPr>
          <w:spacing w:val="-3"/>
          <w:w w:val="110"/>
        </w:rPr>
        <w:t xml:space="preserve"> </w:t>
      </w:r>
      <w:r>
        <w:rPr>
          <w:w w:val="110"/>
        </w:rPr>
        <w:t>Financial</w:t>
      </w:r>
      <w:r>
        <w:rPr>
          <w:spacing w:val="-5"/>
          <w:w w:val="110"/>
        </w:rPr>
        <w:t xml:space="preserve"> </w:t>
      </w:r>
      <w:r>
        <w:rPr>
          <w:w w:val="110"/>
        </w:rPr>
        <w:t>Statements</w:t>
      </w:r>
      <w:r>
        <w:rPr>
          <w:spacing w:val="-3"/>
          <w:w w:val="110"/>
        </w:rPr>
        <w:t xml:space="preserve"> </w:t>
      </w:r>
      <w:r>
        <w:rPr>
          <w:w w:val="110"/>
        </w:rPr>
        <w:t>of</w:t>
      </w:r>
      <w:r>
        <w:rPr>
          <w:spacing w:val="-4"/>
          <w:w w:val="110"/>
        </w:rPr>
        <w:t xml:space="preserve"> </w:t>
      </w:r>
      <w:r>
        <w:rPr>
          <w:w w:val="110"/>
        </w:rPr>
        <w:t>Taiga</w:t>
      </w:r>
      <w:r>
        <w:rPr>
          <w:spacing w:val="-5"/>
          <w:w w:val="110"/>
        </w:rPr>
        <w:t xml:space="preserve"> </w:t>
      </w:r>
      <w:r>
        <w:rPr>
          <w:w w:val="110"/>
        </w:rPr>
        <w:t>for</w:t>
      </w:r>
      <w:r>
        <w:rPr>
          <w:spacing w:val="-6"/>
          <w:w w:val="110"/>
        </w:rPr>
        <w:t xml:space="preserve"> </w:t>
      </w:r>
      <w:r>
        <w:rPr>
          <w:w w:val="110"/>
        </w:rPr>
        <w:t>the</w:t>
      </w:r>
      <w:r>
        <w:rPr>
          <w:spacing w:val="-6"/>
          <w:w w:val="110"/>
        </w:rPr>
        <w:t xml:space="preserve"> </w:t>
      </w:r>
      <w:r>
        <w:rPr>
          <w:w w:val="110"/>
        </w:rPr>
        <w:t>financial</w:t>
      </w:r>
      <w:r>
        <w:rPr>
          <w:spacing w:val="-4"/>
          <w:w w:val="110"/>
        </w:rPr>
        <w:t xml:space="preserve"> </w:t>
      </w:r>
      <w:r>
        <w:rPr>
          <w:w w:val="110"/>
        </w:rPr>
        <w:t>year</w:t>
      </w:r>
      <w:r>
        <w:rPr>
          <w:spacing w:val="-55"/>
          <w:w w:val="110"/>
        </w:rPr>
        <w:t xml:space="preserve"> </w:t>
      </w:r>
      <w:r>
        <w:rPr>
          <w:w w:val="110"/>
        </w:rPr>
        <w:t>ended</w:t>
      </w:r>
      <w:r>
        <w:rPr>
          <w:spacing w:val="1"/>
          <w:w w:val="110"/>
        </w:rPr>
        <w:t xml:space="preserve"> </w:t>
      </w:r>
      <w:r>
        <w:rPr>
          <w:w w:val="110"/>
        </w:rPr>
        <w:t>December 31,</w:t>
      </w:r>
      <w:r>
        <w:rPr>
          <w:spacing w:val="2"/>
          <w:w w:val="110"/>
        </w:rPr>
        <w:t xml:space="preserve"> </w:t>
      </w:r>
      <w:r>
        <w:rPr>
          <w:w w:val="110"/>
        </w:rPr>
        <w:t>20</w:t>
      </w:r>
      <w:r w:rsidR="00DA3D03">
        <w:rPr>
          <w:w w:val="110"/>
        </w:rPr>
        <w:t>20</w:t>
      </w:r>
      <w:r>
        <w:rPr>
          <w:w w:val="110"/>
        </w:rPr>
        <w:t>;</w:t>
      </w:r>
    </w:p>
    <w:p w14:paraId="59FA516D" w14:textId="77777777" w:rsidR="00A33900" w:rsidRDefault="00A33900">
      <w:pPr>
        <w:spacing w:line="252" w:lineRule="auto"/>
        <w:sectPr w:rsidR="00A33900">
          <w:pgSz w:w="12240" w:h="15840"/>
          <w:pgMar w:top="660" w:right="0" w:bottom="280" w:left="680" w:header="442" w:footer="0" w:gutter="0"/>
          <w:cols w:space="720"/>
        </w:sectPr>
      </w:pPr>
    </w:p>
    <w:p w14:paraId="7312B469" w14:textId="77777777" w:rsidR="00A33900" w:rsidRDefault="00A33900">
      <w:pPr>
        <w:pStyle w:val="BodyText"/>
        <w:rPr>
          <w:sz w:val="20"/>
        </w:rPr>
      </w:pPr>
    </w:p>
    <w:p w14:paraId="2FA01CFA" w14:textId="77777777" w:rsidR="00A33900" w:rsidRDefault="00A33900">
      <w:pPr>
        <w:pStyle w:val="BodyText"/>
        <w:rPr>
          <w:sz w:val="20"/>
        </w:rPr>
      </w:pPr>
    </w:p>
    <w:p w14:paraId="2C846DFA" w14:textId="77777777" w:rsidR="00A33900" w:rsidRDefault="00A33900">
      <w:pPr>
        <w:pStyle w:val="BodyText"/>
        <w:rPr>
          <w:sz w:val="20"/>
        </w:rPr>
      </w:pPr>
    </w:p>
    <w:p w14:paraId="6F7BCA69" w14:textId="77777777" w:rsidR="00A33900" w:rsidRDefault="00A33900">
      <w:pPr>
        <w:pStyle w:val="BodyText"/>
        <w:rPr>
          <w:sz w:val="20"/>
        </w:rPr>
      </w:pPr>
    </w:p>
    <w:p w14:paraId="7B111FFE" w14:textId="77777777" w:rsidR="00A33900" w:rsidRDefault="00A33900">
      <w:pPr>
        <w:pStyle w:val="BodyText"/>
        <w:rPr>
          <w:sz w:val="20"/>
        </w:rPr>
      </w:pPr>
    </w:p>
    <w:p w14:paraId="054DEE30" w14:textId="77777777" w:rsidR="00934DC8" w:rsidRPr="00934DC8" w:rsidRDefault="00934DC8" w:rsidP="00934DC8">
      <w:pPr>
        <w:widowControl/>
        <w:autoSpaceDE/>
        <w:autoSpaceDN/>
        <w:ind w:right="132"/>
        <w:jc w:val="center"/>
        <w:rPr>
          <w:rFonts w:eastAsia="Times New Roman"/>
          <w:b/>
          <w:sz w:val="18"/>
          <w:szCs w:val="18"/>
          <w:lang w:val="en-CA" w:eastAsia="en-CA"/>
        </w:rPr>
      </w:pPr>
    </w:p>
    <w:p w14:paraId="19B76721" w14:textId="77777777" w:rsidR="00934DC8" w:rsidRPr="00934DC8" w:rsidRDefault="00934DC8" w:rsidP="00934DC8">
      <w:pPr>
        <w:widowControl/>
        <w:autoSpaceDE/>
        <w:autoSpaceDN/>
        <w:ind w:right="132"/>
        <w:jc w:val="center"/>
        <w:rPr>
          <w:rFonts w:eastAsia="Times New Roman"/>
          <w:b/>
          <w:sz w:val="18"/>
          <w:szCs w:val="18"/>
          <w:lang w:val="en-CA" w:eastAsia="en-CA"/>
        </w:rPr>
      </w:pPr>
    </w:p>
    <w:p w14:paraId="2BFC1F9A" w14:textId="77777777" w:rsidR="00934DC8" w:rsidRPr="00934DC8" w:rsidRDefault="00934DC8" w:rsidP="00934DC8">
      <w:pPr>
        <w:widowControl/>
        <w:autoSpaceDE/>
        <w:autoSpaceDN/>
        <w:ind w:right="132"/>
        <w:jc w:val="center"/>
        <w:rPr>
          <w:rFonts w:eastAsia="Times New Roman"/>
          <w:b/>
          <w:sz w:val="18"/>
          <w:szCs w:val="18"/>
          <w:lang w:val="en-CA" w:eastAsia="en-CA"/>
        </w:rPr>
      </w:pPr>
    </w:p>
    <w:p w14:paraId="02551CC8" w14:textId="77777777" w:rsidR="00934DC8" w:rsidRPr="00934DC8" w:rsidRDefault="00934DC8" w:rsidP="00934DC8">
      <w:pPr>
        <w:widowControl/>
        <w:autoSpaceDE/>
        <w:autoSpaceDN/>
        <w:ind w:right="132"/>
        <w:jc w:val="center"/>
        <w:rPr>
          <w:rFonts w:eastAsia="Times New Roman"/>
          <w:b/>
          <w:sz w:val="18"/>
          <w:szCs w:val="18"/>
          <w:lang w:val="en-CA" w:eastAsia="en-CA"/>
        </w:rPr>
      </w:pPr>
    </w:p>
    <w:p w14:paraId="163DE339" w14:textId="77777777" w:rsidR="00934DC8" w:rsidRPr="00934DC8" w:rsidRDefault="00934DC8" w:rsidP="00934DC8">
      <w:pPr>
        <w:widowControl/>
        <w:autoSpaceDE/>
        <w:autoSpaceDN/>
        <w:ind w:right="132"/>
        <w:jc w:val="center"/>
        <w:rPr>
          <w:rFonts w:eastAsia="Times New Roman"/>
          <w:b/>
          <w:sz w:val="18"/>
          <w:szCs w:val="18"/>
          <w:lang w:val="en-CA" w:eastAsia="en-CA"/>
        </w:rPr>
      </w:pPr>
    </w:p>
    <w:p w14:paraId="5F42CEE2" w14:textId="77777777" w:rsidR="00934DC8" w:rsidRPr="00934DC8" w:rsidRDefault="00934DC8" w:rsidP="00934DC8">
      <w:pPr>
        <w:widowControl/>
        <w:autoSpaceDE/>
        <w:autoSpaceDN/>
        <w:ind w:right="132"/>
        <w:jc w:val="center"/>
        <w:rPr>
          <w:rFonts w:eastAsia="Times New Roman"/>
          <w:b/>
          <w:sz w:val="18"/>
          <w:szCs w:val="18"/>
          <w:lang w:val="en-CA" w:eastAsia="en-CA"/>
        </w:rPr>
      </w:pPr>
    </w:p>
    <w:p w14:paraId="2107A864" w14:textId="77777777" w:rsidR="00934DC8" w:rsidRPr="00934DC8" w:rsidRDefault="00934DC8" w:rsidP="00934DC8">
      <w:pPr>
        <w:widowControl/>
        <w:autoSpaceDE/>
        <w:autoSpaceDN/>
        <w:ind w:right="132"/>
        <w:jc w:val="center"/>
        <w:rPr>
          <w:rFonts w:eastAsia="Times New Roman"/>
          <w:b/>
          <w:sz w:val="18"/>
          <w:szCs w:val="18"/>
          <w:lang w:val="en-CA" w:eastAsia="en-CA"/>
        </w:rPr>
      </w:pPr>
    </w:p>
    <w:p w14:paraId="3DD3DA92" w14:textId="77777777" w:rsidR="00934DC8" w:rsidRPr="00934DC8" w:rsidRDefault="00934DC8" w:rsidP="00934DC8">
      <w:pPr>
        <w:widowControl/>
        <w:autoSpaceDE/>
        <w:autoSpaceDN/>
        <w:ind w:right="132"/>
        <w:rPr>
          <w:rFonts w:eastAsia="Times New Roman"/>
          <w:b/>
          <w:sz w:val="18"/>
          <w:szCs w:val="18"/>
          <w:lang w:val="en-CA" w:eastAsia="en-CA"/>
        </w:rPr>
      </w:pPr>
    </w:p>
    <w:p w14:paraId="0374EF81" w14:textId="77777777" w:rsidR="00934DC8" w:rsidRPr="00934DC8" w:rsidRDefault="00934DC8" w:rsidP="00934DC8">
      <w:pPr>
        <w:widowControl/>
        <w:autoSpaceDE/>
        <w:autoSpaceDN/>
        <w:ind w:right="132"/>
        <w:jc w:val="center"/>
        <w:rPr>
          <w:rFonts w:eastAsia="Times New Roman"/>
          <w:b/>
          <w:sz w:val="18"/>
          <w:szCs w:val="18"/>
          <w:lang w:val="en-CA" w:eastAsia="en-CA"/>
        </w:rPr>
      </w:pPr>
    </w:p>
    <w:p w14:paraId="3814E0E2" w14:textId="77777777" w:rsidR="00934DC8" w:rsidRPr="00934DC8" w:rsidRDefault="00934DC8" w:rsidP="00934DC8">
      <w:pPr>
        <w:widowControl/>
        <w:autoSpaceDE/>
        <w:autoSpaceDN/>
        <w:ind w:right="132"/>
        <w:jc w:val="center"/>
        <w:rPr>
          <w:rFonts w:eastAsia="Times New Roman"/>
          <w:b/>
          <w:sz w:val="18"/>
          <w:szCs w:val="18"/>
          <w:lang w:val="en-CA" w:eastAsia="en-CA"/>
        </w:rPr>
      </w:pPr>
    </w:p>
    <w:p w14:paraId="140420B6" w14:textId="77777777" w:rsidR="00934DC8" w:rsidRPr="00934DC8" w:rsidRDefault="00934DC8" w:rsidP="00934DC8">
      <w:pPr>
        <w:widowControl/>
        <w:autoSpaceDE/>
        <w:autoSpaceDN/>
        <w:ind w:right="132"/>
        <w:jc w:val="center"/>
        <w:rPr>
          <w:rFonts w:eastAsia="Times New Roman"/>
          <w:b/>
          <w:sz w:val="18"/>
          <w:szCs w:val="18"/>
          <w:lang w:val="en-CA" w:eastAsia="en-CA"/>
        </w:rPr>
      </w:pPr>
    </w:p>
    <w:p w14:paraId="7D679B17" w14:textId="77777777" w:rsidR="00934DC8" w:rsidRPr="00934DC8" w:rsidRDefault="00934DC8" w:rsidP="00934DC8">
      <w:pPr>
        <w:widowControl/>
        <w:autoSpaceDE/>
        <w:autoSpaceDN/>
        <w:ind w:right="132"/>
        <w:jc w:val="center"/>
        <w:rPr>
          <w:rFonts w:eastAsia="Times New Roman"/>
          <w:b/>
          <w:sz w:val="18"/>
          <w:szCs w:val="18"/>
          <w:lang w:val="en-CA" w:eastAsia="en-CA"/>
        </w:rPr>
      </w:pPr>
    </w:p>
    <w:p w14:paraId="0AB5AB4F" w14:textId="77777777" w:rsidR="00934DC8" w:rsidRPr="00934DC8" w:rsidRDefault="00934DC8" w:rsidP="00934DC8">
      <w:pPr>
        <w:widowControl/>
        <w:autoSpaceDE/>
        <w:autoSpaceDN/>
        <w:ind w:right="132"/>
        <w:jc w:val="center"/>
        <w:rPr>
          <w:rFonts w:eastAsia="Times New Roman"/>
          <w:b/>
          <w:sz w:val="18"/>
          <w:szCs w:val="18"/>
          <w:lang w:val="en-CA" w:eastAsia="en-CA"/>
        </w:rPr>
      </w:pPr>
    </w:p>
    <w:p w14:paraId="7679A32D" w14:textId="77777777" w:rsidR="00934DC8" w:rsidRPr="00934DC8" w:rsidRDefault="00934DC8" w:rsidP="00934DC8">
      <w:pPr>
        <w:widowControl/>
        <w:autoSpaceDE/>
        <w:autoSpaceDN/>
        <w:ind w:right="132"/>
        <w:jc w:val="center"/>
        <w:rPr>
          <w:rFonts w:eastAsia="Times New Roman"/>
          <w:b/>
          <w:sz w:val="18"/>
          <w:szCs w:val="18"/>
          <w:lang w:val="en-CA" w:eastAsia="en-CA"/>
        </w:rPr>
      </w:pPr>
    </w:p>
    <w:p w14:paraId="3375FF5E" w14:textId="77777777" w:rsidR="00934DC8" w:rsidRPr="00934DC8" w:rsidRDefault="00934DC8" w:rsidP="00934DC8">
      <w:pPr>
        <w:widowControl/>
        <w:autoSpaceDE/>
        <w:autoSpaceDN/>
        <w:ind w:right="132"/>
        <w:jc w:val="center"/>
        <w:rPr>
          <w:rFonts w:eastAsia="Times New Roman"/>
          <w:b/>
          <w:sz w:val="18"/>
          <w:szCs w:val="18"/>
          <w:lang w:val="en-CA" w:eastAsia="en-CA"/>
        </w:rPr>
      </w:pPr>
      <w:r w:rsidRPr="00934DC8">
        <w:rPr>
          <w:rFonts w:eastAsia="Times New Roman"/>
          <w:b/>
          <w:sz w:val="18"/>
          <w:szCs w:val="18"/>
          <w:lang w:val="en-CA" w:eastAsia="en-CA"/>
        </w:rPr>
        <w:t>TAIGA GOLD CORP.</w:t>
      </w:r>
    </w:p>
    <w:p w14:paraId="50D2831A" w14:textId="77777777" w:rsidR="00934DC8" w:rsidRPr="00934DC8" w:rsidRDefault="00934DC8" w:rsidP="00934DC8">
      <w:pPr>
        <w:widowControl/>
        <w:autoSpaceDE/>
        <w:autoSpaceDN/>
        <w:ind w:right="132"/>
        <w:jc w:val="center"/>
        <w:rPr>
          <w:rFonts w:eastAsia="Times New Roman"/>
          <w:b/>
          <w:sz w:val="18"/>
          <w:szCs w:val="18"/>
          <w:lang w:val="en-CA" w:eastAsia="en-CA"/>
        </w:rPr>
      </w:pPr>
      <w:r w:rsidRPr="00934DC8">
        <w:rPr>
          <w:rFonts w:eastAsia="Times New Roman"/>
          <w:b/>
          <w:sz w:val="18"/>
          <w:szCs w:val="18"/>
          <w:lang w:val="en-CA" w:eastAsia="en-CA"/>
        </w:rPr>
        <w:t>(An Exploration Stage Corporation)</w:t>
      </w:r>
    </w:p>
    <w:p w14:paraId="36FC6100" w14:textId="77777777" w:rsidR="00934DC8" w:rsidRPr="00934DC8" w:rsidRDefault="00934DC8" w:rsidP="00934DC8">
      <w:pPr>
        <w:widowControl/>
        <w:autoSpaceDE/>
        <w:autoSpaceDN/>
        <w:ind w:right="132"/>
        <w:jc w:val="center"/>
        <w:rPr>
          <w:rFonts w:eastAsia="Times New Roman"/>
          <w:b/>
          <w:sz w:val="18"/>
          <w:szCs w:val="18"/>
          <w:lang w:val="en-CA" w:eastAsia="en-CA"/>
        </w:rPr>
      </w:pPr>
      <w:r w:rsidRPr="00934DC8">
        <w:rPr>
          <w:rFonts w:eastAsia="Times New Roman"/>
          <w:b/>
          <w:sz w:val="18"/>
          <w:szCs w:val="18"/>
          <w:lang w:val="en-CA" w:eastAsia="en-CA"/>
        </w:rPr>
        <w:t>FINANCIAL STATEMENTS</w:t>
      </w:r>
    </w:p>
    <w:p w14:paraId="0B220DB4" w14:textId="77777777" w:rsidR="00934DC8" w:rsidRPr="00934DC8" w:rsidRDefault="00934DC8" w:rsidP="00934DC8">
      <w:pPr>
        <w:widowControl/>
        <w:autoSpaceDE/>
        <w:autoSpaceDN/>
        <w:ind w:right="132"/>
        <w:jc w:val="center"/>
        <w:rPr>
          <w:rFonts w:eastAsia="Times New Roman"/>
          <w:sz w:val="18"/>
          <w:szCs w:val="18"/>
          <w:lang w:val="en-CA" w:eastAsia="en-CA"/>
        </w:rPr>
      </w:pPr>
      <w:r w:rsidRPr="00934DC8">
        <w:rPr>
          <w:rFonts w:eastAsia="Times New Roman"/>
          <w:sz w:val="18"/>
          <w:szCs w:val="18"/>
          <w:lang w:val="en-CA" w:eastAsia="en-CA"/>
        </w:rPr>
        <w:t>(Expressed in Canadian dollars)</w:t>
      </w:r>
    </w:p>
    <w:p w14:paraId="3474578E" w14:textId="77777777" w:rsidR="00934DC8" w:rsidRPr="00934DC8" w:rsidRDefault="00934DC8" w:rsidP="00934DC8">
      <w:pPr>
        <w:widowControl/>
        <w:autoSpaceDE/>
        <w:autoSpaceDN/>
        <w:ind w:right="132"/>
        <w:jc w:val="center"/>
        <w:rPr>
          <w:rFonts w:eastAsia="Times New Roman"/>
          <w:b/>
          <w:sz w:val="18"/>
          <w:szCs w:val="18"/>
          <w:lang w:val="en-CA" w:eastAsia="en-CA"/>
        </w:rPr>
      </w:pPr>
    </w:p>
    <w:p w14:paraId="6E4FC005" w14:textId="77777777" w:rsidR="00934DC8" w:rsidRPr="00934DC8" w:rsidRDefault="00934DC8" w:rsidP="00934DC8">
      <w:pPr>
        <w:widowControl/>
        <w:autoSpaceDE/>
        <w:autoSpaceDN/>
        <w:ind w:right="132"/>
        <w:jc w:val="center"/>
        <w:rPr>
          <w:rFonts w:eastAsia="Times New Roman"/>
          <w:sz w:val="18"/>
          <w:szCs w:val="18"/>
          <w:lang w:val="en-CA" w:eastAsia="en-CA"/>
        </w:rPr>
      </w:pPr>
      <w:r w:rsidRPr="00934DC8">
        <w:rPr>
          <w:rFonts w:eastAsia="Times New Roman"/>
          <w:sz w:val="18"/>
          <w:szCs w:val="18"/>
          <w:lang w:val="en-CA" w:eastAsia="en-CA"/>
        </w:rPr>
        <w:t>For the years ended</w:t>
      </w:r>
    </w:p>
    <w:p w14:paraId="04866D11" w14:textId="77777777" w:rsidR="00934DC8" w:rsidRPr="00934DC8" w:rsidRDefault="00934DC8" w:rsidP="00934DC8">
      <w:pPr>
        <w:widowControl/>
        <w:autoSpaceDE/>
        <w:autoSpaceDN/>
        <w:ind w:right="132"/>
        <w:jc w:val="center"/>
        <w:rPr>
          <w:rFonts w:eastAsia="Times New Roman"/>
          <w:sz w:val="18"/>
          <w:szCs w:val="18"/>
          <w:lang w:val="en-CA" w:eastAsia="en-CA"/>
        </w:rPr>
      </w:pPr>
      <w:r w:rsidRPr="00934DC8">
        <w:rPr>
          <w:rFonts w:eastAsia="Times New Roman"/>
          <w:sz w:val="18"/>
          <w:szCs w:val="18"/>
          <w:lang w:val="en-CA" w:eastAsia="en-CA"/>
        </w:rPr>
        <w:t>December 31, 2020 and 2019</w:t>
      </w:r>
    </w:p>
    <w:p w14:paraId="3412D25C" w14:textId="77777777" w:rsidR="00934DC8" w:rsidRPr="00934DC8" w:rsidRDefault="00934DC8" w:rsidP="00934DC8">
      <w:pPr>
        <w:widowControl/>
        <w:autoSpaceDE/>
        <w:autoSpaceDN/>
        <w:ind w:right="132"/>
        <w:jc w:val="center"/>
        <w:rPr>
          <w:rFonts w:eastAsia="Times New Roman"/>
          <w:b/>
          <w:sz w:val="18"/>
          <w:szCs w:val="18"/>
          <w:lang w:val="en-CA" w:eastAsia="en-CA"/>
        </w:rPr>
      </w:pPr>
    </w:p>
    <w:p w14:paraId="511CDB34" w14:textId="77777777" w:rsidR="00934DC8" w:rsidRPr="00934DC8" w:rsidRDefault="00934DC8" w:rsidP="00934DC8">
      <w:pPr>
        <w:widowControl/>
        <w:autoSpaceDE/>
        <w:autoSpaceDN/>
        <w:ind w:right="132"/>
        <w:jc w:val="center"/>
        <w:rPr>
          <w:rFonts w:eastAsia="Times New Roman"/>
          <w:sz w:val="18"/>
          <w:szCs w:val="18"/>
          <w:lang w:val="en-CA" w:eastAsia="en-CA"/>
        </w:rPr>
      </w:pPr>
    </w:p>
    <w:p w14:paraId="5B12342E" w14:textId="77777777" w:rsidR="00934DC8" w:rsidRPr="00934DC8" w:rsidRDefault="00934DC8" w:rsidP="00934DC8">
      <w:pPr>
        <w:widowControl/>
        <w:tabs>
          <w:tab w:val="right" w:pos="6237"/>
          <w:tab w:val="right" w:pos="7371"/>
          <w:tab w:val="right" w:pos="8505"/>
        </w:tabs>
        <w:autoSpaceDE/>
        <w:autoSpaceDN/>
        <w:ind w:right="180"/>
        <w:jc w:val="right"/>
        <w:rPr>
          <w:rFonts w:eastAsia="Times New Roman"/>
          <w:sz w:val="18"/>
          <w:szCs w:val="18"/>
          <w:lang w:val="en-CA" w:eastAsia="en-CA"/>
        </w:rPr>
      </w:pPr>
    </w:p>
    <w:p w14:paraId="64689DD4" w14:textId="77777777" w:rsidR="00934DC8" w:rsidRPr="00934DC8" w:rsidRDefault="00934DC8" w:rsidP="00934DC8">
      <w:pPr>
        <w:widowControl/>
        <w:autoSpaceDE/>
        <w:autoSpaceDN/>
        <w:ind w:right="132"/>
        <w:jc w:val="center"/>
        <w:rPr>
          <w:rFonts w:eastAsia="Times New Roman"/>
          <w:sz w:val="18"/>
          <w:szCs w:val="18"/>
          <w:lang w:val="en-CA" w:eastAsia="en-CA"/>
        </w:rPr>
      </w:pPr>
    </w:p>
    <w:p w14:paraId="1C7BB50B" w14:textId="77777777" w:rsidR="00934DC8" w:rsidRPr="00934DC8" w:rsidRDefault="00934DC8" w:rsidP="00934DC8">
      <w:pPr>
        <w:widowControl/>
        <w:autoSpaceDE/>
        <w:autoSpaceDN/>
        <w:ind w:right="132"/>
        <w:jc w:val="center"/>
        <w:rPr>
          <w:rFonts w:eastAsia="Times New Roman"/>
          <w:sz w:val="18"/>
          <w:szCs w:val="18"/>
          <w:lang w:val="en-CA" w:eastAsia="en-CA"/>
        </w:rPr>
      </w:pPr>
    </w:p>
    <w:p w14:paraId="50DD3778" w14:textId="77777777" w:rsidR="00934DC8" w:rsidRPr="00934DC8" w:rsidRDefault="00934DC8" w:rsidP="00934DC8">
      <w:pPr>
        <w:widowControl/>
        <w:autoSpaceDE/>
        <w:autoSpaceDN/>
        <w:ind w:right="132"/>
        <w:jc w:val="center"/>
        <w:rPr>
          <w:rFonts w:eastAsia="Times New Roman"/>
          <w:sz w:val="18"/>
          <w:szCs w:val="18"/>
          <w:lang w:val="en-CA" w:eastAsia="en-CA"/>
        </w:rPr>
      </w:pPr>
    </w:p>
    <w:p w14:paraId="51A5D394" w14:textId="77777777" w:rsidR="00934DC8" w:rsidRPr="00934DC8" w:rsidRDefault="00934DC8" w:rsidP="00934DC8">
      <w:pPr>
        <w:widowControl/>
        <w:autoSpaceDE/>
        <w:autoSpaceDN/>
        <w:ind w:right="132"/>
        <w:jc w:val="center"/>
        <w:rPr>
          <w:rFonts w:eastAsia="Times New Roman"/>
          <w:sz w:val="18"/>
          <w:szCs w:val="18"/>
          <w:lang w:val="en-CA" w:eastAsia="en-CA"/>
        </w:rPr>
      </w:pPr>
    </w:p>
    <w:p w14:paraId="61B2BE90" w14:textId="77777777" w:rsidR="00934DC8" w:rsidRPr="00934DC8" w:rsidRDefault="00934DC8" w:rsidP="00934DC8">
      <w:pPr>
        <w:widowControl/>
        <w:autoSpaceDE/>
        <w:autoSpaceDN/>
        <w:ind w:right="132"/>
        <w:jc w:val="center"/>
        <w:rPr>
          <w:rFonts w:eastAsia="Times New Roman"/>
          <w:sz w:val="18"/>
          <w:szCs w:val="18"/>
          <w:lang w:val="en-CA" w:eastAsia="en-CA"/>
        </w:rPr>
      </w:pPr>
    </w:p>
    <w:p w14:paraId="21458670" w14:textId="77777777" w:rsidR="00934DC8" w:rsidRPr="00934DC8" w:rsidRDefault="00934DC8" w:rsidP="00934DC8">
      <w:pPr>
        <w:widowControl/>
        <w:autoSpaceDE/>
        <w:autoSpaceDN/>
        <w:ind w:right="132"/>
        <w:jc w:val="center"/>
        <w:rPr>
          <w:rFonts w:eastAsia="Times New Roman"/>
          <w:sz w:val="18"/>
          <w:szCs w:val="18"/>
          <w:lang w:val="en-CA" w:eastAsia="en-CA"/>
        </w:rPr>
      </w:pPr>
    </w:p>
    <w:p w14:paraId="03432E4A" w14:textId="77777777" w:rsidR="00934DC8" w:rsidRPr="00934DC8" w:rsidRDefault="00934DC8" w:rsidP="00934DC8">
      <w:pPr>
        <w:widowControl/>
        <w:autoSpaceDE/>
        <w:autoSpaceDN/>
        <w:ind w:right="132"/>
        <w:jc w:val="center"/>
        <w:rPr>
          <w:rFonts w:eastAsia="Times New Roman"/>
          <w:sz w:val="18"/>
          <w:szCs w:val="18"/>
          <w:lang w:val="en-CA" w:eastAsia="en-CA"/>
        </w:rPr>
      </w:pPr>
    </w:p>
    <w:p w14:paraId="435377D1" w14:textId="77777777" w:rsidR="00934DC8" w:rsidRPr="00934DC8" w:rsidRDefault="00934DC8" w:rsidP="00934DC8">
      <w:pPr>
        <w:widowControl/>
        <w:autoSpaceDE/>
        <w:autoSpaceDN/>
        <w:ind w:right="132"/>
        <w:jc w:val="center"/>
        <w:rPr>
          <w:rFonts w:eastAsia="Times New Roman"/>
          <w:sz w:val="18"/>
          <w:szCs w:val="18"/>
          <w:lang w:val="en-CA" w:eastAsia="en-CA"/>
        </w:rPr>
      </w:pPr>
    </w:p>
    <w:p w14:paraId="742869D6" w14:textId="77777777" w:rsidR="00934DC8" w:rsidRPr="00934DC8" w:rsidRDefault="00934DC8" w:rsidP="00934DC8">
      <w:pPr>
        <w:widowControl/>
        <w:autoSpaceDE/>
        <w:autoSpaceDN/>
        <w:ind w:right="132"/>
        <w:jc w:val="center"/>
        <w:rPr>
          <w:rFonts w:eastAsia="Times New Roman"/>
          <w:sz w:val="18"/>
          <w:szCs w:val="18"/>
          <w:lang w:val="en-CA" w:eastAsia="en-CA"/>
        </w:rPr>
      </w:pPr>
    </w:p>
    <w:p w14:paraId="4D713093" w14:textId="77777777" w:rsidR="00934DC8" w:rsidRPr="00934DC8" w:rsidRDefault="00934DC8" w:rsidP="00934DC8">
      <w:pPr>
        <w:widowControl/>
        <w:autoSpaceDE/>
        <w:autoSpaceDN/>
        <w:ind w:right="132"/>
        <w:jc w:val="center"/>
        <w:rPr>
          <w:rFonts w:eastAsia="Times New Roman"/>
          <w:sz w:val="18"/>
          <w:szCs w:val="18"/>
          <w:lang w:val="en-CA" w:eastAsia="en-CA"/>
        </w:rPr>
      </w:pPr>
    </w:p>
    <w:p w14:paraId="0A615EBB" w14:textId="77777777" w:rsidR="00934DC8" w:rsidRPr="00934DC8" w:rsidRDefault="00934DC8" w:rsidP="00934DC8">
      <w:pPr>
        <w:widowControl/>
        <w:autoSpaceDE/>
        <w:autoSpaceDN/>
        <w:ind w:right="132"/>
        <w:jc w:val="center"/>
        <w:rPr>
          <w:rFonts w:eastAsia="Times New Roman"/>
          <w:sz w:val="18"/>
          <w:szCs w:val="18"/>
          <w:lang w:val="en-CA" w:eastAsia="en-CA"/>
        </w:rPr>
      </w:pPr>
    </w:p>
    <w:p w14:paraId="547BF1EA" w14:textId="77777777" w:rsidR="00934DC8" w:rsidRPr="00934DC8" w:rsidRDefault="00934DC8" w:rsidP="00934DC8">
      <w:pPr>
        <w:widowControl/>
        <w:autoSpaceDE/>
        <w:autoSpaceDN/>
        <w:ind w:right="132"/>
        <w:jc w:val="center"/>
        <w:rPr>
          <w:rFonts w:eastAsia="Times New Roman"/>
          <w:sz w:val="18"/>
          <w:szCs w:val="18"/>
          <w:lang w:val="en-CA" w:eastAsia="en-CA"/>
        </w:rPr>
      </w:pPr>
    </w:p>
    <w:p w14:paraId="31FC90E0" w14:textId="77777777" w:rsidR="00934DC8" w:rsidRPr="00934DC8" w:rsidRDefault="00934DC8" w:rsidP="00934DC8">
      <w:pPr>
        <w:widowControl/>
        <w:autoSpaceDE/>
        <w:autoSpaceDN/>
        <w:ind w:right="132"/>
        <w:jc w:val="center"/>
        <w:rPr>
          <w:rFonts w:eastAsia="Times New Roman"/>
          <w:sz w:val="18"/>
          <w:szCs w:val="18"/>
          <w:lang w:val="en-CA" w:eastAsia="en-CA"/>
        </w:rPr>
      </w:pPr>
    </w:p>
    <w:p w14:paraId="414EA64F" w14:textId="77777777" w:rsidR="00934DC8" w:rsidRPr="00934DC8" w:rsidRDefault="00934DC8" w:rsidP="00934DC8">
      <w:pPr>
        <w:widowControl/>
        <w:autoSpaceDE/>
        <w:autoSpaceDN/>
        <w:ind w:right="132"/>
        <w:jc w:val="center"/>
        <w:rPr>
          <w:rFonts w:eastAsia="Times New Roman"/>
          <w:sz w:val="18"/>
          <w:szCs w:val="18"/>
          <w:lang w:val="en-CA" w:eastAsia="en-CA"/>
        </w:rPr>
      </w:pPr>
    </w:p>
    <w:p w14:paraId="014F02BD" w14:textId="77777777" w:rsidR="00934DC8" w:rsidRPr="00934DC8" w:rsidRDefault="00934DC8" w:rsidP="00934DC8">
      <w:pPr>
        <w:widowControl/>
        <w:autoSpaceDE/>
        <w:autoSpaceDN/>
        <w:ind w:right="132"/>
        <w:jc w:val="center"/>
        <w:rPr>
          <w:rFonts w:eastAsia="Times New Roman"/>
          <w:sz w:val="18"/>
          <w:szCs w:val="18"/>
          <w:lang w:val="en-CA" w:eastAsia="en-CA"/>
        </w:rPr>
      </w:pPr>
    </w:p>
    <w:p w14:paraId="4F28BE90" w14:textId="77777777" w:rsidR="00934DC8" w:rsidRPr="00934DC8" w:rsidRDefault="00934DC8" w:rsidP="00934DC8">
      <w:pPr>
        <w:widowControl/>
        <w:autoSpaceDE/>
        <w:autoSpaceDN/>
        <w:ind w:right="132"/>
        <w:jc w:val="center"/>
        <w:rPr>
          <w:rFonts w:eastAsia="Times New Roman"/>
          <w:sz w:val="18"/>
          <w:szCs w:val="18"/>
          <w:lang w:val="en-CA" w:eastAsia="en-CA"/>
        </w:rPr>
      </w:pPr>
    </w:p>
    <w:p w14:paraId="6923731A" w14:textId="77777777" w:rsidR="00934DC8" w:rsidRPr="00934DC8" w:rsidRDefault="00934DC8" w:rsidP="00934DC8">
      <w:pPr>
        <w:widowControl/>
        <w:autoSpaceDE/>
        <w:autoSpaceDN/>
        <w:ind w:right="132"/>
        <w:jc w:val="center"/>
        <w:rPr>
          <w:rFonts w:eastAsia="Times New Roman"/>
          <w:sz w:val="18"/>
          <w:szCs w:val="18"/>
          <w:lang w:val="en-CA" w:eastAsia="en-CA"/>
        </w:rPr>
      </w:pPr>
    </w:p>
    <w:p w14:paraId="10039B1E" w14:textId="77777777" w:rsidR="00934DC8" w:rsidRPr="00934DC8" w:rsidRDefault="00934DC8" w:rsidP="00934DC8">
      <w:pPr>
        <w:widowControl/>
        <w:autoSpaceDE/>
        <w:autoSpaceDN/>
        <w:ind w:right="132"/>
        <w:jc w:val="center"/>
        <w:rPr>
          <w:rFonts w:eastAsia="Times New Roman"/>
          <w:sz w:val="18"/>
          <w:szCs w:val="18"/>
          <w:lang w:val="en-CA" w:eastAsia="en-CA"/>
        </w:rPr>
      </w:pPr>
    </w:p>
    <w:p w14:paraId="75628C3C" w14:textId="77777777" w:rsidR="00934DC8" w:rsidRPr="00934DC8" w:rsidRDefault="00934DC8" w:rsidP="00934DC8">
      <w:pPr>
        <w:widowControl/>
        <w:autoSpaceDE/>
        <w:autoSpaceDN/>
        <w:ind w:right="132"/>
        <w:jc w:val="center"/>
        <w:rPr>
          <w:rFonts w:eastAsia="Times New Roman"/>
          <w:sz w:val="18"/>
          <w:szCs w:val="18"/>
          <w:lang w:val="en-CA" w:eastAsia="en-CA"/>
        </w:rPr>
      </w:pPr>
    </w:p>
    <w:p w14:paraId="60AADECB" w14:textId="77777777" w:rsidR="00934DC8" w:rsidRPr="00934DC8" w:rsidRDefault="00934DC8" w:rsidP="00934DC8">
      <w:pPr>
        <w:widowControl/>
        <w:autoSpaceDE/>
        <w:autoSpaceDN/>
        <w:ind w:right="132"/>
        <w:jc w:val="center"/>
        <w:rPr>
          <w:rFonts w:eastAsia="Times New Roman"/>
          <w:sz w:val="18"/>
          <w:szCs w:val="18"/>
          <w:lang w:val="en-CA" w:eastAsia="en-CA"/>
        </w:rPr>
      </w:pPr>
    </w:p>
    <w:p w14:paraId="1631FB79" w14:textId="77777777" w:rsidR="00934DC8" w:rsidRPr="00934DC8" w:rsidRDefault="00934DC8" w:rsidP="00934DC8">
      <w:pPr>
        <w:widowControl/>
        <w:autoSpaceDE/>
        <w:autoSpaceDN/>
        <w:ind w:right="132"/>
        <w:jc w:val="center"/>
        <w:rPr>
          <w:rFonts w:eastAsia="Times New Roman"/>
          <w:sz w:val="18"/>
          <w:szCs w:val="18"/>
          <w:lang w:val="en-CA" w:eastAsia="en-CA"/>
        </w:rPr>
      </w:pPr>
    </w:p>
    <w:p w14:paraId="16890FC0" w14:textId="77777777" w:rsidR="00934DC8" w:rsidRPr="00934DC8" w:rsidRDefault="00934DC8" w:rsidP="00934DC8">
      <w:pPr>
        <w:widowControl/>
        <w:autoSpaceDE/>
        <w:autoSpaceDN/>
        <w:ind w:right="132"/>
        <w:jc w:val="center"/>
        <w:rPr>
          <w:rFonts w:eastAsia="Times New Roman"/>
          <w:sz w:val="18"/>
          <w:szCs w:val="18"/>
          <w:lang w:val="en-CA" w:eastAsia="en-CA"/>
        </w:rPr>
      </w:pPr>
    </w:p>
    <w:p w14:paraId="232DF478" w14:textId="77777777" w:rsidR="00934DC8" w:rsidRPr="00934DC8" w:rsidRDefault="00934DC8" w:rsidP="00934DC8">
      <w:pPr>
        <w:widowControl/>
        <w:autoSpaceDE/>
        <w:autoSpaceDN/>
        <w:ind w:right="132"/>
        <w:jc w:val="center"/>
        <w:rPr>
          <w:rFonts w:eastAsia="Times New Roman"/>
          <w:sz w:val="18"/>
          <w:szCs w:val="18"/>
          <w:lang w:val="en-CA" w:eastAsia="en-CA"/>
        </w:rPr>
      </w:pPr>
    </w:p>
    <w:p w14:paraId="35087084" w14:textId="77777777" w:rsidR="00934DC8" w:rsidRPr="00934DC8" w:rsidRDefault="00934DC8" w:rsidP="00934DC8">
      <w:pPr>
        <w:widowControl/>
        <w:autoSpaceDE/>
        <w:autoSpaceDN/>
        <w:ind w:right="132"/>
        <w:jc w:val="center"/>
        <w:rPr>
          <w:rFonts w:eastAsia="Times New Roman"/>
          <w:sz w:val="18"/>
          <w:szCs w:val="18"/>
          <w:lang w:val="en-CA" w:eastAsia="en-CA"/>
        </w:rPr>
      </w:pPr>
    </w:p>
    <w:p w14:paraId="1FD15863" w14:textId="77777777" w:rsidR="00934DC8" w:rsidRPr="00934DC8" w:rsidRDefault="00934DC8" w:rsidP="00934DC8">
      <w:pPr>
        <w:widowControl/>
        <w:autoSpaceDE/>
        <w:autoSpaceDN/>
        <w:ind w:right="132"/>
        <w:jc w:val="center"/>
        <w:rPr>
          <w:rFonts w:eastAsia="Times New Roman"/>
          <w:sz w:val="18"/>
          <w:szCs w:val="18"/>
          <w:lang w:val="en-CA" w:eastAsia="en-CA"/>
        </w:rPr>
      </w:pPr>
    </w:p>
    <w:p w14:paraId="3D389F0A" w14:textId="77777777" w:rsidR="00934DC8" w:rsidRPr="00934DC8" w:rsidRDefault="00934DC8" w:rsidP="00934DC8">
      <w:pPr>
        <w:widowControl/>
        <w:autoSpaceDE/>
        <w:autoSpaceDN/>
        <w:ind w:right="132"/>
        <w:jc w:val="center"/>
        <w:rPr>
          <w:rFonts w:eastAsia="Times New Roman"/>
          <w:sz w:val="18"/>
          <w:szCs w:val="18"/>
          <w:lang w:val="en-CA" w:eastAsia="en-CA"/>
        </w:rPr>
      </w:pPr>
    </w:p>
    <w:p w14:paraId="403A0AA4" w14:textId="77777777" w:rsidR="00934DC8" w:rsidRPr="00934DC8" w:rsidRDefault="00934DC8" w:rsidP="00934DC8">
      <w:pPr>
        <w:widowControl/>
        <w:autoSpaceDE/>
        <w:autoSpaceDN/>
        <w:ind w:right="132"/>
        <w:jc w:val="center"/>
        <w:rPr>
          <w:rFonts w:eastAsia="Times New Roman"/>
          <w:sz w:val="18"/>
          <w:szCs w:val="18"/>
          <w:lang w:val="en-CA" w:eastAsia="en-CA"/>
        </w:rPr>
      </w:pPr>
    </w:p>
    <w:p w14:paraId="0DB6FE69" w14:textId="77777777" w:rsidR="00934DC8" w:rsidRPr="00934DC8" w:rsidRDefault="00934DC8" w:rsidP="00934DC8">
      <w:pPr>
        <w:widowControl/>
        <w:autoSpaceDE/>
        <w:autoSpaceDN/>
        <w:ind w:right="132"/>
        <w:jc w:val="center"/>
        <w:rPr>
          <w:rFonts w:eastAsia="Times New Roman"/>
          <w:sz w:val="18"/>
          <w:szCs w:val="18"/>
          <w:lang w:val="en-CA" w:eastAsia="en-CA"/>
        </w:rPr>
      </w:pPr>
    </w:p>
    <w:p w14:paraId="404ACAE6" w14:textId="77777777" w:rsidR="00934DC8" w:rsidRPr="00934DC8" w:rsidRDefault="00934DC8" w:rsidP="00934DC8">
      <w:pPr>
        <w:widowControl/>
        <w:autoSpaceDE/>
        <w:autoSpaceDN/>
        <w:ind w:right="132"/>
        <w:jc w:val="center"/>
        <w:rPr>
          <w:rFonts w:eastAsia="Times New Roman"/>
          <w:sz w:val="18"/>
          <w:szCs w:val="18"/>
          <w:lang w:val="en-CA" w:eastAsia="en-CA"/>
        </w:rPr>
      </w:pPr>
    </w:p>
    <w:p w14:paraId="1056C1B5" w14:textId="77777777" w:rsidR="00934DC8" w:rsidRPr="00934DC8" w:rsidRDefault="00934DC8" w:rsidP="00934DC8">
      <w:pPr>
        <w:widowControl/>
        <w:autoSpaceDE/>
        <w:autoSpaceDN/>
        <w:ind w:right="132"/>
        <w:jc w:val="center"/>
        <w:rPr>
          <w:rFonts w:eastAsia="Times New Roman"/>
          <w:sz w:val="18"/>
          <w:szCs w:val="18"/>
          <w:lang w:val="en-CA" w:eastAsia="en-CA"/>
        </w:rPr>
      </w:pPr>
    </w:p>
    <w:p w14:paraId="6B5202A9" w14:textId="77777777" w:rsidR="00934DC8" w:rsidRPr="00934DC8" w:rsidRDefault="00934DC8" w:rsidP="00934DC8">
      <w:pPr>
        <w:widowControl/>
        <w:autoSpaceDE/>
        <w:autoSpaceDN/>
        <w:ind w:right="132"/>
        <w:jc w:val="center"/>
        <w:rPr>
          <w:rFonts w:eastAsia="Times New Roman"/>
          <w:sz w:val="18"/>
          <w:szCs w:val="18"/>
          <w:lang w:val="en-CA" w:eastAsia="en-CA"/>
        </w:rPr>
      </w:pPr>
    </w:p>
    <w:p w14:paraId="443CF94B" w14:textId="77777777" w:rsidR="00934DC8" w:rsidRPr="00934DC8" w:rsidRDefault="00934DC8" w:rsidP="00934DC8">
      <w:pPr>
        <w:widowControl/>
        <w:autoSpaceDE/>
        <w:autoSpaceDN/>
        <w:ind w:right="132"/>
        <w:jc w:val="center"/>
        <w:rPr>
          <w:rFonts w:eastAsia="Times New Roman"/>
          <w:sz w:val="18"/>
          <w:szCs w:val="18"/>
          <w:lang w:val="en-CA" w:eastAsia="en-CA"/>
        </w:rPr>
      </w:pPr>
    </w:p>
    <w:p w14:paraId="72347B4C" w14:textId="77777777" w:rsidR="00934DC8" w:rsidRPr="00934DC8" w:rsidRDefault="00934DC8" w:rsidP="00934DC8">
      <w:pPr>
        <w:widowControl/>
        <w:autoSpaceDE/>
        <w:autoSpaceDN/>
        <w:ind w:right="132"/>
        <w:jc w:val="center"/>
        <w:rPr>
          <w:rFonts w:eastAsia="Times New Roman"/>
          <w:sz w:val="18"/>
          <w:szCs w:val="18"/>
          <w:lang w:val="en-CA" w:eastAsia="en-CA"/>
        </w:rPr>
      </w:pPr>
    </w:p>
    <w:p w14:paraId="626B16A2" w14:textId="77777777" w:rsidR="00934DC8" w:rsidRPr="00934DC8" w:rsidRDefault="00934DC8" w:rsidP="00934DC8">
      <w:pPr>
        <w:widowControl/>
        <w:autoSpaceDE/>
        <w:autoSpaceDN/>
        <w:ind w:right="132"/>
        <w:jc w:val="center"/>
        <w:rPr>
          <w:rFonts w:eastAsia="Times New Roman"/>
          <w:sz w:val="18"/>
          <w:szCs w:val="18"/>
          <w:lang w:val="en-CA" w:eastAsia="en-CA"/>
        </w:rPr>
      </w:pPr>
    </w:p>
    <w:p w14:paraId="415020CA" w14:textId="77777777" w:rsidR="00934DC8" w:rsidRPr="00934DC8" w:rsidRDefault="00934DC8" w:rsidP="00934DC8">
      <w:pPr>
        <w:widowControl/>
        <w:autoSpaceDE/>
        <w:autoSpaceDN/>
        <w:ind w:right="132"/>
        <w:jc w:val="center"/>
        <w:rPr>
          <w:rFonts w:eastAsia="Times New Roman"/>
          <w:sz w:val="18"/>
          <w:szCs w:val="18"/>
          <w:lang w:val="en-CA" w:eastAsia="en-CA"/>
        </w:rPr>
      </w:pPr>
    </w:p>
    <w:p w14:paraId="3A06BA5A" w14:textId="77777777" w:rsidR="00934DC8" w:rsidRPr="00934DC8" w:rsidRDefault="00934DC8" w:rsidP="00934DC8">
      <w:pPr>
        <w:widowControl/>
        <w:autoSpaceDE/>
        <w:autoSpaceDN/>
        <w:ind w:right="132"/>
        <w:jc w:val="center"/>
        <w:rPr>
          <w:rFonts w:eastAsia="Times New Roman"/>
          <w:sz w:val="18"/>
          <w:szCs w:val="18"/>
          <w:lang w:val="en-CA" w:eastAsia="en-CA"/>
        </w:rPr>
      </w:pPr>
    </w:p>
    <w:p w14:paraId="2F27E7C9" w14:textId="77777777" w:rsidR="00934DC8" w:rsidRPr="00934DC8" w:rsidRDefault="00934DC8" w:rsidP="00934DC8">
      <w:pPr>
        <w:widowControl/>
        <w:autoSpaceDE/>
        <w:autoSpaceDN/>
        <w:ind w:right="132"/>
        <w:jc w:val="center"/>
        <w:rPr>
          <w:rFonts w:eastAsia="Times New Roman"/>
          <w:sz w:val="18"/>
          <w:szCs w:val="18"/>
          <w:lang w:val="en-CA" w:eastAsia="en-CA"/>
        </w:rPr>
      </w:pPr>
    </w:p>
    <w:p w14:paraId="28F3E2BD" w14:textId="77777777" w:rsidR="00934DC8" w:rsidRPr="00934DC8" w:rsidRDefault="00934DC8" w:rsidP="00934DC8">
      <w:pPr>
        <w:widowControl/>
        <w:autoSpaceDE/>
        <w:autoSpaceDN/>
        <w:ind w:right="132"/>
        <w:jc w:val="center"/>
        <w:rPr>
          <w:rFonts w:eastAsia="Times New Roman"/>
          <w:sz w:val="18"/>
          <w:szCs w:val="18"/>
          <w:lang w:val="en-CA" w:eastAsia="en-CA"/>
        </w:rPr>
      </w:pPr>
    </w:p>
    <w:p w14:paraId="2F4E2289" w14:textId="77777777" w:rsidR="00934DC8" w:rsidRPr="00934DC8" w:rsidRDefault="00934DC8" w:rsidP="00934DC8">
      <w:pPr>
        <w:widowControl/>
        <w:autoSpaceDE/>
        <w:autoSpaceDN/>
        <w:ind w:right="132"/>
        <w:jc w:val="center"/>
        <w:rPr>
          <w:rFonts w:eastAsia="Times New Roman"/>
          <w:sz w:val="18"/>
          <w:szCs w:val="18"/>
          <w:lang w:val="en-CA" w:eastAsia="en-CA"/>
        </w:rPr>
      </w:pPr>
    </w:p>
    <w:p w14:paraId="638FAC3F" w14:textId="77777777" w:rsidR="00934DC8" w:rsidRPr="00934DC8" w:rsidRDefault="00934DC8" w:rsidP="00934DC8">
      <w:pPr>
        <w:widowControl/>
        <w:autoSpaceDE/>
        <w:autoSpaceDN/>
        <w:ind w:right="132"/>
        <w:jc w:val="center"/>
        <w:rPr>
          <w:rFonts w:eastAsia="Times New Roman"/>
          <w:sz w:val="18"/>
          <w:szCs w:val="18"/>
          <w:lang w:val="en-CA" w:eastAsia="en-CA"/>
        </w:rPr>
      </w:pPr>
    </w:p>
    <w:p w14:paraId="19CFDBDC" w14:textId="77777777" w:rsidR="00934DC8" w:rsidRPr="00934DC8" w:rsidRDefault="00934DC8" w:rsidP="00934DC8">
      <w:pPr>
        <w:widowControl/>
        <w:autoSpaceDE/>
        <w:autoSpaceDN/>
        <w:ind w:right="132"/>
        <w:jc w:val="center"/>
        <w:rPr>
          <w:rFonts w:eastAsia="Times New Roman"/>
          <w:sz w:val="18"/>
          <w:szCs w:val="18"/>
          <w:lang w:val="en-CA" w:eastAsia="en-CA"/>
        </w:rPr>
      </w:pPr>
    </w:p>
    <w:p w14:paraId="56323AC5" w14:textId="77777777" w:rsidR="00934DC8" w:rsidRPr="00934DC8" w:rsidRDefault="00934DC8" w:rsidP="00934DC8">
      <w:pPr>
        <w:widowControl/>
        <w:autoSpaceDE/>
        <w:autoSpaceDN/>
        <w:ind w:right="132"/>
        <w:jc w:val="center"/>
        <w:rPr>
          <w:rFonts w:eastAsia="Times New Roman"/>
          <w:sz w:val="18"/>
          <w:szCs w:val="18"/>
          <w:lang w:val="en-CA" w:eastAsia="en-CA"/>
        </w:rPr>
      </w:pPr>
    </w:p>
    <w:p w14:paraId="60058C14" w14:textId="77777777" w:rsidR="00934DC8" w:rsidRPr="00934DC8" w:rsidRDefault="00934DC8" w:rsidP="00934DC8">
      <w:pPr>
        <w:widowControl/>
        <w:autoSpaceDE/>
        <w:autoSpaceDN/>
        <w:ind w:right="132"/>
        <w:jc w:val="center"/>
        <w:rPr>
          <w:rFonts w:eastAsia="Times New Roman"/>
          <w:sz w:val="18"/>
          <w:szCs w:val="18"/>
          <w:lang w:val="en-CA" w:eastAsia="en-CA"/>
        </w:rPr>
      </w:pPr>
    </w:p>
    <w:p w14:paraId="4FDBC66A" w14:textId="77777777" w:rsidR="00934DC8" w:rsidRPr="00934DC8" w:rsidRDefault="00934DC8" w:rsidP="00934DC8">
      <w:pPr>
        <w:widowControl/>
        <w:autoSpaceDE/>
        <w:autoSpaceDN/>
        <w:ind w:right="132"/>
        <w:jc w:val="center"/>
        <w:rPr>
          <w:rFonts w:eastAsia="Times New Roman"/>
          <w:sz w:val="18"/>
          <w:szCs w:val="18"/>
          <w:lang w:val="en-CA" w:eastAsia="en-CA"/>
        </w:rPr>
      </w:pPr>
    </w:p>
    <w:p w14:paraId="3D57A09B" w14:textId="77777777" w:rsidR="00934DC8" w:rsidRPr="00934DC8" w:rsidRDefault="00934DC8" w:rsidP="00934DC8">
      <w:pPr>
        <w:widowControl/>
        <w:autoSpaceDE/>
        <w:autoSpaceDN/>
        <w:ind w:right="132"/>
        <w:jc w:val="center"/>
        <w:rPr>
          <w:rFonts w:eastAsia="Times New Roman"/>
          <w:b/>
          <w:sz w:val="18"/>
          <w:szCs w:val="18"/>
          <w:lang w:val="en-CA" w:eastAsia="en-CA"/>
        </w:rPr>
      </w:pPr>
    </w:p>
    <w:p w14:paraId="65B93AD0"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1"/>
        <w:jc w:val="both"/>
        <w:rPr>
          <w:rFonts w:eastAsia="Times New Roman" w:cs="Times New Roman"/>
          <w:spacing w:val="-2"/>
          <w:sz w:val="19"/>
          <w:szCs w:val="20"/>
          <w:lang w:val="en-GB"/>
        </w:rPr>
      </w:pPr>
    </w:p>
    <w:p w14:paraId="0E123BF8" w14:textId="62025CB1" w:rsidR="00934DC8" w:rsidRPr="00934DC8" w:rsidRDefault="00934DC8" w:rsidP="00934DC8">
      <w:pPr>
        <w:widowControl/>
        <w:autoSpaceDE/>
        <w:autoSpaceDN/>
        <w:spacing w:before="96"/>
        <w:ind w:left="7596"/>
        <w:rPr>
          <w:rFonts w:eastAsia="Times New Roman"/>
          <w:b/>
          <w:sz w:val="16"/>
          <w:szCs w:val="16"/>
          <w:lang w:val="en-CA" w:eastAsia="en-CA"/>
        </w:rPr>
      </w:pPr>
      <w:bookmarkStart w:id="22" w:name="Caseview_auditor's_report_(01/19)"/>
      <w:bookmarkEnd w:id="22"/>
      <w:r w:rsidRPr="00934DC8">
        <w:rPr>
          <w:rFonts w:eastAsia="Times New Roman"/>
          <w:noProof/>
          <w:sz w:val="16"/>
          <w:szCs w:val="16"/>
          <w:lang w:val="en-CA" w:eastAsia="en-CA"/>
        </w:rPr>
        <w:drawing>
          <wp:anchor distT="0" distB="0" distL="0" distR="0" simplePos="0" relativeHeight="487621120" behindDoc="0" locked="0" layoutInCell="1" allowOverlap="1" wp14:anchorId="24C06E23" wp14:editId="6888C534">
            <wp:simplePos x="0" y="0"/>
            <wp:positionH relativeFrom="page">
              <wp:posOffset>640080</wp:posOffset>
            </wp:positionH>
            <wp:positionV relativeFrom="paragraph">
              <wp:posOffset>-137795</wp:posOffset>
            </wp:positionV>
            <wp:extent cx="1280160" cy="356870"/>
            <wp:effectExtent l="0" t="0" r="0" b="508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0160" cy="356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4DC8">
        <w:rPr>
          <w:rFonts w:eastAsia="Times New Roman"/>
          <w:b/>
          <w:color w:val="002C61"/>
          <w:sz w:val="16"/>
          <w:szCs w:val="16"/>
          <w:lang w:val="en-CA" w:eastAsia="en-CA"/>
        </w:rPr>
        <w:t xml:space="preserve"> Crowe MacKay LLP</w:t>
      </w:r>
    </w:p>
    <w:p w14:paraId="6C935CFA" w14:textId="77777777" w:rsidR="00934DC8" w:rsidRPr="00934DC8" w:rsidRDefault="00934DC8" w:rsidP="00934DC8">
      <w:pPr>
        <w:widowControl/>
        <w:autoSpaceDE/>
        <w:autoSpaceDN/>
        <w:spacing w:before="73"/>
        <w:ind w:left="7655" w:hanging="59"/>
        <w:rPr>
          <w:rFonts w:eastAsia="Times New Roman"/>
          <w:sz w:val="16"/>
          <w:szCs w:val="16"/>
          <w:lang w:val="en-CA" w:eastAsia="en-CA"/>
        </w:rPr>
      </w:pPr>
      <w:r w:rsidRPr="00934DC8">
        <w:rPr>
          <w:rFonts w:eastAsia="Times New Roman"/>
          <w:color w:val="002C61"/>
          <w:sz w:val="16"/>
          <w:szCs w:val="16"/>
          <w:lang w:val="en-CA" w:eastAsia="en-CA"/>
        </w:rPr>
        <w:t xml:space="preserve"> 1100 - 1177 West Hastings St.     Vancouver, BC V6E</w:t>
      </w:r>
      <w:r w:rsidRPr="00934DC8">
        <w:rPr>
          <w:rFonts w:eastAsia="Times New Roman"/>
          <w:color w:val="002C61"/>
          <w:spacing w:val="1"/>
          <w:sz w:val="16"/>
          <w:szCs w:val="16"/>
          <w:lang w:val="en-CA" w:eastAsia="en-CA"/>
        </w:rPr>
        <w:t xml:space="preserve"> </w:t>
      </w:r>
      <w:r w:rsidRPr="00934DC8">
        <w:rPr>
          <w:rFonts w:eastAsia="Times New Roman"/>
          <w:color w:val="002C61"/>
          <w:sz w:val="16"/>
          <w:szCs w:val="16"/>
          <w:lang w:val="en-CA" w:eastAsia="en-CA"/>
        </w:rPr>
        <w:t>4T5</w:t>
      </w:r>
    </w:p>
    <w:p w14:paraId="6C62D263" w14:textId="77777777" w:rsidR="00934DC8" w:rsidRPr="00934DC8" w:rsidRDefault="00934DC8" w:rsidP="00934DC8">
      <w:pPr>
        <w:widowControl/>
        <w:tabs>
          <w:tab w:val="left" w:pos="7650"/>
        </w:tabs>
        <w:autoSpaceDE/>
        <w:autoSpaceDN/>
        <w:rPr>
          <w:rFonts w:eastAsia="Times New Roman"/>
          <w:sz w:val="16"/>
          <w:szCs w:val="16"/>
          <w:lang w:val="en-CA" w:eastAsia="en-CA"/>
        </w:rPr>
      </w:pPr>
      <w:r w:rsidRPr="00934DC8">
        <w:rPr>
          <w:rFonts w:eastAsia="Times New Roman"/>
          <w:color w:val="002C61"/>
          <w:sz w:val="16"/>
          <w:szCs w:val="16"/>
          <w:lang w:val="en-CA" w:eastAsia="en-CA"/>
        </w:rPr>
        <w:tab/>
      </w:r>
      <w:proofErr w:type="gramStart"/>
      <w:r w:rsidRPr="00934DC8">
        <w:rPr>
          <w:rFonts w:eastAsia="Times New Roman"/>
          <w:color w:val="002C61"/>
          <w:sz w:val="16"/>
          <w:szCs w:val="16"/>
          <w:lang w:val="en-CA" w:eastAsia="en-CA"/>
        </w:rPr>
        <w:t>Main  +</w:t>
      </w:r>
      <w:proofErr w:type="gramEnd"/>
      <w:r w:rsidRPr="00934DC8">
        <w:rPr>
          <w:rFonts w:eastAsia="Times New Roman"/>
          <w:color w:val="002C61"/>
          <w:sz w:val="16"/>
          <w:szCs w:val="16"/>
          <w:lang w:val="en-CA" w:eastAsia="en-CA"/>
        </w:rPr>
        <w:t>1 (604)</w:t>
      </w:r>
      <w:r w:rsidRPr="00934DC8">
        <w:rPr>
          <w:rFonts w:eastAsia="Times New Roman"/>
          <w:color w:val="002C61"/>
          <w:spacing w:val="-12"/>
          <w:sz w:val="16"/>
          <w:szCs w:val="16"/>
          <w:lang w:val="en-CA" w:eastAsia="en-CA"/>
        </w:rPr>
        <w:t xml:space="preserve"> </w:t>
      </w:r>
      <w:r w:rsidRPr="00934DC8">
        <w:rPr>
          <w:rFonts w:eastAsia="Times New Roman"/>
          <w:color w:val="002C61"/>
          <w:sz w:val="16"/>
          <w:szCs w:val="16"/>
          <w:lang w:val="en-CA" w:eastAsia="en-CA"/>
        </w:rPr>
        <w:t>687-4511</w:t>
      </w:r>
    </w:p>
    <w:p w14:paraId="262E0BA4" w14:textId="77777777" w:rsidR="00934DC8" w:rsidRPr="00934DC8" w:rsidRDefault="00934DC8" w:rsidP="00934DC8">
      <w:pPr>
        <w:widowControl/>
        <w:tabs>
          <w:tab w:val="left" w:pos="7650"/>
        </w:tabs>
        <w:autoSpaceDE/>
        <w:autoSpaceDN/>
        <w:spacing w:before="1"/>
        <w:rPr>
          <w:rFonts w:eastAsia="Times New Roman"/>
          <w:sz w:val="16"/>
          <w:szCs w:val="16"/>
          <w:lang w:val="en-CA" w:eastAsia="en-CA"/>
        </w:rPr>
      </w:pPr>
      <w:r w:rsidRPr="00934DC8">
        <w:rPr>
          <w:rFonts w:eastAsia="Times New Roman"/>
          <w:color w:val="002C61"/>
          <w:sz w:val="16"/>
          <w:szCs w:val="16"/>
          <w:lang w:val="en-CA" w:eastAsia="en-CA"/>
        </w:rPr>
        <w:tab/>
        <w:t>Fax    +1 (604)</w:t>
      </w:r>
      <w:r w:rsidRPr="00934DC8">
        <w:rPr>
          <w:rFonts w:eastAsia="Times New Roman"/>
          <w:color w:val="002C61"/>
          <w:spacing w:val="-11"/>
          <w:sz w:val="16"/>
          <w:szCs w:val="16"/>
          <w:lang w:val="en-CA" w:eastAsia="en-CA"/>
        </w:rPr>
        <w:t xml:space="preserve"> </w:t>
      </w:r>
      <w:r w:rsidRPr="00934DC8">
        <w:rPr>
          <w:rFonts w:eastAsia="Times New Roman"/>
          <w:color w:val="002C61"/>
          <w:sz w:val="16"/>
          <w:szCs w:val="16"/>
          <w:lang w:val="en-CA" w:eastAsia="en-CA"/>
        </w:rPr>
        <w:t>687-5805</w:t>
      </w:r>
    </w:p>
    <w:p w14:paraId="4F8146CD" w14:textId="77777777" w:rsidR="00934DC8" w:rsidRPr="00934DC8" w:rsidRDefault="00934DC8" w:rsidP="00934DC8">
      <w:pPr>
        <w:widowControl/>
        <w:tabs>
          <w:tab w:val="left" w:pos="7650"/>
        </w:tabs>
        <w:autoSpaceDE/>
        <w:autoSpaceDN/>
        <w:rPr>
          <w:rFonts w:ascii="Times New Roman" w:eastAsia="Times New Roman" w:hAnsi="Times New Roman" w:cs="Times New Roman"/>
          <w:sz w:val="16"/>
          <w:szCs w:val="24"/>
          <w:lang w:val="en-CA" w:eastAsia="en-CA"/>
        </w:rPr>
      </w:pPr>
      <w:r w:rsidRPr="00934DC8">
        <w:rPr>
          <w:rFonts w:eastAsia="Times New Roman"/>
          <w:sz w:val="16"/>
          <w:szCs w:val="16"/>
          <w:lang w:val="en-CA" w:eastAsia="en-CA"/>
        </w:rPr>
        <w:tab/>
      </w:r>
      <w:hyperlink r:id="rId14" w:history="1">
        <w:r w:rsidRPr="00934DC8">
          <w:rPr>
            <w:rFonts w:eastAsia="Times New Roman"/>
            <w:color w:val="0000FF"/>
            <w:sz w:val="16"/>
            <w:szCs w:val="16"/>
            <w:u w:val="single"/>
            <w:lang w:val="en-CA" w:eastAsia="en-CA"/>
          </w:rPr>
          <w:t>www.crowemackay.ca</w:t>
        </w:r>
      </w:hyperlink>
    </w:p>
    <w:p w14:paraId="2D861777"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cs="Times New Roman"/>
          <w:spacing w:val="-2"/>
          <w:sz w:val="24"/>
          <w:szCs w:val="20"/>
          <w:lang w:val="en-GB"/>
        </w:rPr>
      </w:pPr>
    </w:p>
    <w:p w14:paraId="0C3F06C7"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r w:rsidRPr="00934DC8">
        <w:rPr>
          <w:rFonts w:eastAsia="Times New Roman"/>
          <w:b/>
          <w:sz w:val="20"/>
          <w:szCs w:val="20"/>
          <w:lang w:val="en-CA" w:eastAsia="en-CA"/>
        </w:rPr>
        <w:t>Independent Auditor's Report</w:t>
      </w:r>
    </w:p>
    <w:p w14:paraId="68F3ABE6"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r w:rsidRPr="00934DC8">
        <w:rPr>
          <w:rFonts w:eastAsia="Times New Roman"/>
          <w:b/>
          <w:sz w:val="20"/>
          <w:szCs w:val="20"/>
          <w:lang w:val="en-CA" w:eastAsia="en-CA"/>
        </w:rPr>
        <w:t>To the Shareholders of Taiga Gold Corp.</w:t>
      </w:r>
    </w:p>
    <w:p w14:paraId="67168BD1"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p>
    <w:p w14:paraId="66FEB507"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r w:rsidRPr="00934DC8">
        <w:rPr>
          <w:rFonts w:eastAsia="Times New Roman"/>
          <w:b/>
          <w:sz w:val="20"/>
          <w:szCs w:val="20"/>
          <w:lang w:val="en-CA" w:eastAsia="en-CA"/>
        </w:rPr>
        <w:t>Opinion</w:t>
      </w:r>
    </w:p>
    <w:p w14:paraId="5473C128"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p>
    <w:p w14:paraId="77C5FFC8"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r w:rsidRPr="00934DC8">
        <w:rPr>
          <w:rFonts w:eastAsia="Times New Roman"/>
          <w:sz w:val="20"/>
          <w:szCs w:val="20"/>
          <w:lang w:val="en-CA" w:eastAsia="en-CA"/>
        </w:rPr>
        <w:t>We have audited the financial statements of Taiga Gold Corp. ("the Company"), which comprise the statements of financial position as at December 31, 2020 and December 31, 2019 and the statements of comprehensive loss, changes in equity and cash flows for the years then ended, and notes to the financial statements, including a summary of significant accounting policies.</w:t>
      </w:r>
    </w:p>
    <w:p w14:paraId="01F29D36"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p>
    <w:p w14:paraId="5385D657"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r w:rsidRPr="00934DC8">
        <w:rPr>
          <w:rFonts w:eastAsia="Times New Roman"/>
          <w:sz w:val="20"/>
          <w:szCs w:val="20"/>
          <w:lang w:val="en-CA" w:eastAsia="en-CA"/>
        </w:rPr>
        <w:t>In our opinion, the accompanying financial statements present fairly, in all material respects, the financial position of the Company as at December 31, 2020 and December 31, 2019, and its financial performance and its cash flows for the years then ended in accordance with International Financial Reporting Standards.</w:t>
      </w:r>
    </w:p>
    <w:p w14:paraId="507CAA83"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p>
    <w:p w14:paraId="59A64B70"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r w:rsidRPr="00934DC8">
        <w:rPr>
          <w:rFonts w:eastAsia="Times New Roman"/>
          <w:b/>
          <w:sz w:val="20"/>
          <w:szCs w:val="20"/>
          <w:lang w:val="en-CA" w:eastAsia="en-CA"/>
        </w:rPr>
        <w:t>Basis for Opinion</w:t>
      </w:r>
    </w:p>
    <w:p w14:paraId="5BA8FE73"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p>
    <w:p w14:paraId="7D3657CB"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r w:rsidRPr="00934DC8">
        <w:rPr>
          <w:rFonts w:eastAsia="Times New Roman"/>
          <w:sz w:val="20"/>
          <w:szCs w:val="20"/>
          <w:lang w:val="en-CA" w:eastAsia="en-CA"/>
        </w:rPr>
        <w:t>We conducted our audit in accordance with Canadian generally accepted auditing standards. Our responsibilities under those standards are further described in the Auditor's Responsibilities for the Audit of the Financial Statements section of our report. We are independent of the Company in accordance with the ethical requirements that are relevant to our audit of the financial statements in Canada, and we have fulfilled our other ethical responsibilities in accordance with these requirements. We believe that the audit evidence we have obtained is sufficient and appropriate to provide a basis for our opinion.</w:t>
      </w:r>
    </w:p>
    <w:p w14:paraId="28D2F4AB"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p>
    <w:p w14:paraId="40010994"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r w:rsidRPr="00934DC8">
        <w:rPr>
          <w:rFonts w:eastAsia="Times New Roman"/>
          <w:b/>
          <w:sz w:val="20"/>
          <w:szCs w:val="20"/>
          <w:lang w:val="en-CA" w:eastAsia="en-CA"/>
        </w:rPr>
        <w:t>Other Information</w:t>
      </w:r>
    </w:p>
    <w:p w14:paraId="02D95B38"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p>
    <w:p w14:paraId="678D2EC3"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r w:rsidRPr="00934DC8">
        <w:rPr>
          <w:rFonts w:eastAsia="Times New Roman"/>
          <w:sz w:val="20"/>
          <w:szCs w:val="20"/>
          <w:lang w:val="en-CA" w:eastAsia="en-CA"/>
        </w:rPr>
        <w:t>Management is responsible for the other information. The other information comprises:</w:t>
      </w:r>
    </w:p>
    <w:p w14:paraId="2E47CA42"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p>
    <w:p w14:paraId="1327012C"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r w:rsidRPr="00934DC8">
        <w:rPr>
          <w:rFonts w:eastAsia="Times New Roman"/>
          <w:sz w:val="20"/>
          <w:szCs w:val="20"/>
          <w:lang w:val="en-CA" w:eastAsia="en-CA"/>
        </w:rPr>
        <w:t>•</w:t>
      </w:r>
      <w:r w:rsidRPr="00934DC8">
        <w:rPr>
          <w:rFonts w:eastAsia="Times New Roman"/>
          <w:sz w:val="20"/>
          <w:szCs w:val="20"/>
          <w:lang w:val="en-CA" w:eastAsia="en-CA"/>
        </w:rPr>
        <w:tab/>
        <w:t>Management's Discussion and Analysis</w:t>
      </w:r>
    </w:p>
    <w:p w14:paraId="5A64BB7E"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p>
    <w:p w14:paraId="6579A7B0"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r w:rsidRPr="00934DC8">
        <w:rPr>
          <w:rFonts w:eastAsia="Times New Roman"/>
          <w:sz w:val="20"/>
          <w:szCs w:val="20"/>
          <w:lang w:val="en-CA" w:eastAsia="en-CA"/>
        </w:rPr>
        <w:t>Our opinion on the financial statements does not cover the other information and we do not express any form of assurance conclusion thereon.</w:t>
      </w:r>
    </w:p>
    <w:p w14:paraId="0722FFC1"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p>
    <w:p w14:paraId="64BA4968"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r w:rsidRPr="00934DC8">
        <w:rPr>
          <w:rFonts w:eastAsia="Times New Roman"/>
          <w:sz w:val="20"/>
          <w:szCs w:val="20"/>
          <w:lang w:val="en-CA" w:eastAsia="en-CA"/>
        </w:rPr>
        <w:t xml:space="preserve">In connection with our audit of the financial statements, our responsibility is to read the other information identified above and, in doing so, consider whether the other information is materially inconsistent with the financial statements or our knowledge obtained in the audit, or otherwise appears to be materially misstated. </w:t>
      </w:r>
    </w:p>
    <w:p w14:paraId="599F00C2"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p>
    <w:p w14:paraId="43ECF47C"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r w:rsidRPr="00934DC8">
        <w:rPr>
          <w:rFonts w:eastAsia="Times New Roman"/>
          <w:sz w:val="20"/>
          <w:szCs w:val="20"/>
          <w:lang w:val="en-CA" w:eastAsia="en-CA"/>
        </w:rPr>
        <w:t>We obtained the other information prior to the date of this auditor's report.  If, based on the work we have performed on this other information, we conclude that there is a material misstatement of this other information, we are required to report that fact in this auditor's report.  We have nothing to report in this regard.</w:t>
      </w:r>
    </w:p>
    <w:p w14:paraId="746C0300"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p>
    <w:p w14:paraId="6EBBFB8D"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r w:rsidRPr="00934DC8">
        <w:rPr>
          <w:rFonts w:eastAsia="Times New Roman"/>
          <w:b/>
          <w:sz w:val="20"/>
          <w:szCs w:val="20"/>
          <w:lang w:val="en-CA" w:eastAsia="en-CA"/>
        </w:rPr>
        <w:t>Responsibilities of Management and Those Charged with Governance for the Financial Statements</w:t>
      </w:r>
    </w:p>
    <w:p w14:paraId="3CAE476F"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p>
    <w:p w14:paraId="04F746DE"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r w:rsidRPr="00934DC8">
        <w:rPr>
          <w:rFonts w:eastAsia="Times New Roman"/>
          <w:sz w:val="20"/>
          <w:szCs w:val="20"/>
          <w:lang w:val="en-CA" w:eastAsia="en-CA"/>
        </w:rPr>
        <w:t>Management is responsible for the preparation and fair presentation of the financial statements in accordance with International Financial Reporting Standards, and for such internal control as management determines is necessary to enable the preparation of financial statements that are free from material misstatement, whether due to fraud or error.</w:t>
      </w:r>
    </w:p>
    <w:p w14:paraId="1D666873"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r w:rsidRPr="00934DC8">
        <w:rPr>
          <w:rFonts w:eastAsia="Times New Roman"/>
          <w:sz w:val="20"/>
          <w:szCs w:val="20"/>
          <w:lang w:val="en-CA" w:eastAsia="en-CA"/>
        </w:rPr>
        <w:t xml:space="preserve"> </w:t>
      </w:r>
    </w:p>
    <w:p w14:paraId="7CC1C749"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r w:rsidRPr="00934DC8">
        <w:rPr>
          <w:rFonts w:eastAsia="Times New Roman"/>
          <w:sz w:val="20"/>
          <w:szCs w:val="20"/>
          <w:lang w:val="en-CA" w:eastAsia="en-CA"/>
        </w:rPr>
        <w:t xml:space="preserve">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w:t>
      </w:r>
      <w:r w:rsidRPr="00934DC8">
        <w:rPr>
          <w:rFonts w:eastAsia="Times New Roman"/>
          <w:sz w:val="20"/>
          <w:szCs w:val="20"/>
          <w:lang w:val="en-CA" w:eastAsia="en-CA"/>
        </w:rPr>
        <w:lastRenderedPageBreak/>
        <w:t>realistic alternative but to do so.</w:t>
      </w:r>
    </w:p>
    <w:p w14:paraId="31072E9C"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p>
    <w:p w14:paraId="7B93F082"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r w:rsidRPr="00934DC8">
        <w:rPr>
          <w:rFonts w:eastAsia="Times New Roman"/>
          <w:sz w:val="20"/>
          <w:szCs w:val="20"/>
          <w:lang w:val="en-CA" w:eastAsia="en-CA"/>
        </w:rPr>
        <w:t>Those charged with governance are responsible for overseeing the Company’s financial reporting process.</w:t>
      </w:r>
    </w:p>
    <w:p w14:paraId="757EA342"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p>
    <w:p w14:paraId="0050124E" w14:textId="6E2F8126"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r w:rsidRPr="00934DC8">
        <w:rPr>
          <w:rFonts w:eastAsia="Times New Roman"/>
          <w:b/>
          <w:sz w:val="20"/>
          <w:szCs w:val="20"/>
          <w:lang w:val="en-CA" w:eastAsia="en-CA"/>
        </w:rPr>
        <w:t>Auditor's Responsibilities for the Audit of the Financial Statements</w:t>
      </w:r>
    </w:p>
    <w:p w14:paraId="1ADADC95"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p>
    <w:p w14:paraId="594CF3FB"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r w:rsidRPr="00934DC8">
        <w:rPr>
          <w:rFonts w:eastAsia="Times New Roman"/>
          <w:sz w:val="20"/>
          <w:szCs w:val="20"/>
          <w:lang w:val="en-CA" w:eastAsia="en-CA"/>
        </w:rPr>
        <w:t xml:space="preserve">Our objectives are to obtain reasonable assurance about whether the financial statements as a whole are free from material misstatement, whether due to fraud or error, and to issue an auditor's report that includes our opinion. Reasonable assurance is a high level of assurance, but is not a guarantee that an audit conducted in accordance with Canadian generally accepted auditing standards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 </w:t>
      </w:r>
    </w:p>
    <w:p w14:paraId="7838C0B8"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p>
    <w:p w14:paraId="34463932"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r w:rsidRPr="00934DC8">
        <w:rPr>
          <w:rFonts w:eastAsia="Times New Roman"/>
          <w:sz w:val="20"/>
          <w:szCs w:val="20"/>
          <w:lang w:val="en-CA" w:eastAsia="en-CA"/>
        </w:rPr>
        <w:t>As part of an audit in accordance with Canadian generally accepted auditing standards, we exercise professional judgment and maintain professional skepticism throughout the audit. We also:</w:t>
      </w:r>
    </w:p>
    <w:p w14:paraId="050D11CD"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p>
    <w:p w14:paraId="6170A8C2" w14:textId="77777777" w:rsidR="00934DC8" w:rsidRPr="00934DC8" w:rsidRDefault="00934DC8" w:rsidP="00934DC8">
      <w:pPr>
        <w:tabs>
          <w:tab w:val="left" w:pos="540"/>
          <w:tab w:val="left" w:pos="5022"/>
          <w:tab w:val="right" w:pos="6438"/>
          <w:tab w:val="left" w:pos="7854"/>
          <w:tab w:val="right" w:pos="9360"/>
          <w:tab w:val="left" w:pos="10800"/>
        </w:tabs>
        <w:suppressAutoHyphens/>
        <w:autoSpaceDE/>
        <w:autoSpaceDN/>
        <w:spacing w:before="8"/>
        <w:ind w:left="630" w:hanging="630"/>
        <w:jc w:val="both"/>
        <w:rPr>
          <w:rFonts w:eastAsia="Times New Roman"/>
          <w:sz w:val="20"/>
          <w:szCs w:val="20"/>
          <w:lang w:val="en-CA" w:eastAsia="en-CA"/>
        </w:rPr>
      </w:pPr>
      <w:r w:rsidRPr="00934DC8">
        <w:rPr>
          <w:rFonts w:eastAsia="Times New Roman"/>
          <w:sz w:val="20"/>
          <w:szCs w:val="20"/>
          <w:lang w:val="en-CA" w:eastAsia="en-CA"/>
        </w:rPr>
        <w:t>•</w:t>
      </w:r>
      <w:r w:rsidRPr="00934DC8">
        <w:rPr>
          <w:rFonts w:eastAsia="Times New Roman"/>
          <w:sz w:val="20"/>
          <w:szCs w:val="20"/>
          <w:lang w:val="en-CA" w:eastAsia="en-CA"/>
        </w:rPr>
        <w:tab/>
        <w:t xml:space="preserve">Identify and assess the risks of material misstatement of the financial statements, whether due to fraud or error, design and perform audit procedures responsive to those risks, and obtain audit evidence that is sufficient and appropriate to provide a basis for our opinion. The risk of not detecting a material misstatement resulting from fraud is higher than for one resulting from error, as fraud may involve collusion, forgery, intentional omissions, misrepresentations, or the override of internal control. </w:t>
      </w:r>
    </w:p>
    <w:p w14:paraId="3A06F8AA" w14:textId="77777777" w:rsidR="00934DC8" w:rsidRPr="00934DC8" w:rsidRDefault="00934DC8" w:rsidP="00934DC8">
      <w:pPr>
        <w:tabs>
          <w:tab w:val="left" w:pos="540"/>
          <w:tab w:val="left" w:pos="5022"/>
          <w:tab w:val="right" w:pos="6438"/>
          <w:tab w:val="left" w:pos="7854"/>
          <w:tab w:val="right" w:pos="9360"/>
          <w:tab w:val="left" w:pos="10800"/>
        </w:tabs>
        <w:suppressAutoHyphens/>
        <w:autoSpaceDE/>
        <w:autoSpaceDN/>
        <w:spacing w:before="8"/>
        <w:ind w:left="630" w:hanging="630"/>
        <w:jc w:val="both"/>
        <w:rPr>
          <w:rFonts w:eastAsia="Times New Roman"/>
          <w:sz w:val="20"/>
          <w:szCs w:val="20"/>
          <w:lang w:val="en-CA" w:eastAsia="en-CA"/>
        </w:rPr>
      </w:pPr>
    </w:p>
    <w:p w14:paraId="387E5199" w14:textId="77777777" w:rsidR="00934DC8" w:rsidRPr="00934DC8" w:rsidRDefault="00934DC8" w:rsidP="00934DC8">
      <w:pPr>
        <w:tabs>
          <w:tab w:val="left" w:pos="540"/>
          <w:tab w:val="left" w:pos="5022"/>
          <w:tab w:val="right" w:pos="6438"/>
          <w:tab w:val="left" w:pos="7854"/>
          <w:tab w:val="right" w:pos="9360"/>
          <w:tab w:val="left" w:pos="10800"/>
        </w:tabs>
        <w:suppressAutoHyphens/>
        <w:autoSpaceDE/>
        <w:autoSpaceDN/>
        <w:spacing w:before="8"/>
        <w:ind w:left="630" w:hanging="630"/>
        <w:jc w:val="both"/>
        <w:rPr>
          <w:rFonts w:eastAsia="Times New Roman"/>
          <w:sz w:val="20"/>
          <w:szCs w:val="20"/>
          <w:lang w:val="en-CA" w:eastAsia="en-CA"/>
        </w:rPr>
      </w:pPr>
      <w:r w:rsidRPr="00934DC8">
        <w:rPr>
          <w:rFonts w:eastAsia="Times New Roman"/>
          <w:sz w:val="20"/>
          <w:szCs w:val="20"/>
          <w:lang w:val="en-CA" w:eastAsia="en-CA"/>
        </w:rPr>
        <w:t>•</w:t>
      </w:r>
      <w:r w:rsidRPr="00934DC8">
        <w:rPr>
          <w:rFonts w:eastAsia="Times New Roman"/>
          <w:sz w:val="20"/>
          <w:szCs w:val="20"/>
          <w:lang w:val="en-CA" w:eastAsia="en-CA"/>
        </w:rPr>
        <w:tab/>
        <w:t>Obtain an understanding of internal control relevant to the audit in order to design audit procedures that are appropriate in the circumstances, but not for the purpose of expressing an opinion on the effectiveness of the Company’s internal control.</w:t>
      </w:r>
    </w:p>
    <w:p w14:paraId="610D2B21" w14:textId="77777777" w:rsidR="00934DC8" w:rsidRPr="00934DC8" w:rsidRDefault="00934DC8" w:rsidP="00934DC8">
      <w:pPr>
        <w:tabs>
          <w:tab w:val="left" w:pos="540"/>
          <w:tab w:val="left" w:pos="5022"/>
          <w:tab w:val="right" w:pos="6438"/>
          <w:tab w:val="left" w:pos="7854"/>
          <w:tab w:val="right" w:pos="9360"/>
          <w:tab w:val="left" w:pos="10800"/>
        </w:tabs>
        <w:suppressAutoHyphens/>
        <w:autoSpaceDE/>
        <w:autoSpaceDN/>
        <w:spacing w:before="8"/>
        <w:ind w:left="630" w:hanging="630"/>
        <w:jc w:val="both"/>
        <w:rPr>
          <w:rFonts w:eastAsia="Times New Roman"/>
          <w:sz w:val="20"/>
          <w:szCs w:val="20"/>
          <w:lang w:val="en-CA" w:eastAsia="en-CA"/>
        </w:rPr>
      </w:pPr>
    </w:p>
    <w:p w14:paraId="513C74F1" w14:textId="77777777" w:rsidR="00934DC8" w:rsidRPr="00934DC8" w:rsidRDefault="00934DC8" w:rsidP="00934DC8">
      <w:pPr>
        <w:tabs>
          <w:tab w:val="left" w:pos="540"/>
          <w:tab w:val="left" w:pos="5022"/>
          <w:tab w:val="right" w:pos="6438"/>
          <w:tab w:val="left" w:pos="7854"/>
          <w:tab w:val="right" w:pos="9360"/>
          <w:tab w:val="left" w:pos="10800"/>
        </w:tabs>
        <w:suppressAutoHyphens/>
        <w:autoSpaceDE/>
        <w:autoSpaceDN/>
        <w:spacing w:before="8"/>
        <w:ind w:left="630" w:hanging="630"/>
        <w:jc w:val="both"/>
        <w:rPr>
          <w:rFonts w:eastAsia="Times New Roman"/>
          <w:sz w:val="20"/>
          <w:szCs w:val="20"/>
          <w:lang w:val="en-CA" w:eastAsia="en-CA"/>
        </w:rPr>
      </w:pPr>
      <w:r w:rsidRPr="00934DC8">
        <w:rPr>
          <w:rFonts w:eastAsia="Times New Roman"/>
          <w:sz w:val="20"/>
          <w:szCs w:val="20"/>
          <w:lang w:val="en-CA" w:eastAsia="en-CA"/>
        </w:rPr>
        <w:t>•</w:t>
      </w:r>
      <w:r w:rsidRPr="00934DC8">
        <w:rPr>
          <w:rFonts w:eastAsia="Times New Roman"/>
          <w:sz w:val="20"/>
          <w:szCs w:val="20"/>
          <w:lang w:val="en-CA" w:eastAsia="en-CA"/>
        </w:rPr>
        <w:tab/>
        <w:t>Evaluate the appropriateness of accounting policies used and the reasonableness of accounting estimates and related disclosures made by management.</w:t>
      </w:r>
    </w:p>
    <w:p w14:paraId="175F273B" w14:textId="77777777" w:rsidR="00934DC8" w:rsidRPr="00934DC8" w:rsidRDefault="00934DC8" w:rsidP="00934DC8">
      <w:pPr>
        <w:tabs>
          <w:tab w:val="left" w:pos="540"/>
          <w:tab w:val="left" w:pos="5022"/>
          <w:tab w:val="right" w:pos="6438"/>
          <w:tab w:val="left" w:pos="7854"/>
          <w:tab w:val="right" w:pos="9360"/>
          <w:tab w:val="left" w:pos="10800"/>
        </w:tabs>
        <w:suppressAutoHyphens/>
        <w:autoSpaceDE/>
        <w:autoSpaceDN/>
        <w:spacing w:before="8"/>
        <w:ind w:left="630" w:hanging="630"/>
        <w:jc w:val="both"/>
        <w:rPr>
          <w:rFonts w:eastAsia="Times New Roman"/>
          <w:sz w:val="20"/>
          <w:szCs w:val="20"/>
          <w:lang w:val="en-CA" w:eastAsia="en-CA"/>
        </w:rPr>
      </w:pPr>
    </w:p>
    <w:p w14:paraId="3870C891" w14:textId="77777777" w:rsidR="00934DC8" w:rsidRPr="00934DC8" w:rsidRDefault="00934DC8" w:rsidP="00934DC8">
      <w:pPr>
        <w:tabs>
          <w:tab w:val="left" w:pos="540"/>
          <w:tab w:val="left" w:pos="5022"/>
          <w:tab w:val="right" w:pos="6438"/>
          <w:tab w:val="left" w:pos="7854"/>
          <w:tab w:val="right" w:pos="9360"/>
          <w:tab w:val="left" w:pos="10800"/>
        </w:tabs>
        <w:suppressAutoHyphens/>
        <w:autoSpaceDE/>
        <w:autoSpaceDN/>
        <w:spacing w:before="8"/>
        <w:ind w:left="630" w:hanging="630"/>
        <w:jc w:val="both"/>
        <w:rPr>
          <w:rFonts w:eastAsia="Times New Roman"/>
          <w:sz w:val="20"/>
          <w:szCs w:val="20"/>
          <w:lang w:val="en-CA" w:eastAsia="en-CA"/>
        </w:rPr>
      </w:pPr>
      <w:r w:rsidRPr="00934DC8">
        <w:rPr>
          <w:rFonts w:eastAsia="Times New Roman"/>
          <w:sz w:val="20"/>
          <w:szCs w:val="20"/>
          <w:lang w:val="en-CA" w:eastAsia="en-CA"/>
        </w:rPr>
        <w:t>•</w:t>
      </w:r>
      <w:r w:rsidRPr="00934DC8">
        <w:rPr>
          <w:rFonts w:eastAsia="Times New Roman"/>
          <w:sz w:val="20"/>
          <w:szCs w:val="20"/>
          <w:lang w:val="en-CA" w:eastAsia="en-CA"/>
        </w:rPr>
        <w:tab/>
        <w:t>Conclude on the appropriateness of management’s use of the going concern basis of accounting and, based on the audit evidence obtained, whether a material uncertainty exists related to events or conditions that may cast significant doubt on the Company’s ability to continue as a going concern. If we conclude that a material uncertainty exists, we are required to draw attention in our auditor's report to the related disclosures in the financial statements or, if such disclosures are inadequate, to modify our opinion. Our conclusions are based on the audit evidence obtained up to the date of our auditor's report. However, future events or conditions may cause the Company to cease to continue as a going concern.</w:t>
      </w:r>
    </w:p>
    <w:p w14:paraId="59CB3D1D" w14:textId="77777777" w:rsidR="00934DC8" w:rsidRPr="00934DC8" w:rsidRDefault="00934DC8" w:rsidP="00934DC8">
      <w:pPr>
        <w:tabs>
          <w:tab w:val="left" w:pos="540"/>
          <w:tab w:val="left" w:pos="5022"/>
          <w:tab w:val="right" w:pos="6438"/>
          <w:tab w:val="left" w:pos="7854"/>
          <w:tab w:val="right" w:pos="9360"/>
          <w:tab w:val="left" w:pos="10800"/>
        </w:tabs>
        <w:suppressAutoHyphens/>
        <w:autoSpaceDE/>
        <w:autoSpaceDN/>
        <w:spacing w:before="8"/>
        <w:ind w:left="630" w:hanging="630"/>
        <w:jc w:val="both"/>
        <w:rPr>
          <w:rFonts w:eastAsia="Times New Roman"/>
          <w:sz w:val="20"/>
          <w:szCs w:val="20"/>
          <w:lang w:val="en-CA" w:eastAsia="en-CA"/>
        </w:rPr>
      </w:pPr>
    </w:p>
    <w:p w14:paraId="64F46497" w14:textId="77777777" w:rsidR="00934DC8" w:rsidRPr="00934DC8" w:rsidRDefault="00934DC8" w:rsidP="00934DC8">
      <w:pPr>
        <w:tabs>
          <w:tab w:val="left" w:pos="540"/>
          <w:tab w:val="left" w:pos="5022"/>
          <w:tab w:val="right" w:pos="6438"/>
          <w:tab w:val="left" w:pos="7854"/>
          <w:tab w:val="right" w:pos="9360"/>
          <w:tab w:val="left" w:pos="10800"/>
        </w:tabs>
        <w:suppressAutoHyphens/>
        <w:autoSpaceDE/>
        <w:autoSpaceDN/>
        <w:spacing w:before="8"/>
        <w:ind w:left="630" w:hanging="630"/>
        <w:jc w:val="both"/>
        <w:rPr>
          <w:rFonts w:eastAsia="Times New Roman"/>
          <w:sz w:val="20"/>
          <w:szCs w:val="20"/>
          <w:lang w:val="en-CA" w:eastAsia="en-CA"/>
        </w:rPr>
      </w:pPr>
      <w:r w:rsidRPr="00934DC8">
        <w:rPr>
          <w:rFonts w:eastAsia="Times New Roman"/>
          <w:sz w:val="20"/>
          <w:szCs w:val="20"/>
          <w:lang w:val="en-CA" w:eastAsia="en-CA"/>
        </w:rPr>
        <w:t>•</w:t>
      </w:r>
      <w:r w:rsidRPr="00934DC8">
        <w:rPr>
          <w:rFonts w:eastAsia="Times New Roman"/>
          <w:sz w:val="20"/>
          <w:szCs w:val="20"/>
          <w:lang w:val="en-CA" w:eastAsia="en-CA"/>
        </w:rPr>
        <w:tab/>
        <w:t>Evaluate the overall presentation, structure and content of the financial statements, including the disclosures, and whether the financial statements represent the underlying transactions and events in a manner that achieves fair presentation.</w:t>
      </w:r>
    </w:p>
    <w:p w14:paraId="0EC3D3A5"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p>
    <w:p w14:paraId="099B0BCE"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r w:rsidRPr="00934DC8">
        <w:rPr>
          <w:rFonts w:eastAsia="Times New Roman"/>
          <w:sz w:val="20"/>
          <w:szCs w:val="20"/>
          <w:lang w:val="en-CA" w:eastAsia="en-CA"/>
        </w:rPr>
        <w:t xml:space="preserve">We communicate with those charged with governance regarding, among other matters, the planned scope and timing of the audit and significant audit findings, including any significant deficiencies in internal control that we identify during our audit. </w:t>
      </w:r>
    </w:p>
    <w:p w14:paraId="1C208D6B"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p>
    <w:p w14:paraId="27DE0276"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r w:rsidRPr="00934DC8">
        <w:rPr>
          <w:rFonts w:eastAsia="Times New Roman"/>
          <w:sz w:val="20"/>
          <w:szCs w:val="20"/>
          <w:lang w:val="en-CA" w:eastAsia="en-CA"/>
        </w:rPr>
        <w:t>We also provide those charged with governance with a statement that we have complied with relevant ethical requirements regarding independence, and to communicate with them all relationships and other matters that may reasonably be thought to bear on our independence, and where applicable, related safeguards.</w:t>
      </w:r>
    </w:p>
    <w:p w14:paraId="0B113260"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p>
    <w:p w14:paraId="2DC6479F"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sz w:val="20"/>
          <w:szCs w:val="20"/>
          <w:lang w:val="en-CA" w:eastAsia="en-CA"/>
        </w:rPr>
      </w:pPr>
      <w:r w:rsidRPr="00934DC8">
        <w:rPr>
          <w:rFonts w:eastAsia="Times New Roman"/>
          <w:sz w:val="20"/>
          <w:szCs w:val="20"/>
          <w:lang w:val="en-CA" w:eastAsia="en-CA"/>
        </w:rPr>
        <w:t>The engagement partner on the audit resulting in this independent auditor's report is Keith Gagnon.</w:t>
      </w:r>
    </w:p>
    <w:p w14:paraId="2AB661D3"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r w:rsidRPr="00934DC8">
        <w:rPr>
          <w:rFonts w:eastAsia="Times New Roman"/>
          <w:b/>
          <w:sz w:val="20"/>
          <w:szCs w:val="20"/>
          <w:lang w:val="en-CA" w:eastAsia="en-CA"/>
        </w:rPr>
        <w:t xml:space="preserve"> </w:t>
      </w:r>
    </w:p>
    <w:p w14:paraId="31D3A4EF"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r w:rsidRPr="00934DC8">
        <w:rPr>
          <w:rFonts w:eastAsia="Times New Roman"/>
          <w:b/>
          <w:sz w:val="20"/>
          <w:szCs w:val="20"/>
          <w:lang w:val="en-CA" w:eastAsia="en-CA"/>
        </w:rPr>
        <w:t>"Crowe MacKay LLP"</w:t>
      </w:r>
    </w:p>
    <w:p w14:paraId="1F6B3107"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p>
    <w:p w14:paraId="6E44A8F7"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p>
    <w:p w14:paraId="5B12FA40"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r w:rsidRPr="00934DC8">
        <w:rPr>
          <w:rFonts w:eastAsia="Times New Roman"/>
          <w:b/>
          <w:sz w:val="20"/>
          <w:szCs w:val="20"/>
          <w:lang w:val="en-CA" w:eastAsia="en-CA"/>
        </w:rPr>
        <w:t>Chartered Professional Accountants</w:t>
      </w:r>
    </w:p>
    <w:p w14:paraId="02174019"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r w:rsidRPr="00934DC8">
        <w:rPr>
          <w:rFonts w:eastAsia="Times New Roman"/>
          <w:b/>
          <w:sz w:val="20"/>
          <w:szCs w:val="20"/>
          <w:lang w:val="en-CA" w:eastAsia="en-CA"/>
        </w:rPr>
        <w:t xml:space="preserve">Vancouver, Canada </w:t>
      </w:r>
    </w:p>
    <w:p w14:paraId="5102A033"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8"/>
        <w:jc w:val="both"/>
        <w:rPr>
          <w:rFonts w:eastAsia="Times New Roman"/>
          <w:b/>
          <w:sz w:val="20"/>
          <w:szCs w:val="20"/>
          <w:lang w:val="en-CA" w:eastAsia="en-CA"/>
        </w:rPr>
      </w:pPr>
      <w:r w:rsidRPr="00934DC8">
        <w:rPr>
          <w:rFonts w:eastAsia="Times New Roman"/>
          <w:b/>
          <w:sz w:val="20"/>
          <w:szCs w:val="20"/>
          <w:lang w:val="en-CA" w:eastAsia="en-CA"/>
        </w:rPr>
        <w:t>April 22, 2021</w:t>
      </w:r>
    </w:p>
    <w:p w14:paraId="6CC8A94E" w14:textId="77777777" w:rsidR="00934DC8" w:rsidRPr="00934DC8" w:rsidRDefault="00934DC8" w:rsidP="00934DC8">
      <w:pPr>
        <w:widowControl/>
        <w:autoSpaceDE/>
        <w:autoSpaceDN/>
        <w:jc w:val="both"/>
        <w:rPr>
          <w:rFonts w:ascii="Times New Roman" w:eastAsia="Times New Roman" w:hAnsi="Times New Roman" w:cs="Times New Roman"/>
          <w:sz w:val="20"/>
          <w:szCs w:val="24"/>
          <w:lang w:val="en-CA" w:eastAsia="en-CA"/>
        </w:rPr>
        <w:sectPr w:rsidR="00934DC8" w:rsidRPr="00934DC8" w:rsidSect="00934DC8">
          <w:headerReference w:type="default" r:id="rId15"/>
          <w:pgSz w:w="12240" w:h="15840"/>
          <w:pgMar w:top="960" w:right="1080" w:bottom="280" w:left="1170" w:header="727" w:footer="0" w:gutter="0"/>
          <w:cols w:space="720"/>
        </w:sectPr>
      </w:pPr>
    </w:p>
    <w:tbl>
      <w:tblPr>
        <w:tblW w:w="9500" w:type="dxa"/>
        <w:tblLayout w:type="fixed"/>
        <w:tblLook w:val="04A0" w:firstRow="1" w:lastRow="0" w:firstColumn="1" w:lastColumn="0" w:noHBand="0" w:noVBand="1"/>
      </w:tblPr>
      <w:tblGrid>
        <w:gridCol w:w="6662"/>
        <w:gridCol w:w="1419"/>
        <w:gridCol w:w="1419"/>
        <w:tblGridChange w:id="23">
          <w:tblGrid>
            <w:gridCol w:w="6662"/>
            <w:gridCol w:w="1419"/>
            <w:gridCol w:w="1419"/>
          </w:tblGrid>
        </w:tblGridChange>
      </w:tblGrid>
      <w:tr w:rsidR="00934DC8" w:rsidRPr="00934DC8" w14:paraId="42012716" w14:textId="77777777" w:rsidTr="00934DC8">
        <w:trPr>
          <w:trHeight w:val="173"/>
        </w:trPr>
        <w:tc>
          <w:tcPr>
            <w:tcW w:w="9500" w:type="dxa"/>
            <w:gridSpan w:val="3"/>
            <w:tcBorders>
              <w:top w:val="single" w:sz="12" w:space="0" w:color="auto"/>
              <w:left w:val="nil"/>
              <w:bottom w:val="nil"/>
              <w:right w:val="nil"/>
            </w:tcBorders>
            <w:shd w:val="clear" w:color="auto" w:fill="auto"/>
            <w:noWrap/>
            <w:vAlign w:val="bottom"/>
            <w:hideMark/>
          </w:tcPr>
          <w:p w14:paraId="691411F1"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lastRenderedPageBreak/>
              <w:t>TAIGA GOLD CORP.</w:t>
            </w:r>
          </w:p>
        </w:tc>
      </w:tr>
      <w:tr w:rsidR="00934DC8" w:rsidRPr="00934DC8" w14:paraId="1D1AD775" w14:textId="77777777" w:rsidTr="00934DC8">
        <w:trPr>
          <w:trHeight w:val="173"/>
        </w:trPr>
        <w:tc>
          <w:tcPr>
            <w:tcW w:w="9500" w:type="dxa"/>
            <w:gridSpan w:val="3"/>
            <w:tcBorders>
              <w:top w:val="nil"/>
              <w:left w:val="nil"/>
              <w:bottom w:val="nil"/>
              <w:right w:val="nil"/>
            </w:tcBorders>
            <w:shd w:val="clear" w:color="auto" w:fill="auto"/>
            <w:noWrap/>
            <w:vAlign w:val="bottom"/>
            <w:hideMark/>
          </w:tcPr>
          <w:p w14:paraId="41455D58"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(An Exploration Stage Corporation)</w:t>
            </w:r>
          </w:p>
        </w:tc>
      </w:tr>
      <w:tr w:rsidR="00934DC8" w:rsidRPr="00934DC8" w14:paraId="060589A0" w14:textId="77777777" w:rsidTr="00934DC8">
        <w:trPr>
          <w:trHeight w:val="173"/>
        </w:trPr>
        <w:tc>
          <w:tcPr>
            <w:tcW w:w="9500" w:type="dxa"/>
            <w:gridSpan w:val="3"/>
            <w:tcBorders>
              <w:top w:val="nil"/>
              <w:left w:val="nil"/>
              <w:right w:val="nil"/>
            </w:tcBorders>
            <w:shd w:val="clear" w:color="auto" w:fill="auto"/>
            <w:noWrap/>
            <w:vAlign w:val="bottom"/>
            <w:hideMark/>
          </w:tcPr>
          <w:p w14:paraId="29C858DB"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STATEMENTS OF FINANCIAL POSITION</w:t>
            </w:r>
          </w:p>
        </w:tc>
      </w:tr>
      <w:tr w:rsidR="00934DC8" w:rsidRPr="00934DC8" w14:paraId="725FDB92" w14:textId="77777777" w:rsidTr="00934DC8">
        <w:trPr>
          <w:trHeight w:val="173"/>
        </w:trPr>
        <w:tc>
          <w:tcPr>
            <w:tcW w:w="9500" w:type="dxa"/>
            <w:gridSpan w:val="3"/>
            <w:tcBorders>
              <w:top w:val="nil"/>
              <w:left w:val="nil"/>
              <w:bottom w:val="single" w:sz="12" w:space="0" w:color="auto"/>
              <w:right w:val="nil"/>
            </w:tcBorders>
            <w:shd w:val="clear" w:color="auto" w:fill="auto"/>
            <w:noWrap/>
            <w:vAlign w:val="bottom"/>
          </w:tcPr>
          <w:p w14:paraId="1D7D7E38"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(Expressed in Canadian dollars)</w:t>
            </w:r>
          </w:p>
        </w:tc>
      </w:tr>
      <w:tr w:rsidR="00934DC8" w:rsidRPr="00934DC8" w14:paraId="1F3EA813" w14:textId="77777777" w:rsidTr="00934DC8">
        <w:trPr>
          <w:trHeight w:val="173"/>
        </w:trPr>
        <w:tc>
          <w:tcPr>
            <w:tcW w:w="6662" w:type="dxa"/>
            <w:tcBorders>
              <w:top w:val="single" w:sz="12" w:space="0" w:color="auto"/>
              <w:left w:val="nil"/>
              <w:right w:val="nil"/>
            </w:tcBorders>
            <w:shd w:val="clear" w:color="auto" w:fill="auto"/>
            <w:noWrap/>
            <w:vAlign w:val="bottom"/>
            <w:hideMark/>
          </w:tcPr>
          <w:p w14:paraId="627756D7" w14:textId="77777777" w:rsidR="00934DC8" w:rsidRPr="00934DC8" w:rsidRDefault="00934DC8" w:rsidP="00934DC8">
            <w:pPr>
              <w:widowControl/>
              <w:autoSpaceDE/>
              <w:autoSpaceDN/>
              <w:rPr>
                <w:rFonts w:eastAsia="Times New Roman"/>
                <w:color w:val="000000"/>
                <w:sz w:val="18"/>
                <w:szCs w:val="18"/>
                <w:lang w:val="en-CA" w:eastAsia="en-CA"/>
              </w:rPr>
            </w:pPr>
          </w:p>
        </w:tc>
        <w:tc>
          <w:tcPr>
            <w:tcW w:w="1419" w:type="dxa"/>
            <w:tcBorders>
              <w:top w:val="single" w:sz="12" w:space="0" w:color="auto"/>
              <w:left w:val="nil"/>
              <w:right w:val="nil"/>
            </w:tcBorders>
            <w:shd w:val="clear" w:color="auto" w:fill="auto"/>
            <w:noWrap/>
            <w:vAlign w:val="bottom"/>
            <w:hideMark/>
          </w:tcPr>
          <w:p w14:paraId="174B580A" w14:textId="77777777" w:rsidR="00934DC8" w:rsidRPr="00934DC8" w:rsidRDefault="00934DC8" w:rsidP="00934DC8">
            <w:pPr>
              <w:widowControl/>
              <w:autoSpaceDE/>
              <w:autoSpaceDN/>
              <w:jc w:val="right"/>
              <w:rPr>
                <w:rFonts w:eastAsia="Times New Roman"/>
                <w:b/>
                <w:bCs/>
                <w:color w:val="000000"/>
                <w:sz w:val="18"/>
                <w:szCs w:val="18"/>
                <w:lang w:val="en-CA" w:eastAsia="en-CA"/>
              </w:rPr>
            </w:pPr>
          </w:p>
        </w:tc>
        <w:tc>
          <w:tcPr>
            <w:tcW w:w="1419" w:type="dxa"/>
            <w:tcBorders>
              <w:top w:val="single" w:sz="12" w:space="0" w:color="auto"/>
              <w:left w:val="nil"/>
              <w:right w:val="nil"/>
            </w:tcBorders>
            <w:shd w:val="clear" w:color="auto" w:fill="auto"/>
            <w:noWrap/>
            <w:vAlign w:val="bottom"/>
            <w:hideMark/>
          </w:tcPr>
          <w:p w14:paraId="407D3A9E"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709D878F" w14:textId="77777777" w:rsidTr="00934DC8">
        <w:trPr>
          <w:trHeight w:val="173"/>
        </w:trPr>
        <w:tc>
          <w:tcPr>
            <w:tcW w:w="6662" w:type="dxa"/>
            <w:tcBorders>
              <w:left w:val="nil"/>
              <w:right w:val="nil"/>
            </w:tcBorders>
            <w:shd w:val="clear" w:color="auto" w:fill="auto"/>
            <w:noWrap/>
            <w:vAlign w:val="bottom"/>
          </w:tcPr>
          <w:p w14:paraId="41C2B13A" w14:textId="77777777" w:rsidR="00934DC8" w:rsidRPr="00934DC8" w:rsidRDefault="00934DC8" w:rsidP="00934DC8">
            <w:pPr>
              <w:widowControl/>
              <w:autoSpaceDE/>
              <w:autoSpaceDN/>
              <w:rPr>
                <w:rFonts w:eastAsia="Times New Roman"/>
                <w:color w:val="000000"/>
                <w:sz w:val="18"/>
                <w:szCs w:val="18"/>
                <w:lang w:val="en-CA" w:eastAsia="en-CA"/>
              </w:rPr>
            </w:pPr>
          </w:p>
        </w:tc>
        <w:tc>
          <w:tcPr>
            <w:tcW w:w="1419" w:type="dxa"/>
            <w:tcBorders>
              <w:left w:val="nil"/>
              <w:right w:val="nil"/>
            </w:tcBorders>
            <w:shd w:val="clear" w:color="auto" w:fill="auto"/>
            <w:noWrap/>
            <w:vAlign w:val="bottom"/>
          </w:tcPr>
          <w:p w14:paraId="6515CD1E" w14:textId="77777777" w:rsidR="00934DC8" w:rsidRPr="00934DC8" w:rsidRDefault="00934DC8" w:rsidP="00934DC8">
            <w:pPr>
              <w:widowControl/>
              <w:autoSpaceDE/>
              <w:autoSpaceDN/>
              <w:jc w:val="right"/>
              <w:rPr>
                <w:rFonts w:eastAsia="Times New Roman"/>
                <w:b/>
                <w:bCs/>
                <w:color w:val="000000"/>
                <w:sz w:val="18"/>
                <w:szCs w:val="18"/>
                <w:lang w:val="en-CA" w:eastAsia="en-CA"/>
              </w:rPr>
            </w:pPr>
          </w:p>
        </w:tc>
        <w:tc>
          <w:tcPr>
            <w:tcW w:w="1419" w:type="dxa"/>
            <w:tcBorders>
              <w:left w:val="nil"/>
              <w:right w:val="nil"/>
            </w:tcBorders>
            <w:shd w:val="clear" w:color="auto" w:fill="auto"/>
            <w:noWrap/>
            <w:vAlign w:val="bottom"/>
          </w:tcPr>
          <w:p w14:paraId="106AE9F1"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66C357C2" w14:textId="77777777" w:rsidTr="00934DC8">
        <w:trPr>
          <w:trHeight w:val="173"/>
        </w:trPr>
        <w:tc>
          <w:tcPr>
            <w:tcW w:w="6662" w:type="dxa"/>
            <w:tcBorders>
              <w:top w:val="nil"/>
              <w:left w:val="nil"/>
              <w:bottom w:val="single" w:sz="8" w:space="0" w:color="auto"/>
              <w:right w:val="nil"/>
            </w:tcBorders>
            <w:shd w:val="clear" w:color="auto" w:fill="auto"/>
            <w:noWrap/>
            <w:vAlign w:val="center"/>
            <w:hideMark/>
          </w:tcPr>
          <w:p w14:paraId="66665DF3"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As at December 31</w:t>
            </w:r>
          </w:p>
        </w:tc>
        <w:tc>
          <w:tcPr>
            <w:tcW w:w="1419" w:type="dxa"/>
            <w:tcBorders>
              <w:top w:val="nil"/>
              <w:left w:val="nil"/>
              <w:bottom w:val="single" w:sz="8" w:space="0" w:color="auto"/>
              <w:right w:val="nil"/>
            </w:tcBorders>
            <w:shd w:val="clear" w:color="auto" w:fill="auto"/>
            <w:noWrap/>
            <w:vAlign w:val="center"/>
            <w:hideMark/>
          </w:tcPr>
          <w:p w14:paraId="002F2DCA"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2020</w:t>
            </w:r>
          </w:p>
        </w:tc>
        <w:tc>
          <w:tcPr>
            <w:tcW w:w="1419" w:type="dxa"/>
            <w:tcBorders>
              <w:top w:val="nil"/>
              <w:left w:val="nil"/>
              <w:bottom w:val="single" w:sz="8" w:space="0" w:color="auto"/>
              <w:right w:val="nil"/>
            </w:tcBorders>
            <w:shd w:val="clear" w:color="auto" w:fill="auto"/>
            <w:noWrap/>
            <w:vAlign w:val="center"/>
            <w:hideMark/>
          </w:tcPr>
          <w:p w14:paraId="2CFC513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2019</w:t>
            </w:r>
          </w:p>
        </w:tc>
      </w:tr>
      <w:tr w:rsidR="00934DC8" w:rsidRPr="00934DC8" w14:paraId="7D72F613" w14:textId="77777777" w:rsidTr="00934DC8">
        <w:trPr>
          <w:trHeight w:val="173"/>
        </w:trPr>
        <w:tc>
          <w:tcPr>
            <w:tcW w:w="6662" w:type="dxa"/>
            <w:tcBorders>
              <w:top w:val="single" w:sz="8" w:space="0" w:color="auto"/>
              <w:left w:val="nil"/>
              <w:bottom w:val="nil"/>
              <w:right w:val="nil"/>
            </w:tcBorders>
            <w:shd w:val="clear" w:color="auto" w:fill="auto"/>
            <w:noWrap/>
            <w:vAlign w:val="center"/>
            <w:hideMark/>
          </w:tcPr>
          <w:p w14:paraId="6F0A93FA" w14:textId="77777777" w:rsidR="00934DC8" w:rsidRPr="00934DC8" w:rsidRDefault="00934DC8" w:rsidP="00934DC8">
            <w:pPr>
              <w:widowControl/>
              <w:autoSpaceDE/>
              <w:autoSpaceDN/>
              <w:rPr>
                <w:rFonts w:eastAsia="Times New Roman"/>
                <w:b/>
                <w:bCs/>
                <w:color w:val="000000"/>
                <w:sz w:val="18"/>
                <w:szCs w:val="18"/>
                <w:lang w:val="en-CA" w:eastAsia="en-CA"/>
              </w:rPr>
            </w:pPr>
          </w:p>
          <w:p w14:paraId="03DBCA3F" w14:textId="77777777" w:rsidR="00934DC8" w:rsidRPr="00934DC8" w:rsidRDefault="00934DC8" w:rsidP="00934DC8">
            <w:pPr>
              <w:widowControl/>
              <w:autoSpaceDE/>
              <w:autoSpaceDN/>
              <w:rPr>
                <w:rFonts w:eastAsia="Times New Roman"/>
                <w:b/>
                <w:bCs/>
                <w:color w:val="000000"/>
                <w:sz w:val="18"/>
                <w:szCs w:val="18"/>
                <w:lang w:val="en-CA" w:eastAsia="en-CA"/>
              </w:rPr>
            </w:pPr>
            <w:r w:rsidRPr="00934DC8">
              <w:rPr>
                <w:rFonts w:eastAsia="Times New Roman"/>
                <w:b/>
                <w:bCs/>
                <w:color w:val="000000"/>
                <w:sz w:val="18"/>
                <w:szCs w:val="18"/>
                <w:lang w:val="en-CA" w:eastAsia="en-CA"/>
              </w:rPr>
              <w:t>Assets</w:t>
            </w:r>
          </w:p>
        </w:tc>
        <w:tc>
          <w:tcPr>
            <w:tcW w:w="1419" w:type="dxa"/>
            <w:tcBorders>
              <w:top w:val="single" w:sz="8" w:space="0" w:color="auto"/>
              <w:left w:val="nil"/>
              <w:bottom w:val="nil"/>
              <w:right w:val="nil"/>
            </w:tcBorders>
            <w:shd w:val="clear" w:color="auto" w:fill="auto"/>
            <w:noWrap/>
            <w:vAlign w:val="bottom"/>
            <w:hideMark/>
          </w:tcPr>
          <w:p w14:paraId="21EA8012"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419" w:type="dxa"/>
            <w:tcBorders>
              <w:top w:val="single" w:sz="8" w:space="0" w:color="auto"/>
              <w:left w:val="nil"/>
              <w:bottom w:val="nil"/>
              <w:right w:val="nil"/>
            </w:tcBorders>
            <w:shd w:val="clear" w:color="auto" w:fill="auto"/>
            <w:noWrap/>
            <w:vAlign w:val="bottom"/>
            <w:hideMark/>
          </w:tcPr>
          <w:p w14:paraId="3C3FFA52"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1067AA5B" w14:textId="77777777" w:rsidTr="00934DC8">
        <w:trPr>
          <w:trHeight w:val="173"/>
        </w:trPr>
        <w:tc>
          <w:tcPr>
            <w:tcW w:w="6662" w:type="dxa"/>
            <w:tcBorders>
              <w:top w:val="nil"/>
              <w:left w:val="nil"/>
              <w:bottom w:val="nil"/>
              <w:right w:val="nil"/>
            </w:tcBorders>
            <w:shd w:val="clear" w:color="auto" w:fill="auto"/>
            <w:noWrap/>
            <w:vAlign w:val="center"/>
            <w:hideMark/>
          </w:tcPr>
          <w:p w14:paraId="3E573262" w14:textId="77777777" w:rsidR="00934DC8" w:rsidRPr="00934DC8" w:rsidRDefault="00934DC8" w:rsidP="00934DC8">
            <w:pPr>
              <w:widowControl/>
              <w:autoSpaceDE/>
              <w:autoSpaceDN/>
              <w:jc w:val="both"/>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  </w:t>
            </w:r>
          </w:p>
        </w:tc>
        <w:tc>
          <w:tcPr>
            <w:tcW w:w="1419" w:type="dxa"/>
            <w:tcBorders>
              <w:top w:val="nil"/>
              <w:left w:val="nil"/>
              <w:bottom w:val="nil"/>
              <w:right w:val="nil"/>
            </w:tcBorders>
            <w:shd w:val="clear" w:color="auto" w:fill="auto"/>
            <w:noWrap/>
            <w:vAlign w:val="bottom"/>
            <w:hideMark/>
          </w:tcPr>
          <w:p w14:paraId="3234C0A1"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419" w:type="dxa"/>
            <w:tcBorders>
              <w:top w:val="nil"/>
              <w:left w:val="nil"/>
              <w:bottom w:val="nil"/>
              <w:right w:val="nil"/>
            </w:tcBorders>
            <w:shd w:val="clear" w:color="auto" w:fill="auto"/>
            <w:noWrap/>
            <w:vAlign w:val="bottom"/>
            <w:hideMark/>
          </w:tcPr>
          <w:p w14:paraId="2CCEB0F6"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48C05956" w14:textId="77777777" w:rsidTr="00934DC8">
        <w:trPr>
          <w:trHeight w:val="173"/>
        </w:trPr>
        <w:tc>
          <w:tcPr>
            <w:tcW w:w="6662" w:type="dxa"/>
            <w:tcBorders>
              <w:top w:val="nil"/>
              <w:left w:val="nil"/>
              <w:bottom w:val="nil"/>
              <w:right w:val="nil"/>
            </w:tcBorders>
            <w:shd w:val="clear" w:color="auto" w:fill="auto"/>
            <w:noWrap/>
            <w:vAlign w:val="center"/>
            <w:hideMark/>
          </w:tcPr>
          <w:p w14:paraId="73FF287E" w14:textId="77777777" w:rsidR="00934DC8" w:rsidRPr="00934DC8" w:rsidRDefault="00934DC8" w:rsidP="00934DC8">
            <w:pPr>
              <w:widowControl/>
              <w:autoSpaceDE/>
              <w:autoSpaceDN/>
              <w:jc w:val="both"/>
              <w:rPr>
                <w:rFonts w:eastAsia="Times New Roman"/>
                <w:b/>
                <w:bCs/>
                <w:color w:val="000000"/>
                <w:sz w:val="18"/>
                <w:szCs w:val="18"/>
                <w:lang w:val="en-CA" w:eastAsia="en-CA"/>
              </w:rPr>
            </w:pPr>
            <w:r w:rsidRPr="00934DC8">
              <w:rPr>
                <w:rFonts w:eastAsia="Times New Roman"/>
                <w:b/>
                <w:bCs/>
                <w:color w:val="000000"/>
                <w:sz w:val="18"/>
                <w:szCs w:val="18"/>
                <w:lang w:val="en-CA" w:eastAsia="en-CA"/>
              </w:rPr>
              <w:t>Current</w:t>
            </w:r>
          </w:p>
        </w:tc>
        <w:tc>
          <w:tcPr>
            <w:tcW w:w="1419" w:type="dxa"/>
            <w:tcBorders>
              <w:top w:val="nil"/>
              <w:left w:val="nil"/>
              <w:bottom w:val="nil"/>
              <w:right w:val="nil"/>
            </w:tcBorders>
            <w:shd w:val="clear" w:color="auto" w:fill="auto"/>
            <w:noWrap/>
            <w:vAlign w:val="bottom"/>
            <w:hideMark/>
          </w:tcPr>
          <w:p w14:paraId="1EC155E6"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419" w:type="dxa"/>
            <w:tcBorders>
              <w:top w:val="nil"/>
              <w:left w:val="nil"/>
              <w:bottom w:val="nil"/>
              <w:right w:val="nil"/>
            </w:tcBorders>
            <w:shd w:val="clear" w:color="auto" w:fill="auto"/>
            <w:noWrap/>
            <w:vAlign w:val="bottom"/>
            <w:hideMark/>
          </w:tcPr>
          <w:p w14:paraId="7A091039"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0EF93B95" w14:textId="77777777" w:rsidTr="00934DC8">
        <w:trPr>
          <w:trHeight w:val="173"/>
        </w:trPr>
        <w:tc>
          <w:tcPr>
            <w:tcW w:w="6662" w:type="dxa"/>
            <w:tcBorders>
              <w:top w:val="nil"/>
              <w:left w:val="nil"/>
              <w:bottom w:val="nil"/>
              <w:right w:val="nil"/>
            </w:tcBorders>
            <w:shd w:val="clear" w:color="auto" w:fill="auto"/>
            <w:noWrap/>
            <w:vAlign w:val="bottom"/>
          </w:tcPr>
          <w:p w14:paraId="1630112F" w14:textId="77777777" w:rsidR="00934DC8" w:rsidRPr="00934DC8" w:rsidRDefault="00934DC8" w:rsidP="00934DC8">
            <w:pPr>
              <w:widowControl/>
              <w:autoSpaceDE/>
              <w:autoSpaceDN/>
              <w:jc w:val="both"/>
              <w:rPr>
                <w:rFonts w:eastAsia="Times New Roman"/>
                <w:color w:val="000000"/>
                <w:sz w:val="18"/>
                <w:szCs w:val="18"/>
                <w:lang w:val="en-CA" w:eastAsia="en-CA"/>
              </w:rPr>
            </w:pPr>
            <w:r w:rsidRPr="00934DC8">
              <w:rPr>
                <w:rFonts w:eastAsia="Times New Roman"/>
                <w:b/>
                <w:color w:val="000000"/>
                <w:sz w:val="18"/>
                <w:szCs w:val="18"/>
                <w:lang w:val="en-CA" w:eastAsia="en-CA"/>
              </w:rPr>
              <w:t xml:space="preserve">   </w:t>
            </w:r>
            <w:r w:rsidRPr="00934DC8">
              <w:rPr>
                <w:rFonts w:eastAsia="Times New Roman"/>
                <w:color w:val="000000"/>
                <w:sz w:val="18"/>
                <w:szCs w:val="18"/>
                <w:lang w:val="en-CA" w:eastAsia="en-CA"/>
              </w:rPr>
              <w:t>Cash and cash equivalents</w:t>
            </w:r>
          </w:p>
        </w:tc>
        <w:tc>
          <w:tcPr>
            <w:tcW w:w="1419" w:type="dxa"/>
            <w:tcBorders>
              <w:top w:val="nil"/>
              <w:left w:val="nil"/>
              <w:right w:val="nil"/>
            </w:tcBorders>
            <w:shd w:val="clear" w:color="auto" w:fill="auto"/>
            <w:noWrap/>
            <w:vAlign w:val="center"/>
          </w:tcPr>
          <w:p w14:paraId="4D1002DA" w14:textId="77777777" w:rsidR="00934DC8" w:rsidRPr="00934DC8" w:rsidRDefault="00934DC8" w:rsidP="00934DC8">
            <w:pPr>
              <w:widowControl/>
              <w:autoSpaceDE/>
              <w:autoSpaceDN/>
              <w:jc w:val="right"/>
              <w:rPr>
                <w:rFonts w:eastAsia="Times New Roman"/>
                <w:b/>
                <w:bCs/>
                <w:color w:val="000000"/>
                <w:sz w:val="18"/>
                <w:szCs w:val="18"/>
                <w:lang w:val="en-CA" w:eastAsia="en-CA"/>
              </w:rPr>
            </w:pPr>
            <w:proofErr w:type="gramStart"/>
            <w:r w:rsidRPr="00934DC8">
              <w:rPr>
                <w:rFonts w:eastAsia="Times New Roman"/>
                <w:b/>
                <w:bCs/>
                <w:color w:val="000000"/>
                <w:sz w:val="18"/>
                <w:szCs w:val="18"/>
                <w:lang w:val="en-CA" w:eastAsia="en-CA"/>
              </w:rPr>
              <w:t>$  558,269</w:t>
            </w:r>
            <w:proofErr w:type="gramEnd"/>
            <w:r w:rsidRPr="00934DC8">
              <w:rPr>
                <w:rFonts w:eastAsia="Times New Roman"/>
                <w:b/>
                <w:bCs/>
                <w:color w:val="000000"/>
                <w:sz w:val="18"/>
                <w:szCs w:val="18"/>
                <w:lang w:val="en-CA" w:eastAsia="en-CA"/>
              </w:rPr>
              <w:t xml:space="preserve"> </w:t>
            </w:r>
          </w:p>
        </w:tc>
        <w:tc>
          <w:tcPr>
            <w:tcW w:w="1419" w:type="dxa"/>
            <w:tcBorders>
              <w:top w:val="nil"/>
              <w:left w:val="nil"/>
              <w:right w:val="nil"/>
            </w:tcBorders>
            <w:shd w:val="clear" w:color="auto" w:fill="auto"/>
            <w:noWrap/>
            <w:vAlign w:val="center"/>
          </w:tcPr>
          <w:p w14:paraId="7A4A49A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 xml:space="preserve">$     31,817 </w:t>
            </w:r>
          </w:p>
        </w:tc>
      </w:tr>
      <w:tr w:rsidR="00934DC8" w:rsidRPr="00934DC8" w14:paraId="643A0920" w14:textId="77777777" w:rsidTr="00934DC8">
        <w:trPr>
          <w:trHeight w:val="173"/>
        </w:trPr>
        <w:tc>
          <w:tcPr>
            <w:tcW w:w="6662" w:type="dxa"/>
            <w:tcBorders>
              <w:top w:val="nil"/>
              <w:left w:val="nil"/>
              <w:bottom w:val="nil"/>
              <w:right w:val="nil"/>
            </w:tcBorders>
            <w:shd w:val="clear" w:color="auto" w:fill="auto"/>
            <w:noWrap/>
            <w:vAlign w:val="bottom"/>
          </w:tcPr>
          <w:p w14:paraId="0A6F6C6B" w14:textId="77777777" w:rsidR="00934DC8" w:rsidRPr="00934DC8" w:rsidRDefault="00934DC8" w:rsidP="00934DC8">
            <w:pPr>
              <w:widowControl/>
              <w:autoSpaceDE/>
              <w:autoSpaceDN/>
              <w:jc w:val="both"/>
              <w:rPr>
                <w:rFonts w:eastAsia="Times New Roman"/>
                <w:color w:val="000000"/>
                <w:sz w:val="18"/>
                <w:szCs w:val="18"/>
                <w:lang w:val="en-CA" w:eastAsia="en-CA"/>
              </w:rPr>
            </w:pPr>
            <w:r w:rsidRPr="00934DC8">
              <w:rPr>
                <w:rFonts w:eastAsia="Times New Roman"/>
                <w:color w:val="000000"/>
                <w:sz w:val="18"/>
                <w:szCs w:val="18"/>
                <w:lang w:val="en-CA" w:eastAsia="en-CA"/>
              </w:rPr>
              <w:t xml:space="preserve">   Accounts receivable (Note 7)</w:t>
            </w:r>
          </w:p>
        </w:tc>
        <w:tc>
          <w:tcPr>
            <w:tcW w:w="1419" w:type="dxa"/>
            <w:tcBorders>
              <w:top w:val="nil"/>
              <w:left w:val="nil"/>
              <w:right w:val="nil"/>
            </w:tcBorders>
            <w:shd w:val="clear" w:color="auto" w:fill="auto"/>
            <w:noWrap/>
            <w:vAlign w:val="center"/>
          </w:tcPr>
          <w:p w14:paraId="6F9EFB91"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132,052 </w:t>
            </w:r>
          </w:p>
        </w:tc>
        <w:tc>
          <w:tcPr>
            <w:tcW w:w="1419" w:type="dxa"/>
            <w:tcBorders>
              <w:top w:val="nil"/>
              <w:left w:val="nil"/>
              <w:right w:val="nil"/>
            </w:tcBorders>
            <w:shd w:val="clear" w:color="auto" w:fill="auto"/>
            <w:noWrap/>
            <w:vAlign w:val="center"/>
          </w:tcPr>
          <w:p w14:paraId="4125DA71"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 xml:space="preserve">20,491 </w:t>
            </w:r>
          </w:p>
        </w:tc>
      </w:tr>
      <w:tr w:rsidR="00934DC8" w:rsidRPr="00934DC8" w14:paraId="617BB6F2" w14:textId="77777777" w:rsidTr="00934DC8">
        <w:trPr>
          <w:trHeight w:val="173"/>
        </w:trPr>
        <w:tc>
          <w:tcPr>
            <w:tcW w:w="6662" w:type="dxa"/>
            <w:tcBorders>
              <w:top w:val="nil"/>
              <w:left w:val="nil"/>
              <w:bottom w:val="nil"/>
              <w:right w:val="nil"/>
            </w:tcBorders>
            <w:shd w:val="clear" w:color="auto" w:fill="auto"/>
            <w:noWrap/>
            <w:vAlign w:val="bottom"/>
          </w:tcPr>
          <w:p w14:paraId="217CF5EE" w14:textId="77777777" w:rsidR="00934DC8" w:rsidRPr="00934DC8" w:rsidRDefault="00934DC8" w:rsidP="00934DC8">
            <w:pPr>
              <w:widowControl/>
              <w:autoSpaceDE/>
              <w:autoSpaceDN/>
              <w:jc w:val="both"/>
              <w:rPr>
                <w:rFonts w:eastAsia="Times New Roman"/>
                <w:color w:val="000000"/>
                <w:sz w:val="18"/>
                <w:szCs w:val="18"/>
                <w:lang w:val="en-CA" w:eastAsia="en-CA"/>
              </w:rPr>
            </w:pPr>
            <w:r w:rsidRPr="00934DC8">
              <w:rPr>
                <w:rFonts w:eastAsia="Times New Roman"/>
                <w:color w:val="000000"/>
                <w:sz w:val="18"/>
                <w:szCs w:val="18"/>
                <w:lang w:val="en-CA" w:eastAsia="en-CA"/>
              </w:rPr>
              <w:t xml:space="preserve">   Prepaid expenses</w:t>
            </w:r>
          </w:p>
        </w:tc>
        <w:tc>
          <w:tcPr>
            <w:tcW w:w="1419" w:type="dxa"/>
            <w:tcBorders>
              <w:top w:val="nil"/>
              <w:left w:val="nil"/>
              <w:right w:val="nil"/>
            </w:tcBorders>
            <w:shd w:val="clear" w:color="auto" w:fill="auto"/>
            <w:noWrap/>
            <w:vAlign w:val="center"/>
          </w:tcPr>
          <w:p w14:paraId="51F3751D"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30,285 </w:t>
            </w:r>
          </w:p>
        </w:tc>
        <w:tc>
          <w:tcPr>
            <w:tcW w:w="1419" w:type="dxa"/>
            <w:tcBorders>
              <w:top w:val="nil"/>
              <w:left w:val="nil"/>
              <w:right w:val="nil"/>
            </w:tcBorders>
            <w:shd w:val="clear" w:color="auto" w:fill="auto"/>
            <w:noWrap/>
            <w:vAlign w:val="center"/>
          </w:tcPr>
          <w:p w14:paraId="03E0C89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 xml:space="preserve">- </w:t>
            </w:r>
          </w:p>
        </w:tc>
      </w:tr>
      <w:tr w:rsidR="00934DC8" w:rsidRPr="00934DC8" w14:paraId="4C687B8D" w14:textId="77777777" w:rsidTr="00934DC8">
        <w:trPr>
          <w:trHeight w:val="173"/>
        </w:trPr>
        <w:tc>
          <w:tcPr>
            <w:tcW w:w="6662" w:type="dxa"/>
            <w:tcBorders>
              <w:top w:val="nil"/>
              <w:left w:val="nil"/>
              <w:bottom w:val="nil"/>
              <w:right w:val="nil"/>
            </w:tcBorders>
            <w:shd w:val="clear" w:color="auto" w:fill="auto"/>
            <w:noWrap/>
            <w:vAlign w:val="bottom"/>
          </w:tcPr>
          <w:p w14:paraId="6226524E" w14:textId="77777777" w:rsidR="00934DC8" w:rsidRPr="00934DC8" w:rsidRDefault="00934DC8" w:rsidP="00934DC8">
            <w:pPr>
              <w:widowControl/>
              <w:autoSpaceDE/>
              <w:autoSpaceDN/>
              <w:jc w:val="both"/>
              <w:rPr>
                <w:rFonts w:eastAsia="Times New Roman"/>
                <w:color w:val="000000"/>
                <w:sz w:val="18"/>
                <w:szCs w:val="18"/>
                <w:lang w:val="en-CA" w:eastAsia="en-CA"/>
              </w:rPr>
            </w:pPr>
            <w:r w:rsidRPr="00934DC8">
              <w:rPr>
                <w:rFonts w:eastAsia="Times New Roman"/>
                <w:color w:val="000000"/>
                <w:sz w:val="18"/>
                <w:szCs w:val="18"/>
                <w:lang w:val="en-CA" w:eastAsia="en-CA"/>
              </w:rPr>
              <w:t xml:space="preserve">   Investments (Note 4)</w:t>
            </w:r>
          </w:p>
        </w:tc>
        <w:tc>
          <w:tcPr>
            <w:tcW w:w="1419" w:type="dxa"/>
            <w:tcBorders>
              <w:left w:val="nil"/>
              <w:bottom w:val="single" w:sz="4" w:space="0" w:color="auto"/>
              <w:right w:val="nil"/>
            </w:tcBorders>
            <w:shd w:val="clear" w:color="auto" w:fill="auto"/>
            <w:noWrap/>
            <w:vAlign w:val="center"/>
          </w:tcPr>
          <w:p w14:paraId="733065DB"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68,750 </w:t>
            </w:r>
          </w:p>
        </w:tc>
        <w:tc>
          <w:tcPr>
            <w:tcW w:w="1419" w:type="dxa"/>
            <w:tcBorders>
              <w:left w:val="nil"/>
              <w:bottom w:val="single" w:sz="4" w:space="0" w:color="auto"/>
              <w:right w:val="nil"/>
            </w:tcBorders>
            <w:shd w:val="clear" w:color="auto" w:fill="auto"/>
            <w:noWrap/>
            <w:vAlign w:val="center"/>
          </w:tcPr>
          <w:p w14:paraId="22C0758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 xml:space="preserve">- </w:t>
            </w:r>
          </w:p>
        </w:tc>
      </w:tr>
      <w:tr w:rsidR="00934DC8" w:rsidRPr="00934DC8" w14:paraId="4BB3A3D4" w14:textId="77777777" w:rsidTr="00934DC8">
        <w:trPr>
          <w:trHeight w:val="289"/>
        </w:trPr>
        <w:tc>
          <w:tcPr>
            <w:tcW w:w="6662" w:type="dxa"/>
            <w:tcBorders>
              <w:top w:val="nil"/>
              <w:left w:val="nil"/>
              <w:bottom w:val="nil"/>
              <w:right w:val="nil"/>
            </w:tcBorders>
            <w:shd w:val="clear" w:color="auto" w:fill="auto"/>
            <w:noWrap/>
            <w:vAlign w:val="bottom"/>
          </w:tcPr>
          <w:p w14:paraId="5F58B812" w14:textId="77777777" w:rsidR="00934DC8" w:rsidRPr="00934DC8" w:rsidRDefault="00934DC8" w:rsidP="00934DC8">
            <w:pPr>
              <w:widowControl/>
              <w:autoSpaceDE/>
              <w:autoSpaceDN/>
              <w:jc w:val="both"/>
              <w:rPr>
                <w:rFonts w:eastAsia="Times New Roman"/>
                <w:b/>
                <w:color w:val="000000"/>
                <w:sz w:val="18"/>
                <w:szCs w:val="18"/>
                <w:lang w:val="en-CA" w:eastAsia="en-CA"/>
              </w:rPr>
            </w:pPr>
          </w:p>
        </w:tc>
        <w:tc>
          <w:tcPr>
            <w:tcW w:w="1419" w:type="dxa"/>
            <w:tcBorders>
              <w:top w:val="single" w:sz="4" w:space="0" w:color="auto"/>
              <w:left w:val="nil"/>
              <w:bottom w:val="nil"/>
              <w:right w:val="nil"/>
            </w:tcBorders>
            <w:shd w:val="clear" w:color="auto" w:fill="auto"/>
            <w:noWrap/>
            <w:vAlign w:val="center"/>
          </w:tcPr>
          <w:p w14:paraId="699A814C"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789,356 </w:t>
            </w:r>
          </w:p>
        </w:tc>
        <w:tc>
          <w:tcPr>
            <w:tcW w:w="1419" w:type="dxa"/>
            <w:tcBorders>
              <w:top w:val="single" w:sz="4" w:space="0" w:color="auto"/>
              <w:left w:val="nil"/>
              <w:bottom w:val="nil"/>
              <w:right w:val="nil"/>
            </w:tcBorders>
            <w:shd w:val="clear" w:color="auto" w:fill="auto"/>
            <w:noWrap/>
            <w:vAlign w:val="bottom"/>
          </w:tcPr>
          <w:p w14:paraId="675F3CFD"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52,308</w:t>
            </w:r>
          </w:p>
        </w:tc>
      </w:tr>
      <w:tr w:rsidR="00934DC8" w:rsidRPr="00934DC8" w14:paraId="0FB714AF" w14:textId="77777777" w:rsidTr="00934DC8">
        <w:trPr>
          <w:trHeight w:val="173"/>
        </w:trPr>
        <w:tc>
          <w:tcPr>
            <w:tcW w:w="6662" w:type="dxa"/>
            <w:tcBorders>
              <w:top w:val="nil"/>
              <w:left w:val="nil"/>
              <w:bottom w:val="nil"/>
              <w:right w:val="nil"/>
            </w:tcBorders>
            <w:shd w:val="clear" w:color="auto" w:fill="auto"/>
            <w:noWrap/>
            <w:vAlign w:val="center"/>
            <w:hideMark/>
          </w:tcPr>
          <w:p w14:paraId="45A0E7C3" w14:textId="77777777" w:rsidR="00934DC8" w:rsidRPr="00934DC8" w:rsidRDefault="00934DC8" w:rsidP="00934DC8">
            <w:pPr>
              <w:widowControl/>
              <w:autoSpaceDE/>
              <w:autoSpaceDN/>
              <w:jc w:val="both"/>
              <w:rPr>
                <w:rFonts w:eastAsia="Times New Roman"/>
                <w:b/>
                <w:bCs/>
                <w:color w:val="000000"/>
                <w:sz w:val="18"/>
                <w:szCs w:val="18"/>
                <w:lang w:val="en-CA" w:eastAsia="en-CA"/>
              </w:rPr>
            </w:pPr>
          </w:p>
          <w:p w14:paraId="48E80552" w14:textId="77777777" w:rsidR="00934DC8" w:rsidRPr="00934DC8" w:rsidRDefault="00934DC8" w:rsidP="00934DC8">
            <w:pPr>
              <w:widowControl/>
              <w:autoSpaceDE/>
              <w:autoSpaceDN/>
              <w:jc w:val="both"/>
              <w:rPr>
                <w:rFonts w:eastAsia="Times New Roman"/>
                <w:b/>
                <w:bCs/>
                <w:color w:val="000000"/>
                <w:sz w:val="18"/>
                <w:szCs w:val="18"/>
                <w:lang w:val="en-CA" w:eastAsia="en-CA"/>
              </w:rPr>
            </w:pPr>
            <w:r w:rsidRPr="00934DC8">
              <w:rPr>
                <w:rFonts w:eastAsia="Times New Roman"/>
                <w:b/>
                <w:bCs/>
                <w:color w:val="000000"/>
                <w:sz w:val="18"/>
                <w:szCs w:val="18"/>
                <w:lang w:val="en-CA" w:eastAsia="en-CA"/>
              </w:rPr>
              <w:t>Exploration and evaluation assets</w:t>
            </w:r>
            <w:r w:rsidRPr="00934DC8">
              <w:rPr>
                <w:rFonts w:eastAsia="Times New Roman"/>
                <w:color w:val="000000"/>
                <w:sz w:val="18"/>
                <w:szCs w:val="18"/>
                <w:lang w:val="en-CA" w:eastAsia="en-CA"/>
              </w:rPr>
              <w:t xml:space="preserve"> (Note 5)                                            </w:t>
            </w:r>
            <w:r w:rsidRPr="00934DC8">
              <w:rPr>
                <w:rFonts w:eastAsia="Times New Roman"/>
                <w:color w:val="000000"/>
                <w:sz w:val="18"/>
                <w:szCs w:val="18"/>
                <w:u w:val="single"/>
                <w:lang w:val="en-CA" w:eastAsia="en-CA"/>
              </w:rPr>
              <w:t xml:space="preserve">      </w:t>
            </w:r>
          </w:p>
        </w:tc>
        <w:tc>
          <w:tcPr>
            <w:tcW w:w="1419" w:type="dxa"/>
            <w:tcBorders>
              <w:top w:val="nil"/>
              <w:left w:val="nil"/>
              <w:bottom w:val="single" w:sz="4" w:space="0" w:color="auto"/>
              <w:right w:val="nil"/>
            </w:tcBorders>
            <w:shd w:val="clear" w:color="auto" w:fill="auto"/>
            <w:noWrap/>
            <w:vAlign w:val="bottom"/>
            <w:hideMark/>
          </w:tcPr>
          <w:p w14:paraId="082100B2" w14:textId="77777777" w:rsidR="00934DC8" w:rsidRPr="00934DC8" w:rsidRDefault="00934DC8" w:rsidP="00934DC8">
            <w:pPr>
              <w:widowControl/>
              <w:tabs>
                <w:tab w:val="left" w:pos="426"/>
              </w:tabs>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463,047 </w:t>
            </w:r>
          </w:p>
        </w:tc>
        <w:tc>
          <w:tcPr>
            <w:tcW w:w="1419" w:type="dxa"/>
            <w:tcBorders>
              <w:top w:val="nil"/>
              <w:left w:val="nil"/>
              <w:bottom w:val="single" w:sz="4" w:space="0" w:color="auto"/>
              <w:right w:val="nil"/>
            </w:tcBorders>
            <w:shd w:val="clear" w:color="auto" w:fill="auto"/>
            <w:noWrap/>
            <w:vAlign w:val="bottom"/>
            <w:hideMark/>
          </w:tcPr>
          <w:p w14:paraId="75246156" w14:textId="77777777" w:rsidR="00934DC8" w:rsidRPr="00934DC8" w:rsidRDefault="00934DC8" w:rsidP="00934DC8">
            <w:pPr>
              <w:widowControl/>
              <w:tabs>
                <w:tab w:val="left" w:pos="511"/>
              </w:tabs>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626,744</w:t>
            </w:r>
          </w:p>
        </w:tc>
      </w:tr>
      <w:tr w:rsidR="00934DC8" w:rsidRPr="00934DC8" w14:paraId="101DF4FC" w14:textId="77777777" w:rsidTr="00934DC8">
        <w:trPr>
          <w:trHeight w:val="288"/>
        </w:trPr>
        <w:tc>
          <w:tcPr>
            <w:tcW w:w="6662" w:type="dxa"/>
            <w:tcBorders>
              <w:top w:val="nil"/>
              <w:left w:val="nil"/>
              <w:bottom w:val="single" w:sz="12" w:space="0" w:color="auto"/>
              <w:right w:val="nil"/>
            </w:tcBorders>
            <w:shd w:val="clear" w:color="auto" w:fill="auto"/>
            <w:noWrap/>
            <w:vAlign w:val="center"/>
            <w:hideMark/>
          </w:tcPr>
          <w:p w14:paraId="7DA13B89"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w:t>
            </w:r>
          </w:p>
        </w:tc>
        <w:tc>
          <w:tcPr>
            <w:tcW w:w="1419" w:type="dxa"/>
            <w:tcBorders>
              <w:top w:val="nil"/>
              <w:left w:val="nil"/>
              <w:bottom w:val="single" w:sz="12" w:space="0" w:color="auto"/>
              <w:right w:val="nil"/>
            </w:tcBorders>
            <w:shd w:val="clear" w:color="auto" w:fill="auto"/>
            <w:noWrap/>
            <w:vAlign w:val="bottom"/>
            <w:hideMark/>
          </w:tcPr>
          <w:p w14:paraId="2D75FF4A" w14:textId="77777777" w:rsidR="00934DC8" w:rsidRPr="00934DC8" w:rsidRDefault="00934DC8" w:rsidP="00934DC8">
            <w:pPr>
              <w:widowControl/>
              <w:tabs>
                <w:tab w:val="left" w:pos="264"/>
              </w:tabs>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$1,252,403 </w:t>
            </w:r>
          </w:p>
        </w:tc>
        <w:tc>
          <w:tcPr>
            <w:tcW w:w="1419" w:type="dxa"/>
            <w:tcBorders>
              <w:top w:val="nil"/>
              <w:left w:val="nil"/>
              <w:bottom w:val="single" w:sz="12" w:space="0" w:color="auto"/>
              <w:right w:val="nil"/>
            </w:tcBorders>
            <w:shd w:val="clear" w:color="auto" w:fill="auto"/>
            <w:noWrap/>
            <w:vAlign w:val="bottom"/>
            <w:hideMark/>
          </w:tcPr>
          <w:p w14:paraId="22CF91ED" w14:textId="77777777" w:rsidR="00934DC8" w:rsidRPr="00934DC8" w:rsidRDefault="00934DC8" w:rsidP="00934DC8">
            <w:pPr>
              <w:widowControl/>
              <w:tabs>
                <w:tab w:val="left" w:pos="328"/>
              </w:tabs>
              <w:autoSpaceDE/>
              <w:autoSpaceDN/>
              <w:jc w:val="right"/>
              <w:rPr>
                <w:rFonts w:eastAsia="Times New Roman"/>
                <w:color w:val="000000"/>
                <w:sz w:val="18"/>
                <w:szCs w:val="18"/>
                <w:lang w:val="en-CA" w:eastAsia="en-CA"/>
              </w:rPr>
            </w:pPr>
            <w:proofErr w:type="gramStart"/>
            <w:r w:rsidRPr="00934DC8">
              <w:rPr>
                <w:rFonts w:eastAsia="Times New Roman"/>
                <w:bCs/>
                <w:color w:val="000000"/>
                <w:sz w:val="18"/>
                <w:szCs w:val="18"/>
                <w:lang w:val="en-CA" w:eastAsia="en-CA"/>
              </w:rPr>
              <w:t>$  679,052</w:t>
            </w:r>
            <w:proofErr w:type="gramEnd"/>
            <w:r w:rsidRPr="00934DC8">
              <w:rPr>
                <w:rFonts w:eastAsia="Times New Roman"/>
                <w:bCs/>
                <w:color w:val="000000"/>
                <w:sz w:val="18"/>
                <w:szCs w:val="18"/>
                <w:lang w:val="en-CA" w:eastAsia="en-CA"/>
              </w:rPr>
              <w:t xml:space="preserve"> </w:t>
            </w:r>
          </w:p>
        </w:tc>
      </w:tr>
      <w:tr w:rsidR="00934DC8" w:rsidRPr="00934DC8" w14:paraId="1F2B4D86" w14:textId="77777777" w:rsidTr="00934DC8">
        <w:trPr>
          <w:trHeight w:val="173"/>
        </w:trPr>
        <w:tc>
          <w:tcPr>
            <w:tcW w:w="6662" w:type="dxa"/>
            <w:tcBorders>
              <w:top w:val="single" w:sz="12" w:space="0" w:color="auto"/>
              <w:left w:val="nil"/>
              <w:bottom w:val="nil"/>
              <w:right w:val="nil"/>
            </w:tcBorders>
            <w:shd w:val="clear" w:color="auto" w:fill="auto"/>
            <w:noWrap/>
            <w:vAlign w:val="center"/>
            <w:hideMark/>
          </w:tcPr>
          <w:p w14:paraId="684C30C0" w14:textId="77777777" w:rsidR="00934DC8" w:rsidRPr="00934DC8" w:rsidRDefault="00934DC8" w:rsidP="00934DC8">
            <w:pPr>
              <w:widowControl/>
              <w:autoSpaceDE/>
              <w:autoSpaceDN/>
              <w:jc w:val="both"/>
              <w:rPr>
                <w:rFonts w:eastAsia="Times New Roman"/>
                <w:b/>
                <w:bCs/>
                <w:color w:val="000000"/>
                <w:sz w:val="18"/>
                <w:szCs w:val="18"/>
                <w:lang w:val="en-CA" w:eastAsia="en-CA"/>
              </w:rPr>
            </w:pPr>
          </w:p>
        </w:tc>
        <w:tc>
          <w:tcPr>
            <w:tcW w:w="1419" w:type="dxa"/>
            <w:tcBorders>
              <w:top w:val="single" w:sz="12" w:space="0" w:color="auto"/>
              <w:left w:val="nil"/>
              <w:bottom w:val="nil"/>
              <w:right w:val="nil"/>
            </w:tcBorders>
            <w:shd w:val="clear" w:color="auto" w:fill="auto"/>
            <w:noWrap/>
            <w:vAlign w:val="center"/>
            <w:hideMark/>
          </w:tcPr>
          <w:p w14:paraId="4DF72159" w14:textId="77777777" w:rsidR="00934DC8" w:rsidRPr="00934DC8" w:rsidRDefault="00934DC8" w:rsidP="00934DC8">
            <w:pPr>
              <w:widowControl/>
              <w:autoSpaceDE/>
              <w:autoSpaceDN/>
              <w:jc w:val="right"/>
              <w:rPr>
                <w:rFonts w:eastAsia="Times New Roman"/>
                <w:b/>
                <w:bCs/>
                <w:color w:val="000000"/>
                <w:sz w:val="18"/>
                <w:szCs w:val="18"/>
                <w:lang w:val="en-CA" w:eastAsia="en-CA"/>
              </w:rPr>
            </w:pPr>
          </w:p>
        </w:tc>
        <w:tc>
          <w:tcPr>
            <w:tcW w:w="1419" w:type="dxa"/>
            <w:tcBorders>
              <w:top w:val="single" w:sz="12" w:space="0" w:color="auto"/>
              <w:left w:val="nil"/>
              <w:bottom w:val="nil"/>
              <w:right w:val="nil"/>
            </w:tcBorders>
            <w:shd w:val="clear" w:color="auto" w:fill="auto"/>
            <w:noWrap/>
            <w:vAlign w:val="center"/>
            <w:hideMark/>
          </w:tcPr>
          <w:p w14:paraId="1CC726E1"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65472299" w14:textId="77777777" w:rsidTr="00934DC8">
        <w:trPr>
          <w:trHeight w:val="173"/>
        </w:trPr>
        <w:tc>
          <w:tcPr>
            <w:tcW w:w="6662" w:type="dxa"/>
            <w:tcBorders>
              <w:top w:val="nil"/>
              <w:left w:val="nil"/>
              <w:bottom w:val="nil"/>
              <w:right w:val="nil"/>
            </w:tcBorders>
            <w:shd w:val="clear" w:color="auto" w:fill="auto"/>
            <w:noWrap/>
            <w:vAlign w:val="center"/>
            <w:hideMark/>
          </w:tcPr>
          <w:p w14:paraId="5B49C19B" w14:textId="77777777" w:rsidR="00934DC8" w:rsidRPr="00934DC8" w:rsidRDefault="00934DC8" w:rsidP="00934DC8">
            <w:pPr>
              <w:widowControl/>
              <w:autoSpaceDE/>
              <w:autoSpaceDN/>
              <w:jc w:val="both"/>
              <w:rPr>
                <w:rFonts w:eastAsia="Times New Roman"/>
                <w:b/>
                <w:bCs/>
                <w:color w:val="000000"/>
                <w:sz w:val="18"/>
                <w:szCs w:val="18"/>
                <w:lang w:val="en-CA" w:eastAsia="en-CA"/>
              </w:rPr>
            </w:pPr>
            <w:r w:rsidRPr="00934DC8">
              <w:rPr>
                <w:rFonts w:eastAsia="Times New Roman"/>
                <w:b/>
                <w:bCs/>
                <w:color w:val="000000"/>
                <w:sz w:val="18"/>
                <w:szCs w:val="18"/>
                <w:lang w:val="en-CA" w:eastAsia="en-CA"/>
              </w:rPr>
              <w:t>Liabilities and Shareholders’ Equity</w:t>
            </w:r>
          </w:p>
        </w:tc>
        <w:tc>
          <w:tcPr>
            <w:tcW w:w="1419" w:type="dxa"/>
            <w:tcBorders>
              <w:top w:val="nil"/>
              <w:left w:val="nil"/>
              <w:right w:val="nil"/>
            </w:tcBorders>
            <w:shd w:val="clear" w:color="auto" w:fill="auto"/>
            <w:noWrap/>
            <w:vAlign w:val="center"/>
            <w:hideMark/>
          </w:tcPr>
          <w:p w14:paraId="37952C6E" w14:textId="77777777" w:rsidR="00934DC8" w:rsidRPr="00934DC8" w:rsidRDefault="00934DC8" w:rsidP="00934DC8">
            <w:pPr>
              <w:widowControl/>
              <w:autoSpaceDE/>
              <w:autoSpaceDN/>
              <w:jc w:val="right"/>
              <w:rPr>
                <w:rFonts w:eastAsia="Times New Roman"/>
                <w:b/>
                <w:bCs/>
                <w:color w:val="000000"/>
                <w:sz w:val="18"/>
                <w:szCs w:val="18"/>
                <w:lang w:val="en-CA" w:eastAsia="en-CA"/>
              </w:rPr>
            </w:pPr>
          </w:p>
        </w:tc>
        <w:tc>
          <w:tcPr>
            <w:tcW w:w="1419" w:type="dxa"/>
            <w:tcBorders>
              <w:top w:val="nil"/>
              <w:left w:val="nil"/>
              <w:right w:val="nil"/>
            </w:tcBorders>
            <w:shd w:val="clear" w:color="auto" w:fill="auto"/>
            <w:noWrap/>
            <w:vAlign w:val="center"/>
            <w:hideMark/>
          </w:tcPr>
          <w:p w14:paraId="70D6389F"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5E94CB5F" w14:textId="77777777" w:rsidTr="00934DC8">
        <w:trPr>
          <w:trHeight w:val="173"/>
        </w:trPr>
        <w:tc>
          <w:tcPr>
            <w:tcW w:w="6662" w:type="dxa"/>
            <w:tcBorders>
              <w:top w:val="nil"/>
              <w:left w:val="nil"/>
              <w:bottom w:val="nil"/>
              <w:right w:val="nil"/>
            </w:tcBorders>
            <w:shd w:val="clear" w:color="auto" w:fill="auto"/>
            <w:noWrap/>
            <w:vAlign w:val="center"/>
            <w:hideMark/>
          </w:tcPr>
          <w:p w14:paraId="750724B7" w14:textId="77777777" w:rsidR="00934DC8" w:rsidRPr="00934DC8" w:rsidRDefault="00934DC8" w:rsidP="00934DC8">
            <w:pPr>
              <w:widowControl/>
              <w:autoSpaceDE/>
              <w:autoSpaceDN/>
              <w:jc w:val="both"/>
              <w:rPr>
                <w:rFonts w:eastAsia="Times New Roman"/>
                <w:b/>
                <w:bCs/>
                <w:color w:val="000000"/>
                <w:sz w:val="18"/>
                <w:szCs w:val="18"/>
                <w:lang w:val="en-CA" w:eastAsia="en-CA"/>
              </w:rPr>
            </w:pPr>
          </w:p>
        </w:tc>
        <w:tc>
          <w:tcPr>
            <w:tcW w:w="1419" w:type="dxa"/>
            <w:tcBorders>
              <w:top w:val="nil"/>
              <w:left w:val="nil"/>
              <w:right w:val="nil"/>
            </w:tcBorders>
            <w:shd w:val="clear" w:color="auto" w:fill="auto"/>
            <w:noWrap/>
            <w:vAlign w:val="center"/>
            <w:hideMark/>
          </w:tcPr>
          <w:p w14:paraId="2E187838" w14:textId="77777777" w:rsidR="00934DC8" w:rsidRPr="00934DC8" w:rsidRDefault="00934DC8" w:rsidP="00934DC8">
            <w:pPr>
              <w:widowControl/>
              <w:autoSpaceDE/>
              <w:autoSpaceDN/>
              <w:jc w:val="right"/>
              <w:rPr>
                <w:rFonts w:eastAsia="Times New Roman"/>
                <w:b/>
                <w:bCs/>
                <w:color w:val="000000"/>
                <w:sz w:val="18"/>
                <w:szCs w:val="18"/>
                <w:lang w:val="en-CA" w:eastAsia="en-CA"/>
              </w:rPr>
            </w:pPr>
          </w:p>
        </w:tc>
        <w:tc>
          <w:tcPr>
            <w:tcW w:w="1419" w:type="dxa"/>
            <w:tcBorders>
              <w:top w:val="nil"/>
              <w:left w:val="nil"/>
              <w:right w:val="nil"/>
            </w:tcBorders>
            <w:shd w:val="clear" w:color="auto" w:fill="auto"/>
            <w:noWrap/>
            <w:vAlign w:val="center"/>
            <w:hideMark/>
          </w:tcPr>
          <w:p w14:paraId="7BC8BA02"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26ED1E1A" w14:textId="77777777" w:rsidTr="00934DC8">
        <w:trPr>
          <w:trHeight w:val="173"/>
        </w:trPr>
        <w:tc>
          <w:tcPr>
            <w:tcW w:w="6662" w:type="dxa"/>
            <w:tcBorders>
              <w:top w:val="nil"/>
              <w:left w:val="nil"/>
              <w:bottom w:val="nil"/>
              <w:right w:val="nil"/>
            </w:tcBorders>
            <w:shd w:val="clear" w:color="auto" w:fill="auto"/>
            <w:noWrap/>
            <w:vAlign w:val="center"/>
          </w:tcPr>
          <w:p w14:paraId="0D4AE40A" w14:textId="77777777" w:rsidR="00934DC8" w:rsidRPr="00934DC8" w:rsidRDefault="00934DC8" w:rsidP="00934DC8">
            <w:pPr>
              <w:widowControl/>
              <w:autoSpaceDE/>
              <w:autoSpaceDN/>
              <w:jc w:val="both"/>
              <w:rPr>
                <w:rFonts w:eastAsia="Times New Roman"/>
                <w:b/>
                <w:bCs/>
                <w:color w:val="000000"/>
                <w:sz w:val="18"/>
                <w:szCs w:val="18"/>
                <w:lang w:val="en-CA" w:eastAsia="en-CA"/>
              </w:rPr>
            </w:pPr>
            <w:r w:rsidRPr="00934DC8">
              <w:rPr>
                <w:rFonts w:eastAsia="Times New Roman"/>
                <w:b/>
                <w:bCs/>
                <w:color w:val="000000"/>
                <w:sz w:val="18"/>
                <w:szCs w:val="18"/>
                <w:lang w:val="en-CA" w:eastAsia="en-CA"/>
              </w:rPr>
              <w:t>Current</w:t>
            </w:r>
          </w:p>
        </w:tc>
        <w:tc>
          <w:tcPr>
            <w:tcW w:w="1419" w:type="dxa"/>
            <w:tcBorders>
              <w:top w:val="nil"/>
              <w:left w:val="nil"/>
              <w:right w:val="nil"/>
            </w:tcBorders>
            <w:shd w:val="clear" w:color="auto" w:fill="auto"/>
            <w:noWrap/>
            <w:vAlign w:val="center"/>
          </w:tcPr>
          <w:p w14:paraId="0D1B1606" w14:textId="77777777" w:rsidR="00934DC8" w:rsidRPr="00934DC8" w:rsidRDefault="00934DC8" w:rsidP="00934DC8">
            <w:pPr>
              <w:widowControl/>
              <w:autoSpaceDE/>
              <w:autoSpaceDN/>
              <w:jc w:val="right"/>
              <w:rPr>
                <w:rFonts w:eastAsia="Times New Roman"/>
                <w:b/>
                <w:bCs/>
                <w:color w:val="000000"/>
                <w:sz w:val="18"/>
                <w:szCs w:val="18"/>
                <w:lang w:val="en-CA" w:eastAsia="en-CA"/>
              </w:rPr>
            </w:pPr>
          </w:p>
        </w:tc>
        <w:tc>
          <w:tcPr>
            <w:tcW w:w="1419" w:type="dxa"/>
            <w:tcBorders>
              <w:top w:val="nil"/>
              <w:left w:val="nil"/>
              <w:right w:val="nil"/>
            </w:tcBorders>
            <w:shd w:val="clear" w:color="auto" w:fill="auto"/>
            <w:noWrap/>
            <w:vAlign w:val="center"/>
          </w:tcPr>
          <w:p w14:paraId="6328951B"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17F09889" w14:textId="77777777" w:rsidTr="00934DC8">
        <w:trPr>
          <w:trHeight w:val="173"/>
        </w:trPr>
        <w:tc>
          <w:tcPr>
            <w:tcW w:w="6662" w:type="dxa"/>
            <w:tcBorders>
              <w:top w:val="nil"/>
              <w:left w:val="nil"/>
              <w:bottom w:val="nil"/>
              <w:right w:val="nil"/>
            </w:tcBorders>
            <w:shd w:val="clear" w:color="auto" w:fill="auto"/>
            <w:noWrap/>
            <w:vAlign w:val="center"/>
          </w:tcPr>
          <w:p w14:paraId="71A8977F" w14:textId="77777777" w:rsidR="00934DC8" w:rsidRPr="00934DC8" w:rsidRDefault="00934DC8" w:rsidP="00934DC8">
            <w:pPr>
              <w:widowControl/>
              <w:autoSpaceDE/>
              <w:autoSpaceDN/>
              <w:jc w:val="both"/>
              <w:rPr>
                <w:rFonts w:eastAsia="Times New Roman"/>
                <w:bCs/>
                <w:color w:val="000000"/>
                <w:sz w:val="18"/>
                <w:szCs w:val="18"/>
                <w:lang w:val="en-CA" w:eastAsia="en-CA"/>
              </w:rPr>
            </w:pPr>
            <w:r w:rsidRPr="00934DC8">
              <w:rPr>
                <w:rFonts w:eastAsia="Times New Roman"/>
                <w:bCs/>
                <w:color w:val="000000"/>
                <w:sz w:val="18"/>
                <w:szCs w:val="18"/>
                <w:lang w:val="en-CA" w:eastAsia="en-CA"/>
              </w:rPr>
              <w:t xml:space="preserve">  Accounts payable and accrued liabilities (Note 7)</w:t>
            </w:r>
          </w:p>
        </w:tc>
        <w:tc>
          <w:tcPr>
            <w:tcW w:w="1419" w:type="dxa"/>
            <w:tcBorders>
              <w:top w:val="nil"/>
              <w:left w:val="nil"/>
              <w:right w:val="nil"/>
            </w:tcBorders>
            <w:shd w:val="clear" w:color="auto" w:fill="auto"/>
            <w:noWrap/>
            <w:vAlign w:val="center"/>
          </w:tcPr>
          <w:p w14:paraId="6BC8CAFC"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    51,090 </w:t>
            </w:r>
          </w:p>
        </w:tc>
        <w:tc>
          <w:tcPr>
            <w:tcW w:w="1419" w:type="dxa"/>
            <w:tcBorders>
              <w:top w:val="nil"/>
              <w:left w:val="nil"/>
              <w:right w:val="nil"/>
            </w:tcBorders>
            <w:shd w:val="clear" w:color="auto" w:fill="auto"/>
            <w:noWrap/>
            <w:vAlign w:val="center"/>
          </w:tcPr>
          <w:p w14:paraId="11201C7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 xml:space="preserve">$    77,223 </w:t>
            </w:r>
          </w:p>
        </w:tc>
      </w:tr>
      <w:tr w:rsidR="00934DC8" w:rsidRPr="00934DC8" w14:paraId="317056BA" w14:textId="77777777" w:rsidTr="00934DC8">
        <w:trPr>
          <w:trHeight w:val="173"/>
        </w:trPr>
        <w:tc>
          <w:tcPr>
            <w:tcW w:w="6662" w:type="dxa"/>
            <w:tcBorders>
              <w:top w:val="nil"/>
              <w:left w:val="nil"/>
              <w:bottom w:val="nil"/>
              <w:right w:val="nil"/>
            </w:tcBorders>
            <w:shd w:val="clear" w:color="auto" w:fill="auto"/>
            <w:noWrap/>
            <w:vAlign w:val="center"/>
          </w:tcPr>
          <w:p w14:paraId="0418860E" w14:textId="77777777" w:rsidR="00934DC8" w:rsidRPr="00934DC8" w:rsidRDefault="00934DC8" w:rsidP="00934DC8">
            <w:pPr>
              <w:widowControl/>
              <w:autoSpaceDE/>
              <w:autoSpaceDN/>
              <w:jc w:val="both"/>
              <w:rPr>
                <w:rFonts w:eastAsia="Times New Roman"/>
                <w:b/>
                <w:bCs/>
                <w:color w:val="000000"/>
                <w:sz w:val="18"/>
                <w:szCs w:val="18"/>
                <w:lang w:val="en-CA" w:eastAsia="en-CA"/>
              </w:rPr>
            </w:pPr>
          </w:p>
        </w:tc>
        <w:tc>
          <w:tcPr>
            <w:tcW w:w="1419" w:type="dxa"/>
            <w:tcBorders>
              <w:top w:val="single" w:sz="4" w:space="0" w:color="auto"/>
              <w:left w:val="nil"/>
              <w:right w:val="nil"/>
            </w:tcBorders>
            <w:shd w:val="clear" w:color="auto" w:fill="auto"/>
            <w:noWrap/>
            <w:vAlign w:val="center"/>
          </w:tcPr>
          <w:p w14:paraId="3BDB8919" w14:textId="77777777" w:rsidR="00934DC8" w:rsidRPr="00934DC8" w:rsidRDefault="00934DC8" w:rsidP="00934DC8">
            <w:pPr>
              <w:widowControl/>
              <w:autoSpaceDE/>
              <w:autoSpaceDN/>
              <w:jc w:val="right"/>
              <w:rPr>
                <w:rFonts w:eastAsia="Times New Roman"/>
                <w:b/>
                <w:bCs/>
                <w:color w:val="000000"/>
                <w:sz w:val="18"/>
                <w:szCs w:val="18"/>
                <w:lang w:val="en-CA" w:eastAsia="en-CA"/>
              </w:rPr>
            </w:pPr>
          </w:p>
        </w:tc>
        <w:tc>
          <w:tcPr>
            <w:tcW w:w="1419" w:type="dxa"/>
            <w:tcBorders>
              <w:top w:val="single" w:sz="4" w:space="0" w:color="auto"/>
              <w:left w:val="nil"/>
              <w:right w:val="nil"/>
            </w:tcBorders>
            <w:shd w:val="clear" w:color="auto" w:fill="auto"/>
            <w:noWrap/>
            <w:vAlign w:val="center"/>
          </w:tcPr>
          <w:p w14:paraId="70275EE4"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0DACEE8E" w14:textId="77777777" w:rsidTr="00934DC8">
        <w:trPr>
          <w:trHeight w:val="173"/>
        </w:trPr>
        <w:tc>
          <w:tcPr>
            <w:tcW w:w="6662" w:type="dxa"/>
            <w:tcBorders>
              <w:top w:val="nil"/>
              <w:left w:val="nil"/>
              <w:bottom w:val="nil"/>
              <w:right w:val="nil"/>
            </w:tcBorders>
            <w:shd w:val="clear" w:color="auto" w:fill="auto"/>
            <w:noWrap/>
            <w:vAlign w:val="center"/>
            <w:hideMark/>
          </w:tcPr>
          <w:p w14:paraId="3DBBE7D3" w14:textId="77777777" w:rsidR="00934DC8" w:rsidRPr="00934DC8" w:rsidRDefault="00934DC8" w:rsidP="00934DC8">
            <w:pPr>
              <w:widowControl/>
              <w:autoSpaceDE/>
              <w:autoSpaceDN/>
              <w:jc w:val="both"/>
              <w:rPr>
                <w:rFonts w:eastAsia="Times New Roman"/>
                <w:b/>
                <w:bCs/>
                <w:color w:val="000000"/>
                <w:sz w:val="18"/>
                <w:szCs w:val="18"/>
                <w:lang w:val="en-CA" w:eastAsia="en-CA"/>
              </w:rPr>
            </w:pPr>
            <w:r w:rsidRPr="00934DC8">
              <w:rPr>
                <w:rFonts w:eastAsia="Times New Roman"/>
                <w:b/>
                <w:bCs/>
                <w:color w:val="000000"/>
                <w:sz w:val="18"/>
                <w:szCs w:val="18"/>
                <w:lang w:val="en-CA" w:eastAsia="en-CA"/>
              </w:rPr>
              <w:t>Shareholders’ equity</w:t>
            </w:r>
          </w:p>
        </w:tc>
        <w:tc>
          <w:tcPr>
            <w:tcW w:w="1419" w:type="dxa"/>
            <w:tcBorders>
              <w:left w:val="nil"/>
              <w:right w:val="nil"/>
            </w:tcBorders>
            <w:shd w:val="clear" w:color="auto" w:fill="auto"/>
            <w:noWrap/>
            <w:vAlign w:val="center"/>
            <w:hideMark/>
          </w:tcPr>
          <w:p w14:paraId="6CB963B7" w14:textId="77777777" w:rsidR="00934DC8" w:rsidRPr="00934DC8" w:rsidRDefault="00934DC8" w:rsidP="00934DC8">
            <w:pPr>
              <w:widowControl/>
              <w:autoSpaceDE/>
              <w:autoSpaceDN/>
              <w:jc w:val="right"/>
              <w:rPr>
                <w:rFonts w:eastAsia="Times New Roman"/>
                <w:b/>
                <w:bCs/>
                <w:color w:val="000000"/>
                <w:sz w:val="18"/>
                <w:szCs w:val="18"/>
                <w:lang w:val="en-CA" w:eastAsia="en-CA"/>
              </w:rPr>
            </w:pPr>
          </w:p>
        </w:tc>
        <w:tc>
          <w:tcPr>
            <w:tcW w:w="1419" w:type="dxa"/>
            <w:tcBorders>
              <w:left w:val="nil"/>
              <w:right w:val="nil"/>
            </w:tcBorders>
            <w:shd w:val="clear" w:color="auto" w:fill="auto"/>
            <w:noWrap/>
            <w:vAlign w:val="center"/>
            <w:hideMark/>
          </w:tcPr>
          <w:p w14:paraId="1F334A0F"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7B193787" w14:textId="77777777" w:rsidTr="00934DC8">
        <w:trPr>
          <w:trHeight w:val="173"/>
        </w:trPr>
        <w:tc>
          <w:tcPr>
            <w:tcW w:w="6662" w:type="dxa"/>
            <w:tcBorders>
              <w:top w:val="nil"/>
              <w:left w:val="nil"/>
              <w:bottom w:val="nil"/>
              <w:right w:val="nil"/>
            </w:tcBorders>
            <w:shd w:val="clear" w:color="auto" w:fill="auto"/>
            <w:noWrap/>
            <w:vAlign w:val="center"/>
            <w:hideMark/>
          </w:tcPr>
          <w:p w14:paraId="3E486D8A" w14:textId="77777777" w:rsidR="00934DC8" w:rsidRPr="00934DC8" w:rsidRDefault="00934DC8" w:rsidP="00934DC8">
            <w:pPr>
              <w:widowControl/>
              <w:autoSpaceDE/>
              <w:autoSpaceDN/>
              <w:jc w:val="both"/>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  </w:t>
            </w:r>
            <w:r w:rsidRPr="00934DC8">
              <w:rPr>
                <w:rFonts w:eastAsia="Times New Roman"/>
                <w:color w:val="000000"/>
                <w:sz w:val="18"/>
                <w:szCs w:val="18"/>
                <w:lang w:val="en-CA" w:eastAsia="en-CA"/>
              </w:rPr>
              <w:t>Share capital (Note 10)</w:t>
            </w:r>
          </w:p>
        </w:tc>
        <w:tc>
          <w:tcPr>
            <w:tcW w:w="1419" w:type="dxa"/>
            <w:tcBorders>
              <w:top w:val="nil"/>
              <w:left w:val="nil"/>
              <w:right w:val="nil"/>
            </w:tcBorders>
            <w:shd w:val="clear" w:color="auto" w:fill="auto"/>
            <w:noWrap/>
            <w:vAlign w:val="center"/>
            <w:hideMark/>
          </w:tcPr>
          <w:p w14:paraId="7B9F2A8F"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8,884,622 </w:t>
            </w:r>
          </w:p>
        </w:tc>
        <w:tc>
          <w:tcPr>
            <w:tcW w:w="1419" w:type="dxa"/>
            <w:tcBorders>
              <w:top w:val="nil"/>
              <w:left w:val="nil"/>
              <w:right w:val="nil"/>
            </w:tcBorders>
            <w:shd w:val="clear" w:color="auto" w:fill="auto"/>
            <w:noWrap/>
            <w:vAlign w:val="center"/>
            <w:hideMark/>
          </w:tcPr>
          <w:p w14:paraId="2430B194"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 xml:space="preserve">7,271,993 </w:t>
            </w:r>
          </w:p>
        </w:tc>
      </w:tr>
      <w:tr w:rsidR="00934DC8" w:rsidRPr="00934DC8" w14:paraId="0AB326DB" w14:textId="77777777" w:rsidTr="00934DC8">
        <w:trPr>
          <w:trHeight w:val="173"/>
        </w:trPr>
        <w:tc>
          <w:tcPr>
            <w:tcW w:w="6662" w:type="dxa"/>
            <w:tcBorders>
              <w:top w:val="nil"/>
              <w:left w:val="nil"/>
              <w:bottom w:val="nil"/>
              <w:right w:val="nil"/>
            </w:tcBorders>
            <w:shd w:val="clear" w:color="auto" w:fill="auto"/>
            <w:noWrap/>
            <w:vAlign w:val="center"/>
            <w:hideMark/>
          </w:tcPr>
          <w:p w14:paraId="11744229" w14:textId="77777777" w:rsidR="00934DC8" w:rsidRPr="00934DC8" w:rsidRDefault="00934DC8" w:rsidP="00934DC8">
            <w:pPr>
              <w:widowControl/>
              <w:autoSpaceDE/>
              <w:autoSpaceDN/>
              <w:jc w:val="both"/>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  </w:t>
            </w:r>
            <w:r w:rsidRPr="00934DC8">
              <w:rPr>
                <w:rFonts w:eastAsia="Times New Roman"/>
                <w:color w:val="000000"/>
                <w:sz w:val="18"/>
                <w:szCs w:val="18"/>
                <w:lang w:val="en-CA" w:eastAsia="en-CA"/>
              </w:rPr>
              <w:t xml:space="preserve">Contributed surplus </w:t>
            </w:r>
          </w:p>
        </w:tc>
        <w:tc>
          <w:tcPr>
            <w:tcW w:w="1419" w:type="dxa"/>
            <w:tcBorders>
              <w:top w:val="nil"/>
              <w:left w:val="nil"/>
              <w:right w:val="nil"/>
            </w:tcBorders>
            <w:shd w:val="clear" w:color="auto" w:fill="auto"/>
            <w:noWrap/>
            <w:vAlign w:val="center"/>
            <w:hideMark/>
          </w:tcPr>
          <w:p w14:paraId="341AEC26"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817,213 </w:t>
            </w:r>
          </w:p>
        </w:tc>
        <w:tc>
          <w:tcPr>
            <w:tcW w:w="1419" w:type="dxa"/>
            <w:tcBorders>
              <w:top w:val="nil"/>
              <w:left w:val="nil"/>
              <w:right w:val="nil"/>
            </w:tcBorders>
            <w:shd w:val="clear" w:color="auto" w:fill="auto"/>
            <w:noWrap/>
            <w:vAlign w:val="center"/>
            <w:hideMark/>
          </w:tcPr>
          <w:p w14:paraId="07E22BB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 xml:space="preserve">560,207 </w:t>
            </w:r>
          </w:p>
        </w:tc>
      </w:tr>
      <w:tr w:rsidR="00934DC8" w:rsidRPr="00934DC8" w14:paraId="709BF8A7" w14:textId="77777777" w:rsidTr="00934DC8">
        <w:trPr>
          <w:trHeight w:val="173"/>
        </w:trPr>
        <w:tc>
          <w:tcPr>
            <w:tcW w:w="6662" w:type="dxa"/>
            <w:tcBorders>
              <w:top w:val="nil"/>
              <w:left w:val="nil"/>
              <w:bottom w:val="nil"/>
              <w:right w:val="nil"/>
            </w:tcBorders>
            <w:shd w:val="clear" w:color="auto" w:fill="auto"/>
            <w:noWrap/>
            <w:vAlign w:val="center"/>
          </w:tcPr>
          <w:p w14:paraId="15E65536" w14:textId="77777777" w:rsidR="00934DC8" w:rsidRPr="00934DC8" w:rsidRDefault="00934DC8" w:rsidP="00934DC8">
            <w:pPr>
              <w:widowControl/>
              <w:autoSpaceDE/>
              <w:autoSpaceDN/>
              <w:jc w:val="both"/>
              <w:rPr>
                <w:rFonts w:eastAsia="Times New Roman"/>
                <w:bCs/>
                <w:color w:val="000000"/>
                <w:sz w:val="18"/>
                <w:szCs w:val="18"/>
                <w:lang w:val="en-CA" w:eastAsia="en-CA"/>
              </w:rPr>
            </w:pPr>
            <w:r w:rsidRPr="00934DC8">
              <w:rPr>
                <w:rFonts w:eastAsia="Times New Roman"/>
                <w:b/>
                <w:bCs/>
                <w:color w:val="000000"/>
                <w:sz w:val="18"/>
                <w:szCs w:val="18"/>
                <w:lang w:val="en-CA" w:eastAsia="en-CA"/>
              </w:rPr>
              <w:t xml:space="preserve">  </w:t>
            </w:r>
            <w:r w:rsidRPr="00934DC8">
              <w:rPr>
                <w:rFonts w:eastAsia="Times New Roman"/>
                <w:bCs/>
                <w:color w:val="000000"/>
                <w:sz w:val="18"/>
                <w:szCs w:val="18"/>
                <w:lang w:val="en-CA" w:eastAsia="en-CA"/>
              </w:rPr>
              <w:t>Deficit</w:t>
            </w:r>
          </w:p>
        </w:tc>
        <w:tc>
          <w:tcPr>
            <w:tcW w:w="1419" w:type="dxa"/>
            <w:tcBorders>
              <w:left w:val="nil"/>
              <w:bottom w:val="single" w:sz="4" w:space="0" w:color="auto"/>
              <w:right w:val="nil"/>
            </w:tcBorders>
            <w:shd w:val="clear" w:color="auto" w:fill="auto"/>
            <w:noWrap/>
            <w:vAlign w:val="center"/>
          </w:tcPr>
          <w:p w14:paraId="405FAE31"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(8,500,522)</w:t>
            </w:r>
          </w:p>
        </w:tc>
        <w:tc>
          <w:tcPr>
            <w:tcW w:w="1419" w:type="dxa"/>
            <w:tcBorders>
              <w:left w:val="nil"/>
              <w:bottom w:val="single" w:sz="4" w:space="0" w:color="auto"/>
              <w:right w:val="nil"/>
            </w:tcBorders>
            <w:shd w:val="clear" w:color="auto" w:fill="auto"/>
            <w:noWrap/>
            <w:vAlign w:val="center"/>
          </w:tcPr>
          <w:p w14:paraId="31AA62C5"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(7,230,371)</w:t>
            </w:r>
          </w:p>
        </w:tc>
      </w:tr>
      <w:tr w:rsidR="00934DC8" w:rsidRPr="00934DC8" w14:paraId="2FBB5AEA" w14:textId="77777777" w:rsidTr="00934DC8">
        <w:trPr>
          <w:trHeight w:val="288"/>
        </w:trPr>
        <w:tc>
          <w:tcPr>
            <w:tcW w:w="6662" w:type="dxa"/>
            <w:tcBorders>
              <w:top w:val="nil"/>
              <w:left w:val="nil"/>
              <w:right w:val="nil"/>
            </w:tcBorders>
            <w:shd w:val="clear" w:color="auto" w:fill="auto"/>
            <w:noWrap/>
            <w:vAlign w:val="center"/>
          </w:tcPr>
          <w:p w14:paraId="2A9F1DBF" w14:textId="77777777" w:rsidR="00934DC8" w:rsidRPr="00934DC8" w:rsidRDefault="00934DC8" w:rsidP="00934DC8">
            <w:pPr>
              <w:widowControl/>
              <w:autoSpaceDE/>
              <w:autoSpaceDN/>
              <w:rPr>
                <w:rFonts w:eastAsia="Times New Roman"/>
                <w:color w:val="000000"/>
                <w:sz w:val="18"/>
                <w:szCs w:val="18"/>
                <w:lang w:val="en-CA" w:eastAsia="en-CA"/>
              </w:rPr>
            </w:pPr>
          </w:p>
        </w:tc>
        <w:tc>
          <w:tcPr>
            <w:tcW w:w="1419" w:type="dxa"/>
            <w:tcBorders>
              <w:top w:val="single" w:sz="4" w:space="0" w:color="auto"/>
              <w:left w:val="nil"/>
              <w:right w:val="nil"/>
            </w:tcBorders>
            <w:shd w:val="clear" w:color="auto" w:fill="auto"/>
            <w:noWrap/>
            <w:vAlign w:val="bottom"/>
          </w:tcPr>
          <w:p w14:paraId="354504A0"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1,201,313 </w:t>
            </w:r>
          </w:p>
        </w:tc>
        <w:tc>
          <w:tcPr>
            <w:tcW w:w="1419" w:type="dxa"/>
            <w:tcBorders>
              <w:top w:val="single" w:sz="4" w:space="0" w:color="auto"/>
              <w:left w:val="nil"/>
              <w:right w:val="nil"/>
            </w:tcBorders>
            <w:shd w:val="clear" w:color="auto" w:fill="auto"/>
            <w:noWrap/>
            <w:vAlign w:val="bottom"/>
          </w:tcPr>
          <w:p w14:paraId="33CF389B"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 xml:space="preserve">601,829 </w:t>
            </w:r>
          </w:p>
        </w:tc>
      </w:tr>
      <w:tr w:rsidR="00934DC8" w:rsidRPr="00934DC8" w14:paraId="341964DA" w14:textId="77777777" w:rsidTr="00934DC8">
        <w:trPr>
          <w:trHeight w:val="288"/>
        </w:trPr>
        <w:tc>
          <w:tcPr>
            <w:tcW w:w="6662" w:type="dxa"/>
            <w:tcBorders>
              <w:left w:val="nil"/>
              <w:bottom w:val="single" w:sz="12" w:space="0" w:color="auto"/>
              <w:right w:val="nil"/>
            </w:tcBorders>
            <w:shd w:val="clear" w:color="auto" w:fill="auto"/>
            <w:noWrap/>
            <w:vAlign w:val="center"/>
          </w:tcPr>
          <w:p w14:paraId="419B9D39" w14:textId="77777777" w:rsidR="00934DC8" w:rsidRPr="00934DC8" w:rsidRDefault="00934DC8" w:rsidP="00934DC8">
            <w:pPr>
              <w:widowControl/>
              <w:autoSpaceDE/>
              <w:autoSpaceDN/>
              <w:rPr>
                <w:rFonts w:eastAsia="Times New Roman"/>
                <w:color w:val="000000"/>
                <w:sz w:val="18"/>
                <w:szCs w:val="18"/>
                <w:lang w:val="en-CA" w:eastAsia="en-CA"/>
              </w:rPr>
            </w:pPr>
          </w:p>
        </w:tc>
        <w:tc>
          <w:tcPr>
            <w:tcW w:w="1419" w:type="dxa"/>
            <w:tcBorders>
              <w:top w:val="single" w:sz="8" w:space="0" w:color="auto"/>
              <w:left w:val="nil"/>
              <w:bottom w:val="single" w:sz="12" w:space="0" w:color="auto"/>
              <w:right w:val="nil"/>
            </w:tcBorders>
            <w:shd w:val="clear" w:color="auto" w:fill="auto"/>
            <w:noWrap/>
            <w:vAlign w:val="bottom"/>
          </w:tcPr>
          <w:p w14:paraId="09EB61DC" w14:textId="77777777" w:rsidR="00934DC8" w:rsidRPr="00934DC8" w:rsidRDefault="00934DC8" w:rsidP="00934DC8">
            <w:pPr>
              <w:widowControl/>
              <w:tabs>
                <w:tab w:val="left" w:pos="430"/>
              </w:tabs>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$1,252,403 </w:t>
            </w:r>
          </w:p>
        </w:tc>
        <w:tc>
          <w:tcPr>
            <w:tcW w:w="1419" w:type="dxa"/>
            <w:tcBorders>
              <w:top w:val="single" w:sz="8" w:space="0" w:color="auto"/>
              <w:left w:val="nil"/>
              <w:bottom w:val="single" w:sz="12" w:space="0" w:color="auto"/>
              <w:right w:val="nil"/>
            </w:tcBorders>
            <w:shd w:val="clear" w:color="auto" w:fill="auto"/>
            <w:noWrap/>
            <w:vAlign w:val="bottom"/>
          </w:tcPr>
          <w:p w14:paraId="2615F9B5" w14:textId="77777777" w:rsidR="00934DC8" w:rsidRPr="00934DC8" w:rsidRDefault="00934DC8" w:rsidP="00934DC8">
            <w:pPr>
              <w:widowControl/>
              <w:autoSpaceDE/>
              <w:autoSpaceDN/>
              <w:jc w:val="right"/>
              <w:rPr>
                <w:rFonts w:eastAsia="Times New Roman"/>
                <w:bCs/>
                <w:color w:val="000000"/>
                <w:sz w:val="18"/>
                <w:szCs w:val="18"/>
                <w:lang w:val="en-CA" w:eastAsia="en-CA"/>
              </w:rPr>
            </w:pPr>
            <w:proofErr w:type="gramStart"/>
            <w:r w:rsidRPr="00934DC8">
              <w:rPr>
                <w:rFonts w:eastAsia="Times New Roman"/>
                <w:bCs/>
                <w:color w:val="000000"/>
                <w:sz w:val="18"/>
                <w:szCs w:val="18"/>
                <w:lang w:val="en-CA" w:eastAsia="en-CA"/>
              </w:rPr>
              <w:t>$  679,052</w:t>
            </w:r>
            <w:proofErr w:type="gramEnd"/>
          </w:p>
        </w:tc>
      </w:tr>
      <w:tr w:rsidR="00934DC8" w:rsidRPr="00934DC8" w14:paraId="65E962D2" w14:textId="77777777" w:rsidTr="00934DC8">
        <w:trPr>
          <w:trHeight w:val="173"/>
        </w:trPr>
        <w:tc>
          <w:tcPr>
            <w:tcW w:w="6662" w:type="dxa"/>
            <w:tcBorders>
              <w:top w:val="single" w:sz="12" w:space="0" w:color="auto"/>
              <w:left w:val="nil"/>
              <w:bottom w:val="nil"/>
              <w:right w:val="nil"/>
            </w:tcBorders>
            <w:shd w:val="clear" w:color="auto" w:fill="auto"/>
            <w:noWrap/>
            <w:vAlign w:val="center"/>
            <w:hideMark/>
          </w:tcPr>
          <w:p w14:paraId="4D3EDFB4" w14:textId="77777777" w:rsidR="00934DC8" w:rsidRPr="00934DC8" w:rsidRDefault="00934DC8" w:rsidP="00934DC8">
            <w:pPr>
              <w:widowControl/>
              <w:autoSpaceDE/>
              <w:autoSpaceDN/>
              <w:jc w:val="both"/>
              <w:rPr>
                <w:rFonts w:eastAsia="Times New Roman"/>
                <w:b/>
                <w:bCs/>
                <w:color w:val="000000"/>
                <w:sz w:val="18"/>
                <w:szCs w:val="18"/>
                <w:lang w:val="en-CA" w:eastAsia="en-CA"/>
              </w:rPr>
            </w:pPr>
          </w:p>
        </w:tc>
        <w:tc>
          <w:tcPr>
            <w:tcW w:w="1419" w:type="dxa"/>
            <w:tcBorders>
              <w:top w:val="single" w:sz="12" w:space="0" w:color="auto"/>
              <w:left w:val="nil"/>
              <w:bottom w:val="nil"/>
              <w:right w:val="nil"/>
            </w:tcBorders>
            <w:shd w:val="clear" w:color="auto" w:fill="auto"/>
            <w:noWrap/>
            <w:vAlign w:val="center"/>
            <w:hideMark/>
          </w:tcPr>
          <w:p w14:paraId="0018D470"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419" w:type="dxa"/>
            <w:tcBorders>
              <w:top w:val="single" w:sz="12" w:space="0" w:color="auto"/>
              <w:left w:val="nil"/>
              <w:bottom w:val="nil"/>
              <w:right w:val="nil"/>
            </w:tcBorders>
            <w:shd w:val="clear" w:color="auto" w:fill="auto"/>
            <w:noWrap/>
            <w:vAlign w:val="center"/>
            <w:hideMark/>
          </w:tcPr>
          <w:p w14:paraId="539A6A35"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7B45E534" w14:textId="77777777" w:rsidTr="00934DC8">
        <w:trPr>
          <w:trHeight w:val="173"/>
        </w:trPr>
        <w:tc>
          <w:tcPr>
            <w:tcW w:w="6662" w:type="dxa"/>
            <w:tcBorders>
              <w:top w:val="nil"/>
              <w:left w:val="nil"/>
              <w:bottom w:val="nil"/>
              <w:right w:val="nil"/>
            </w:tcBorders>
            <w:shd w:val="clear" w:color="auto" w:fill="auto"/>
            <w:noWrap/>
            <w:vAlign w:val="center"/>
            <w:hideMark/>
          </w:tcPr>
          <w:p w14:paraId="45810B86" w14:textId="77777777" w:rsidR="00934DC8" w:rsidRPr="00934DC8" w:rsidRDefault="00934DC8" w:rsidP="00934DC8">
            <w:pPr>
              <w:widowControl/>
              <w:autoSpaceDE/>
              <w:autoSpaceDN/>
              <w:jc w:val="both"/>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Nature and continuance of operations </w:t>
            </w:r>
            <w:r w:rsidRPr="00934DC8">
              <w:rPr>
                <w:rFonts w:eastAsia="Times New Roman"/>
                <w:color w:val="000000"/>
                <w:sz w:val="18"/>
                <w:szCs w:val="18"/>
                <w:lang w:val="en-CA" w:eastAsia="en-CA"/>
              </w:rPr>
              <w:t>(Note 1)</w:t>
            </w:r>
          </w:p>
        </w:tc>
        <w:tc>
          <w:tcPr>
            <w:tcW w:w="1419" w:type="dxa"/>
            <w:tcBorders>
              <w:top w:val="nil"/>
              <w:left w:val="nil"/>
              <w:bottom w:val="nil"/>
              <w:right w:val="nil"/>
            </w:tcBorders>
            <w:shd w:val="clear" w:color="auto" w:fill="auto"/>
            <w:noWrap/>
            <w:vAlign w:val="center"/>
            <w:hideMark/>
          </w:tcPr>
          <w:p w14:paraId="02A3E97A"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419" w:type="dxa"/>
            <w:tcBorders>
              <w:top w:val="nil"/>
              <w:left w:val="nil"/>
              <w:bottom w:val="nil"/>
              <w:right w:val="nil"/>
            </w:tcBorders>
            <w:shd w:val="clear" w:color="auto" w:fill="auto"/>
            <w:noWrap/>
            <w:vAlign w:val="center"/>
            <w:hideMark/>
          </w:tcPr>
          <w:p w14:paraId="65409FF8"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6D545A08" w14:textId="77777777" w:rsidTr="00934DC8">
        <w:trPr>
          <w:trHeight w:val="173"/>
        </w:trPr>
        <w:tc>
          <w:tcPr>
            <w:tcW w:w="6662" w:type="dxa"/>
            <w:tcBorders>
              <w:top w:val="nil"/>
              <w:left w:val="nil"/>
              <w:bottom w:val="nil"/>
              <w:right w:val="nil"/>
            </w:tcBorders>
            <w:shd w:val="clear" w:color="auto" w:fill="auto"/>
            <w:noWrap/>
            <w:vAlign w:val="center"/>
            <w:hideMark/>
          </w:tcPr>
          <w:p w14:paraId="4376F340" w14:textId="77777777" w:rsidR="00934DC8" w:rsidRPr="00934DC8" w:rsidRDefault="00934DC8" w:rsidP="00934DC8">
            <w:pPr>
              <w:widowControl/>
              <w:autoSpaceDE/>
              <w:autoSpaceDN/>
              <w:jc w:val="both"/>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Commitments and contingencies </w:t>
            </w:r>
            <w:r w:rsidRPr="00934DC8">
              <w:rPr>
                <w:rFonts w:eastAsia="Times New Roman"/>
                <w:color w:val="000000"/>
                <w:sz w:val="18"/>
                <w:szCs w:val="18"/>
                <w:lang w:val="en-CA" w:eastAsia="en-CA"/>
              </w:rPr>
              <w:t>(Note 8)</w:t>
            </w:r>
          </w:p>
        </w:tc>
        <w:tc>
          <w:tcPr>
            <w:tcW w:w="1419" w:type="dxa"/>
            <w:tcBorders>
              <w:top w:val="nil"/>
              <w:left w:val="nil"/>
              <w:bottom w:val="nil"/>
              <w:right w:val="nil"/>
            </w:tcBorders>
            <w:shd w:val="clear" w:color="auto" w:fill="auto"/>
            <w:noWrap/>
            <w:vAlign w:val="center"/>
            <w:hideMark/>
          </w:tcPr>
          <w:p w14:paraId="455EC5BA"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419" w:type="dxa"/>
            <w:tcBorders>
              <w:top w:val="nil"/>
              <w:left w:val="nil"/>
              <w:bottom w:val="nil"/>
              <w:right w:val="nil"/>
            </w:tcBorders>
            <w:shd w:val="clear" w:color="auto" w:fill="auto"/>
            <w:noWrap/>
            <w:vAlign w:val="center"/>
            <w:hideMark/>
          </w:tcPr>
          <w:p w14:paraId="5FD4447D"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3CE62262" w14:textId="77777777" w:rsidTr="00934DC8">
        <w:trPr>
          <w:trHeight w:val="173"/>
        </w:trPr>
        <w:tc>
          <w:tcPr>
            <w:tcW w:w="6662" w:type="dxa"/>
            <w:tcBorders>
              <w:top w:val="nil"/>
              <w:left w:val="nil"/>
              <w:bottom w:val="nil"/>
              <w:right w:val="nil"/>
            </w:tcBorders>
            <w:shd w:val="clear" w:color="auto" w:fill="auto"/>
            <w:noWrap/>
            <w:vAlign w:val="center"/>
          </w:tcPr>
          <w:p w14:paraId="580ED0F4" w14:textId="77777777" w:rsidR="00934DC8" w:rsidRPr="00934DC8" w:rsidRDefault="00934DC8" w:rsidP="00934DC8">
            <w:pPr>
              <w:widowControl/>
              <w:autoSpaceDE/>
              <w:autoSpaceDN/>
              <w:jc w:val="both"/>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Subsequent events </w:t>
            </w:r>
            <w:r w:rsidRPr="00934DC8">
              <w:rPr>
                <w:rFonts w:eastAsia="Times New Roman"/>
                <w:bCs/>
                <w:color w:val="000000"/>
                <w:sz w:val="18"/>
                <w:szCs w:val="18"/>
                <w:lang w:val="en-CA" w:eastAsia="en-CA"/>
              </w:rPr>
              <w:t>(Notes 5 and 13)</w:t>
            </w:r>
          </w:p>
        </w:tc>
        <w:tc>
          <w:tcPr>
            <w:tcW w:w="1419" w:type="dxa"/>
            <w:tcBorders>
              <w:top w:val="nil"/>
              <w:left w:val="nil"/>
              <w:bottom w:val="nil"/>
              <w:right w:val="nil"/>
            </w:tcBorders>
            <w:shd w:val="clear" w:color="auto" w:fill="auto"/>
            <w:noWrap/>
            <w:vAlign w:val="center"/>
          </w:tcPr>
          <w:p w14:paraId="4B72F7C8"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419" w:type="dxa"/>
            <w:tcBorders>
              <w:top w:val="nil"/>
              <w:left w:val="nil"/>
              <w:bottom w:val="nil"/>
              <w:right w:val="nil"/>
            </w:tcBorders>
            <w:shd w:val="clear" w:color="auto" w:fill="auto"/>
            <w:noWrap/>
            <w:vAlign w:val="center"/>
          </w:tcPr>
          <w:p w14:paraId="14989704"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4C8D68B2" w14:textId="77777777" w:rsidTr="00934DC8">
        <w:trPr>
          <w:trHeight w:val="173"/>
        </w:trPr>
        <w:tc>
          <w:tcPr>
            <w:tcW w:w="6662" w:type="dxa"/>
            <w:tcBorders>
              <w:top w:val="nil"/>
              <w:left w:val="nil"/>
              <w:bottom w:val="nil"/>
              <w:right w:val="nil"/>
            </w:tcBorders>
            <w:shd w:val="clear" w:color="auto" w:fill="auto"/>
            <w:noWrap/>
            <w:vAlign w:val="center"/>
            <w:hideMark/>
          </w:tcPr>
          <w:p w14:paraId="63C1F0B3" w14:textId="77777777" w:rsidR="00934DC8" w:rsidRPr="00934DC8" w:rsidRDefault="00934DC8" w:rsidP="00934DC8">
            <w:pPr>
              <w:widowControl/>
              <w:autoSpaceDE/>
              <w:autoSpaceDN/>
              <w:jc w:val="both"/>
              <w:rPr>
                <w:rFonts w:eastAsia="Times New Roman"/>
                <w:b/>
                <w:bCs/>
                <w:color w:val="000000"/>
                <w:sz w:val="18"/>
                <w:szCs w:val="18"/>
                <w:lang w:val="en-CA" w:eastAsia="en-CA"/>
              </w:rPr>
            </w:pPr>
          </w:p>
        </w:tc>
        <w:tc>
          <w:tcPr>
            <w:tcW w:w="1419" w:type="dxa"/>
            <w:tcBorders>
              <w:top w:val="nil"/>
              <w:left w:val="nil"/>
              <w:bottom w:val="nil"/>
              <w:right w:val="nil"/>
            </w:tcBorders>
            <w:shd w:val="clear" w:color="auto" w:fill="auto"/>
            <w:noWrap/>
            <w:vAlign w:val="center"/>
            <w:hideMark/>
          </w:tcPr>
          <w:p w14:paraId="223C00D6"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419" w:type="dxa"/>
            <w:tcBorders>
              <w:top w:val="nil"/>
              <w:left w:val="nil"/>
              <w:bottom w:val="nil"/>
              <w:right w:val="nil"/>
            </w:tcBorders>
            <w:shd w:val="clear" w:color="auto" w:fill="auto"/>
            <w:noWrap/>
            <w:vAlign w:val="center"/>
            <w:hideMark/>
          </w:tcPr>
          <w:p w14:paraId="72F8C43E"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18AA9458" w14:textId="77777777" w:rsidTr="00934DC8">
        <w:trPr>
          <w:trHeight w:val="173"/>
        </w:trPr>
        <w:tc>
          <w:tcPr>
            <w:tcW w:w="6662" w:type="dxa"/>
            <w:tcBorders>
              <w:top w:val="nil"/>
              <w:left w:val="nil"/>
              <w:bottom w:val="nil"/>
              <w:right w:val="nil"/>
            </w:tcBorders>
            <w:shd w:val="clear" w:color="auto" w:fill="auto"/>
            <w:noWrap/>
            <w:vAlign w:val="center"/>
            <w:hideMark/>
          </w:tcPr>
          <w:p w14:paraId="67F65D56" w14:textId="77777777" w:rsidR="00934DC8" w:rsidRPr="00934DC8" w:rsidRDefault="00934DC8" w:rsidP="00934DC8">
            <w:pPr>
              <w:widowControl/>
              <w:autoSpaceDE/>
              <w:autoSpaceDN/>
              <w:jc w:val="both"/>
              <w:rPr>
                <w:rFonts w:eastAsia="Times New Roman"/>
                <w:b/>
                <w:bCs/>
                <w:color w:val="000000"/>
                <w:sz w:val="18"/>
                <w:szCs w:val="18"/>
                <w:lang w:val="en-CA" w:eastAsia="en-CA"/>
              </w:rPr>
            </w:pPr>
          </w:p>
        </w:tc>
        <w:tc>
          <w:tcPr>
            <w:tcW w:w="1419" w:type="dxa"/>
            <w:tcBorders>
              <w:top w:val="nil"/>
              <w:left w:val="nil"/>
              <w:bottom w:val="nil"/>
              <w:right w:val="nil"/>
            </w:tcBorders>
            <w:shd w:val="clear" w:color="auto" w:fill="auto"/>
            <w:noWrap/>
            <w:vAlign w:val="center"/>
            <w:hideMark/>
          </w:tcPr>
          <w:p w14:paraId="7167A2ED"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419" w:type="dxa"/>
            <w:tcBorders>
              <w:top w:val="nil"/>
              <w:left w:val="nil"/>
              <w:bottom w:val="nil"/>
              <w:right w:val="nil"/>
            </w:tcBorders>
            <w:shd w:val="clear" w:color="auto" w:fill="auto"/>
            <w:noWrap/>
            <w:vAlign w:val="center"/>
            <w:hideMark/>
          </w:tcPr>
          <w:p w14:paraId="2FE25383"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619F0321" w14:textId="77777777" w:rsidTr="00934DC8">
        <w:trPr>
          <w:trHeight w:val="173"/>
        </w:trPr>
        <w:tc>
          <w:tcPr>
            <w:tcW w:w="6662" w:type="dxa"/>
            <w:tcBorders>
              <w:top w:val="nil"/>
              <w:left w:val="nil"/>
              <w:bottom w:val="nil"/>
              <w:right w:val="nil"/>
            </w:tcBorders>
            <w:shd w:val="clear" w:color="auto" w:fill="auto"/>
            <w:noWrap/>
            <w:vAlign w:val="center"/>
            <w:hideMark/>
          </w:tcPr>
          <w:p w14:paraId="6309BFF2" w14:textId="77777777" w:rsidR="00934DC8" w:rsidRPr="00934DC8" w:rsidRDefault="00934DC8" w:rsidP="00934DC8">
            <w:pPr>
              <w:widowControl/>
              <w:autoSpaceDE/>
              <w:autoSpaceDN/>
              <w:jc w:val="both"/>
              <w:rPr>
                <w:rFonts w:eastAsia="Times New Roman"/>
                <w:b/>
                <w:bCs/>
                <w:color w:val="000000"/>
                <w:sz w:val="18"/>
                <w:szCs w:val="18"/>
                <w:lang w:val="en-CA" w:eastAsia="en-CA"/>
              </w:rPr>
            </w:pPr>
            <w:r w:rsidRPr="00934DC8">
              <w:rPr>
                <w:rFonts w:eastAsia="Times New Roman"/>
                <w:b/>
                <w:bCs/>
                <w:color w:val="000000"/>
                <w:sz w:val="18"/>
                <w:szCs w:val="18"/>
                <w:lang w:val="en-CA" w:eastAsia="en-CA"/>
              </w:rPr>
              <w:t>On behalf of the Board:</w:t>
            </w:r>
          </w:p>
        </w:tc>
        <w:tc>
          <w:tcPr>
            <w:tcW w:w="1419" w:type="dxa"/>
            <w:tcBorders>
              <w:top w:val="nil"/>
              <w:left w:val="nil"/>
              <w:bottom w:val="nil"/>
              <w:right w:val="nil"/>
            </w:tcBorders>
            <w:shd w:val="clear" w:color="auto" w:fill="auto"/>
            <w:noWrap/>
            <w:vAlign w:val="center"/>
            <w:hideMark/>
          </w:tcPr>
          <w:p w14:paraId="081587CD"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419" w:type="dxa"/>
            <w:tcBorders>
              <w:top w:val="nil"/>
              <w:left w:val="nil"/>
              <w:bottom w:val="nil"/>
              <w:right w:val="nil"/>
            </w:tcBorders>
            <w:shd w:val="clear" w:color="auto" w:fill="auto"/>
            <w:noWrap/>
            <w:vAlign w:val="center"/>
            <w:hideMark/>
          </w:tcPr>
          <w:p w14:paraId="3D0771A1"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506CF99D" w14:textId="77777777" w:rsidTr="00934DC8">
        <w:trPr>
          <w:trHeight w:val="173"/>
        </w:trPr>
        <w:tc>
          <w:tcPr>
            <w:tcW w:w="6662" w:type="dxa"/>
            <w:tcBorders>
              <w:top w:val="nil"/>
              <w:left w:val="nil"/>
              <w:bottom w:val="nil"/>
              <w:right w:val="nil"/>
            </w:tcBorders>
            <w:shd w:val="clear" w:color="auto" w:fill="auto"/>
            <w:noWrap/>
            <w:vAlign w:val="center"/>
            <w:hideMark/>
          </w:tcPr>
          <w:p w14:paraId="2C47FA6E" w14:textId="77777777" w:rsidR="00934DC8" w:rsidRPr="00934DC8" w:rsidRDefault="00934DC8" w:rsidP="00934DC8">
            <w:pPr>
              <w:widowControl/>
              <w:autoSpaceDE/>
              <w:autoSpaceDN/>
              <w:jc w:val="both"/>
              <w:rPr>
                <w:rFonts w:eastAsia="Times New Roman"/>
                <w:b/>
                <w:bCs/>
                <w:color w:val="000000"/>
                <w:sz w:val="18"/>
                <w:szCs w:val="18"/>
                <w:lang w:val="en-CA" w:eastAsia="en-CA"/>
              </w:rPr>
            </w:pPr>
          </w:p>
        </w:tc>
        <w:tc>
          <w:tcPr>
            <w:tcW w:w="1419" w:type="dxa"/>
            <w:tcBorders>
              <w:top w:val="nil"/>
              <w:left w:val="nil"/>
              <w:bottom w:val="nil"/>
              <w:right w:val="nil"/>
            </w:tcBorders>
            <w:shd w:val="clear" w:color="auto" w:fill="auto"/>
            <w:noWrap/>
            <w:vAlign w:val="center"/>
            <w:hideMark/>
          </w:tcPr>
          <w:p w14:paraId="605F27F3"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419" w:type="dxa"/>
            <w:tcBorders>
              <w:top w:val="nil"/>
              <w:left w:val="nil"/>
              <w:bottom w:val="nil"/>
              <w:right w:val="nil"/>
            </w:tcBorders>
            <w:shd w:val="clear" w:color="auto" w:fill="auto"/>
            <w:noWrap/>
            <w:vAlign w:val="center"/>
            <w:hideMark/>
          </w:tcPr>
          <w:p w14:paraId="3D8C74E3"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6521DB71" w14:textId="77777777" w:rsidTr="00934DC8">
        <w:trPr>
          <w:trHeight w:val="173"/>
        </w:trPr>
        <w:tc>
          <w:tcPr>
            <w:tcW w:w="6662" w:type="dxa"/>
            <w:tcBorders>
              <w:top w:val="nil"/>
              <w:left w:val="nil"/>
              <w:bottom w:val="nil"/>
              <w:right w:val="nil"/>
            </w:tcBorders>
            <w:shd w:val="clear" w:color="auto" w:fill="auto"/>
            <w:noWrap/>
            <w:vAlign w:val="center"/>
            <w:hideMark/>
          </w:tcPr>
          <w:p w14:paraId="7FB0CB02" w14:textId="77777777" w:rsidR="00934DC8" w:rsidRPr="00934DC8" w:rsidRDefault="00934DC8" w:rsidP="00934DC8">
            <w:pPr>
              <w:widowControl/>
              <w:autoSpaceDE/>
              <w:autoSpaceDN/>
              <w:jc w:val="both"/>
              <w:rPr>
                <w:rFonts w:eastAsia="Times New Roman"/>
                <w:i/>
                <w:iCs/>
                <w:color w:val="000000"/>
                <w:sz w:val="18"/>
                <w:szCs w:val="18"/>
                <w:u w:val="single"/>
                <w:lang w:val="en-CA" w:eastAsia="en-CA"/>
              </w:rPr>
            </w:pPr>
            <w:r w:rsidRPr="00934DC8">
              <w:rPr>
                <w:rFonts w:eastAsia="Times New Roman"/>
                <w:i/>
                <w:iCs/>
                <w:color w:val="000000"/>
                <w:sz w:val="18"/>
                <w:szCs w:val="18"/>
                <w:u w:val="single"/>
                <w:lang w:val="en-CA" w:eastAsia="en-CA"/>
              </w:rPr>
              <w:t xml:space="preserve">“Timothy J </w:t>
            </w:r>
            <w:proofErr w:type="gramStart"/>
            <w:r w:rsidRPr="00934DC8">
              <w:rPr>
                <w:rFonts w:eastAsia="Times New Roman"/>
                <w:i/>
                <w:iCs/>
                <w:color w:val="000000"/>
                <w:sz w:val="18"/>
                <w:szCs w:val="18"/>
                <w:u w:val="single"/>
                <w:lang w:val="en-CA" w:eastAsia="en-CA"/>
              </w:rPr>
              <w:t xml:space="preserve">Termuende”   </w:t>
            </w:r>
            <w:proofErr w:type="gramEnd"/>
            <w:r w:rsidRPr="00934DC8">
              <w:rPr>
                <w:rFonts w:eastAsia="Times New Roman"/>
                <w:i/>
                <w:iCs/>
                <w:color w:val="000000"/>
                <w:sz w:val="18"/>
                <w:szCs w:val="18"/>
                <w:u w:val="single"/>
                <w:lang w:val="en-CA" w:eastAsia="en-CA"/>
              </w:rPr>
              <w:t xml:space="preserve">      </w:t>
            </w:r>
            <w:r w:rsidRPr="00934DC8">
              <w:rPr>
                <w:rFonts w:eastAsia="Times New Roman"/>
                <w:i/>
                <w:iCs/>
                <w:color w:val="000000"/>
                <w:sz w:val="18"/>
                <w:szCs w:val="18"/>
                <w:lang w:val="en-CA" w:eastAsia="en-CA"/>
              </w:rPr>
              <w:t xml:space="preserve"> </w:t>
            </w:r>
            <w:r w:rsidRPr="00934DC8">
              <w:rPr>
                <w:rFonts w:eastAsia="Times New Roman"/>
                <w:color w:val="000000"/>
                <w:sz w:val="18"/>
                <w:szCs w:val="18"/>
                <w:lang w:val="en-CA" w:eastAsia="en-CA"/>
              </w:rPr>
              <w:t>Director</w:t>
            </w:r>
          </w:p>
        </w:tc>
        <w:tc>
          <w:tcPr>
            <w:tcW w:w="1419" w:type="dxa"/>
            <w:tcBorders>
              <w:top w:val="nil"/>
              <w:left w:val="nil"/>
              <w:bottom w:val="nil"/>
              <w:right w:val="nil"/>
            </w:tcBorders>
            <w:shd w:val="clear" w:color="auto" w:fill="auto"/>
            <w:noWrap/>
            <w:vAlign w:val="center"/>
            <w:hideMark/>
          </w:tcPr>
          <w:p w14:paraId="3C68F6CD"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419" w:type="dxa"/>
            <w:tcBorders>
              <w:top w:val="nil"/>
              <w:left w:val="nil"/>
              <w:bottom w:val="nil"/>
              <w:right w:val="nil"/>
            </w:tcBorders>
            <w:shd w:val="clear" w:color="auto" w:fill="auto"/>
            <w:noWrap/>
            <w:vAlign w:val="center"/>
            <w:hideMark/>
          </w:tcPr>
          <w:p w14:paraId="21D0DFAE"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79F729D6" w14:textId="77777777" w:rsidTr="00934DC8">
        <w:trPr>
          <w:trHeight w:val="173"/>
        </w:trPr>
        <w:tc>
          <w:tcPr>
            <w:tcW w:w="6662" w:type="dxa"/>
            <w:tcBorders>
              <w:top w:val="nil"/>
              <w:left w:val="nil"/>
              <w:bottom w:val="nil"/>
              <w:right w:val="nil"/>
            </w:tcBorders>
            <w:shd w:val="clear" w:color="auto" w:fill="auto"/>
            <w:noWrap/>
            <w:vAlign w:val="center"/>
            <w:hideMark/>
          </w:tcPr>
          <w:p w14:paraId="5EEC77F5" w14:textId="77777777" w:rsidR="00934DC8" w:rsidRPr="00934DC8" w:rsidRDefault="00934DC8" w:rsidP="00934DC8">
            <w:pPr>
              <w:widowControl/>
              <w:autoSpaceDE/>
              <w:autoSpaceDN/>
              <w:jc w:val="both"/>
              <w:rPr>
                <w:rFonts w:eastAsia="Times New Roman"/>
                <w:color w:val="000000"/>
                <w:sz w:val="18"/>
                <w:szCs w:val="18"/>
                <w:lang w:val="en-CA" w:eastAsia="en-CA"/>
              </w:rPr>
            </w:pPr>
            <w:r w:rsidRPr="00934DC8">
              <w:rPr>
                <w:rFonts w:eastAsia="Times New Roman"/>
                <w:color w:val="000000"/>
                <w:sz w:val="18"/>
                <w:szCs w:val="18"/>
                <w:lang w:val="en-CA" w:eastAsia="en-CA"/>
              </w:rPr>
              <w:t>Mr. Timothy J. Termuende (Signed)</w:t>
            </w:r>
          </w:p>
        </w:tc>
        <w:tc>
          <w:tcPr>
            <w:tcW w:w="1419" w:type="dxa"/>
            <w:tcBorders>
              <w:top w:val="nil"/>
              <w:left w:val="nil"/>
              <w:bottom w:val="nil"/>
              <w:right w:val="nil"/>
            </w:tcBorders>
            <w:shd w:val="clear" w:color="auto" w:fill="auto"/>
            <w:noWrap/>
            <w:vAlign w:val="center"/>
            <w:hideMark/>
          </w:tcPr>
          <w:p w14:paraId="30C2E026"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419" w:type="dxa"/>
            <w:tcBorders>
              <w:top w:val="nil"/>
              <w:left w:val="nil"/>
              <w:bottom w:val="nil"/>
              <w:right w:val="nil"/>
            </w:tcBorders>
            <w:shd w:val="clear" w:color="auto" w:fill="auto"/>
            <w:noWrap/>
            <w:vAlign w:val="center"/>
            <w:hideMark/>
          </w:tcPr>
          <w:p w14:paraId="3F1DEC18"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74EE443C" w14:textId="77777777" w:rsidTr="00934DC8">
        <w:trPr>
          <w:trHeight w:val="173"/>
        </w:trPr>
        <w:tc>
          <w:tcPr>
            <w:tcW w:w="6662" w:type="dxa"/>
            <w:tcBorders>
              <w:top w:val="nil"/>
              <w:left w:val="nil"/>
              <w:bottom w:val="nil"/>
              <w:right w:val="nil"/>
            </w:tcBorders>
            <w:shd w:val="clear" w:color="auto" w:fill="auto"/>
            <w:noWrap/>
            <w:vAlign w:val="center"/>
            <w:hideMark/>
          </w:tcPr>
          <w:p w14:paraId="1A0CDDC5" w14:textId="77777777" w:rsidR="00934DC8" w:rsidRPr="00934DC8" w:rsidRDefault="00934DC8" w:rsidP="00934DC8">
            <w:pPr>
              <w:widowControl/>
              <w:autoSpaceDE/>
              <w:autoSpaceDN/>
              <w:jc w:val="both"/>
              <w:rPr>
                <w:rFonts w:eastAsia="Times New Roman"/>
                <w:color w:val="000000"/>
                <w:sz w:val="18"/>
                <w:szCs w:val="18"/>
                <w:lang w:val="en-CA" w:eastAsia="en-CA"/>
              </w:rPr>
            </w:pPr>
          </w:p>
        </w:tc>
        <w:tc>
          <w:tcPr>
            <w:tcW w:w="1419" w:type="dxa"/>
            <w:tcBorders>
              <w:top w:val="nil"/>
              <w:left w:val="nil"/>
              <w:bottom w:val="nil"/>
              <w:right w:val="nil"/>
            </w:tcBorders>
            <w:shd w:val="clear" w:color="auto" w:fill="auto"/>
            <w:noWrap/>
            <w:vAlign w:val="center"/>
            <w:hideMark/>
          </w:tcPr>
          <w:p w14:paraId="7AA49F1C"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419" w:type="dxa"/>
            <w:tcBorders>
              <w:top w:val="nil"/>
              <w:left w:val="nil"/>
              <w:bottom w:val="nil"/>
              <w:right w:val="nil"/>
            </w:tcBorders>
            <w:shd w:val="clear" w:color="auto" w:fill="auto"/>
            <w:noWrap/>
            <w:vAlign w:val="center"/>
            <w:hideMark/>
          </w:tcPr>
          <w:p w14:paraId="1878FF7E"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188849A4" w14:textId="77777777" w:rsidTr="00934DC8">
        <w:trPr>
          <w:trHeight w:val="173"/>
        </w:trPr>
        <w:tc>
          <w:tcPr>
            <w:tcW w:w="6662" w:type="dxa"/>
            <w:tcBorders>
              <w:top w:val="nil"/>
              <w:left w:val="nil"/>
              <w:bottom w:val="nil"/>
              <w:right w:val="nil"/>
            </w:tcBorders>
            <w:shd w:val="clear" w:color="auto" w:fill="auto"/>
            <w:noWrap/>
            <w:vAlign w:val="center"/>
            <w:hideMark/>
          </w:tcPr>
          <w:p w14:paraId="73BCAC3A" w14:textId="77777777" w:rsidR="00934DC8" w:rsidRPr="00934DC8" w:rsidRDefault="00934DC8" w:rsidP="00934DC8">
            <w:pPr>
              <w:widowControl/>
              <w:autoSpaceDE/>
              <w:autoSpaceDN/>
              <w:jc w:val="both"/>
              <w:rPr>
                <w:rFonts w:eastAsia="Times New Roman"/>
                <w:i/>
                <w:iCs/>
                <w:color w:val="000000"/>
                <w:sz w:val="18"/>
                <w:szCs w:val="18"/>
                <w:u w:val="single"/>
                <w:lang w:val="en-CA" w:eastAsia="en-CA"/>
              </w:rPr>
            </w:pPr>
            <w:r w:rsidRPr="00934DC8">
              <w:rPr>
                <w:rFonts w:eastAsia="Times New Roman"/>
                <w:i/>
                <w:iCs/>
                <w:color w:val="000000"/>
                <w:sz w:val="18"/>
                <w:szCs w:val="18"/>
                <w:u w:val="single"/>
                <w:lang w:val="en-CA" w:eastAsia="en-CA"/>
              </w:rPr>
              <w:t xml:space="preserve">“Glen J </w:t>
            </w:r>
            <w:proofErr w:type="gramStart"/>
            <w:r w:rsidRPr="00934DC8">
              <w:rPr>
                <w:rFonts w:eastAsia="Times New Roman"/>
                <w:i/>
                <w:iCs/>
                <w:color w:val="000000"/>
                <w:sz w:val="18"/>
                <w:szCs w:val="18"/>
                <w:u w:val="single"/>
                <w:lang w:val="en-CA" w:eastAsia="en-CA"/>
              </w:rPr>
              <w:t xml:space="preserve">Diduck”   </w:t>
            </w:r>
            <w:proofErr w:type="gramEnd"/>
            <w:r w:rsidRPr="00934DC8">
              <w:rPr>
                <w:rFonts w:eastAsia="Times New Roman"/>
                <w:i/>
                <w:iCs/>
                <w:color w:val="000000"/>
                <w:sz w:val="18"/>
                <w:szCs w:val="18"/>
                <w:u w:val="single"/>
                <w:lang w:val="en-CA" w:eastAsia="en-CA"/>
              </w:rPr>
              <w:t xml:space="preserve">      </w:t>
            </w:r>
            <w:r w:rsidRPr="00934DC8">
              <w:rPr>
                <w:rFonts w:eastAsia="Times New Roman"/>
                <w:i/>
                <w:iCs/>
                <w:color w:val="000000"/>
                <w:sz w:val="18"/>
                <w:szCs w:val="18"/>
                <w:lang w:val="en-CA" w:eastAsia="en-CA"/>
              </w:rPr>
              <w:t xml:space="preserve"> </w:t>
            </w:r>
            <w:r w:rsidRPr="00934DC8">
              <w:rPr>
                <w:rFonts w:eastAsia="Times New Roman"/>
                <w:color w:val="000000"/>
                <w:sz w:val="18"/>
                <w:szCs w:val="18"/>
                <w:lang w:val="en-CA" w:eastAsia="en-CA"/>
              </w:rPr>
              <w:t>Director</w:t>
            </w:r>
          </w:p>
        </w:tc>
        <w:tc>
          <w:tcPr>
            <w:tcW w:w="1419" w:type="dxa"/>
            <w:tcBorders>
              <w:top w:val="nil"/>
              <w:left w:val="nil"/>
              <w:bottom w:val="nil"/>
              <w:right w:val="nil"/>
            </w:tcBorders>
            <w:shd w:val="clear" w:color="auto" w:fill="auto"/>
            <w:noWrap/>
            <w:vAlign w:val="center"/>
            <w:hideMark/>
          </w:tcPr>
          <w:p w14:paraId="282825C8"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419" w:type="dxa"/>
            <w:tcBorders>
              <w:top w:val="nil"/>
              <w:left w:val="nil"/>
              <w:bottom w:val="nil"/>
              <w:right w:val="nil"/>
            </w:tcBorders>
            <w:shd w:val="clear" w:color="auto" w:fill="auto"/>
            <w:noWrap/>
            <w:vAlign w:val="center"/>
            <w:hideMark/>
          </w:tcPr>
          <w:p w14:paraId="273E351C"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3E31878B" w14:textId="77777777" w:rsidTr="00934DC8">
        <w:trPr>
          <w:trHeight w:val="173"/>
        </w:trPr>
        <w:tc>
          <w:tcPr>
            <w:tcW w:w="6662" w:type="dxa"/>
            <w:tcBorders>
              <w:top w:val="nil"/>
              <w:left w:val="nil"/>
              <w:bottom w:val="nil"/>
              <w:right w:val="nil"/>
            </w:tcBorders>
            <w:shd w:val="clear" w:color="auto" w:fill="auto"/>
            <w:noWrap/>
            <w:vAlign w:val="center"/>
            <w:hideMark/>
          </w:tcPr>
          <w:p w14:paraId="3F7DE395" w14:textId="77777777" w:rsidR="00934DC8" w:rsidRPr="00934DC8" w:rsidRDefault="00934DC8" w:rsidP="00934DC8">
            <w:pPr>
              <w:widowControl/>
              <w:autoSpaceDE/>
              <w:autoSpaceDN/>
              <w:jc w:val="both"/>
              <w:rPr>
                <w:rFonts w:eastAsia="Times New Roman"/>
                <w:color w:val="000000"/>
                <w:sz w:val="18"/>
                <w:szCs w:val="18"/>
                <w:lang w:val="en-CA" w:eastAsia="en-CA"/>
              </w:rPr>
            </w:pPr>
            <w:r w:rsidRPr="00934DC8">
              <w:rPr>
                <w:rFonts w:eastAsia="Times New Roman"/>
                <w:color w:val="000000"/>
                <w:sz w:val="18"/>
                <w:szCs w:val="18"/>
                <w:lang w:val="en-CA" w:eastAsia="en-CA"/>
              </w:rPr>
              <w:t>Mr. Glen J. Diduck (Signed)</w:t>
            </w:r>
          </w:p>
        </w:tc>
        <w:tc>
          <w:tcPr>
            <w:tcW w:w="1419" w:type="dxa"/>
            <w:tcBorders>
              <w:top w:val="nil"/>
              <w:left w:val="nil"/>
              <w:bottom w:val="nil"/>
              <w:right w:val="nil"/>
            </w:tcBorders>
            <w:shd w:val="clear" w:color="auto" w:fill="auto"/>
            <w:noWrap/>
            <w:vAlign w:val="center"/>
            <w:hideMark/>
          </w:tcPr>
          <w:p w14:paraId="5B909E26"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419" w:type="dxa"/>
            <w:tcBorders>
              <w:top w:val="nil"/>
              <w:left w:val="nil"/>
              <w:bottom w:val="nil"/>
              <w:right w:val="nil"/>
            </w:tcBorders>
            <w:shd w:val="clear" w:color="auto" w:fill="auto"/>
            <w:noWrap/>
            <w:vAlign w:val="center"/>
            <w:hideMark/>
          </w:tcPr>
          <w:p w14:paraId="560FFB89" w14:textId="77777777" w:rsidR="00934DC8" w:rsidRPr="00934DC8" w:rsidRDefault="00934DC8" w:rsidP="00934DC8">
            <w:pPr>
              <w:widowControl/>
              <w:autoSpaceDE/>
              <w:autoSpaceDN/>
              <w:jc w:val="right"/>
              <w:rPr>
                <w:rFonts w:eastAsia="Times New Roman"/>
                <w:color w:val="000000"/>
                <w:sz w:val="18"/>
                <w:szCs w:val="18"/>
                <w:lang w:val="en-CA" w:eastAsia="en-CA"/>
              </w:rPr>
            </w:pPr>
          </w:p>
        </w:tc>
      </w:tr>
    </w:tbl>
    <w:p w14:paraId="0D29B1FF" w14:textId="77777777" w:rsidR="00934DC8" w:rsidRPr="00934DC8" w:rsidRDefault="00934DC8" w:rsidP="00934DC8">
      <w:pPr>
        <w:widowControl/>
        <w:autoSpaceDE/>
        <w:autoSpaceDN/>
        <w:ind w:right="130"/>
        <w:jc w:val="both"/>
        <w:rPr>
          <w:rFonts w:eastAsia="Times New Roman"/>
          <w:sz w:val="18"/>
          <w:szCs w:val="18"/>
          <w:lang w:val="en-CA" w:eastAsia="en-CA"/>
        </w:rPr>
      </w:pPr>
    </w:p>
    <w:p w14:paraId="139E3697" w14:textId="77777777" w:rsidR="00934DC8" w:rsidRPr="00934DC8" w:rsidRDefault="00934DC8" w:rsidP="00934DC8">
      <w:pPr>
        <w:widowControl/>
        <w:autoSpaceDE/>
        <w:autoSpaceDN/>
        <w:ind w:right="130"/>
        <w:jc w:val="both"/>
        <w:rPr>
          <w:rFonts w:eastAsia="Times New Roman"/>
          <w:sz w:val="18"/>
          <w:szCs w:val="18"/>
          <w:lang w:val="en-CA" w:eastAsia="en-CA"/>
        </w:rPr>
      </w:pPr>
    </w:p>
    <w:p w14:paraId="37A1061D" w14:textId="77777777" w:rsidR="00934DC8" w:rsidRPr="00934DC8" w:rsidRDefault="00934DC8" w:rsidP="00934DC8">
      <w:pPr>
        <w:widowControl/>
        <w:autoSpaceDE/>
        <w:autoSpaceDN/>
        <w:ind w:right="130"/>
        <w:jc w:val="both"/>
        <w:rPr>
          <w:rFonts w:eastAsia="Times New Roman"/>
          <w:sz w:val="18"/>
          <w:szCs w:val="18"/>
          <w:lang w:val="en-CA" w:eastAsia="en-CA"/>
        </w:rPr>
      </w:pPr>
    </w:p>
    <w:p w14:paraId="37745669" w14:textId="77777777" w:rsidR="00934DC8" w:rsidRPr="00934DC8" w:rsidRDefault="00934DC8" w:rsidP="00934DC8">
      <w:pPr>
        <w:widowControl/>
        <w:autoSpaceDE/>
        <w:autoSpaceDN/>
        <w:ind w:right="130"/>
        <w:jc w:val="both"/>
        <w:rPr>
          <w:rFonts w:eastAsia="Times New Roman"/>
          <w:sz w:val="18"/>
          <w:szCs w:val="18"/>
          <w:lang w:val="en-CA" w:eastAsia="en-CA"/>
        </w:rPr>
      </w:pPr>
    </w:p>
    <w:p w14:paraId="0523C5C0" w14:textId="77777777" w:rsidR="00934DC8" w:rsidRPr="00934DC8" w:rsidRDefault="00934DC8" w:rsidP="00934DC8">
      <w:pPr>
        <w:widowControl/>
        <w:autoSpaceDE/>
        <w:autoSpaceDN/>
        <w:ind w:right="130"/>
        <w:jc w:val="both"/>
        <w:rPr>
          <w:rFonts w:eastAsia="Times New Roman"/>
          <w:sz w:val="18"/>
          <w:szCs w:val="18"/>
          <w:lang w:val="en-CA" w:eastAsia="en-CA"/>
        </w:rPr>
      </w:pPr>
    </w:p>
    <w:p w14:paraId="486614CA" w14:textId="77777777" w:rsidR="00934DC8" w:rsidRPr="00934DC8" w:rsidRDefault="00934DC8" w:rsidP="00934DC8">
      <w:pPr>
        <w:widowControl/>
        <w:autoSpaceDE/>
        <w:autoSpaceDN/>
        <w:ind w:right="130"/>
        <w:jc w:val="both"/>
        <w:rPr>
          <w:rFonts w:eastAsia="Times New Roman"/>
          <w:sz w:val="18"/>
          <w:szCs w:val="18"/>
          <w:lang w:val="en-CA" w:eastAsia="en-CA"/>
        </w:rPr>
      </w:pPr>
    </w:p>
    <w:p w14:paraId="0F387283" w14:textId="77777777" w:rsidR="00934DC8" w:rsidRPr="00934DC8" w:rsidRDefault="00934DC8" w:rsidP="00934DC8">
      <w:pPr>
        <w:widowControl/>
        <w:autoSpaceDE/>
        <w:autoSpaceDN/>
        <w:ind w:right="130"/>
        <w:jc w:val="both"/>
        <w:rPr>
          <w:rFonts w:eastAsia="Times New Roman"/>
          <w:sz w:val="18"/>
          <w:szCs w:val="18"/>
          <w:lang w:val="en-CA" w:eastAsia="en-CA"/>
        </w:rPr>
      </w:pPr>
    </w:p>
    <w:p w14:paraId="038DB900" w14:textId="77777777" w:rsidR="00934DC8" w:rsidRPr="00934DC8" w:rsidRDefault="00934DC8" w:rsidP="00934DC8">
      <w:pPr>
        <w:widowControl/>
        <w:autoSpaceDE/>
        <w:autoSpaceDN/>
        <w:ind w:right="130"/>
        <w:jc w:val="both"/>
        <w:rPr>
          <w:rFonts w:eastAsia="Times New Roman"/>
          <w:sz w:val="18"/>
          <w:szCs w:val="18"/>
          <w:lang w:val="en-CA" w:eastAsia="en-CA"/>
        </w:rPr>
      </w:pPr>
    </w:p>
    <w:p w14:paraId="6EFEEB52" w14:textId="77777777" w:rsidR="00934DC8" w:rsidRPr="00934DC8" w:rsidRDefault="00934DC8" w:rsidP="00934DC8">
      <w:pPr>
        <w:widowControl/>
        <w:autoSpaceDE/>
        <w:autoSpaceDN/>
        <w:ind w:right="130"/>
        <w:jc w:val="both"/>
        <w:rPr>
          <w:rFonts w:eastAsia="Times New Roman"/>
          <w:sz w:val="18"/>
          <w:szCs w:val="18"/>
          <w:lang w:val="en-CA" w:eastAsia="en-CA"/>
        </w:rPr>
      </w:pPr>
    </w:p>
    <w:p w14:paraId="44969D14" w14:textId="77777777" w:rsidR="00934DC8" w:rsidRPr="00934DC8" w:rsidRDefault="00934DC8" w:rsidP="00934DC8">
      <w:pPr>
        <w:widowControl/>
        <w:autoSpaceDE/>
        <w:autoSpaceDN/>
        <w:ind w:right="130"/>
        <w:jc w:val="both"/>
        <w:rPr>
          <w:rFonts w:eastAsia="Times New Roman"/>
          <w:sz w:val="18"/>
          <w:szCs w:val="18"/>
          <w:lang w:val="en-CA" w:eastAsia="en-CA"/>
        </w:rPr>
      </w:pPr>
    </w:p>
    <w:p w14:paraId="6114DE82" w14:textId="77777777" w:rsidR="00934DC8" w:rsidRPr="00934DC8" w:rsidRDefault="00934DC8" w:rsidP="00934DC8">
      <w:pPr>
        <w:widowControl/>
        <w:autoSpaceDE/>
        <w:autoSpaceDN/>
        <w:ind w:right="130"/>
        <w:jc w:val="both"/>
        <w:rPr>
          <w:rFonts w:eastAsia="Times New Roman"/>
          <w:sz w:val="18"/>
          <w:szCs w:val="18"/>
          <w:lang w:val="en-CA" w:eastAsia="en-CA"/>
        </w:rPr>
      </w:pPr>
    </w:p>
    <w:p w14:paraId="78A8FDAF" w14:textId="77777777" w:rsidR="00934DC8" w:rsidRPr="00934DC8" w:rsidRDefault="00934DC8" w:rsidP="00934DC8">
      <w:pPr>
        <w:widowControl/>
        <w:autoSpaceDE/>
        <w:autoSpaceDN/>
        <w:ind w:right="130"/>
        <w:jc w:val="both"/>
        <w:rPr>
          <w:rFonts w:eastAsia="Times New Roman"/>
          <w:sz w:val="18"/>
          <w:szCs w:val="18"/>
          <w:lang w:val="en-CA" w:eastAsia="en-CA"/>
        </w:rPr>
      </w:pPr>
    </w:p>
    <w:p w14:paraId="06192853" w14:textId="77777777" w:rsidR="00934DC8" w:rsidRPr="00934DC8" w:rsidRDefault="00934DC8" w:rsidP="00934DC8">
      <w:pPr>
        <w:widowControl/>
        <w:autoSpaceDE/>
        <w:autoSpaceDN/>
        <w:ind w:right="130"/>
        <w:jc w:val="both"/>
        <w:rPr>
          <w:rFonts w:eastAsia="Times New Roman"/>
          <w:sz w:val="18"/>
          <w:szCs w:val="18"/>
          <w:lang w:val="en-CA" w:eastAsia="en-CA"/>
        </w:rPr>
      </w:pPr>
    </w:p>
    <w:p w14:paraId="0E2CB479" w14:textId="77777777" w:rsidR="00934DC8" w:rsidRPr="00934DC8" w:rsidRDefault="00934DC8" w:rsidP="00934DC8">
      <w:pPr>
        <w:widowControl/>
        <w:autoSpaceDE/>
        <w:autoSpaceDN/>
        <w:ind w:right="130"/>
        <w:jc w:val="both"/>
        <w:rPr>
          <w:rFonts w:eastAsia="Times New Roman"/>
          <w:sz w:val="18"/>
          <w:szCs w:val="18"/>
          <w:lang w:val="en-CA" w:eastAsia="en-CA"/>
        </w:rPr>
      </w:pPr>
    </w:p>
    <w:p w14:paraId="641441E6" w14:textId="77777777" w:rsidR="00934DC8" w:rsidRPr="00934DC8" w:rsidRDefault="00934DC8" w:rsidP="00934DC8">
      <w:pPr>
        <w:widowControl/>
        <w:autoSpaceDE/>
        <w:autoSpaceDN/>
        <w:ind w:right="130"/>
        <w:jc w:val="both"/>
        <w:rPr>
          <w:rFonts w:eastAsia="Times New Roman"/>
          <w:sz w:val="18"/>
          <w:szCs w:val="18"/>
          <w:lang w:val="en-CA" w:eastAsia="en-CA"/>
        </w:rPr>
      </w:pPr>
    </w:p>
    <w:p w14:paraId="7830FA61" w14:textId="77777777" w:rsidR="00934DC8" w:rsidRPr="00934DC8" w:rsidRDefault="00934DC8" w:rsidP="00934DC8">
      <w:pPr>
        <w:widowControl/>
        <w:autoSpaceDE/>
        <w:autoSpaceDN/>
        <w:ind w:right="130"/>
        <w:jc w:val="both"/>
        <w:rPr>
          <w:rFonts w:eastAsia="Times New Roman"/>
          <w:sz w:val="18"/>
          <w:szCs w:val="18"/>
          <w:lang w:val="en-CA" w:eastAsia="en-CA"/>
        </w:rPr>
      </w:pPr>
    </w:p>
    <w:p w14:paraId="0A0255AD" w14:textId="77777777" w:rsidR="00934DC8" w:rsidRPr="00934DC8" w:rsidRDefault="00934DC8" w:rsidP="00934DC8">
      <w:pPr>
        <w:widowControl/>
        <w:autoSpaceDE/>
        <w:autoSpaceDN/>
        <w:ind w:right="130"/>
        <w:jc w:val="both"/>
        <w:rPr>
          <w:rFonts w:eastAsia="Times New Roman"/>
          <w:sz w:val="18"/>
          <w:szCs w:val="18"/>
          <w:lang w:val="en-CA" w:eastAsia="en-CA"/>
        </w:rPr>
      </w:pPr>
    </w:p>
    <w:p w14:paraId="169D79D5" w14:textId="77777777" w:rsidR="00934DC8" w:rsidRPr="00934DC8" w:rsidRDefault="00934DC8" w:rsidP="00934DC8">
      <w:pPr>
        <w:widowControl/>
        <w:autoSpaceDE/>
        <w:autoSpaceDN/>
        <w:ind w:right="130"/>
        <w:jc w:val="both"/>
        <w:rPr>
          <w:rFonts w:eastAsia="Times New Roman"/>
          <w:sz w:val="18"/>
          <w:szCs w:val="18"/>
          <w:lang w:val="en-CA" w:eastAsia="en-CA"/>
        </w:rPr>
      </w:pPr>
    </w:p>
    <w:p w14:paraId="3257ABC2" w14:textId="77777777" w:rsidR="00934DC8" w:rsidRPr="00934DC8" w:rsidRDefault="00934DC8" w:rsidP="00934DC8">
      <w:pPr>
        <w:widowControl/>
        <w:autoSpaceDE/>
        <w:autoSpaceDN/>
        <w:ind w:right="130"/>
        <w:jc w:val="both"/>
        <w:rPr>
          <w:rFonts w:eastAsia="Times New Roman"/>
          <w:sz w:val="18"/>
          <w:szCs w:val="18"/>
          <w:lang w:val="en-CA" w:eastAsia="en-CA"/>
        </w:rPr>
      </w:pPr>
    </w:p>
    <w:p w14:paraId="686500F9" w14:textId="77777777" w:rsidR="00934DC8" w:rsidRPr="00934DC8" w:rsidRDefault="00934DC8" w:rsidP="00934DC8">
      <w:pPr>
        <w:widowControl/>
        <w:autoSpaceDE/>
        <w:autoSpaceDN/>
        <w:ind w:right="130"/>
        <w:jc w:val="both"/>
        <w:rPr>
          <w:rFonts w:eastAsia="Times New Roman"/>
          <w:sz w:val="18"/>
          <w:szCs w:val="18"/>
          <w:lang w:val="en-CA" w:eastAsia="en-CA"/>
        </w:rPr>
      </w:pPr>
    </w:p>
    <w:tbl>
      <w:tblPr>
        <w:tblW w:w="9311" w:type="dxa"/>
        <w:tblLayout w:type="fixed"/>
        <w:tblLook w:val="04A0" w:firstRow="1" w:lastRow="0" w:firstColumn="1" w:lastColumn="0" w:noHBand="0" w:noVBand="1"/>
      </w:tblPr>
      <w:tblGrid>
        <w:gridCol w:w="4928"/>
        <w:gridCol w:w="425"/>
        <w:gridCol w:w="1328"/>
        <w:gridCol w:w="52"/>
        <w:gridCol w:w="1380"/>
        <w:gridCol w:w="49"/>
        <w:gridCol w:w="1149"/>
      </w:tblGrid>
      <w:tr w:rsidR="00934DC8" w:rsidRPr="00934DC8" w14:paraId="7AFF278F" w14:textId="77777777" w:rsidTr="00934DC8">
        <w:trPr>
          <w:trHeight w:val="173"/>
        </w:trPr>
        <w:tc>
          <w:tcPr>
            <w:tcW w:w="9307" w:type="dxa"/>
            <w:gridSpan w:val="7"/>
            <w:tcBorders>
              <w:top w:val="single" w:sz="12" w:space="0" w:color="auto"/>
              <w:left w:val="nil"/>
              <w:bottom w:val="nil"/>
              <w:right w:val="nil"/>
            </w:tcBorders>
            <w:shd w:val="clear" w:color="auto" w:fill="auto"/>
            <w:noWrap/>
            <w:vAlign w:val="bottom"/>
            <w:hideMark/>
          </w:tcPr>
          <w:p w14:paraId="05E345F3"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lastRenderedPageBreak/>
              <w:t xml:space="preserve">        TAIGA GOLD CORP.</w:t>
            </w:r>
          </w:p>
        </w:tc>
      </w:tr>
      <w:tr w:rsidR="00934DC8" w:rsidRPr="00934DC8" w14:paraId="1A4C0A0F" w14:textId="77777777" w:rsidTr="00934DC8">
        <w:trPr>
          <w:trHeight w:val="173"/>
        </w:trPr>
        <w:tc>
          <w:tcPr>
            <w:tcW w:w="9307" w:type="dxa"/>
            <w:gridSpan w:val="7"/>
            <w:tcBorders>
              <w:top w:val="nil"/>
              <w:left w:val="nil"/>
              <w:bottom w:val="nil"/>
              <w:right w:val="nil"/>
            </w:tcBorders>
            <w:shd w:val="clear" w:color="auto" w:fill="auto"/>
            <w:noWrap/>
            <w:vAlign w:val="bottom"/>
            <w:hideMark/>
          </w:tcPr>
          <w:p w14:paraId="299D8034"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(An Exploration Stage Corporation)</w:t>
            </w:r>
          </w:p>
        </w:tc>
      </w:tr>
      <w:tr w:rsidR="00934DC8" w:rsidRPr="00934DC8" w14:paraId="6755319F" w14:textId="77777777" w:rsidTr="00934DC8">
        <w:trPr>
          <w:trHeight w:val="173"/>
        </w:trPr>
        <w:tc>
          <w:tcPr>
            <w:tcW w:w="9307" w:type="dxa"/>
            <w:gridSpan w:val="7"/>
            <w:tcBorders>
              <w:top w:val="nil"/>
              <w:left w:val="nil"/>
              <w:bottom w:val="nil"/>
              <w:right w:val="nil"/>
            </w:tcBorders>
            <w:shd w:val="clear" w:color="auto" w:fill="auto"/>
            <w:noWrap/>
            <w:vAlign w:val="bottom"/>
            <w:hideMark/>
          </w:tcPr>
          <w:p w14:paraId="722A99A5"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STATEMENTS OF COMPREHENSIVE LOSS</w:t>
            </w:r>
          </w:p>
        </w:tc>
      </w:tr>
      <w:tr w:rsidR="00934DC8" w:rsidRPr="00934DC8" w14:paraId="007CE8E1" w14:textId="77777777" w:rsidTr="00934DC8">
        <w:trPr>
          <w:trHeight w:val="173"/>
        </w:trPr>
        <w:tc>
          <w:tcPr>
            <w:tcW w:w="9307" w:type="dxa"/>
            <w:gridSpan w:val="7"/>
            <w:tcBorders>
              <w:top w:val="nil"/>
              <w:left w:val="nil"/>
              <w:right w:val="nil"/>
            </w:tcBorders>
            <w:shd w:val="clear" w:color="auto" w:fill="auto"/>
            <w:noWrap/>
            <w:vAlign w:val="bottom"/>
            <w:hideMark/>
          </w:tcPr>
          <w:p w14:paraId="4A5D8324"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(Expressed in Canadian dollars)</w:t>
            </w:r>
          </w:p>
        </w:tc>
      </w:tr>
      <w:tr w:rsidR="00934DC8" w:rsidRPr="00934DC8" w14:paraId="09DD2520" w14:textId="77777777" w:rsidTr="00934DC8">
        <w:trPr>
          <w:trHeight w:val="173"/>
        </w:trPr>
        <w:tc>
          <w:tcPr>
            <w:tcW w:w="6681" w:type="dxa"/>
            <w:gridSpan w:val="3"/>
            <w:tcBorders>
              <w:top w:val="single" w:sz="12" w:space="0" w:color="auto"/>
              <w:left w:val="nil"/>
              <w:bottom w:val="nil"/>
              <w:right w:val="nil"/>
            </w:tcBorders>
            <w:shd w:val="clear" w:color="auto" w:fill="auto"/>
            <w:noWrap/>
            <w:vAlign w:val="bottom"/>
            <w:hideMark/>
          </w:tcPr>
          <w:p w14:paraId="52FEA953"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w:t>
            </w:r>
          </w:p>
        </w:tc>
        <w:tc>
          <w:tcPr>
            <w:tcW w:w="1481" w:type="dxa"/>
            <w:gridSpan w:val="3"/>
            <w:tcBorders>
              <w:top w:val="single" w:sz="12" w:space="0" w:color="auto"/>
              <w:left w:val="nil"/>
              <w:bottom w:val="nil"/>
              <w:right w:val="nil"/>
            </w:tcBorders>
            <w:shd w:val="clear" w:color="auto" w:fill="auto"/>
            <w:noWrap/>
            <w:vAlign w:val="bottom"/>
            <w:hideMark/>
          </w:tcPr>
          <w:p w14:paraId="0EB2A7BA" w14:textId="77777777" w:rsidR="00934DC8" w:rsidRPr="00934DC8" w:rsidRDefault="00934DC8" w:rsidP="00934DC8">
            <w:pPr>
              <w:widowControl/>
              <w:autoSpaceDE/>
              <w:autoSpaceDN/>
              <w:rPr>
                <w:rFonts w:ascii="Calibri" w:eastAsia="Times New Roman" w:hAnsi="Calibri" w:cs="Times New Roman"/>
                <w:color w:val="000000"/>
                <w:sz w:val="24"/>
                <w:szCs w:val="24"/>
                <w:lang w:val="en-CA" w:eastAsia="en-CA"/>
              </w:rPr>
            </w:pPr>
          </w:p>
        </w:tc>
        <w:tc>
          <w:tcPr>
            <w:tcW w:w="1145" w:type="dxa"/>
            <w:tcBorders>
              <w:top w:val="single" w:sz="12" w:space="0" w:color="auto"/>
              <w:left w:val="nil"/>
              <w:bottom w:val="nil"/>
              <w:right w:val="nil"/>
            </w:tcBorders>
            <w:shd w:val="clear" w:color="auto" w:fill="auto"/>
            <w:noWrap/>
            <w:vAlign w:val="bottom"/>
            <w:hideMark/>
          </w:tcPr>
          <w:p w14:paraId="76D94FF3" w14:textId="77777777" w:rsidR="00934DC8" w:rsidRPr="00934DC8" w:rsidRDefault="00934DC8" w:rsidP="00934DC8">
            <w:pPr>
              <w:widowControl/>
              <w:autoSpaceDE/>
              <w:autoSpaceDN/>
              <w:rPr>
                <w:rFonts w:ascii="Calibri" w:eastAsia="Times New Roman" w:hAnsi="Calibri" w:cs="Times New Roman"/>
                <w:color w:val="000000"/>
                <w:sz w:val="24"/>
                <w:szCs w:val="24"/>
                <w:lang w:val="en-CA" w:eastAsia="en-CA"/>
              </w:rPr>
            </w:pPr>
          </w:p>
        </w:tc>
      </w:tr>
      <w:tr w:rsidR="00934DC8" w:rsidRPr="00934DC8" w14:paraId="40F7FCF5" w14:textId="77777777" w:rsidTr="00934DC8">
        <w:trPr>
          <w:trHeight w:val="240"/>
        </w:trPr>
        <w:tc>
          <w:tcPr>
            <w:tcW w:w="4928" w:type="dxa"/>
            <w:tcBorders>
              <w:top w:val="nil"/>
              <w:left w:val="nil"/>
              <w:bottom w:val="nil"/>
              <w:right w:val="nil"/>
            </w:tcBorders>
            <w:shd w:val="clear" w:color="auto" w:fill="auto"/>
            <w:noWrap/>
            <w:vAlign w:val="bottom"/>
            <w:hideMark/>
          </w:tcPr>
          <w:p w14:paraId="03E5FC3E" w14:textId="77777777" w:rsidR="00934DC8" w:rsidRPr="00934DC8" w:rsidRDefault="00934DC8" w:rsidP="00934DC8">
            <w:pPr>
              <w:widowControl/>
              <w:autoSpaceDE/>
              <w:autoSpaceDN/>
              <w:rPr>
                <w:rFonts w:eastAsia="Times New Roman"/>
                <w:color w:val="000000"/>
                <w:sz w:val="18"/>
                <w:szCs w:val="18"/>
                <w:lang w:val="en-CA" w:eastAsia="en-CA"/>
              </w:rPr>
            </w:pPr>
          </w:p>
        </w:tc>
        <w:tc>
          <w:tcPr>
            <w:tcW w:w="1805" w:type="dxa"/>
            <w:gridSpan w:val="3"/>
            <w:tcBorders>
              <w:top w:val="nil"/>
              <w:left w:val="nil"/>
              <w:bottom w:val="nil"/>
              <w:right w:val="nil"/>
            </w:tcBorders>
            <w:shd w:val="clear" w:color="auto" w:fill="auto"/>
            <w:noWrap/>
            <w:vAlign w:val="bottom"/>
          </w:tcPr>
          <w:p w14:paraId="290A922B" w14:textId="77777777" w:rsidR="00934DC8" w:rsidRPr="00934DC8" w:rsidRDefault="00934DC8" w:rsidP="00934DC8">
            <w:pPr>
              <w:widowControl/>
              <w:autoSpaceDE/>
              <w:autoSpaceDN/>
              <w:rPr>
                <w:rFonts w:ascii="Times New Roman" w:eastAsia="Times New Roman" w:hAnsi="Times New Roman" w:cs="Times New Roman"/>
                <w:color w:val="000000"/>
                <w:sz w:val="18"/>
                <w:szCs w:val="18"/>
                <w:lang w:val="en-CA" w:eastAsia="en-CA"/>
              </w:rPr>
            </w:pPr>
          </w:p>
        </w:tc>
        <w:tc>
          <w:tcPr>
            <w:tcW w:w="2578" w:type="dxa"/>
            <w:gridSpan w:val="3"/>
            <w:tcBorders>
              <w:top w:val="nil"/>
              <w:left w:val="nil"/>
              <w:bottom w:val="nil"/>
              <w:right w:val="nil"/>
            </w:tcBorders>
            <w:shd w:val="clear" w:color="auto" w:fill="auto"/>
            <w:noWrap/>
            <w:vAlign w:val="bottom"/>
          </w:tcPr>
          <w:p w14:paraId="15964594" w14:textId="77777777" w:rsidR="00934DC8" w:rsidRPr="00934DC8" w:rsidRDefault="00934DC8" w:rsidP="00934DC8">
            <w:pPr>
              <w:widowControl/>
              <w:autoSpaceDE/>
              <w:autoSpaceDN/>
              <w:rPr>
                <w:rFonts w:ascii="Times New Roman" w:eastAsia="Times New Roman" w:hAnsi="Times New Roman" w:cs="Times New Roman"/>
                <w:color w:val="000000"/>
                <w:sz w:val="18"/>
                <w:szCs w:val="18"/>
                <w:lang w:val="en-CA" w:eastAsia="en-CA"/>
              </w:rPr>
            </w:pPr>
          </w:p>
        </w:tc>
      </w:tr>
      <w:tr w:rsidR="00934DC8" w:rsidRPr="00934DC8" w14:paraId="69EFD047" w14:textId="77777777" w:rsidTr="00934DC8">
        <w:trPr>
          <w:trHeight w:val="240"/>
        </w:trPr>
        <w:tc>
          <w:tcPr>
            <w:tcW w:w="4928" w:type="dxa"/>
            <w:tcBorders>
              <w:top w:val="nil"/>
              <w:left w:val="nil"/>
              <w:bottom w:val="single" w:sz="8" w:space="0" w:color="auto"/>
              <w:right w:val="nil"/>
            </w:tcBorders>
            <w:shd w:val="clear" w:color="auto" w:fill="auto"/>
            <w:noWrap/>
            <w:vAlign w:val="bottom"/>
            <w:hideMark/>
          </w:tcPr>
          <w:p w14:paraId="04B013B5" w14:textId="77777777" w:rsidR="00934DC8" w:rsidRPr="00934DC8" w:rsidRDefault="00934DC8" w:rsidP="00934DC8">
            <w:pPr>
              <w:widowControl/>
              <w:autoSpaceDE/>
              <w:autoSpaceDN/>
              <w:rPr>
                <w:rFonts w:eastAsia="Times New Roman"/>
                <w:b/>
                <w:color w:val="000000"/>
                <w:sz w:val="18"/>
                <w:szCs w:val="18"/>
                <w:lang w:val="en-CA" w:eastAsia="en-CA"/>
              </w:rPr>
            </w:pPr>
            <w:r w:rsidRPr="00934DC8">
              <w:rPr>
                <w:rFonts w:eastAsia="Times New Roman"/>
                <w:color w:val="000000"/>
                <w:sz w:val="18"/>
                <w:szCs w:val="18"/>
                <w:lang w:val="en-CA" w:eastAsia="en-CA"/>
              </w:rPr>
              <w:t> </w:t>
            </w:r>
            <w:r w:rsidRPr="00934DC8">
              <w:rPr>
                <w:rFonts w:eastAsia="Times New Roman"/>
                <w:b/>
                <w:color w:val="000000"/>
                <w:sz w:val="18"/>
                <w:szCs w:val="18"/>
                <w:lang w:val="en-CA" w:eastAsia="en-CA"/>
              </w:rPr>
              <w:t>For the years ended December 31</w:t>
            </w:r>
          </w:p>
        </w:tc>
        <w:tc>
          <w:tcPr>
            <w:tcW w:w="425" w:type="dxa"/>
            <w:tcBorders>
              <w:top w:val="nil"/>
              <w:left w:val="nil"/>
              <w:bottom w:val="single" w:sz="8" w:space="0" w:color="auto"/>
              <w:right w:val="nil"/>
            </w:tcBorders>
            <w:shd w:val="clear" w:color="auto" w:fill="auto"/>
            <w:noWrap/>
            <w:vAlign w:val="bottom"/>
          </w:tcPr>
          <w:p w14:paraId="71F0ABEA" w14:textId="77777777" w:rsidR="00934DC8" w:rsidRPr="00934DC8" w:rsidRDefault="00934DC8" w:rsidP="00934DC8">
            <w:pPr>
              <w:widowControl/>
              <w:autoSpaceDE/>
              <w:autoSpaceDN/>
              <w:jc w:val="right"/>
              <w:rPr>
                <w:rFonts w:ascii="Times New Roman" w:eastAsia="Times New Roman" w:hAnsi="Times New Roman" w:cs="Times New Roman"/>
                <w:b/>
                <w:bCs/>
                <w:color w:val="000000"/>
                <w:sz w:val="18"/>
                <w:szCs w:val="18"/>
                <w:lang w:val="en-CA" w:eastAsia="en-CA"/>
              </w:rPr>
            </w:pPr>
          </w:p>
        </w:tc>
        <w:tc>
          <w:tcPr>
            <w:tcW w:w="1380" w:type="dxa"/>
            <w:gridSpan w:val="2"/>
            <w:tcBorders>
              <w:top w:val="nil"/>
              <w:left w:val="nil"/>
              <w:bottom w:val="single" w:sz="8" w:space="0" w:color="auto"/>
              <w:right w:val="nil"/>
            </w:tcBorders>
            <w:shd w:val="clear" w:color="auto" w:fill="auto"/>
            <w:noWrap/>
            <w:vAlign w:val="bottom"/>
          </w:tcPr>
          <w:p w14:paraId="390033CF" w14:textId="77777777" w:rsidR="00934DC8" w:rsidRPr="00934DC8" w:rsidRDefault="00934DC8" w:rsidP="00934DC8">
            <w:pPr>
              <w:widowControl/>
              <w:autoSpaceDE/>
              <w:autoSpaceDN/>
              <w:jc w:val="right"/>
              <w:rPr>
                <w:rFonts w:ascii="Times New Roman" w:eastAsia="Times New Roman" w:hAnsi="Times New Roman" w:cs="Times New Roman"/>
                <w:color w:val="000000"/>
                <w:sz w:val="18"/>
                <w:szCs w:val="18"/>
                <w:lang w:val="en-CA" w:eastAsia="en-CA"/>
              </w:rPr>
            </w:pPr>
          </w:p>
        </w:tc>
        <w:tc>
          <w:tcPr>
            <w:tcW w:w="1380" w:type="dxa"/>
            <w:tcBorders>
              <w:top w:val="nil"/>
              <w:left w:val="nil"/>
              <w:bottom w:val="single" w:sz="8" w:space="0" w:color="auto"/>
              <w:right w:val="nil"/>
            </w:tcBorders>
            <w:shd w:val="clear" w:color="auto" w:fill="auto"/>
            <w:noWrap/>
            <w:vAlign w:val="bottom"/>
            <w:hideMark/>
          </w:tcPr>
          <w:p w14:paraId="57D05328"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2020</w:t>
            </w:r>
          </w:p>
        </w:tc>
        <w:tc>
          <w:tcPr>
            <w:tcW w:w="1198" w:type="dxa"/>
            <w:gridSpan w:val="2"/>
            <w:tcBorders>
              <w:top w:val="nil"/>
              <w:left w:val="nil"/>
              <w:bottom w:val="single" w:sz="8" w:space="0" w:color="auto"/>
              <w:right w:val="nil"/>
            </w:tcBorders>
            <w:shd w:val="clear" w:color="auto" w:fill="auto"/>
            <w:noWrap/>
            <w:vAlign w:val="bottom"/>
            <w:hideMark/>
          </w:tcPr>
          <w:p w14:paraId="6E12FFE4"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2019</w:t>
            </w:r>
          </w:p>
        </w:tc>
      </w:tr>
      <w:tr w:rsidR="00934DC8" w:rsidRPr="00934DC8" w14:paraId="7AA16E90" w14:textId="77777777" w:rsidTr="00934DC8">
        <w:trPr>
          <w:trHeight w:val="240"/>
        </w:trPr>
        <w:tc>
          <w:tcPr>
            <w:tcW w:w="4928" w:type="dxa"/>
            <w:tcBorders>
              <w:top w:val="nil"/>
              <w:left w:val="nil"/>
              <w:bottom w:val="nil"/>
              <w:right w:val="nil"/>
            </w:tcBorders>
            <w:shd w:val="clear" w:color="auto" w:fill="auto"/>
            <w:noWrap/>
            <w:vAlign w:val="bottom"/>
            <w:hideMark/>
          </w:tcPr>
          <w:p w14:paraId="301616C6" w14:textId="77777777" w:rsidR="00934DC8" w:rsidRPr="00934DC8" w:rsidRDefault="00934DC8" w:rsidP="00934DC8">
            <w:pPr>
              <w:widowControl/>
              <w:autoSpaceDE/>
              <w:autoSpaceDN/>
              <w:rPr>
                <w:rFonts w:eastAsia="Times New Roman"/>
                <w:b/>
                <w:bCs/>
                <w:color w:val="000000"/>
                <w:sz w:val="18"/>
                <w:szCs w:val="18"/>
                <w:lang w:val="en-CA" w:eastAsia="en-CA"/>
              </w:rPr>
            </w:pPr>
          </w:p>
        </w:tc>
        <w:tc>
          <w:tcPr>
            <w:tcW w:w="425" w:type="dxa"/>
            <w:tcBorders>
              <w:top w:val="nil"/>
              <w:left w:val="nil"/>
              <w:bottom w:val="nil"/>
              <w:right w:val="nil"/>
            </w:tcBorders>
            <w:shd w:val="clear" w:color="auto" w:fill="auto"/>
            <w:noWrap/>
            <w:vAlign w:val="bottom"/>
          </w:tcPr>
          <w:p w14:paraId="5A7481BF" w14:textId="77777777" w:rsidR="00934DC8" w:rsidRPr="00934DC8" w:rsidRDefault="00934DC8" w:rsidP="00934DC8">
            <w:pPr>
              <w:widowControl/>
              <w:autoSpaceDE/>
              <w:autoSpaceDN/>
              <w:rPr>
                <w:rFonts w:ascii="Times New Roman" w:eastAsia="Times New Roman" w:hAnsi="Times New Roman" w:cs="Times New Roman"/>
                <w:b/>
                <w:bCs/>
                <w:color w:val="000000"/>
                <w:sz w:val="18"/>
                <w:szCs w:val="18"/>
                <w:lang w:val="en-CA" w:eastAsia="en-CA"/>
              </w:rPr>
            </w:pPr>
          </w:p>
        </w:tc>
        <w:tc>
          <w:tcPr>
            <w:tcW w:w="1380" w:type="dxa"/>
            <w:gridSpan w:val="2"/>
            <w:tcBorders>
              <w:top w:val="nil"/>
              <w:left w:val="nil"/>
              <w:bottom w:val="nil"/>
              <w:right w:val="nil"/>
            </w:tcBorders>
            <w:shd w:val="clear" w:color="auto" w:fill="auto"/>
            <w:noWrap/>
            <w:vAlign w:val="bottom"/>
          </w:tcPr>
          <w:p w14:paraId="42A251BB" w14:textId="77777777" w:rsidR="00934DC8" w:rsidRPr="00934DC8" w:rsidRDefault="00934DC8" w:rsidP="00934DC8">
            <w:pPr>
              <w:widowControl/>
              <w:autoSpaceDE/>
              <w:autoSpaceDN/>
              <w:rPr>
                <w:rFonts w:ascii="Times New Roman" w:eastAsia="Times New Roman" w:hAnsi="Times New Roman" w:cs="Times New Roman"/>
                <w:color w:val="000000"/>
                <w:sz w:val="18"/>
                <w:szCs w:val="18"/>
                <w:lang w:val="en-CA" w:eastAsia="en-CA"/>
              </w:rPr>
            </w:pPr>
          </w:p>
        </w:tc>
        <w:tc>
          <w:tcPr>
            <w:tcW w:w="1380" w:type="dxa"/>
            <w:tcBorders>
              <w:top w:val="nil"/>
              <w:left w:val="nil"/>
              <w:right w:val="nil"/>
            </w:tcBorders>
            <w:shd w:val="clear" w:color="auto" w:fill="auto"/>
            <w:noWrap/>
            <w:vAlign w:val="bottom"/>
            <w:hideMark/>
          </w:tcPr>
          <w:p w14:paraId="68264880" w14:textId="77777777" w:rsidR="00934DC8" w:rsidRPr="00934DC8" w:rsidRDefault="00934DC8" w:rsidP="00934DC8">
            <w:pPr>
              <w:widowControl/>
              <w:autoSpaceDE/>
              <w:autoSpaceDN/>
              <w:rPr>
                <w:rFonts w:eastAsia="Times New Roman"/>
                <w:b/>
                <w:bCs/>
                <w:color w:val="000000"/>
                <w:sz w:val="18"/>
                <w:szCs w:val="18"/>
                <w:lang w:val="en-CA" w:eastAsia="en-CA"/>
              </w:rPr>
            </w:pPr>
          </w:p>
        </w:tc>
        <w:tc>
          <w:tcPr>
            <w:tcW w:w="1198" w:type="dxa"/>
            <w:gridSpan w:val="2"/>
            <w:tcBorders>
              <w:top w:val="nil"/>
              <w:left w:val="nil"/>
              <w:right w:val="nil"/>
            </w:tcBorders>
            <w:shd w:val="clear" w:color="auto" w:fill="auto"/>
            <w:noWrap/>
            <w:vAlign w:val="bottom"/>
            <w:hideMark/>
          </w:tcPr>
          <w:p w14:paraId="1FB840FA" w14:textId="77777777" w:rsidR="00934DC8" w:rsidRPr="00934DC8" w:rsidRDefault="00934DC8" w:rsidP="00934DC8">
            <w:pPr>
              <w:widowControl/>
              <w:autoSpaceDE/>
              <w:autoSpaceDN/>
              <w:rPr>
                <w:rFonts w:eastAsia="Times New Roman"/>
                <w:color w:val="000000"/>
                <w:sz w:val="18"/>
                <w:szCs w:val="18"/>
                <w:lang w:val="en-CA" w:eastAsia="en-CA"/>
              </w:rPr>
            </w:pPr>
          </w:p>
        </w:tc>
      </w:tr>
      <w:tr w:rsidR="00934DC8" w:rsidRPr="00934DC8" w14:paraId="03AFC9D8" w14:textId="77777777" w:rsidTr="00934DC8">
        <w:trPr>
          <w:trHeight w:val="240"/>
        </w:trPr>
        <w:tc>
          <w:tcPr>
            <w:tcW w:w="4928" w:type="dxa"/>
            <w:tcBorders>
              <w:top w:val="nil"/>
              <w:left w:val="nil"/>
              <w:bottom w:val="nil"/>
              <w:right w:val="nil"/>
            </w:tcBorders>
            <w:shd w:val="clear" w:color="auto" w:fill="auto"/>
            <w:noWrap/>
            <w:vAlign w:val="center"/>
            <w:hideMark/>
          </w:tcPr>
          <w:p w14:paraId="1E1B8FE9" w14:textId="77777777" w:rsidR="00934DC8" w:rsidRPr="00934DC8" w:rsidRDefault="00934DC8" w:rsidP="00934DC8">
            <w:pPr>
              <w:widowControl/>
              <w:autoSpaceDE/>
              <w:autoSpaceDN/>
              <w:rPr>
                <w:rFonts w:eastAsia="Times New Roman"/>
                <w:b/>
                <w:color w:val="000000"/>
                <w:sz w:val="18"/>
                <w:szCs w:val="18"/>
                <w:lang w:val="en-CA" w:eastAsia="en-CA"/>
              </w:rPr>
            </w:pPr>
            <w:r w:rsidRPr="00934DC8">
              <w:rPr>
                <w:rFonts w:eastAsia="Times New Roman"/>
                <w:b/>
                <w:color w:val="000000"/>
                <w:sz w:val="18"/>
                <w:szCs w:val="18"/>
                <w:lang w:val="en-CA" w:eastAsia="en-CA"/>
              </w:rPr>
              <w:t>Revenue</w:t>
            </w:r>
          </w:p>
        </w:tc>
        <w:tc>
          <w:tcPr>
            <w:tcW w:w="425" w:type="dxa"/>
            <w:tcBorders>
              <w:top w:val="nil"/>
              <w:left w:val="nil"/>
              <w:bottom w:val="nil"/>
              <w:right w:val="nil"/>
            </w:tcBorders>
            <w:shd w:val="clear" w:color="auto" w:fill="auto"/>
            <w:noWrap/>
            <w:vAlign w:val="bottom"/>
          </w:tcPr>
          <w:p w14:paraId="226CB264" w14:textId="77777777" w:rsidR="00934DC8" w:rsidRPr="00934DC8" w:rsidRDefault="00934DC8" w:rsidP="00934DC8">
            <w:pPr>
              <w:widowControl/>
              <w:autoSpaceDE/>
              <w:autoSpaceDN/>
              <w:jc w:val="right"/>
              <w:rPr>
                <w:rFonts w:ascii="Times New Roman" w:eastAsia="Times New Roman" w:hAnsi="Times New Roman" w:cs="Times New Roman"/>
                <w:b/>
                <w:bCs/>
                <w:color w:val="000000"/>
                <w:sz w:val="18"/>
                <w:szCs w:val="18"/>
                <w:lang w:val="en-CA" w:eastAsia="en-CA"/>
              </w:rPr>
            </w:pPr>
          </w:p>
        </w:tc>
        <w:tc>
          <w:tcPr>
            <w:tcW w:w="1380" w:type="dxa"/>
            <w:gridSpan w:val="2"/>
            <w:tcBorders>
              <w:top w:val="nil"/>
              <w:left w:val="nil"/>
              <w:bottom w:val="nil"/>
              <w:right w:val="nil"/>
            </w:tcBorders>
            <w:shd w:val="clear" w:color="auto" w:fill="auto"/>
            <w:noWrap/>
            <w:vAlign w:val="bottom"/>
          </w:tcPr>
          <w:p w14:paraId="3F046A83" w14:textId="77777777" w:rsidR="00934DC8" w:rsidRPr="00934DC8" w:rsidRDefault="00934DC8" w:rsidP="00934DC8">
            <w:pPr>
              <w:widowControl/>
              <w:autoSpaceDE/>
              <w:autoSpaceDN/>
              <w:jc w:val="right"/>
              <w:rPr>
                <w:rFonts w:ascii="Times New Roman" w:eastAsia="Times New Roman" w:hAnsi="Times New Roman" w:cs="Times New Roman"/>
                <w:color w:val="000000"/>
                <w:sz w:val="18"/>
                <w:szCs w:val="18"/>
                <w:lang w:val="en-CA" w:eastAsia="en-CA"/>
              </w:rPr>
            </w:pPr>
          </w:p>
        </w:tc>
        <w:tc>
          <w:tcPr>
            <w:tcW w:w="1380" w:type="dxa"/>
            <w:tcBorders>
              <w:top w:val="nil"/>
              <w:left w:val="nil"/>
              <w:bottom w:val="single" w:sz="4" w:space="0" w:color="auto"/>
              <w:right w:val="nil"/>
            </w:tcBorders>
            <w:shd w:val="clear" w:color="auto" w:fill="auto"/>
            <w:noWrap/>
            <w:vAlign w:val="bottom"/>
            <w:hideMark/>
          </w:tcPr>
          <w:p w14:paraId="277708AC"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      7,279 </w:t>
            </w:r>
          </w:p>
        </w:tc>
        <w:tc>
          <w:tcPr>
            <w:tcW w:w="1198" w:type="dxa"/>
            <w:gridSpan w:val="2"/>
            <w:tcBorders>
              <w:top w:val="nil"/>
              <w:left w:val="nil"/>
              <w:bottom w:val="single" w:sz="4" w:space="0" w:color="auto"/>
              <w:right w:val="nil"/>
            </w:tcBorders>
            <w:shd w:val="clear" w:color="auto" w:fill="auto"/>
            <w:noWrap/>
            <w:vAlign w:val="bottom"/>
            <w:hideMark/>
          </w:tcPr>
          <w:p w14:paraId="1C94633D"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 xml:space="preserve">$              - </w:t>
            </w:r>
          </w:p>
        </w:tc>
      </w:tr>
      <w:tr w:rsidR="00934DC8" w:rsidRPr="00934DC8" w14:paraId="59619C47" w14:textId="77777777" w:rsidTr="00934DC8">
        <w:trPr>
          <w:trHeight w:val="240"/>
        </w:trPr>
        <w:tc>
          <w:tcPr>
            <w:tcW w:w="4928" w:type="dxa"/>
            <w:tcBorders>
              <w:top w:val="nil"/>
              <w:left w:val="nil"/>
              <w:bottom w:val="nil"/>
              <w:right w:val="nil"/>
            </w:tcBorders>
            <w:shd w:val="clear" w:color="auto" w:fill="auto"/>
            <w:noWrap/>
            <w:vAlign w:val="center"/>
          </w:tcPr>
          <w:p w14:paraId="09DF1D2B" w14:textId="77777777" w:rsidR="00934DC8" w:rsidRPr="00934DC8" w:rsidRDefault="00934DC8" w:rsidP="00934DC8">
            <w:pPr>
              <w:widowControl/>
              <w:autoSpaceDE/>
              <w:autoSpaceDN/>
              <w:rPr>
                <w:rFonts w:eastAsia="Times New Roman"/>
                <w:b/>
                <w:bCs/>
                <w:color w:val="000000"/>
                <w:sz w:val="18"/>
                <w:szCs w:val="18"/>
                <w:lang w:val="en-CA" w:eastAsia="en-CA"/>
              </w:rPr>
            </w:pPr>
          </w:p>
        </w:tc>
        <w:tc>
          <w:tcPr>
            <w:tcW w:w="425" w:type="dxa"/>
            <w:tcBorders>
              <w:top w:val="nil"/>
              <w:left w:val="nil"/>
              <w:bottom w:val="nil"/>
              <w:right w:val="nil"/>
            </w:tcBorders>
            <w:shd w:val="clear" w:color="auto" w:fill="auto"/>
            <w:noWrap/>
            <w:vAlign w:val="bottom"/>
          </w:tcPr>
          <w:p w14:paraId="4F6EA8DA" w14:textId="77777777" w:rsidR="00934DC8" w:rsidRPr="00934DC8" w:rsidRDefault="00934DC8" w:rsidP="00934DC8">
            <w:pPr>
              <w:widowControl/>
              <w:autoSpaceDE/>
              <w:autoSpaceDN/>
              <w:rPr>
                <w:rFonts w:ascii="Times New Roman" w:eastAsia="Times New Roman" w:hAnsi="Times New Roman" w:cs="Times New Roman"/>
                <w:b/>
                <w:bCs/>
                <w:color w:val="000000"/>
                <w:sz w:val="18"/>
                <w:szCs w:val="18"/>
                <w:lang w:val="en-CA" w:eastAsia="en-CA"/>
              </w:rPr>
            </w:pPr>
          </w:p>
        </w:tc>
        <w:tc>
          <w:tcPr>
            <w:tcW w:w="1380" w:type="dxa"/>
            <w:gridSpan w:val="2"/>
            <w:tcBorders>
              <w:top w:val="nil"/>
              <w:left w:val="nil"/>
              <w:bottom w:val="nil"/>
              <w:right w:val="nil"/>
            </w:tcBorders>
            <w:shd w:val="clear" w:color="auto" w:fill="auto"/>
            <w:noWrap/>
            <w:vAlign w:val="bottom"/>
          </w:tcPr>
          <w:p w14:paraId="63508FCE" w14:textId="77777777" w:rsidR="00934DC8" w:rsidRPr="00934DC8" w:rsidRDefault="00934DC8" w:rsidP="00934DC8">
            <w:pPr>
              <w:widowControl/>
              <w:autoSpaceDE/>
              <w:autoSpaceDN/>
              <w:rPr>
                <w:rFonts w:ascii="Times New Roman" w:eastAsia="Times New Roman" w:hAnsi="Times New Roman" w:cs="Times New Roman"/>
                <w:color w:val="000000"/>
                <w:sz w:val="18"/>
                <w:szCs w:val="18"/>
                <w:lang w:val="en-CA" w:eastAsia="en-CA"/>
              </w:rPr>
            </w:pPr>
          </w:p>
        </w:tc>
        <w:tc>
          <w:tcPr>
            <w:tcW w:w="1380" w:type="dxa"/>
            <w:tcBorders>
              <w:top w:val="single" w:sz="4" w:space="0" w:color="auto"/>
              <w:left w:val="nil"/>
              <w:bottom w:val="nil"/>
              <w:right w:val="nil"/>
            </w:tcBorders>
            <w:shd w:val="clear" w:color="auto" w:fill="auto"/>
            <w:noWrap/>
            <w:vAlign w:val="bottom"/>
          </w:tcPr>
          <w:p w14:paraId="24A9BF29" w14:textId="77777777" w:rsidR="00934DC8" w:rsidRPr="00934DC8" w:rsidRDefault="00934DC8" w:rsidP="00934DC8">
            <w:pPr>
              <w:widowControl/>
              <w:autoSpaceDE/>
              <w:autoSpaceDN/>
              <w:rPr>
                <w:rFonts w:eastAsia="Times New Roman"/>
                <w:b/>
                <w:bCs/>
                <w:color w:val="000000"/>
                <w:sz w:val="18"/>
                <w:szCs w:val="18"/>
                <w:lang w:val="en-CA" w:eastAsia="en-CA"/>
              </w:rPr>
            </w:pPr>
          </w:p>
        </w:tc>
        <w:tc>
          <w:tcPr>
            <w:tcW w:w="1198" w:type="dxa"/>
            <w:gridSpan w:val="2"/>
            <w:tcBorders>
              <w:top w:val="single" w:sz="4" w:space="0" w:color="auto"/>
              <w:left w:val="nil"/>
              <w:bottom w:val="nil"/>
              <w:right w:val="nil"/>
            </w:tcBorders>
            <w:shd w:val="clear" w:color="auto" w:fill="auto"/>
            <w:noWrap/>
            <w:vAlign w:val="bottom"/>
          </w:tcPr>
          <w:p w14:paraId="1F173BE6" w14:textId="77777777" w:rsidR="00934DC8" w:rsidRPr="00934DC8" w:rsidRDefault="00934DC8" w:rsidP="00934DC8">
            <w:pPr>
              <w:widowControl/>
              <w:autoSpaceDE/>
              <w:autoSpaceDN/>
              <w:rPr>
                <w:rFonts w:eastAsia="Times New Roman"/>
                <w:color w:val="000000"/>
                <w:sz w:val="18"/>
                <w:szCs w:val="18"/>
                <w:lang w:val="en-CA" w:eastAsia="en-CA"/>
              </w:rPr>
            </w:pPr>
          </w:p>
        </w:tc>
      </w:tr>
      <w:tr w:rsidR="00934DC8" w:rsidRPr="00934DC8" w14:paraId="061817AA" w14:textId="77777777" w:rsidTr="00934DC8">
        <w:trPr>
          <w:trHeight w:val="240"/>
        </w:trPr>
        <w:tc>
          <w:tcPr>
            <w:tcW w:w="4928" w:type="dxa"/>
            <w:tcBorders>
              <w:top w:val="nil"/>
              <w:left w:val="nil"/>
              <w:bottom w:val="nil"/>
              <w:right w:val="nil"/>
            </w:tcBorders>
            <w:shd w:val="clear" w:color="auto" w:fill="auto"/>
            <w:noWrap/>
            <w:vAlign w:val="center"/>
            <w:hideMark/>
          </w:tcPr>
          <w:p w14:paraId="10B532B4" w14:textId="77777777" w:rsidR="00934DC8" w:rsidRPr="00934DC8" w:rsidRDefault="00934DC8" w:rsidP="00934DC8">
            <w:pPr>
              <w:widowControl/>
              <w:autoSpaceDE/>
              <w:autoSpaceDN/>
              <w:rPr>
                <w:rFonts w:eastAsia="Times New Roman"/>
                <w:b/>
                <w:bCs/>
                <w:color w:val="000000"/>
                <w:sz w:val="18"/>
                <w:szCs w:val="18"/>
                <w:lang w:val="en-CA" w:eastAsia="en-CA"/>
              </w:rPr>
            </w:pPr>
            <w:r w:rsidRPr="00934DC8">
              <w:rPr>
                <w:rFonts w:eastAsia="Times New Roman"/>
                <w:b/>
                <w:bCs/>
                <w:color w:val="000000"/>
                <w:sz w:val="18"/>
                <w:szCs w:val="18"/>
                <w:lang w:val="en-CA" w:eastAsia="en-CA"/>
              </w:rPr>
              <w:t>Operating expenses</w:t>
            </w:r>
          </w:p>
        </w:tc>
        <w:tc>
          <w:tcPr>
            <w:tcW w:w="425" w:type="dxa"/>
            <w:tcBorders>
              <w:top w:val="nil"/>
              <w:left w:val="nil"/>
              <w:bottom w:val="nil"/>
              <w:right w:val="nil"/>
            </w:tcBorders>
            <w:shd w:val="clear" w:color="auto" w:fill="auto"/>
            <w:noWrap/>
            <w:vAlign w:val="bottom"/>
          </w:tcPr>
          <w:p w14:paraId="1266CDE1" w14:textId="77777777" w:rsidR="00934DC8" w:rsidRPr="00934DC8" w:rsidRDefault="00934DC8" w:rsidP="00934DC8">
            <w:pPr>
              <w:widowControl/>
              <w:autoSpaceDE/>
              <w:autoSpaceDN/>
              <w:rPr>
                <w:rFonts w:ascii="Times New Roman" w:eastAsia="Times New Roman" w:hAnsi="Times New Roman" w:cs="Times New Roman"/>
                <w:b/>
                <w:bCs/>
                <w:color w:val="000000"/>
                <w:sz w:val="18"/>
                <w:szCs w:val="18"/>
                <w:lang w:val="en-CA" w:eastAsia="en-CA"/>
              </w:rPr>
            </w:pPr>
          </w:p>
        </w:tc>
        <w:tc>
          <w:tcPr>
            <w:tcW w:w="1380" w:type="dxa"/>
            <w:gridSpan w:val="2"/>
            <w:tcBorders>
              <w:top w:val="nil"/>
              <w:left w:val="nil"/>
              <w:bottom w:val="nil"/>
              <w:right w:val="nil"/>
            </w:tcBorders>
            <w:shd w:val="clear" w:color="auto" w:fill="auto"/>
            <w:noWrap/>
            <w:vAlign w:val="bottom"/>
          </w:tcPr>
          <w:p w14:paraId="0CF4E3D8" w14:textId="77777777" w:rsidR="00934DC8" w:rsidRPr="00934DC8" w:rsidRDefault="00934DC8" w:rsidP="00934DC8">
            <w:pPr>
              <w:widowControl/>
              <w:autoSpaceDE/>
              <w:autoSpaceDN/>
              <w:rPr>
                <w:rFonts w:ascii="Times New Roman" w:eastAsia="Times New Roman" w:hAnsi="Times New Roman" w:cs="Times New Roman"/>
                <w:color w:val="000000"/>
                <w:sz w:val="18"/>
                <w:szCs w:val="18"/>
                <w:lang w:val="en-CA" w:eastAsia="en-CA"/>
              </w:rPr>
            </w:pPr>
          </w:p>
        </w:tc>
        <w:tc>
          <w:tcPr>
            <w:tcW w:w="1380" w:type="dxa"/>
            <w:tcBorders>
              <w:top w:val="nil"/>
              <w:left w:val="nil"/>
              <w:bottom w:val="nil"/>
              <w:right w:val="nil"/>
            </w:tcBorders>
            <w:shd w:val="clear" w:color="auto" w:fill="auto"/>
            <w:noWrap/>
            <w:vAlign w:val="bottom"/>
            <w:hideMark/>
          </w:tcPr>
          <w:p w14:paraId="29D5844D" w14:textId="77777777" w:rsidR="00934DC8" w:rsidRPr="00934DC8" w:rsidRDefault="00934DC8" w:rsidP="00934DC8">
            <w:pPr>
              <w:widowControl/>
              <w:autoSpaceDE/>
              <w:autoSpaceDN/>
              <w:rPr>
                <w:rFonts w:eastAsia="Times New Roman"/>
                <w:b/>
                <w:bCs/>
                <w:color w:val="000000"/>
                <w:sz w:val="18"/>
                <w:szCs w:val="18"/>
                <w:lang w:val="en-CA" w:eastAsia="en-CA"/>
              </w:rPr>
            </w:pPr>
          </w:p>
        </w:tc>
        <w:tc>
          <w:tcPr>
            <w:tcW w:w="1198" w:type="dxa"/>
            <w:gridSpan w:val="2"/>
            <w:tcBorders>
              <w:top w:val="nil"/>
              <w:left w:val="nil"/>
              <w:bottom w:val="nil"/>
              <w:right w:val="nil"/>
            </w:tcBorders>
            <w:shd w:val="clear" w:color="auto" w:fill="auto"/>
            <w:noWrap/>
            <w:vAlign w:val="bottom"/>
            <w:hideMark/>
          </w:tcPr>
          <w:p w14:paraId="7F41459A" w14:textId="77777777" w:rsidR="00934DC8" w:rsidRPr="00934DC8" w:rsidRDefault="00934DC8" w:rsidP="00934DC8">
            <w:pPr>
              <w:widowControl/>
              <w:autoSpaceDE/>
              <w:autoSpaceDN/>
              <w:rPr>
                <w:rFonts w:eastAsia="Times New Roman"/>
                <w:color w:val="000000"/>
                <w:sz w:val="18"/>
                <w:szCs w:val="18"/>
                <w:lang w:val="en-CA" w:eastAsia="en-CA"/>
              </w:rPr>
            </w:pPr>
          </w:p>
        </w:tc>
      </w:tr>
      <w:tr w:rsidR="00934DC8" w:rsidRPr="00934DC8" w14:paraId="34EAB023" w14:textId="77777777" w:rsidTr="00934DC8">
        <w:trPr>
          <w:trHeight w:val="240"/>
        </w:trPr>
        <w:tc>
          <w:tcPr>
            <w:tcW w:w="4928" w:type="dxa"/>
            <w:tcBorders>
              <w:top w:val="nil"/>
              <w:left w:val="nil"/>
              <w:bottom w:val="nil"/>
              <w:right w:val="nil"/>
            </w:tcBorders>
            <w:shd w:val="clear" w:color="auto" w:fill="auto"/>
            <w:noWrap/>
            <w:vAlign w:val="center"/>
            <w:hideMark/>
          </w:tcPr>
          <w:p w14:paraId="65508BD4"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Administration costs (Note 7)</w:t>
            </w:r>
          </w:p>
        </w:tc>
        <w:tc>
          <w:tcPr>
            <w:tcW w:w="425" w:type="dxa"/>
            <w:tcBorders>
              <w:top w:val="nil"/>
              <w:left w:val="nil"/>
              <w:bottom w:val="nil"/>
              <w:right w:val="nil"/>
            </w:tcBorders>
            <w:shd w:val="clear" w:color="auto" w:fill="auto"/>
            <w:noWrap/>
            <w:vAlign w:val="bottom"/>
          </w:tcPr>
          <w:p w14:paraId="5E113142" w14:textId="77777777" w:rsidR="00934DC8" w:rsidRPr="00934DC8" w:rsidRDefault="00934DC8" w:rsidP="00934DC8">
            <w:pPr>
              <w:widowControl/>
              <w:autoSpaceDE/>
              <w:autoSpaceDN/>
              <w:jc w:val="right"/>
              <w:rPr>
                <w:rFonts w:ascii="Times New Roman" w:eastAsia="Times New Roman" w:hAnsi="Times New Roman" w:cs="Times New Roman"/>
                <w:b/>
                <w:bCs/>
                <w:color w:val="000000"/>
                <w:sz w:val="18"/>
                <w:szCs w:val="18"/>
                <w:lang w:val="en-CA" w:eastAsia="en-CA"/>
              </w:rPr>
            </w:pPr>
          </w:p>
        </w:tc>
        <w:tc>
          <w:tcPr>
            <w:tcW w:w="1380" w:type="dxa"/>
            <w:gridSpan w:val="2"/>
            <w:tcBorders>
              <w:top w:val="nil"/>
              <w:left w:val="nil"/>
              <w:bottom w:val="nil"/>
              <w:right w:val="nil"/>
            </w:tcBorders>
            <w:shd w:val="clear" w:color="auto" w:fill="auto"/>
            <w:noWrap/>
            <w:vAlign w:val="bottom"/>
          </w:tcPr>
          <w:p w14:paraId="549BAABC" w14:textId="77777777" w:rsidR="00934DC8" w:rsidRPr="00934DC8" w:rsidRDefault="00934DC8" w:rsidP="00934DC8">
            <w:pPr>
              <w:widowControl/>
              <w:autoSpaceDE/>
              <w:autoSpaceDN/>
              <w:jc w:val="right"/>
              <w:rPr>
                <w:rFonts w:ascii="Times New Roman" w:eastAsia="Times New Roman" w:hAnsi="Times New Roman" w:cs="Times New Roman"/>
                <w:color w:val="000000"/>
                <w:sz w:val="18"/>
                <w:szCs w:val="18"/>
                <w:lang w:val="en-CA" w:eastAsia="en-CA"/>
              </w:rPr>
            </w:pPr>
          </w:p>
        </w:tc>
        <w:tc>
          <w:tcPr>
            <w:tcW w:w="1380" w:type="dxa"/>
            <w:tcBorders>
              <w:top w:val="nil"/>
              <w:left w:val="nil"/>
              <w:bottom w:val="nil"/>
              <w:right w:val="nil"/>
            </w:tcBorders>
            <w:shd w:val="clear" w:color="auto" w:fill="auto"/>
            <w:noWrap/>
            <w:vAlign w:val="bottom"/>
            <w:hideMark/>
          </w:tcPr>
          <w:p w14:paraId="72F1CE81"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256,111 </w:t>
            </w:r>
          </w:p>
        </w:tc>
        <w:tc>
          <w:tcPr>
            <w:tcW w:w="1198" w:type="dxa"/>
            <w:gridSpan w:val="2"/>
            <w:tcBorders>
              <w:top w:val="nil"/>
              <w:left w:val="nil"/>
              <w:bottom w:val="nil"/>
              <w:right w:val="nil"/>
            </w:tcBorders>
            <w:shd w:val="clear" w:color="auto" w:fill="auto"/>
            <w:noWrap/>
            <w:vAlign w:val="bottom"/>
            <w:hideMark/>
          </w:tcPr>
          <w:p w14:paraId="418C0D6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 xml:space="preserve">  282,245 </w:t>
            </w:r>
          </w:p>
        </w:tc>
      </w:tr>
      <w:tr w:rsidR="00934DC8" w:rsidRPr="00934DC8" w14:paraId="1C0F3769" w14:textId="77777777" w:rsidTr="00934DC8">
        <w:trPr>
          <w:trHeight w:val="240"/>
        </w:trPr>
        <w:tc>
          <w:tcPr>
            <w:tcW w:w="4928" w:type="dxa"/>
            <w:tcBorders>
              <w:top w:val="nil"/>
              <w:left w:val="nil"/>
              <w:bottom w:val="nil"/>
              <w:right w:val="nil"/>
            </w:tcBorders>
            <w:shd w:val="clear" w:color="auto" w:fill="auto"/>
            <w:noWrap/>
            <w:vAlign w:val="center"/>
            <w:hideMark/>
          </w:tcPr>
          <w:p w14:paraId="2A73FD64"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Professional fees (Note 7)</w:t>
            </w:r>
          </w:p>
        </w:tc>
        <w:tc>
          <w:tcPr>
            <w:tcW w:w="425" w:type="dxa"/>
            <w:tcBorders>
              <w:top w:val="nil"/>
              <w:left w:val="nil"/>
              <w:bottom w:val="nil"/>
              <w:right w:val="nil"/>
            </w:tcBorders>
            <w:shd w:val="clear" w:color="auto" w:fill="auto"/>
            <w:noWrap/>
            <w:vAlign w:val="bottom"/>
          </w:tcPr>
          <w:p w14:paraId="3ECCB487" w14:textId="77777777" w:rsidR="00934DC8" w:rsidRPr="00934DC8" w:rsidRDefault="00934DC8" w:rsidP="00934DC8">
            <w:pPr>
              <w:widowControl/>
              <w:autoSpaceDE/>
              <w:autoSpaceDN/>
              <w:jc w:val="right"/>
              <w:rPr>
                <w:rFonts w:ascii="Times New Roman" w:eastAsia="Times New Roman" w:hAnsi="Times New Roman" w:cs="Times New Roman"/>
                <w:b/>
                <w:bCs/>
                <w:color w:val="000000"/>
                <w:sz w:val="18"/>
                <w:szCs w:val="18"/>
                <w:lang w:val="en-CA" w:eastAsia="en-CA"/>
              </w:rPr>
            </w:pPr>
          </w:p>
        </w:tc>
        <w:tc>
          <w:tcPr>
            <w:tcW w:w="1380" w:type="dxa"/>
            <w:gridSpan w:val="2"/>
            <w:tcBorders>
              <w:top w:val="nil"/>
              <w:left w:val="nil"/>
              <w:bottom w:val="nil"/>
              <w:right w:val="nil"/>
            </w:tcBorders>
            <w:shd w:val="clear" w:color="auto" w:fill="auto"/>
            <w:noWrap/>
            <w:vAlign w:val="bottom"/>
          </w:tcPr>
          <w:p w14:paraId="4E3678A8" w14:textId="77777777" w:rsidR="00934DC8" w:rsidRPr="00934DC8" w:rsidRDefault="00934DC8" w:rsidP="00934DC8">
            <w:pPr>
              <w:widowControl/>
              <w:autoSpaceDE/>
              <w:autoSpaceDN/>
              <w:jc w:val="right"/>
              <w:rPr>
                <w:rFonts w:ascii="Times New Roman" w:eastAsia="Times New Roman" w:hAnsi="Times New Roman" w:cs="Times New Roman"/>
                <w:color w:val="000000"/>
                <w:sz w:val="18"/>
                <w:szCs w:val="18"/>
                <w:lang w:val="en-CA" w:eastAsia="en-CA"/>
              </w:rPr>
            </w:pPr>
          </w:p>
        </w:tc>
        <w:tc>
          <w:tcPr>
            <w:tcW w:w="1380" w:type="dxa"/>
            <w:tcBorders>
              <w:top w:val="nil"/>
              <w:left w:val="nil"/>
              <w:bottom w:val="nil"/>
              <w:right w:val="nil"/>
            </w:tcBorders>
            <w:shd w:val="clear" w:color="auto" w:fill="auto"/>
            <w:noWrap/>
            <w:vAlign w:val="bottom"/>
            <w:hideMark/>
          </w:tcPr>
          <w:p w14:paraId="1ABFA82A"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75,503 </w:t>
            </w:r>
          </w:p>
        </w:tc>
        <w:tc>
          <w:tcPr>
            <w:tcW w:w="1198" w:type="dxa"/>
            <w:gridSpan w:val="2"/>
            <w:tcBorders>
              <w:top w:val="nil"/>
              <w:left w:val="nil"/>
              <w:bottom w:val="nil"/>
              <w:right w:val="nil"/>
            </w:tcBorders>
            <w:shd w:val="clear" w:color="auto" w:fill="auto"/>
            <w:noWrap/>
            <w:vAlign w:val="bottom"/>
            <w:hideMark/>
          </w:tcPr>
          <w:p w14:paraId="45A312A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 xml:space="preserve">65,581 </w:t>
            </w:r>
          </w:p>
        </w:tc>
      </w:tr>
      <w:tr w:rsidR="00934DC8" w:rsidRPr="00934DC8" w14:paraId="54ACF962" w14:textId="77777777" w:rsidTr="00934DC8">
        <w:trPr>
          <w:trHeight w:val="240"/>
        </w:trPr>
        <w:tc>
          <w:tcPr>
            <w:tcW w:w="4928" w:type="dxa"/>
            <w:tcBorders>
              <w:top w:val="nil"/>
              <w:left w:val="nil"/>
              <w:bottom w:val="nil"/>
              <w:right w:val="nil"/>
            </w:tcBorders>
            <w:shd w:val="clear" w:color="auto" w:fill="auto"/>
            <w:noWrap/>
            <w:vAlign w:val="center"/>
            <w:hideMark/>
          </w:tcPr>
          <w:p w14:paraId="0ECD671A"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Public company costs</w:t>
            </w:r>
          </w:p>
        </w:tc>
        <w:tc>
          <w:tcPr>
            <w:tcW w:w="425" w:type="dxa"/>
            <w:tcBorders>
              <w:top w:val="nil"/>
              <w:left w:val="nil"/>
              <w:right w:val="nil"/>
            </w:tcBorders>
            <w:shd w:val="clear" w:color="auto" w:fill="auto"/>
            <w:noWrap/>
            <w:vAlign w:val="bottom"/>
          </w:tcPr>
          <w:p w14:paraId="78F90D82" w14:textId="77777777" w:rsidR="00934DC8" w:rsidRPr="00934DC8" w:rsidRDefault="00934DC8" w:rsidP="00934DC8">
            <w:pPr>
              <w:widowControl/>
              <w:autoSpaceDE/>
              <w:autoSpaceDN/>
              <w:jc w:val="right"/>
              <w:rPr>
                <w:rFonts w:ascii="Times New Roman" w:eastAsia="Times New Roman" w:hAnsi="Times New Roman" w:cs="Times New Roman"/>
                <w:b/>
                <w:bCs/>
                <w:color w:val="000000"/>
                <w:sz w:val="18"/>
                <w:szCs w:val="18"/>
                <w:lang w:val="en-CA" w:eastAsia="en-CA"/>
              </w:rPr>
            </w:pPr>
          </w:p>
        </w:tc>
        <w:tc>
          <w:tcPr>
            <w:tcW w:w="1380" w:type="dxa"/>
            <w:gridSpan w:val="2"/>
            <w:tcBorders>
              <w:top w:val="nil"/>
              <w:left w:val="nil"/>
              <w:right w:val="nil"/>
            </w:tcBorders>
            <w:shd w:val="clear" w:color="auto" w:fill="auto"/>
            <w:noWrap/>
            <w:vAlign w:val="bottom"/>
          </w:tcPr>
          <w:p w14:paraId="058835DB" w14:textId="77777777" w:rsidR="00934DC8" w:rsidRPr="00934DC8" w:rsidRDefault="00934DC8" w:rsidP="00934DC8">
            <w:pPr>
              <w:widowControl/>
              <w:autoSpaceDE/>
              <w:autoSpaceDN/>
              <w:jc w:val="right"/>
              <w:rPr>
                <w:rFonts w:ascii="Times New Roman" w:eastAsia="Times New Roman" w:hAnsi="Times New Roman" w:cs="Times New Roman"/>
                <w:color w:val="000000"/>
                <w:sz w:val="18"/>
                <w:szCs w:val="18"/>
                <w:lang w:val="en-CA" w:eastAsia="en-CA"/>
              </w:rPr>
            </w:pPr>
          </w:p>
        </w:tc>
        <w:tc>
          <w:tcPr>
            <w:tcW w:w="1380" w:type="dxa"/>
            <w:tcBorders>
              <w:top w:val="nil"/>
              <w:left w:val="nil"/>
              <w:bottom w:val="nil"/>
              <w:right w:val="nil"/>
            </w:tcBorders>
            <w:shd w:val="clear" w:color="auto" w:fill="auto"/>
            <w:noWrap/>
            <w:vAlign w:val="bottom"/>
            <w:hideMark/>
          </w:tcPr>
          <w:p w14:paraId="5586CF53"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33,472 </w:t>
            </w:r>
          </w:p>
        </w:tc>
        <w:tc>
          <w:tcPr>
            <w:tcW w:w="1198" w:type="dxa"/>
            <w:gridSpan w:val="2"/>
            <w:tcBorders>
              <w:top w:val="nil"/>
              <w:left w:val="nil"/>
              <w:bottom w:val="nil"/>
              <w:right w:val="nil"/>
            </w:tcBorders>
            <w:shd w:val="clear" w:color="auto" w:fill="auto"/>
            <w:noWrap/>
            <w:vAlign w:val="bottom"/>
            <w:hideMark/>
          </w:tcPr>
          <w:p w14:paraId="2FCC88E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 xml:space="preserve">32,376 </w:t>
            </w:r>
          </w:p>
        </w:tc>
      </w:tr>
      <w:tr w:rsidR="00934DC8" w:rsidRPr="00934DC8" w14:paraId="2DC2C2F9" w14:textId="77777777" w:rsidTr="00934DC8">
        <w:trPr>
          <w:trHeight w:val="240"/>
        </w:trPr>
        <w:tc>
          <w:tcPr>
            <w:tcW w:w="4928" w:type="dxa"/>
            <w:tcBorders>
              <w:top w:val="nil"/>
              <w:left w:val="nil"/>
              <w:bottom w:val="nil"/>
              <w:right w:val="nil"/>
            </w:tcBorders>
            <w:shd w:val="clear" w:color="auto" w:fill="auto"/>
            <w:noWrap/>
            <w:vAlign w:val="center"/>
            <w:hideMark/>
          </w:tcPr>
          <w:p w14:paraId="0AE7FAEC"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Trade shows, travel and promotion                         </w:t>
            </w:r>
          </w:p>
        </w:tc>
        <w:tc>
          <w:tcPr>
            <w:tcW w:w="425" w:type="dxa"/>
            <w:tcBorders>
              <w:top w:val="nil"/>
              <w:left w:val="nil"/>
              <w:right w:val="nil"/>
            </w:tcBorders>
            <w:shd w:val="clear" w:color="auto" w:fill="auto"/>
            <w:noWrap/>
            <w:vAlign w:val="bottom"/>
          </w:tcPr>
          <w:p w14:paraId="0091ECCE" w14:textId="77777777" w:rsidR="00934DC8" w:rsidRPr="00934DC8" w:rsidRDefault="00934DC8" w:rsidP="00934DC8">
            <w:pPr>
              <w:widowControl/>
              <w:autoSpaceDE/>
              <w:autoSpaceDN/>
              <w:jc w:val="right"/>
              <w:rPr>
                <w:rFonts w:ascii="Times New Roman" w:eastAsia="Times New Roman" w:hAnsi="Times New Roman" w:cs="Times New Roman"/>
                <w:b/>
                <w:bCs/>
                <w:color w:val="000000"/>
                <w:sz w:val="18"/>
                <w:szCs w:val="18"/>
                <w:lang w:val="en-CA" w:eastAsia="en-CA"/>
              </w:rPr>
            </w:pPr>
          </w:p>
        </w:tc>
        <w:tc>
          <w:tcPr>
            <w:tcW w:w="1380" w:type="dxa"/>
            <w:gridSpan w:val="2"/>
            <w:tcBorders>
              <w:top w:val="nil"/>
              <w:left w:val="nil"/>
              <w:right w:val="nil"/>
            </w:tcBorders>
            <w:shd w:val="clear" w:color="auto" w:fill="auto"/>
            <w:noWrap/>
            <w:vAlign w:val="bottom"/>
          </w:tcPr>
          <w:p w14:paraId="79364FBB" w14:textId="77777777" w:rsidR="00934DC8" w:rsidRPr="00934DC8" w:rsidRDefault="00934DC8" w:rsidP="00934DC8">
            <w:pPr>
              <w:widowControl/>
              <w:autoSpaceDE/>
              <w:autoSpaceDN/>
              <w:jc w:val="right"/>
              <w:rPr>
                <w:rFonts w:ascii="Times New Roman" w:eastAsia="Times New Roman" w:hAnsi="Times New Roman" w:cs="Times New Roman"/>
                <w:color w:val="000000"/>
                <w:sz w:val="18"/>
                <w:szCs w:val="18"/>
                <w:lang w:val="en-CA" w:eastAsia="en-CA"/>
              </w:rPr>
            </w:pPr>
          </w:p>
        </w:tc>
        <w:tc>
          <w:tcPr>
            <w:tcW w:w="1380" w:type="dxa"/>
            <w:tcBorders>
              <w:top w:val="nil"/>
              <w:left w:val="nil"/>
              <w:bottom w:val="single" w:sz="4" w:space="0" w:color="auto"/>
              <w:right w:val="nil"/>
            </w:tcBorders>
            <w:shd w:val="clear" w:color="auto" w:fill="auto"/>
            <w:noWrap/>
            <w:vAlign w:val="bottom"/>
            <w:hideMark/>
          </w:tcPr>
          <w:p w14:paraId="339DC248"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357,881 </w:t>
            </w:r>
          </w:p>
        </w:tc>
        <w:tc>
          <w:tcPr>
            <w:tcW w:w="1198" w:type="dxa"/>
            <w:gridSpan w:val="2"/>
            <w:tcBorders>
              <w:top w:val="nil"/>
              <w:left w:val="nil"/>
              <w:bottom w:val="single" w:sz="4" w:space="0" w:color="auto"/>
              <w:right w:val="nil"/>
            </w:tcBorders>
            <w:shd w:val="clear" w:color="auto" w:fill="auto"/>
            <w:noWrap/>
            <w:vAlign w:val="bottom"/>
            <w:hideMark/>
          </w:tcPr>
          <w:p w14:paraId="46330139"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 xml:space="preserve">87,058 </w:t>
            </w:r>
          </w:p>
        </w:tc>
      </w:tr>
      <w:tr w:rsidR="00934DC8" w:rsidRPr="00934DC8" w14:paraId="215FF1EE" w14:textId="77777777" w:rsidTr="00934DC8">
        <w:trPr>
          <w:trHeight w:val="240"/>
        </w:trPr>
        <w:tc>
          <w:tcPr>
            <w:tcW w:w="4928" w:type="dxa"/>
            <w:tcBorders>
              <w:top w:val="nil"/>
              <w:left w:val="nil"/>
              <w:right w:val="nil"/>
            </w:tcBorders>
            <w:shd w:val="clear" w:color="auto" w:fill="auto"/>
            <w:noWrap/>
            <w:vAlign w:val="bottom"/>
            <w:hideMark/>
          </w:tcPr>
          <w:p w14:paraId="23BE8713" w14:textId="77777777" w:rsidR="00934DC8" w:rsidRPr="00934DC8" w:rsidRDefault="00934DC8" w:rsidP="00934DC8">
            <w:pPr>
              <w:widowControl/>
              <w:autoSpaceDE/>
              <w:autoSpaceDN/>
              <w:rPr>
                <w:rFonts w:eastAsia="Times New Roman"/>
                <w:b/>
                <w:bCs/>
                <w:color w:val="000000"/>
                <w:sz w:val="18"/>
                <w:szCs w:val="18"/>
                <w:lang w:val="en-CA" w:eastAsia="en-CA"/>
              </w:rPr>
            </w:pPr>
          </w:p>
        </w:tc>
        <w:tc>
          <w:tcPr>
            <w:tcW w:w="425" w:type="dxa"/>
            <w:tcBorders>
              <w:left w:val="nil"/>
              <w:right w:val="nil"/>
            </w:tcBorders>
            <w:shd w:val="clear" w:color="auto" w:fill="auto"/>
            <w:noWrap/>
            <w:vAlign w:val="bottom"/>
          </w:tcPr>
          <w:p w14:paraId="5F50BBB7" w14:textId="77777777" w:rsidR="00934DC8" w:rsidRPr="00934DC8" w:rsidRDefault="00934DC8" w:rsidP="00934DC8">
            <w:pPr>
              <w:widowControl/>
              <w:autoSpaceDE/>
              <w:autoSpaceDN/>
              <w:rPr>
                <w:rFonts w:ascii="Times New Roman" w:eastAsia="Times New Roman" w:hAnsi="Times New Roman" w:cs="Times New Roman"/>
                <w:b/>
                <w:bCs/>
                <w:color w:val="000000"/>
                <w:sz w:val="18"/>
                <w:szCs w:val="18"/>
                <w:lang w:val="en-CA" w:eastAsia="en-CA"/>
              </w:rPr>
            </w:pPr>
          </w:p>
        </w:tc>
        <w:tc>
          <w:tcPr>
            <w:tcW w:w="1380" w:type="dxa"/>
            <w:gridSpan w:val="2"/>
            <w:tcBorders>
              <w:left w:val="nil"/>
              <w:right w:val="nil"/>
            </w:tcBorders>
            <w:shd w:val="clear" w:color="auto" w:fill="auto"/>
            <w:noWrap/>
            <w:vAlign w:val="bottom"/>
          </w:tcPr>
          <w:p w14:paraId="373E5730" w14:textId="77777777" w:rsidR="00934DC8" w:rsidRPr="00934DC8" w:rsidRDefault="00934DC8" w:rsidP="00934DC8">
            <w:pPr>
              <w:widowControl/>
              <w:autoSpaceDE/>
              <w:autoSpaceDN/>
              <w:rPr>
                <w:rFonts w:ascii="Times New Roman" w:eastAsia="Times New Roman" w:hAnsi="Times New Roman" w:cs="Times New Roman"/>
                <w:color w:val="000000"/>
                <w:sz w:val="18"/>
                <w:szCs w:val="18"/>
                <w:lang w:val="en-CA" w:eastAsia="en-CA"/>
              </w:rPr>
            </w:pPr>
          </w:p>
        </w:tc>
        <w:tc>
          <w:tcPr>
            <w:tcW w:w="1380" w:type="dxa"/>
            <w:tcBorders>
              <w:top w:val="single" w:sz="4" w:space="0" w:color="auto"/>
              <w:left w:val="nil"/>
              <w:bottom w:val="single" w:sz="4" w:space="0" w:color="auto"/>
              <w:right w:val="nil"/>
            </w:tcBorders>
            <w:shd w:val="clear" w:color="auto" w:fill="auto"/>
            <w:noWrap/>
            <w:vAlign w:val="bottom"/>
            <w:hideMark/>
          </w:tcPr>
          <w:p w14:paraId="6DA3A201"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722,967</w:t>
            </w:r>
          </w:p>
        </w:tc>
        <w:tc>
          <w:tcPr>
            <w:tcW w:w="1198" w:type="dxa"/>
            <w:gridSpan w:val="2"/>
            <w:tcBorders>
              <w:top w:val="single" w:sz="4" w:space="0" w:color="auto"/>
              <w:left w:val="nil"/>
              <w:bottom w:val="single" w:sz="4" w:space="0" w:color="auto"/>
              <w:right w:val="nil"/>
            </w:tcBorders>
            <w:shd w:val="clear" w:color="auto" w:fill="auto"/>
            <w:noWrap/>
            <w:vAlign w:val="bottom"/>
            <w:hideMark/>
          </w:tcPr>
          <w:p w14:paraId="398AEAD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467,260</w:t>
            </w:r>
          </w:p>
        </w:tc>
      </w:tr>
      <w:tr w:rsidR="00934DC8" w:rsidRPr="00934DC8" w14:paraId="3D5D5E31" w14:textId="77777777" w:rsidTr="00934DC8">
        <w:trPr>
          <w:trHeight w:val="240"/>
        </w:trPr>
        <w:tc>
          <w:tcPr>
            <w:tcW w:w="4928" w:type="dxa"/>
            <w:tcBorders>
              <w:top w:val="nil"/>
              <w:left w:val="nil"/>
              <w:right w:val="nil"/>
            </w:tcBorders>
            <w:shd w:val="clear" w:color="auto" w:fill="auto"/>
            <w:noWrap/>
            <w:vAlign w:val="center"/>
            <w:hideMark/>
          </w:tcPr>
          <w:p w14:paraId="78D0F74C" w14:textId="77777777" w:rsidR="00934DC8" w:rsidRPr="00934DC8" w:rsidRDefault="00934DC8" w:rsidP="00934DC8">
            <w:pPr>
              <w:widowControl/>
              <w:autoSpaceDE/>
              <w:autoSpaceDN/>
              <w:rPr>
                <w:rFonts w:eastAsia="Times New Roman"/>
                <w:b/>
                <w:bCs/>
                <w:color w:val="000000"/>
                <w:sz w:val="18"/>
                <w:szCs w:val="18"/>
                <w:lang w:val="en-CA" w:eastAsia="en-CA"/>
              </w:rPr>
            </w:pPr>
          </w:p>
          <w:p w14:paraId="03AC1586" w14:textId="77777777" w:rsidR="00934DC8" w:rsidRPr="00934DC8" w:rsidRDefault="00934DC8" w:rsidP="00934DC8">
            <w:pPr>
              <w:widowControl/>
              <w:autoSpaceDE/>
              <w:autoSpaceDN/>
              <w:rPr>
                <w:rFonts w:eastAsia="Times New Roman"/>
                <w:b/>
                <w:bCs/>
                <w:color w:val="000000"/>
                <w:sz w:val="18"/>
                <w:szCs w:val="18"/>
                <w:lang w:val="en-CA" w:eastAsia="en-CA"/>
              </w:rPr>
            </w:pPr>
            <w:r w:rsidRPr="00934DC8">
              <w:rPr>
                <w:rFonts w:eastAsia="Times New Roman"/>
                <w:b/>
                <w:bCs/>
                <w:color w:val="000000"/>
                <w:sz w:val="18"/>
                <w:szCs w:val="18"/>
                <w:lang w:val="en-CA" w:eastAsia="en-CA"/>
              </w:rPr>
              <w:t>Operating loss before other items</w:t>
            </w:r>
          </w:p>
        </w:tc>
        <w:tc>
          <w:tcPr>
            <w:tcW w:w="425" w:type="dxa"/>
            <w:tcBorders>
              <w:top w:val="nil"/>
              <w:left w:val="nil"/>
              <w:right w:val="nil"/>
            </w:tcBorders>
            <w:shd w:val="clear" w:color="auto" w:fill="auto"/>
            <w:noWrap/>
            <w:vAlign w:val="bottom"/>
          </w:tcPr>
          <w:p w14:paraId="7BC27358" w14:textId="77777777" w:rsidR="00934DC8" w:rsidRPr="00934DC8" w:rsidRDefault="00934DC8" w:rsidP="00934DC8">
            <w:pPr>
              <w:widowControl/>
              <w:autoSpaceDE/>
              <w:autoSpaceDN/>
              <w:jc w:val="right"/>
              <w:rPr>
                <w:rFonts w:ascii="Times New Roman" w:eastAsia="Times New Roman" w:hAnsi="Times New Roman" w:cs="Times New Roman"/>
                <w:b/>
                <w:bCs/>
                <w:color w:val="000000"/>
                <w:sz w:val="18"/>
                <w:szCs w:val="18"/>
                <w:lang w:val="en-CA" w:eastAsia="en-CA"/>
              </w:rPr>
            </w:pPr>
          </w:p>
        </w:tc>
        <w:tc>
          <w:tcPr>
            <w:tcW w:w="1380" w:type="dxa"/>
            <w:gridSpan w:val="2"/>
            <w:tcBorders>
              <w:top w:val="nil"/>
              <w:left w:val="nil"/>
              <w:right w:val="nil"/>
            </w:tcBorders>
            <w:shd w:val="clear" w:color="auto" w:fill="auto"/>
            <w:noWrap/>
            <w:vAlign w:val="bottom"/>
          </w:tcPr>
          <w:p w14:paraId="6DCFE39D" w14:textId="77777777" w:rsidR="00934DC8" w:rsidRPr="00934DC8" w:rsidRDefault="00934DC8" w:rsidP="00934DC8">
            <w:pPr>
              <w:widowControl/>
              <w:autoSpaceDE/>
              <w:autoSpaceDN/>
              <w:jc w:val="right"/>
              <w:rPr>
                <w:rFonts w:ascii="Times New Roman" w:eastAsia="Times New Roman" w:hAnsi="Times New Roman" w:cs="Times New Roman"/>
                <w:color w:val="000000"/>
                <w:sz w:val="18"/>
                <w:szCs w:val="18"/>
                <w:lang w:val="en-CA" w:eastAsia="en-CA"/>
              </w:rPr>
            </w:pPr>
          </w:p>
        </w:tc>
        <w:tc>
          <w:tcPr>
            <w:tcW w:w="1380" w:type="dxa"/>
            <w:tcBorders>
              <w:top w:val="single" w:sz="4" w:space="0" w:color="auto"/>
              <w:left w:val="nil"/>
              <w:bottom w:val="single" w:sz="4" w:space="0" w:color="auto"/>
              <w:right w:val="nil"/>
            </w:tcBorders>
            <w:shd w:val="clear" w:color="auto" w:fill="auto"/>
            <w:noWrap/>
            <w:vAlign w:val="bottom"/>
            <w:hideMark/>
          </w:tcPr>
          <w:p w14:paraId="5B5BE68F"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715,688 </w:t>
            </w:r>
          </w:p>
        </w:tc>
        <w:tc>
          <w:tcPr>
            <w:tcW w:w="1198" w:type="dxa"/>
            <w:gridSpan w:val="2"/>
            <w:tcBorders>
              <w:top w:val="single" w:sz="4" w:space="0" w:color="auto"/>
              <w:left w:val="nil"/>
              <w:bottom w:val="single" w:sz="4" w:space="0" w:color="auto"/>
              <w:right w:val="nil"/>
            </w:tcBorders>
            <w:shd w:val="clear" w:color="auto" w:fill="auto"/>
            <w:noWrap/>
            <w:vAlign w:val="bottom"/>
            <w:hideMark/>
          </w:tcPr>
          <w:p w14:paraId="6FA8E4C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 xml:space="preserve">467,260 </w:t>
            </w:r>
          </w:p>
        </w:tc>
      </w:tr>
      <w:tr w:rsidR="00934DC8" w:rsidRPr="00934DC8" w14:paraId="10CEAB6A" w14:textId="77777777" w:rsidTr="00934DC8">
        <w:trPr>
          <w:trHeight w:val="240"/>
        </w:trPr>
        <w:tc>
          <w:tcPr>
            <w:tcW w:w="4928" w:type="dxa"/>
            <w:tcBorders>
              <w:top w:val="nil"/>
              <w:left w:val="nil"/>
              <w:right w:val="nil"/>
            </w:tcBorders>
            <w:shd w:val="clear" w:color="auto" w:fill="auto"/>
            <w:noWrap/>
            <w:vAlign w:val="center"/>
          </w:tcPr>
          <w:p w14:paraId="41F344C2" w14:textId="77777777" w:rsidR="00934DC8" w:rsidRPr="00934DC8" w:rsidRDefault="00934DC8" w:rsidP="00934DC8">
            <w:pPr>
              <w:widowControl/>
              <w:autoSpaceDE/>
              <w:autoSpaceDN/>
              <w:rPr>
                <w:rFonts w:eastAsia="Times New Roman"/>
                <w:b/>
                <w:bCs/>
                <w:color w:val="000000"/>
                <w:sz w:val="18"/>
                <w:szCs w:val="18"/>
                <w:lang w:val="en-CA" w:eastAsia="en-CA"/>
              </w:rPr>
            </w:pPr>
          </w:p>
        </w:tc>
        <w:tc>
          <w:tcPr>
            <w:tcW w:w="425" w:type="dxa"/>
            <w:tcBorders>
              <w:top w:val="nil"/>
              <w:left w:val="nil"/>
              <w:right w:val="nil"/>
            </w:tcBorders>
            <w:shd w:val="clear" w:color="auto" w:fill="auto"/>
            <w:noWrap/>
            <w:vAlign w:val="bottom"/>
          </w:tcPr>
          <w:p w14:paraId="2CA1A0D7" w14:textId="77777777" w:rsidR="00934DC8" w:rsidRPr="00934DC8" w:rsidRDefault="00934DC8" w:rsidP="00934DC8">
            <w:pPr>
              <w:widowControl/>
              <w:autoSpaceDE/>
              <w:autoSpaceDN/>
              <w:jc w:val="right"/>
              <w:rPr>
                <w:rFonts w:ascii="Times New Roman" w:eastAsia="Times New Roman" w:hAnsi="Times New Roman" w:cs="Times New Roman"/>
                <w:b/>
                <w:bCs/>
                <w:color w:val="000000"/>
                <w:sz w:val="18"/>
                <w:szCs w:val="18"/>
                <w:lang w:val="en-CA" w:eastAsia="en-CA"/>
              </w:rPr>
            </w:pPr>
          </w:p>
        </w:tc>
        <w:tc>
          <w:tcPr>
            <w:tcW w:w="1380" w:type="dxa"/>
            <w:gridSpan w:val="2"/>
            <w:tcBorders>
              <w:top w:val="nil"/>
              <w:left w:val="nil"/>
              <w:right w:val="nil"/>
            </w:tcBorders>
            <w:shd w:val="clear" w:color="auto" w:fill="auto"/>
            <w:noWrap/>
            <w:vAlign w:val="bottom"/>
          </w:tcPr>
          <w:p w14:paraId="4FA43431" w14:textId="77777777" w:rsidR="00934DC8" w:rsidRPr="00934DC8" w:rsidRDefault="00934DC8" w:rsidP="00934DC8">
            <w:pPr>
              <w:widowControl/>
              <w:autoSpaceDE/>
              <w:autoSpaceDN/>
              <w:jc w:val="right"/>
              <w:rPr>
                <w:rFonts w:ascii="Times New Roman" w:eastAsia="Times New Roman" w:hAnsi="Times New Roman" w:cs="Times New Roman"/>
                <w:color w:val="000000"/>
                <w:sz w:val="18"/>
                <w:szCs w:val="18"/>
                <w:lang w:val="en-CA" w:eastAsia="en-CA"/>
              </w:rPr>
            </w:pPr>
          </w:p>
        </w:tc>
        <w:tc>
          <w:tcPr>
            <w:tcW w:w="1380" w:type="dxa"/>
            <w:tcBorders>
              <w:top w:val="single" w:sz="4" w:space="0" w:color="auto"/>
              <w:left w:val="nil"/>
              <w:right w:val="nil"/>
            </w:tcBorders>
            <w:shd w:val="clear" w:color="auto" w:fill="auto"/>
            <w:noWrap/>
            <w:vAlign w:val="bottom"/>
          </w:tcPr>
          <w:p w14:paraId="69731EB4" w14:textId="77777777" w:rsidR="00934DC8" w:rsidRPr="00934DC8" w:rsidRDefault="00934DC8" w:rsidP="00934DC8">
            <w:pPr>
              <w:widowControl/>
              <w:autoSpaceDE/>
              <w:autoSpaceDN/>
              <w:jc w:val="right"/>
              <w:rPr>
                <w:rFonts w:eastAsia="Times New Roman"/>
                <w:b/>
                <w:bCs/>
                <w:color w:val="000000"/>
                <w:sz w:val="18"/>
                <w:szCs w:val="18"/>
                <w:lang w:val="en-CA" w:eastAsia="en-CA"/>
              </w:rPr>
            </w:pPr>
          </w:p>
        </w:tc>
        <w:tc>
          <w:tcPr>
            <w:tcW w:w="1198" w:type="dxa"/>
            <w:gridSpan w:val="2"/>
            <w:tcBorders>
              <w:top w:val="single" w:sz="4" w:space="0" w:color="auto"/>
              <w:left w:val="nil"/>
              <w:right w:val="nil"/>
            </w:tcBorders>
            <w:shd w:val="clear" w:color="auto" w:fill="auto"/>
            <w:noWrap/>
            <w:vAlign w:val="bottom"/>
          </w:tcPr>
          <w:p w14:paraId="006DD69B"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77655923" w14:textId="77777777" w:rsidTr="00934DC8">
        <w:trPr>
          <w:trHeight w:val="68"/>
        </w:trPr>
        <w:tc>
          <w:tcPr>
            <w:tcW w:w="4928" w:type="dxa"/>
            <w:tcBorders>
              <w:top w:val="nil"/>
              <w:left w:val="nil"/>
              <w:bottom w:val="nil"/>
              <w:right w:val="nil"/>
            </w:tcBorders>
            <w:shd w:val="clear" w:color="auto" w:fill="auto"/>
            <w:noWrap/>
            <w:vAlign w:val="center"/>
            <w:hideMark/>
          </w:tcPr>
          <w:p w14:paraId="6392B056" w14:textId="77777777" w:rsidR="00934DC8" w:rsidRPr="00934DC8" w:rsidRDefault="00934DC8" w:rsidP="00934DC8">
            <w:pPr>
              <w:widowControl/>
              <w:autoSpaceDE/>
              <w:autoSpaceDN/>
              <w:rPr>
                <w:rFonts w:eastAsia="Times New Roman"/>
                <w:b/>
                <w:bCs/>
                <w:color w:val="000000"/>
                <w:sz w:val="18"/>
                <w:szCs w:val="18"/>
                <w:lang w:val="en-CA" w:eastAsia="en-CA"/>
              </w:rPr>
            </w:pPr>
            <w:r w:rsidRPr="00934DC8">
              <w:rPr>
                <w:rFonts w:eastAsia="Times New Roman"/>
                <w:b/>
                <w:bCs/>
                <w:color w:val="000000"/>
                <w:sz w:val="18"/>
                <w:szCs w:val="18"/>
                <w:lang w:val="en-CA" w:eastAsia="en-CA"/>
              </w:rPr>
              <w:t>Other items</w:t>
            </w:r>
          </w:p>
        </w:tc>
        <w:tc>
          <w:tcPr>
            <w:tcW w:w="425" w:type="dxa"/>
            <w:tcBorders>
              <w:top w:val="nil"/>
              <w:left w:val="nil"/>
              <w:bottom w:val="nil"/>
              <w:right w:val="nil"/>
            </w:tcBorders>
            <w:shd w:val="clear" w:color="auto" w:fill="auto"/>
            <w:noWrap/>
            <w:vAlign w:val="bottom"/>
          </w:tcPr>
          <w:p w14:paraId="0D83CCBE" w14:textId="77777777" w:rsidR="00934DC8" w:rsidRPr="00934DC8" w:rsidRDefault="00934DC8" w:rsidP="00934DC8">
            <w:pPr>
              <w:widowControl/>
              <w:autoSpaceDE/>
              <w:autoSpaceDN/>
              <w:rPr>
                <w:rFonts w:ascii="Times New Roman" w:eastAsia="Times New Roman" w:hAnsi="Times New Roman" w:cs="Times New Roman"/>
                <w:b/>
                <w:bCs/>
                <w:color w:val="000000"/>
                <w:sz w:val="18"/>
                <w:szCs w:val="18"/>
                <w:lang w:val="en-CA" w:eastAsia="en-CA"/>
              </w:rPr>
            </w:pPr>
          </w:p>
        </w:tc>
        <w:tc>
          <w:tcPr>
            <w:tcW w:w="1380" w:type="dxa"/>
            <w:gridSpan w:val="2"/>
            <w:tcBorders>
              <w:top w:val="nil"/>
              <w:left w:val="nil"/>
              <w:bottom w:val="nil"/>
              <w:right w:val="nil"/>
            </w:tcBorders>
            <w:shd w:val="clear" w:color="auto" w:fill="auto"/>
            <w:noWrap/>
            <w:vAlign w:val="bottom"/>
          </w:tcPr>
          <w:p w14:paraId="145249A0" w14:textId="77777777" w:rsidR="00934DC8" w:rsidRPr="00934DC8" w:rsidRDefault="00934DC8" w:rsidP="00934DC8">
            <w:pPr>
              <w:widowControl/>
              <w:autoSpaceDE/>
              <w:autoSpaceDN/>
              <w:rPr>
                <w:rFonts w:ascii="Times New Roman" w:eastAsia="Times New Roman" w:hAnsi="Times New Roman" w:cs="Times New Roman"/>
                <w:color w:val="000000"/>
                <w:sz w:val="18"/>
                <w:szCs w:val="18"/>
                <w:lang w:val="en-CA" w:eastAsia="en-CA"/>
              </w:rPr>
            </w:pPr>
          </w:p>
        </w:tc>
        <w:tc>
          <w:tcPr>
            <w:tcW w:w="1380" w:type="dxa"/>
            <w:tcBorders>
              <w:top w:val="nil"/>
              <w:left w:val="nil"/>
              <w:bottom w:val="nil"/>
              <w:right w:val="nil"/>
            </w:tcBorders>
            <w:shd w:val="clear" w:color="auto" w:fill="auto"/>
            <w:noWrap/>
            <w:vAlign w:val="bottom"/>
            <w:hideMark/>
          </w:tcPr>
          <w:p w14:paraId="33DF463C" w14:textId="77777777" w:rsidR="00934DC8" w:rsidRPr="00934DC8" w:rsidRDefault="00934DC8" w:rsidP="00934DC8">
            <w:pPr>
              <w:widowControl/>
              <w:autoSpaceDE/>
              <w:autoSpaceDN/>
              <w:rPr>
                <w:rFonts w:eastAsia="Times New Roman"/>
                <w:b/>
                <w:bCs/>
                <w:color w:val="000000"/>
                <w:sz w:val="18"/>
                <w:szCs w:val="18"/>
                <w:lang w:val="en-CA" w:eastAsia="en-CA"/>
              </w:rPr>
            </w:pPr>
          </w:p>
        </w:tc>
        <w:tc>
          <w:tcPr>
            <w:tcW w:w="1198" w:type="dxa"/>
            <w:gridSpan w:val="2"/>
            <w:tcBorders>
              <w:top w:val="nil"/>
              <w:left w:val="nil"/>
              <w:bottom w:val="nil"/>
              <w:right w:val="nil"/>
            </w:tcBorders>
            <w:shd w:val="clear" w:color="auto" w:fill="auto"/>
            <w:noWrap/>
            <w:vAlign w:val="bottom"/>
            <w:hideMark/>
          </w:tcPr>
          <w:p w14:paraId="17962DBD" w14:textId="77777777" w:rsidR="00934DC8" w:rsidRPr="00934DC8" w:rsidRDefault="00934DC8" w:rsidP="00934DC8">
            <w:pPr>
              <w:widowControl/>
              <w:autoSpaceDE/>
              <w:autoSpaceDN/>
              <w:rPr>
                <w:rFonts w:eastAsia="Times New Roman"/>
                <w:color w:val="000000"/>
                <w:sz w:val="18"/>
                <w:szCs w:val="18"/>
                <w:lang w:val="en-CA" w:eastAsia="en-CA"/>
              </w:rPr>
            </w:pPr>
          </w:p>
        </w:tc>
      </w:tr>
      <w:tr w:rsidR="00934DC8" w:rsidRPr="00934DC8" w14:paraId="19FA650C" w14:textId="77777777" w:rsidTr="00934DC8">
        <w:trPr>
          <w:trHeight w:val="68"/>
        </w:trPr>
        <w:tc>
          <w:tcPr>
            <w:tcW w:w="4928" w:type="dxa"/>
            <w:tcBorders>
              <w:top w:val="nil"/>
              <w:left w:val="nil"/>
              <w:right w:val="nil"/>
            </w:tcBorders>
            <w:shd w:val="clear" w:color="auto" w:fill="auto"/>
            <w:noWrap/>
            <w:vAlign w:val="bottom"/>
            <w:hideMark/>
          </w:tcPr>
          <w:p w14:paraId="06199DBD"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Other income</w:t>
            </w:r>
          </w:p>
        </w:tc>
        <w:tc>
          <w:tcPr>
            <w:tcW w:w="425" w:type="dxa"/>
            <w:tcBorders>
              <w:top w:val="nil"/>
              <w:left w:val="nil"/>
              <w:right w:val="nil"/>
            </w:tcBorders>
            <w:shd w:val="clear" w:color="auto" w:fill="auto"/>
            <w:noWrap/>
            <w:vAlign w:val="bottom"/>
          </w:tcPr>
          <w:p w14:paraId="1FC4FF41" w14:textId="77777777" w:rsidR="00934DC8" w:rsidRPr="00934DC8" w:rsidRDefault="00934DC8" w:rsidP="00934DC8">
            <w:pPr>
              <w:widowControl/>
              <w:autoSpaceDE/>
              <w:autoSpaceDN/>
              <w:jc w:val="right"/>
              <w:rPr>
                <w:rFonts w:ascii="Times New Roman" w:eastAsia="Times New Roman" w:hAnsi="Times New Roman" w:cs="Times New Roman"/>
                <w:b/>
                <w:bCs/>
                <w:color w:val="000000"/>
                <w:sz w:val="18"/>
                <w:szCs w:val="18"/>
                <w:lang w:val="en-CA" w:eastAsia="en-CA"/>
              </w:rPr>
            </w:pPr>
          </w:p>
        </w:tc>
        <w:tc>
          <w:tcPr>
            <w:tcW w:w="1380" w:type="dxa"/>
            <w:gridSpan w:val="2"/>
            <w:tcBorders>
              <w:top w:val="nil"/>
              <w:left w:val="nil"/>
              <w:right w:val="nil"/>
            </w:tcBorders>
            <w:shd w:val="clear" w:color="auto" w:fill="auto"/>
            <w:noWrap/>
            <w:vAlign w:val="bottom"/>
          </w:tcPr>
          <w:p w14:paraId="63811ECD" w14:textId="77777777" w:rsidR="00934DC8" w:rsidRPr="00934DC8" w:rsidRDefault="00934DC8" w:rsidP="00934DC8">
            <w:pPr>
              <w:widowControl/>
              <w:autoSpaceDE/>
              <w:autoSpaceDN/>
              <w:jc w:val="right"/>
              <w:rPr>
                <w:rFonts w:ascii="Times New Roman" w:eastAsia="Times New Roman" w:hAnsi="Times New Roman" w:cs="Times New Roman"/>
                <w:color w:val="000000"/>
                <w:sz w:val="18"/>
                <w:szCs w:val="18"/>
                <w:lang w:val="en-CA" w:eastAsia="en-CA"/>
              </w:rPr>
            </w:pPr>
          </w:p>
        </w:tc>
        <w:tc>
          <w:tcPr>
            <w:tcW w:w="1380" w:type="dxa"/>
            <w:tcBorders>
              <w:top w:val="nil"/>
              <w:left w:val="nil"/>
              <w:right w:val="nil"/>
            </w:tcBorders>
            <w:shd w:val="clear" w:color="auto" w:fill="auto"/>
            <w:noWrap/>
            <w:vAlign w:val="bottom"/>
            <w:hideMark/>
          </w:tcPr>
          <w:p w14:paraId="6B879588"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(4,337)</w:t>
            </w:r>
          </w:p>
        </w:tc>
        <w:tc>
          <w:tcPr>
            <w:tcW w:w="1198" w:type="dxa"/>
            <w:gridSpan w:val="2"/>
            <w:tcBorders>
              <w:top w:val="nil"/>
              <w:left w:val="nil"/>
              <w:right w:val="nil"/>
            </w:tcBorders>
            <w:shd w:val="clear" w:color="auto" w:fill="auto"/>
            <w:noWrap/>
            <w:vAlign w:val="bottom"/>
            <w:hideMark/>
          </w:tcPr>
          <w:p w14:paraId="4B80744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(4,303)</w:t>
            </w:r>
          </w:p>
        </w:tc>
      </w:tr>
      <w:tr w:rsidR="00934DC8" w:rsidRPr="00934DC8" w14:paraId="7D1703E3" w14:textId="77777777" w:rsidTr="00934DC8">
        <w:trPr>
          <w:trHeight w:val="68"/>
        </w:trPr>
        <w:tc>
          <w:tcPr>
            <w:tcW w:w="4928" w:type="dxa"/>
            <w:tcBorders>
              <w:top w:val="nil"/>
              <w:left w:val="nil"/>
              <w:right w:val="nil"/>
            </w:tcBorders>
            <w:shd w:val="clear" w:color="auto" w:fill="auto"/>
            <w:noWrap/>
            <w:vAlign w:val="bottom"/>
            <w:hideMark/>
          </w:tcPr>
          <w:p w14:paraId="3603443E"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Other expense (Notes 7 and 8)</w:t>
            </w:r>
          </w:p>
        </w:tc>
        <w:tc>
          <w:tcPr>
            <w:tcW w:w="425" w:type="dxa"/>
            <w:tcBorders>
              <w:top w:val="nil"/>
              <w:left w:val="nil"/>
              <w:right w:val="nil"/>
            </w:tcBorders>
            <w:shd w:val="clear" w:color="auto" w:fill="auto"/>
            <w:noWrap/>
            <w:vAlign w:val="bottom"/>
          </w:tcPr>
          <w:p w14:paraId="365DD1EB" w14:textId="77777777" w:rsidR="00934DC8" w:rsidRPr="00934DC8" w:rsidRDefault="00934DC8" w:rsidP="00934DC8">
            <w:pPr>
              <w:widowControl/>
              <w:autoSpaceDE/>
              <w:autoSpaceDN/>
              <w:jc w:val="right"/>
              <w:rPr>
                <w:rFonts w:ascii="Times New Roman" w:eastAsia="Times New Roman" w:hAnsi="Times New Roman" w:cs="Times New Roman"/>
                <w:b/>
                <w:bCs/>
                <w:color w:val="000000"/>
                <w:sz w:val="18"/>
                <w:szCs w:val="18"/>
                <w:lang w:val="en-CA" w:eastAsia="en-CA"/>
              </w:rPr>
            </w:pPr>
          </w:p>
        </w:tc>
        <w:tc>
          <w:tcPr>
            <w:tcW w:w="1380" w:type="dxa"/>
            <w:gridSpan w:val="2"/>
            <w:tcBorders>
              <w:top w:val="nil"/>
              <w:left w:val="nil"/>
              <w:right w:val="nil"/>
            </w:tcBorders>
            <w:shd w:val="clear" w:color="auto" w:fill="auto"/>
            <w:noWrap/>
            <w:vAlign w:val="bottom"/>
          </w:tcPr>
          <w:p w14:paraId="484B0494" w14:textId="77777777" w:rsidR="00934DC8" w:rsidRPr="00934DC8" w:rsidRDefault="00934DC8" w:rsidP="00934DC8">
            <w:pPr>
              <w:widowControl/>
              <w:autoSpaceDE/>
              <w:autoSpaceDN/>
              <w:jc w:val="right"/>
              <w:rPr>
                <w:rFonts w:ascii="Times New Roman" w:eastAsia="Times New Roman" w:hAnsi="Times New Roman" w:cs="Times New Roman"/>
                <w:color w:val="000000"/>
                <w:sz w:val="18"/>
                <w:szCs w:val="18"/>
                <w:lang w:val="en-CA" w:eastAsia="en-CA"/>
              </w:rPr>
            </w:pPr>
          </w:p>
        </w:tc>
        <w:tc>
          <w:tcPr>
            <w:tcW w:w="1380" w:type="dxa"/>
            <w:tcBorders>
              <w:top w:val="nil"/>
              <w:left w:val="nil"/>
              <w:right w:val="nil"/>
            </w:tcBorders>
            <w:shd w:val="clear" w:color="auto" w:fill="auto"/>
            <w:noWrap/>
            <w:vAlign w:val="bottom"/>
            <w:hideMark/>
          </w:tcPr>
          <w:p w14:paraId="00FB844D"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285,787</w:t>
            </w:r>
          </w:p>
        </w:tc>
        <w:tc>
          <w:tcPr>
            <w:tcW w:w="1198" w:type="dxa"/>
            <w:gridSpan w:val="2"/>
            <w:tcBorders>
              <w:top w:val="nil"/>
              <w:left w:val="nil"/>
              <w:right w:val="nil"/>
            </w:tcBorders>
            <w:shd w:val="clear" w:color="auto" w:fill="auto"/>
            <w:noWrap/>
            <w:vAlign w:val="bottom"/>
            <w:hideMark/>
          </w:tcPr>
          <w:p w14:paraId="4C0F2BF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w:t>
            </w:r>
          </w:p>
        </w:tc>
      </w:tr>
      <w:tr w:rsidR="00934DC8" w:rsidRPr="00934DC8" w14:paraId="53848DB6" w14:textId="77777777" w:rsidTr="00934DC8">
        <w:trPr>
          <w:trHeight w:val="68"/>
        </w:trPr>
        <w:tc>
          <w:tcPr>
            <w:tcW w:w="4928" w:type="dxa"/>
            <w:tcBorders>
              <w:top w:val="nil"/>
              <w:left w:val="nil"/>
              <w:right w:val="nil"/>
            </w:tcBorders>
            <w:shd w:val="clear" w:color="auto" w:fill="auto"/>
            <w:noWrap/>
            <w:vAlign w:val="bottom"/>
            <w:hideMark/>
          </w:tcPr>
          <w:p w14:paraId="76FD209C"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Premium on flow-through shares</w:t>
            </w:r>
          </w:p>
        </w:tc>
        <w:tc>
          <w:tcPr>
            <w:tcW w:w="425" w:type="dxa"/>
            <w:tcBorders>
              <w:top w:val="nil"/>
              <w:left w:val="nil"/>
              <w:right w:val="nil"/>
            </w:tcBorders>
            <w:shd w:val="clear" w:color="auto" w:fill="auto"/>
            <w:noWrap/>
            <w:vAlign w:val="bottom"/>
          </w:tcPr>
          <w:p w14:paraId="67D8F855" w14:textId="77777777" w:rsidR="00934DC8" w:rsidRPr="00934DC8" w:rsidRDefault="00934DC8" w:rsidP="00934DC8">
            <w:pPr>
              <w:widowControl/>
              <w:autoSpaceDE/>
              <w:autoSpaceDN/>
              <w:jc w:val="right"/>
              <w:rPr>
                <w:rFonts w:ascii="Times New Roman" w:eastAsia="Times New Roman" w:hAnsi="Times New Roman" w:cs="Times New Roman"/>
                <w:b/>
                <w:bCs/>
                <w:color w:val="000000"/>
                <w:sz w:val="18"/>
                <w:szCs w:val="18"/>
                <w:lang w:val="en-CA" w:eastAsia="en-CA"/>
              </w:rPr>
            </w:pPr>
          </w:p>
        </w:tc>
        <w:tc>
          <w:tcPr>
            <w:tcW w:w="1380" w:type="dxa"/>
            <w:gridSpan w:val="2"/>
            <w:tcBorders>
              <w:top w:val="nil"/>
              <w:left w:val="nil"/>
              <w:right w:val="nil"/>
            </w:tcBorders>
            <w:shd w:val="clear" w:color="auto" w:fill="auto"/>
            <w:noWrap/>
            <w:vAlign w:val="bottom"/>
          </w:tcPr>
          <w:p w14:paraId="09BBB1DE" w14:textId="77777777" w:rsidR="00934DC8" w:rsidRPr="00934DC8" w:rsidRDefault="00934DC8" w:rsidP="00934DC8">
            <w:pPr>
              <w:widowControl/>
              <w:autoSpaceDE/>
              <w:autoSpaceDN/>
              <w:jc w:val="right"/>
              <w:rPr>
                <w:rFonts w:ascii="Times New Roman" w:eastAsia="Times New Roman" w:hAnsi="Times New Roman" w:cs="Times New Roman"/>
                <w:color w:val="000000"/>
                <w:sz w:val="18"/>
                <w:szCs w:val="18"/>
                <w:lang w:val="en-CA" w:eastAsia="en-CA"/>
              </w:rPr>
            </w:pPr>
          </w:p>
        </w:tc>
        <w:tc>
          <w:tcPr>
            <w:tcW w:w="1380" w:type="dxa"/>
            <w:tcBorders>
              <w:top w:val="nil"/>
              <w:left w:val="nil"/>
              <w:right w:val="nil"/>
            </w:tcBorders>
            <w:shd w:val="clear" w:color="auto" w:fill="auto"/>
            <w:noWrap/>
            <w:vAlign w:val="bottom"/>
            <w:hideMark/>
          </w:tcPr>
          <w:p w14:paraId="00A35517"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w:t>
            </w:r>
          </w:p>
        </w:tc>
        <w:tc>
          <w:tcPr>
            <w:tcW w:w="1198" w:type="dxa"/>
            <w:gridSpan w:val="2"/>
            <w:tcBorders>
              <w:top w:val="nil"/>
              <w:left w:val="nil"/>
              <w:right w:val="nil"/>
            </w:tcBorders>
            <w:shd w:val="clear" w:color="auto" w:fill="auto"/>
            <w:noWrap/>
            <w:vAlign w:val="bottom"/>
            <w:hideMark/>
          </w:tcPr>
          <w:p w14:paraId="1503F2C1"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(26,759)</w:t>
            </w:r>
          </w:p>
        </w:tc>
      </w:tr>
      <w:tr w:rsidR="00934DC8" w:rsidRPr="00934DC8" w14:paraId="3118FA50" w14:textId="77777777" w:rsidTr="00934DC8">
        <w:trPr>
          <w:trHeight w:val="240"/>
        </w:trPr>
        <w:tc>
          <w:tcPr>
            <w:tcW w:w="4928" w:type="dxa"/>
            <w:tcBorders>
              <w:top w:val="nil"/>
              <w:left w:val="nil"/>
              <w:bottom w:val="nil"/>
              <w:right w:val="nil"/>
            </w:tcBorders>
            <w:shd w:val="clear" w:color="auto" w:fill="auto"/>
            <w:noWrap/>
            <w:vAlign w:val="center"/>
            <w:hideMark/>
          </w:tcPr>
          <w:p w14:paraId="1F3D5BEB"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Share-based payments (Notes 7 and 10)</w:t>
            </w:r>
          </w:p>
        </w:tc>
        <w:tc>
          <w:tcPr>
            <w:tcW w:w="425" w:type="dxa"/>
            <w:tcBorders>
              <w:top w:val="nil"/>
              <w:left w:val="nil"/>
              <w:right w:val="nil"/>
            </w:tcBorders>
            <w:shd w:val="clear" w:color="auto" w:fill="auto"/>
            <w:noWrap/>
            <w:vAlign w:val="bottom"/>
          </w:tcPr>
          <w:p w14:paraId="0FFC0B9C" w14:textId="77777777" w:rsidR="00934DC8" w:rsidRPr="00934DC8" w:rsidRDefault="00934DC8" w:rsidP="00934DC8">
            <w:pPr>
              <w:widowControl/>
              <w:autoSpaceDE/>
              <w:autoSpaceDN/>
              <w:jc w:val="right"/>
              <w:rPr>
                <w:rFonts w:ascii="Times New Roman" w:eastAsia="Times New Roman" w:hAnsi="Times New Roman" w:cs="Times New Roman"/>
                <w:b/>
                <w:bCs/>
                <w:color w:val="000000"/>
                <w:sz w:val="18"/>
                <w:szCs w:val="18"/>
                <w:lang w:val="en-CA" w:eastAsia="en-CA"/>
              </w:rPr>
            </w:pPr>
          </w:p>
        </w:tc>
        <w:tc>
          <w:tcPr>
            <w:tcW w:w="1380" w:type="dxa"/>
            <w:gridSpan w:val="2"/>
            <w:tcBorders>
              <w:top w:val="nil"/>
              <w:left w:val="nil"/>
              <w:right w:val="nil"/>
            </w:tcBorders>
            <w:shd w:val="clear" w:color="auto" w:fill="auto"/>
            <w:noWrap/>
            <w:vAlign w:val="bottom"/>
          </w:tcPr>
          <w:p w14:paraId="53560CDA" w14:textId="77777777" w:rsidR="00934DC8" w:rsidRPr="00934DC8" w:rsidRDefault="00934DC8" w:rsidP="00934DC8">
            <w:pPr>
              <w:widowControl/>
              <w:autoSpaceDE/>
              <w:autoSpaceDN/>
              <w:jc w:val="right"/>
              <w:rPr>
                <w:rFonts w:ascii="Times New Roman" w:eastAsia="Times New Roman" w:hAnsi="Times New Roman" w:cs="Times New Roman"/>
                <w:color w:val="000000"/>
                <w:sz w:val="18"/>
                <w:szCs w:val="18"/>
                <w:lang w:val="en-CA" w:eastAsia="en-CA"/>
              </w:rPr>
            </w:pPr>
          </w:p>
        </w:tc>
        <w:tc>
          <w:tcPr>
            <w:tcW w:w="1380" w:type="dxa"/>
            <w:tcBorders>
              <w:top w:val="nil"/>
              <w:left w:val="nil"/>
              <w:right w:val="nil"/>
            </w:tcBorders>
            <w:shd w:val="clear" w:color="auto" w:fill="auto"/>
            <w:noWrap/>
            <w:vAlign w:val="bottom"/>
            <w:hideMark/>
          </w:tcPr>
          <w:p w14:paraId="2737F557"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257,006 </w:t>
            </w:r>
          </w:p>
        </w:tc>
        <w:tc>
          <w:tcPr>
            <w:tcW w:w="1198" w:type="dxa"/>
            <w:gridSpan w:val="2"/>
            <w:tcBorders>
              <w:top w:val="nil"/>
              <w:left w:val="nil"/>
              <w:right w:val="nil"/>
            </w:tcBorders>
            <w:shd w:val="clear" w:color="auto" w:fill="auto"/>
            <w:noWrap/>
            <w:vAlign w:val="bottom"/>
            <w:hideMark/>
          </w:tcPr>
          <w:p w14:paraId="28CBE4E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 xml:space="preserve">21,250 </w:t>
            </w:r>
          </w:p>
        </w:tc>
      </w:tr>
      <w:tr w:rsidR="00934DC8" w:rsidRPr="00934DC8" w14:paraId="5B87264B" w14:textId="77777777" w:rsidTr="00934DC8">
        <w:trPr>
          <w:trHeight w:val="240"/>
        </w:trPr>
        <w:tc>
          <w:tcPr>
            <w:tcW w:w="4928" w:type="dxa"/>
            <w:tcBorders>
              <w:top w:val="nil"/>
              <w:left w:val="nil"/>
              <w:right w:val="nil"/>
            </w:tcBorders>
            <w:shd w:val="clear" w:color="auto" w:fill="auto"/>
            <w:noWrap/>
            <w:vAlign w:val="center"/>
          </w:tcPr>
          <w:p w14:paraId="26478FBA" w14:textId="77777777" w:rsidR="00934DC8" w:rsidRPr="00934DC8" w:rsidRDefault="00934DC8" w:rsidP="00934DC8">
            <w:pPr>
              <w:widowControl/>
              <w:autoSpaceDE/>
              <w:autoSpaceDN/>
              <w:rPr>
                <w:rFonts w:eastAsia="Times New Roman"/>
                <w:bCs/>
                <w:color w:val="000000"/>
                <w:sz w:val="18"/>
                <w:szCs w:val="18"/>
                <w:lang w:val="en-CA" w:eastAsia="en-CA"/>
              </w:rPr>
            </w:pPr>
            <w:r w:rsidRPr="00934DC8">
              <w:rPr>
                <w:rFonts w:eastAsia="Times New Roman"/>
                <w:bCs/>
                <w:color w:val="000000"/>
                <w:sz w:val="18"/>
                <w:szCs w:val="18"/>
                <w:lang w:val="en-CA" w:eastAsia="en-CA"/>
              </w:rPr>
              <w:t xml:space="preserve">  Write-down of exploration and evaluation assets (Note 5)</w:t>
            </w:r>
          </w:p>
        </w:tc>
        <w:tc>
          <w:tcPr>
            <w:tcW w:w="425" w:type="dxa"/>
            <w:tcBorders>
              <w:left w:val="nil"/>
              <w:right w:val="nil"/>
            </w:tcBorders>
            <w:shd w:val="clear" w:color="auto" w:fill="auto"/>
            <w:noWrap/>
            <w:vAlign w:val="bottom"/>
          </w:tcPr>
          <w:p w14:paraId="2261A30C" w14:textId="77777777" w:rsidR="00934DC8" w:rsidRPr="00934DC8" w:rsidRDefault="00934DC8" w:rsidP="00934DC8">
            <w:pPr>
              <w:widowControl/>
              <w:autoSpaceDE/>
              <w:autoSpaceDN/>
              <w:jc w:val="right"/>
              <w:rPr>
                <w:rFonts w:ascii="Times New Roman" w:eastAsia="Times New Roman" w:hAnsi="Times New Roman" w:cs="Times New Roman"/>
                <w:bCs/>
                <w:color w:val="000000"/>
                <w:sz w:val="18"/>
                <w:szCs w:val="18"/>
                <w:lang w:val="en-CA" w:eastAsia="en-CA"/>
              </w:rPr>
            </w:pPr>
          </w:p>
        </w:tc>
        <w:tc>
          <w:tcPr>
            <w:tcW w:w="1380" w:type="dxa"/>
            <w:gridSpan w:val="2"/>
            <w:tcBorders>
              <w:left w:val="nil"/>
              <w:right w:val="nil"/>
            </w:tcBorders>
            <w:shd w:val="clear" w:color="auto" w:fill="auto"/>
            <w:noWrap/>
            <w:vAlign w:val="bottom"/>
          </w:tcPr>
          <w:p w14:paraId="16B8B9FC" w14:textId="77777777" w:rsidR="00934DC8" w:rsidRPr="00934DC8" w:rsidRDefault="00934DC8" w:rsidP="00934DC8">
            <w:pPr>
              <w:widowControl/>
              <w:autoSpaceDE/>
              <w:autoSpaceDN/>
              <w:jc w:val="right"/>
              <w:rPr>
                <w:rFonts w:ascii="Times New Roman" w:eastAsia="Times New Roman" w:hAnsi="Times New Roman" w:cs="Times New Roman"/>
                <w:color w:val="000000"/>
                <w:sz w:val="18"/>
                <w:szCs w:val="18"/>
                <w:lang w:val="en-CA" w:eastAsia="en-CA"/>
              </w:rPr>
            </w:pPr>
          </w:p>
        </w:tc>
        <w:tc>
          <w:tcPr>
            <w:tcW w:w="1380" w:type="dxa"/>
            <w:tcBorders>
              <w:left w:val="nil"/>
              <w:right w:val="nil"/>
            </w:tcBorders>
            <w:shd w:val="clear" w:color="auto" w:fill="auto"/>
            <w:noWrap/>
            <w:vAlign w:val="bottom"/>
          </w:tcPr>
          <w:p w14:paraId="47C3BBFB"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12,257</w:t>
            </w:r>
          </w:p>
        </w:tc>
        <w:tc>
          <w:tcPr>
            <w:tcW w:w="1198" w:type="dxa"/>
            <w:gridSpan w:val="2"/>
            <w:tcBorders>
              <w:left w:val="nil"/>
              <w:right w:val="nil"/>
            </w:tcBorders>
            <w:shd w:val="clear" w:color="auto" w:fill="auto"/>
            <w:noWrap/>
            <w:vAlign w:val="bottom"/>
          </w:tcPr>
          <w:p w14:paraId="3B0F784E"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5,860,000</w:t>
            </w:r>
          </w:p>
        </w:tc>
      </w:tr>
      <w:tr w:rsidR="00934DC8" w:rsidRPr="00934DC8" w14:paraId="76A03722" w14:textId="77777777" w:rsidTr="00934DC8">
        <w:trPr>
          <w:trHeight w:val="68"/>
        </w:trPr>
        <w:tc>
          <w:tcPr>
            <w:tcW w:w="4928" w:type="dxa"/>
            <w:tcBorders>
              <w:top w:val="nil"/>
              <w:left w:val="nil"/>
              <w:right w:val="nil"/>
            </w:tcBorders>
            <w:shd w:val="clear" w:color="auto" w:fill="auto"/>
            <w:noWrap/>
            <w:vAlign w:val="bottom"/>
            <w:hideMark/>
          </w:tcPr>
          <w:p w14:paraId="6AD502E7"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Unrealized loss on investments (note 4)</w:t>
            </w:r>
          </w:p>
        </w:tc>
        <w:tc>
          <w:tcPr>
            <w:tcW w:w="425" w:type="dxa"/>
            <w:tcBorders>
              <w:top w:val="nil"/>
              <w:left w:val="nil"/>
              <w:right w:val="nil"/>
            </w:tcBorders>
            <w:shd w:val="clear" w:color="auto" w:fill="auto"/>
            <w:noWrap/>
            <w:vAlign w:val="bottom"/>
          </w:tcPr>
          <w:p w14:paraId="08DD5B32" w14:textId="77777777" w:rsidR="00934DC8" w:rsidRPr="00934DC8" w:rsidRDefault="00934DC8" w:rsidP="00934DC8">
            <w:pPr>
              <w:widowControl/>
              <w:autoSpaceDE/>
              <w:autoSpaceDN/>
              <w:jc w:val="right"/>
              <w:rPr>
                <w:rFonts w:ascii="Times New Roman" w:eastAsia="Times New Roman" w:hAnsi="Times New Roman" w:cs="Times New Roman"/>
                <w:b/>
                <w:bCs/>
                <w:color w:val="000000"/>
                <w:sz w:val="18"/>
                <w:szCs w:val="18"/>
                <w:lang w:val="en-CA" w:eastAsia="en-CA"/>
              </w:rPr>
            </w:pPr>
          </w:p>
        </w:tc>
        <w:tc>
          <w:tcPr>
            <w:tcW w:w="1380" w:type="dxa"/>
            <w:gridSpan w:val="2"/>
            <w:tcBorders>
              <w:top w:val="nil"/>
              <w:left w:val="nil"/>
              <w:right w:val="nil"/>
            </w:tcBorders>
            <w:shd w:val="clear" w:color="auto" w:fill="auto"/>
            <w:noWrap/>
            <w:vAlign w:val="bottom"/>
          </w:tcPr>
          <w:p w14:paraId="2F0049A2" w14:textId="77777777" w:rsidR="00934DC8" w:rsidRPr="00934DC8" w:rsidRDefault="00934DC8" w:rsidP="00934DC8">
            <w:pPr>
              <w:widowControl/>
              <w:autoSpaceDE/>
              <w:autoSpaceDN/>
              <w:jc w:val="right"/>
              <w:rPr>
                <w:rFonts w:ascii="Times New Roman" w:eastAsia="Times New Roman" w:hAnsi="Times New Roman" w:cs="Times New Roman"/>
                <w:color w:val="000000"/>
                <w:sz w:val="18"/>
                <w:szCs w:val="18"/>
                <w:lang w:val="en-CA" w:eastAsia="en-CA"/>
              </w:rPr>
            </w:pPr>
          </w:p>
        </w:tc>
        <w:tc>
          <w:tcPr>
            <w:tcW w:w="1380" w:type="dxa"/>
            <w:tcBorders>
              <w:top w:val="nil"/>
              <w:left w:val="nil"/>
              <w:right w:val="nil"/>
            </w:tcBorders>
            <w:shd w:val="clear" w:color="auto" w:fill="auto"/>
            <w:noWrap/>
            <w:vAlign w:val="bottom"/>
            <w:hideMark/>
          </w:tcPr>
          <w:p w14:paraId="391595BB"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3,750</w:t>
            </w:r>
          </w:p>
        </w:tc>
        <w:tc>
          <w:tcPr>
            <w:tcW w:w="1198" w:type="dxa"/>
            <w:gridSpan w:val="2"/>
            <w:tcBorders>
              <w:top w:val="nil"/>
              <w:left w:val="nil"/>
              <w:right w:val="nil"/>
            </w:tcBorders>
            <w:shd w:val="clear" w:color="auto" w:fill="auto"/>
            <w:noWrap/>
            <w:vAlign w:val="bottom"/>
            <w:hideMark/>
          </w:tcPr>
          <w:p w14:paraId="0C1E048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w:t>
            </w:r>
          </w:p>
        </w:tc>
      </w:tr>
      <w:tr w:rsidR="00934DC8" w:rsidRPr="00934DC8" w14:paraId="66A60530" w14:textId="77777777" w:rsidTr="00934DC8">
        <w:trPr>
          <w:trHeight w:val="240"/>
        </w:trPr>
        <w:tc>
          <w:tcPr>
            <w:tcW w:w="4928" w:type="dxa"/>
            <w:tcBorders>
              <w:top w:val="nil"/>
              <w:left w:val="nil"/>
              <w:right w:val="nil"/>
            </w:tcBorders>
            <w:shd w:val="clear" w:color="auto" w:fill="auto"/>
            <w:noWrap/>
            <w:vAlign w:val="center"/>
          </w:tcPr>
          <w:p w14:paraId="7B7004DD" w14:textId="77777777" w:rsidR="00934DC8" w:rsidRPr="00934DC8" w:rsidRDefault="00934DC8" w:rsidP="00934DC8">
            <w:pPr>
              <w:widowControl/>
              <w:autoSpaceDE/>
              <w:autoSpaceDN/>
              <w:rPr>
                <w:rFonts w:eastAsia="Times New Roman"/>
                <w:b/>
                <w:bCs/>
                <w:color w:val="000000"/>
                <w:sz w:val="18"/>
                <w:szCs w:val="18"/>
                <w:lang w:val="en-CA" w:eastAsia="en-CA"/>
              </w:rPr>
            </w:pPr>
          </w:p>
        </w:tc>
        <w:tc>
          <w:tcPr>
            <w:tcW w:w="425" w:type="dxa"/>
            <w:tcBorders>
              <w:left w:val="nil"/>
              <w:right w:val="nil"/>
            </w:tcBorders>
            <w:shd w:val="clear" w:color="auto" w:fill="auto"/>
            <w:noWrap/>
            <w:vAlign w:val="bottom"/>
          </w:tcPr>
          <w:p w14:paraId="137799AF" w14:textId="77777777" w:rsidR="00934DC8" w:rsidRPr="00934DC8" w:rsidRDefault="00934DC8" w:rsidP="00934DC8">
            <w:pPr>
              <w:widowControl/>
              <w:autoSpaceDE/>
              <w:autoSpaceDN/>
              <w:jc w:val="right"/>
              <w:rPr>
                <w:rFonts w:ascii="Times New Roman" w:eastAsia="Times New Roman" w:hAnsi="Times New Roman" w:cs="Times New Roman"/>
                <w:b/>
                <w:bCs/>
                <w:color w:val="000000"/>
                <w:sz w:val="18"/>
                <w:szCs w:val="18"/>
                <w:lang w:val="en-CA" w:eastAsia="en-CA"/>
              </w:rPr>
            </w:pPr>
          </w:p>
        </w:tc>
        <w:tc>
          <w:tcPr>
            <w:tcW w:w="1380" w:type="dxa"/>
            <w:gridSpan w:val="2"/>
            <w:tcBorders>
              <w:left w:val="nil"/>
              <w:right w:val="nil"/>
            </w:tcBorders>
            <w:shd w:val="clear" w:color="auto" w:fill="auto"/>
            <w:noWrap/>
            <w:vAlign w:val="bottom"/>
          </w:tcPr>
          <w:p w14:paraId="6E4F8ABD" w14:textId="77777777" w:rsidR="00934DC8" w:rsidRPr="00934DC8" w:rsidRDefault="00934DC8" w:rsidP="00934DC8">
            <w:pPr>
              <w:widowControl/>
              <w:autoSpaceDE/>
              <w:autoSpaceDN/>
              <w:jc w:val="right"/>
              <w:rPr>
                <w:rFonts w:ascii="Times New Roman" w:eastAsia="Times New Roman" w:hAnsi="Times New Roman" w:cs="Times New Roman"/>
                <w:color w:val="000000"/>
                <w:sz w:val="18"/>
                <w:szCs w:val="18"/>
                <w:lang w:val="en-CA" w:eastAsia="en-CA"/>
              </w:rPr>
            </w:pPr>
          </w:p>
        </w:tc>
        <w:tc>
          <w:tcPr>
            <w:tcW w:w="1380" w:type="dxa"/>
            <w:tcBorders>
              <w:top w:val="single" w:sz="4" w:space="0" w:color="auto"/>
              <w:left w:val="nil"/>
              <w:right w:val="nil"/>
            </w:tcBorders>
            <w:shd w:val="clear" w:color="auto" w:fill="auto"/>
            <w:noWrap/>
            <w:vAlign w:val="bottom"/>
          </w:tcPr>
          <w:p w14:paraId="7C8A6F64"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554,463</w:t>
            </w:r>
          </w:p>
        </w:tc>
        <w:tc>
          <w:tcPr>
            <w:tcW w:w="1198" w:type="dxa"/>
            <w:gridSpan w:val="2"/>
            <w:tcBorders>
              <w:top w:val="single" w:sz="4" w:space="0" w:color="auto"/>
              <w:left w:val="nil"/>
              <w:right w:val="nil"/>
            </w:tcBorders>
            <w:shd w:val="clear" w:color="auto" w:fill="auto"/>
            <w:noWrap/>
            <w:vAlign w:val="bottom"/>
          </w:tcPr>
          <w:p w14:paraId="65E03D8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5,850,188</w:t>
            </w:r>
          </w:p>
        </w:tc>
      </w:tr>
      <w:tr w:rsidR="00934DC8" w:rsidRPr="00934DC8" w14:paraId="16444E2D" w14:textId="77777777" w:rsidTr="00934DC8">
        <w:trPr>
          <w:trHeight w:val="240"/>
        </w:trPr>
        <w:tc>
          <w:tcPr>
            <w:tcW w:w="4928" w:type="dxa"/>
            <w:tcBorders>
              <w:top w:val="nil"/>
              <w:left w:val="nil"/>
              <w:right w:val="nil"/>
            </w:tcBorders>
            <w:shd w:val="clear" w:color="auto" w:fill="auto"/>
            <w:noWrap/>
            <w:vAlign w:val="center"/>
          </w:tcPr>
          <w:p w14:paraId="0A2200C5" w14:textId="77777777" w:rsidR="00934DC8" w:rsidRPr="00934DC8" w:rsidRDefault="00934DC8" w:rsidP="00934DC8">
            <w:pPr>
              <w:widowControl/>
              <w:autoSpaceDE/>
              <w:autoSpaceDN/>
              <w:rPr>
                <w:rFonts w:eastAsia="Times New Roman"/>
                <w:b/>
                <w:bCs/>
                <w:color w:val="000000"/>
                <w:sz w:val="18"/>
                <w:szCs w:val="18"/>
                <w:lang w:val="en-CA" w:eastAsia="en-CA"/>
              </w:rPr>
            </w:pPr>
          </w:p>
        </w:tc>
        <w:tc>
          <w:tcPr>
            <w:tcW w:w="425" w:type="dxa"/>
            <w:tcBorders>
              <w:left w:val="nil"/>
              <w:right w:val="nil"/>
            </w:tcBorders>
            <w:shd w:val="clear" w:color="auto" w:fill="auto"/>
            <w:noWrap/>
            <w:vAlign w:val="bottom"/>
          </w:tcPr>
          <w:p w14:paraId="5584427B" w14:textId="77777777" w:rsidR="00934DC8" w:rsidRPr="00934DC8" w:rsidRDefault="00934DC8" w:rsidP="00934DC8">
            <w:pPr>
              <w:widowControl/>
              <w:autoSpaceDE/>
              <w:autoSpaceDN/>
              <w:jc w:val="right"/>
              <w:rPr>
                <w:rFonts w:ascii="Times New Roman" w:eastAsia="Times New Roman" w:hAnsi="Times New Roman" w:cs="Times New Roman"/>
                <w:b/>
                <w:bCs/>
                <w:color w:val="000000"/>
                <w:sz w:val="18"/>
                <w:szCs w:val="18"/>
                <w:lang w:val="en-CA" w:eastAsia="en-CA"/>
              </w:rPr>
            </w:pPr>
          </w:p>
        </w:tc>
        <w:tc>
          <w:tcPr>
            <w:tcW w:w="1380" w:type="dxa"/>
            <w:gridSpan w:val="2"/>
            <w:tcBorders>
              <w:left w:val="nil"/>
              <w:right w:val="nil"/>
            </w:tcBorders>
            <w:shd w:val="clear" w:color="auto" w:fill="auto"/>
            <w:noWrap/>
            <w:vAlign w:val="bottom"/>
          </w:tcPr>
          <w:p w14:paraId="4DF75C5F" w14:textId="77777777" w:rsidR="00934DC8" w:rsidRPr="00934DC8" w:rsidRDefault="00934DC8" w:rsidP="00934DC8">
            <w:pPr>
              <w:widowControl/>
              <w:autoSpaceDE/>
              <w:autoSpaceDN/>
              <w:jc w:val="right"/>
              <w:rPr>
                <w:rFonts w:ascii="Times New Roman" w:eastAsia="Times New Roman" w:hAnsi="Times New Roman" w:cs="Times New Roman"/>
                <w:color w:val="000000"/>
                <w:sz w:val="18"/>
                <w:szCs w:val="18"/>
                <w:lang w:val="en-CA" w:eastAsia="en-CA"/>
              </w:rPr>
            </w:pPr>
          </w:p>
        </w:tc>
        <w:tc>
          <w:tcPr>
            <w:tcW w:w="1380" w:type="dxa"/>
            <w:tcBorders>
              <w:top w:val="single" w:sz="4" w:space="0" w:color="auto"/>
              <w:left w:val="nil"/>
              <w:right w:val="nil"/>
            </w:tcBorders>
            <w:shd w:val="clear" w:color="auto" w:fill="auto"/>
            <w:noWrap/>
            <w:vAlign w:val="bottom"/>
          </w:tcPr>
          <w:p w14:paraId="259F93BC" w14:textId="77777777" w:rsidR="00934DC8" w:rsidRPr="00934DC8" w:rsidRDefault="00934DC8" w:rsidP="00934DC8">
            <w:pPr>
              <w:widowControl/>
              <w:autoSpaceDE/>
              <w:autoSpaceDN/>
              <w:jc w:val="right"/>
              <w:rPr>
                <w:rFonts w:eastAsia="Times New Roman"/>
                <w:b/>
                <w:bCs/>
                <w:color w:val="000000"/>
                <w:sz w:val="18"/>
                <w:szCs w:val="18"/>
                <w:lang w:val="en-CA" w:eastAsia="en-CA"/>
              </w:rPr>
            </w:pPr>
          </w:p>
        </w:tc>
        <w:tc>
          <w:tcPr>
            <w:tcW w:w="1198" w:type="dxa"/>
            <w:gridSpan w:val="2"/>
            <w:tcBorders>
              <w:top w:val="single" w:sz="4" w:space="0" w:color="auto"/>
              <w:left w:val="nil"/>
              <w:right w:val="nil"/>
            </w:tcBorders>
            <w:shd w:val="clear" w:color="auto" w:fill="auto"/>
            <w:noWrap/>
            <w:vAlign w:val="bottom"/>
          </w:tcPr>
          <w:p w14:paraId="75F36A5C"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2F7E9D12" w14:textId="77777777" w:rsidTr="00934DC8">
        <w:trPr>
          <w:trHeight w:val="240"/>
        </w:trPr>
        <w:tc>
          <w:tcPr>
            <w:tcW w:w="4928" w:type="dxa"/>
            <w:tcBorders>
              <w:top w:val="nil"/>
              <w:left w:val="nil"/>
              <w:right w:val="nil"/>
            </w:tcBorders>
            <w:shd w:val="clear" w:color="auto" w:fill="auto"/>
            <w:noWrap/>
            <w:vAlign w:val="center"/>
          </w:tcPr>
          <w:p w14:paraId="5577C679" w14:textId="77777777" w:rsidR="00934DC8" w:rsidRPr="00934DC8" w:rsidRDefault="00934DC8" w:rsidP="00934DC8">
            <w:pPr>
              <w:widowControl/>
              <w:autoSpaceDE/>
              <w:autoSpaceDN/>
              <w:rPr>
                <w:rFonts w:eastAsia="Times New Roman"/>
                <w:b/>
                <w:bCs/>
                <w:color w:val="000000"/>
                <w:sz w:val="18"/>
                <w:szCs w:val="18"/>
                <w:lang w:val="en-CA" w:eastAsia="en-CA"/>
              </w:rPr>
            </w:pPr>
            <w:r w:rsidRPr="00934DC8">
              <w:rPr>
                <w:rFonts w:eastAsia="Times New Roman"/>
                <w:b/>
                <w:bCs/>
                <w:color w:val="000000"/>
                <w:sz w:val="18"/>
                <w:szCs w:val="18"/>
                <w:lang w:val="en-CA" w:eastAsia="en-CA"/>
              </w:rPr>
              <w:t>Loss for the year</w:t>
            </w:r>
          </w:p>
        </w:tc>
        <w:tc>
          <w:tcPr>
            <w:tcW w:w="425" w:type="dxa"/>
            <w:tcBorders>
              <w:top w:val="nil"/>
              <w:left w:val="nil"/>
              <w:right w:val="nil"/>
            </w:tcBorders>
            <w:shd w:val="clear" w:color="auto" w:fill="auto"/>
            <w:noWrap/>
            <w:vAlign w:val="bottom"/>
          </w:tcPr>
          <w:p w14:paraId="6F05FDA6" w14:textId="77777777" w:rsidR="00934DC8" w:rsidRPr="00934DC8" w:rsidRDefault="00934DC8" w:rsidP="00934DC8">
            <w:pPr>
              <w:widowControl/>
              <w:autoSpaceDE/>
              <w:autoSpaceDN/>
              <w:jc w:val="right"/>
              <w:rPr>
                <w:rFonts w:ascii="Times New Roman" w:eastAsia="Times New Roman" w:hAnsi="Times New Roman" w:cs="Times New Roman"/>
                <w:b/>
                <w:bCs/>
                <w:color w:val="000000"/>
                <w:sz w:val="18"/>
                <w:szCs w:val="18"/>
                <w:lang w:val="en-CA" w:eastAsia="en-CA"/>
              </w:rPr>
            </w:pPr>
          </w:p>
        </w:tc>
        <w:tc>
          <w:tcPr>
            <w:tcW w:w="1380" w:type="dxa"/>
            <w:gridSpan w:val="2"/>
            <w:tcBorders>
              <w:top w:val="nil"/>
              <w:left w:val="nil"/>
              <w:right w:val="nil"/>
            </w:tcBorders>
            <w:shd w:val="clear" w:color="auto" w:fill="auto"/>
            <w:noWrap/>
            <w:vAlign w:val="bottom"/>
          </w:tcPr>
          <w:p w14:paraId="53E0C682" w14:textId="77777777" w:rsidR="00934DC8" w:rsidRPr="00934DC8" w:rsidRDefault="00934DC8" w:rsidP="00934DC8">
            <w:pPr>
              <w:widowControl/>
              <w:autoSpaceDE/>
              <w:autoSpaceDN/>
              <w:jc w:val="right"/>
              <w:rPr>
                <w:rFonts w:ascii="Times New Roman" w:eastAsia="Times New Roman" w:hAnsi="Times New Roman" w:cs="Times New Roman"/>
                <w:color w:val="000000"/>
                <w:sz w:val="18"/>
                <w:szCs w:val="18"/>
                <w:lang w:val="en-CA" w:eastAsia="en-CA"/>
              </w:rPr>
            </w:pPr>
          </w:p>
        </w:tc>
        <w:tc>
          <w:tcPr>
            <w:tcW w:w="1380" w:type="dxa"/>
            <w:tcBorders>
              <w:top w:val="nil"/>
              <w:left w:val="nil"/>
              <w:right w:val="nil"/>
            </w:tcBorders>
            <w:shd w:val="clear" w:color="auto" w:fill="auto"/>
            <w:noWrap/>
            <w:vAlign w:val="bottom"/>
          </w:tcPr>
          <w:p w14:paraId="712C5725"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$1,270,151</w:t>
            </w:r>
          </w:p>
        </w:tc>
        <w:tc>
          <w:tcPr>
            <w:tcW w:w="1198" w:type="dxa"/>
            <w:gridSpan w:val="2"/>
            <w:tcBorders>
              <w:top w:val="nil"/>
              <w:left w:val="nil"/>
              <w:right w:val="nil"/>
            </w:tcBorders>
            <w:shd w:val="clear" w:color="auto" w:fill="auto"/>
            <w:noWrap/>
            <w:vAlign w:val="bottom"/>
          </w:tcPr>
          <w:p w14:paraId="4D18123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$6,317,448</w:t>
            </w:r>
          </w:p>
        </w:tc>
      </w:tr>
      <w:tr w:rsidR="00934DC8" w:rsidRPr="00934DC8" w14:paraId="4ACA5C64" w14:textId="77777777" w:rsidTr="00934DC8">
        <w:trPr>
          <w:trHeight w:val="240"/>
        </w:trPr>
        <w:tc>
          <w:tcPr>
            <w:tcW w:w="4928" w:type="dxa"/>
            <w:tcBorders>
              <w:top w:val="single" w:sz="12" w:space="0" w:color="auto"/>
              <w:left w:val="nil"/>
              <w:bottom w:val="nil"/>
              <w:right w:val="nil"/>
            </w:tcBorders>
            <w:shd w:val="clear" w:color="auto" w:fill="auto"/>
            <w:noWrap/>
            <w:vAlign w:val="center"/>
            <w:hideMark/>
          </w:tcPr>
          <w:p w14:paraId="275C8904" w14:textId="77777777" w:rsidR="00934DC8" w:rsidRPr="00934DC8" w:rsidRDefault="00934DC8" w:rsidP="00934DC8">
            <w:pPr>
              <w:widowControl/>
              <w:autoSpaceDE/>
              <w:autoSpaceDN/>
              <w:rPr>
                <w:rFonts w:eastAsia="Times New Roman"/>
                <w:color w:val="000000"/>
                <w:sz w:val="10"/>
                <w:szCs w:val="10"/>
                <w:lang w:val="en-CA" w:eastAsia="en-CA"/>
              </w:rPr>
            </w:pPr>
          </w:p>
        </w:tc>
        <w:tc>
          <w:tcPr>
            <w:tcW w:w="425" w:type="dxa"/>
            <w:tcBorders>
              <w:top w:val="single" w:sz="12" w:space="0" w:color="auto"/>
              <w:left w:val="nil"/>
              <w:bottom w:val="nil"/>
              <w:right w:val="nil"/>
            </w:tcBorders>
            <w:shd w:val="clear" w:color="auto" w:fill="auto"/>
            <w:noWrap/>
            <w:vAlign w:val="bottom"/>
          </w:tcPr>
          <w:p w14:paraId="24013140" w14:textId="77777777" w:rsidR="00934DC8" w:rsidRPr="00934DC8" w:rsidRDefault="00934DC8" w:rsidP="00934DC8">
            <w:pPr>
              <w:widowControl/>
              <w:autoSpaceDE/>
              <w:autoSpaceDN/>
              <w:rPr>
                <w:rFonts w:ascii="Times New Roman" w:eastAsia="Times New Roman" w:hAnsi="Times New Roman" w:cs="Times New Roman"/>
                <w:b/>
                <w:bCs/>
                <w:color w:val="000000"/>
                <w:sz w:val="18"/>
                <w:szCs w:val="18"/>
                <w:lang w:val="en-CA" w:eastAsia="en-CA"/>
              </w:rPr>
            </w:pPr>
          </w:p>
        </w:tc>
        <w:tc>
          <w:tcPr>
            <w:tcW w:w="1380" w:type="dxa"/>
            <w:gridSpan w:val="2"/>
            <w:tcBorders>
              <w:top w:val="single" w:sz="12" w:space="0" w:color="auto"/>
              <w:left w:val="nil"/>
              <w:bottom w:val="nil"/>
              <w:right w:val="nil"/>
            </w:tcBorders>
            <w:shd w:val="clear" w:color="auto" w:fill="auto"/>
            <w:noWrap/>
            <w:vAlign w:val="bottom"/>
          </w:tcPr>
          <w:p w14:paraId="5CCB3313" w14:textId="77777777" w:rsidR="00934DC8" w:rsidRPr="00934DC8" w:rsidRDefault="00934DC8" w:rsidP="00934DC8">
            <w:pPr>
              <w:widowControl/>
              <w:autoSpaceDE/>
              <w:autoSpaceDN/>
              <w:rPr>
                <w:rFonts w:ascii="Times New Roman" w:eastAsia="Times New Roman" w:hAnsi="Times New Roman" w:cs="Times New Roman"/>
                <w:color w:val="000000"/>
                <w:sz w:val="18"/>
                <w:szCs w:val="18"/>
                <w:lang w:val="en-CA" w:eastAsia="en-CA"/>
              </w:rPr>
            </w:pPr>
          </w:p>
        </w:tc>
        <w:tc>
          <w:tcPr>
            <w:tcW w:w="1380" w:type="dxa"/>
            <w:tcBorders>
              <w:top w:val="single" w:sz="12" w:space="0" w:color="auto"/>
              <w:left w:val="nil"/>
              <w:bottom w:val="nil"/>
              <w:right w:val="nil"/>
            </w:tcBorders>
            <w:shd w:val="clear" w:color="auto" w:fill="auto"/>
            <w:noWrap/>
            <w:vAlign w:val="bottom"/>
            <w:hideMark/>
          </w:tcPr>
          <w:p w14:paraId="7A733D09" w14:textId="77777777" w:rsidR="00934DC8" w:rsidRPr="00934DC8" w:rsidRDefault="00934DC8" w:rsidP="00934DC8">
            <w:pPr>
              <w:widowControl/>
              <w:autoSpaceDE/>
              <w:autoSpaceDN/>
              <w:rPr>
                <w:rFonts w:eastAsia="Times New Roman"/>
                <w:b/>
                <w:bCs/>
                <w:color w:val="000000"/>
                <w:sz w:val="18"/>
                <w:szCs w:val="18"/>
                <w:lang w:val="en-CA" w:eastAsia="en-CA"/>
              </w:rPr>
            </w:pPr>
          </w:p>
        </w:tc>
        <w:tc>
          <w:tcPr>
            <w:tcW w:w="1198" w:type="dxa"/>
            <w:gridSpan w:val="2"/>
            <w:tcBorders>
              <w:top w:val="single" w:sz="12" w:space="0" w:color="auto"/>
              <w:left w:val="nil"/>
              <w:bottom w:val="nil"/>
              <w:right w:val="nil"/>
            </w:tcBorders>
            <w:shd w:val="clear" w:color="auto" w:fill="auto"/>
            <w:noWrap/>
            <w:vAlign w:val="bottom"/>
            <w:hideMark/>
          </w:tcPr>
          <w:p w14:paraId="31F97A02" w14:textId="77777777" w:rsidR="00934DC8" w:rsidRPr="00934DC8" w:rsidRDefault="00934DC8" w:rsidP="00934DC8">
            <w:pPr>
              <w:widowControl/>
              <w:autoSpaceDE/>
              <w:autoSpaceDN/>
              <w:rPr>
                <w:rFonts w:eastAsia="Times New Roman"/>
                <w:color w:val="000000"/>
                <w:sz w:val="18"/>
                <w:szCs w:val="18"/>
                <w:lang w:val="en-CA" w:eastAsia="en-CA"/>
              </w:rPr>
            </w:pPr>
          </w:p>
        </w:tc>
      </w:tr>
      <w:tr w:rsidR="00934DC8" w:rsidRPr="00934DC8" w14:paraId="64696454" w14:textId="77777777" w:rsidTr="00934DC8">
        <w:trPr>
          <w:trHeight w:val="240"/>
        </w:trPr>
        <w:tc>
          <w:tcPr>
            <w:tcW w:w="4928" w:type="dxa"/>
            <w:tcBorders>
              <w:top w:val="nil"/>
              <w:left w:val="nil"/>
              <w:bottom w:val="nil"/>
              <w:right w:val="nil"/>
            </w:tcBorders>
            <w:shd w:val="clear" w:color="auto" w:fill="auto"/>
            <w:noWrap/>
            <w:vAlign w:val="bottom"/>
            <w:hideMark/>
          </w:tcPr>
          <w:p w14:paraId="504754F9" w14:textId="77777777" w:rsidR="00934DC8" w:rsidRPr="00934DC8" w:rsidRDefault="00934DC8" w:rsidP="00934DC8">
            <w:pPr>
              <w:widowControl/>
              <w:autoSpaceDE/>
              <w:autoSpaceDN/>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Net loss per share </w:t>
            </w:r>
            <w:r w:rsidRPr="00934DC8">
              <w:rPr>
                <w:rFonts w:eastAsia="Times New Roman"/>
                <w:color w:val="000000"/>
                <w:sz w:val="18"/>
                <w:szCs w:val="18"/>
                <w:lang w:val="en-CA" w:eastAsia="en-CA"/>
              </w:rPr>
              <w:t>– basic and diluted (Note 11)</w:t>
            </w:r>
          </w:p>
        </w:tc>
        <w:tc>
          <w:tcPr>
            <w:tcW w:w="425" w:type="dxa"/>
            <w:tcBorders>
              <w:top w:val="nil"/>
              <w:left w:val="nil"/>
              <w:bottom w:val="nil"/>
              <w:right w:val="nil"/>
            </w:tcBorders>
            <w:shd w:val="clear" w:color="auto" w:fill="auto"/>
            <w:noWrap/>
            <w:vAlign w:val="bottom"/>
          </w:tcPr>
          <w:p w14:paraId="5B93BCD5" w14:textId="77777777" w:rsidR="00934DC8" w:rsidRPr="00934DC8" w:rsidRDefault="00934DC8" w:rsidP="00934DC8">
            <w:pPr>
              <w:widowControl/>
              <w:autoSpaceDE/>
              <w:autoSpaceDN/>
              <w:jc w:val="right"/>
              <w:rPr>
                <w:rFonts w:ascii="Times New Roman" w:eastAsia="Times New Roman" w:hAnsi="Times New Roman" w:cs="Times New Roman"/>
                <w:b/>
                <w:bCs/>
                <w:color w:val="000000"/>
                <w:sz w:val="18"/>
                <w:szCs w:val="18"/>
                <w:lang w:val="en-CA" w:eastAsia="en-CA"/>
              </w:rPr>
            </w:pPr>
          </w:p>
        </w:tc>
        <w:tc>
          <w:tcPr>
            <w:tcW w:w="1380" w:type="dxa"/>
            <w:gridSpan w:val="2"/>
            <w:tcBorders>
              <w:top w:val="nil"/>
              <w:left w:val="nil"/>
              <w:bottom w:val="nil"/>
              <w:right w:val="nil"/>
            </w:tcBorders>
            <w:shd w:val="clear" w:color="auto" w:fill="auto"/>
            <w:noWrap/>
            <w:vAlign w:val="bottom"/>
          </w:tcPr>
          <w:p w14:paraId="4DC01231" w14:textId="77777777" w:rsidR="00934DC8" w:rsidRPr="00934DC8" w:rsidRDefault="00934DC8" w:rsidP="00934DC8">
            <w:pPr>
              <w:widowControl/>
              <w:autoSpaceDE/>
              <w:autoSpaceDN/>
              <w:jc w:val="right"/>
              <w:rPr>
                <w:rFonts w:ascii="Times New Roman" w:eastAsia="Times New Roman" w:hAnsi="Times New Roman" w:cs="Times New Roman"/>
                <w:color w:val="000000"/>
                <w:sz w:val="18"/>
                <w:szCs w:val="18"/>
                <w:lang w:val="en-CA" w:eastAsia="en-CA"/>
              </w:rPr>
            </w:pPr>
          </w:p>
        </w:tc>
        <w:tc>
          <w:tcPr>
            <w:tcW w:w="1380" w:type="dxa"/>
            <w:tcBorders>
              <w:top w:val="nil"/>
              <w:left w:val="nil"/>
              <w:bottom w:val="nil"/>
              <w:right w:val="nil"/>
            </w:tcBorders>
            <w:shd w:val="clear" w:color="auto" w:fill="auto"/>
            <w:noWrap/>
            <w:vAlign w:val="bottom"/>
            <w:hideMark/>
          </w:tcPr>
          <w:p w14:paraId="5C86C155"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($0.02)</w:t>
            </w:r>
          </w:p>
        </w:tc>
        <w:tc>
          <w:tcPr>
            <w:tcW w:w="1198" w:type="dxa"/>
            <w:gridSpan w:val="2"/>
            <w:tcBorders>
              <w:top w:val="nil"/>
              <w:left w:val="nil"/>
              <w:bottom w:val="nil"/>
              <w:right w:val="nil"/>
            </w:tcBorders>
            <w:shd w:val="clear" w:color="auto" w:fill="auto"/>
            <w:noWrap/>
            <w:vAlign w:val="bottom"/>
            <w:hideMark/>
          </w:tcPr>
          <w:p w14:paraId="38B3CA6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($0.10)</w:t>
            </w:r>
          </w:p>
        </w:tc>
      </w:tr>
      <w:tr w:rsidR="00934DC8" w:rsidRPr="00934DC8" w14:paraId="7D3E32FA" w14:textId="77777777" w:rsidTr="00934DC8">
        <w:trPr>
          <w:trHeight w:val="240"/>
        </w:trPr>
        <w:tc>
          <w:tcPr>
            <w:tcW w:w="4928" w:type="dxa"/>
            <w:tcBorders>
              <w:top w:val="nil"/>
              <w:left w:val="nil"/>
              <w:bottom w:val="nil"/>
              <w:right w:val="nil"/>
            </w:tcBorders>
            <w:shd w:val="clear" w:color="auto" w:fill="auto"/>
            <w:noWrap/>
            <w:vAlign w:val="bottom"/>
            <w:hideMark/>
          </w:tcPr>
          <w:p w14:paraId="3A3AD537" w14:textId="77777777" w:rsidR="00934DC8" w:rsidRPr="00934DC8" w:rsidRDefault="00934DC8" w:rsidP="00934DC8">
            <w:pPr>
              <w:widowControl/>
              <w:autoSpaceDE/>
              <w:autoSpaceDN/>
              <w:rPr>
                <w:rFonts w:eastAsia="Times New Roman"/>
                <w:b/>
                <w:bCs/>
                <w:color w:val="000000"/>
                <w:sz w:val="18"/>
                <w:szCs w:val="18"/>
                <w:lang w:val="en-CA" w:eastAsia="en-CA"/>
              </w:rPr>
            </w:pPr>
          </w:p>
        </w:tc>
        <w:tc>
          <w:tcPr>
            <w:tcW w:w="425" w:type="dxa"/>
            <w:tcBorders>
              <w:top w:val="nil"/>
              <w:left w:val="nil"/>
              <w:bottom w:val="nil"/>
              <w:right w:val="nil"/>
            </w:tcBorders>
            <w:shd w:val="clear" w:color="auto" w:fill="auto"/>
            <w:noWrap/>
            <w:vAlign w:val="bottom"/>
          </w:tcPr>
          <w:p w14:paraId="7E126BA1" w14:textId="77777777" w:rsidR="00934DC8" w:rsidRPr="00934DC8" w:rsidRDefault="00934DC8" w:rsidP="00934DC8">
            <w:pPr>
              <w:widowControl/>
              <w:autoSpaceDE/>
              <w:autoSpaceDN/>
              <w:rPr>
                <w:rFonts w:ascii="Times New Roman" w:eastAsia="Times New Roman" w:hAnsi="Times New Roman" w:cs="Times New Roman"/>
                <w:color w:val="000000"/>
                <w:sz w:val="18"/>
                <w:szCs w:val="18"/>
                <w:lang w:val="en-CA" w:eastAsia="en-CA"/>
              </w:rPr>
            </w:pPr>
          </w:p>
        </w:tc>
        <w:tc>
          <w:tcPr>
            <w:tcW w:w="1380" w:type="dxa"/>
            <w:gridSpan w:val="2"/>
            <w:tcBorders>
              <w:top w:val="nil"/>
              <w:left w:val="nil"/>
              <w:bottom w:val="nil"/>
              <w:right w:val="nil"/>
            </w:tcBorders>
            <w:shd w:val="clear" w:color="auto" w:fill="auto"/>
            <w:noWrap/>
            <w:vAlign w:val="bottom"/>
          </w:tcPr>
          <w:p w14:paraId="23B7F8B9" w14:textId="77777777" w:rsidR="00934DC8" w:rsidRPr="00934DC8" w:rsidRDefault="00934DC8" w:rsidP="00934DC8">
            <w:pPr>
              <w:widowControl/>
              <w:autoSpaceDE/>
              <w:autoSpaceDN/>
              <w:rPr>
                <w:rFonts w:ascii="Times New Roman" w:eastAsia="Times New Roman" w:hAnsi="Times New Roman" w:cs="Times New Roman"/>
                <w:color w:val="000000"/>
                <w:sz w:val="18"/>
                <w:szCs w:val="18"/>
                <w:lang w:val="en-CA" w:eastAsia="en-CA"/>
              </w:rPr>
            </w:pPr>
          </w:p>
        </w:tc>
        <w:tc>
          <w:tcPr>
            <w:tcW w:w="1380" w:type="dxa"/>
            <w:tcBorders>
              <w:top w:val="nil"/>
              <w:left w:val="nil"/>
              <w:bottom w:val="nil"/>
              <w:right w:val="nil"/>
            </w:tcBorders>
            <w:shd w:val="clear" w:color="auto" w:fill="auto"/>
            <w:noWrap/>
            <w:vAlign w:val="bottom"/>
            <w:hideMark/>
          </w:tcPr>
          <w:p w14:paraId="63CDA726" w14:textId="77777777" w:rsidR="00934DC8" w:rsidRPr="00934DC8" w:rsidRDefault="00934DC8" w:rsidP="00934DC8">
            <w:pPr>
              <w:widowControl/>
              <w:autoSpaceDE/>
              <w:autoSpaceDN/>
              <w:rPr>
                <w:rFonts w:eastAsia="Times New Roman"/>
                <w:color w:val="000000"/>
                <w:sz w:val="18"/>
                <w:szCs w:val="18"/>
                <w:lang w:val="en-CA" w:eastAsia="en-CA"/>
              </w:rPr>
            </w:pPr>
          </w:p>
        </w:tc>
        <w:tc>
          <w:tcPr>
            <w:tcW w:w="1198" w:type="dxa"/>
            <w:gridSpan w:val="2"/>
            <w:tcBorders>
              <w:top w:val="nil"/>
              <w:left w:val="nil"/>
              <w:bottom w:val="nil"/>
              <w:right w:val="nil"/>
            </w:tcBorders>
            <w:shd w:val="clear" w:color="auto" w:fill="auto"/>
            <w:noWrap/>
            <w:vAlign w:val="bottom"/>
            <w:hideMark/>
          </w:tcPr>
          <w:p w14:paraId="639243C1" w14:textId="77777777" w:rsidR="00934DC8" w:rsidRPr="00934DC8" w:rsidRDefault="00934DC8" w:rsidP="00934DC8">
            <w:pPr>
              <w:widowControl/>
              <w:autoSpaceDE/>
              <w:autoSpaceDN/>
              <w:rPr>
                <w:rFonts w:eastAsia="Times New Roman"/>
                <w:color w:val="000000"/>
                <w:sz w:val="18"/>
                <w:szCs w:val="18"/>
                <w:lang w:val="en-CA" w:eastAsia="en-CA"/>
              </w:rPr>
            </w:pPr>
          </w:p>
        </w:tc>
      </w:tr>
      <w:tr w:rsidR="00934DC8" w:rsidRPr="00934DC8" w14:paraId="3302C97C" w14:textId="77777777" w:rsidTr="00934DC8">
        <w:trPr>
          <w:trHeight w:val="240"/>
        </w:trPr>
        <w:tc>
          <w:tcPr>
            <w:tcW w:w="4928" w:type="dxa"/>
            <w:tcBorders>
              <w:top w:val="nil"/>
              <w:left w:val="nil"/>
              <w:right w:val="nil"/>
            </w:tcBorders>
            <w:shd w:val="clear" w:color="auto" w:fill="auto"/>
            <w:noWrap/>
            <w:vAlign w:val="bottom"/>
            <w:hideMark/>
          </w:tcPr>
          <w:p w14:paraId="5636A84A" w14:textId="77777777" w:rsidR="00934DC8" w:rsidRPr="00934DC8" w:rsidRDefault="00934DC8" w:rsidP="00934DC8">
            <w:pPr>
              <w:widowControl/>
              <w:autoSpaceDE/>
              <w:autoSpaceDN/>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Weighted average number </w:t>
            </w:r>
          </w:p>
        </w:tc>
        <w:tc>
          <w:tcPr>
            <w:tcW w:w="425" w:type="dxa"/>
            <w:tcBorders>
              <w:top w:val="nil"/>
              <w:left w:val="nil"/>
              <w:right w:val="nil"/>
            </w:tcBorders>
            <w:shd w:val="clear" w:color="auto" w:fill="auto"/>
            <w:noWrap/>
            <w:vAlign w:val="bottom"/>
          </w:tcPr>
          <w:p w14:paraId="09E3084F" w14:textId="77777777" w:rsidR="00934DC8" w:rsidRPr="00934DC8" w:rsidRDefault="00934DC8" w:rsidP="00934DC8">
            <w:pPr>
              <w:widowControl/>
              <w:autoSpaceDE/>
              <w:autoSpaceDN/>
              <w:rPr>
                <w:rFonts w:ascii="Times New Roman" w:eastAsia="Times New Roman" w:hAnsi="Times New Roman" w:cs="Times New Roman"/>
                <w:color w:val="000000"/>
                <w:sz w:val="18"/>
                <w:szCs w:val="18"/>
                <w:lang w:val="en-CA" w:eastAsia="en-CA"/>
              </w:rPr>
            </w:pPr>
          </w:p>
        </w:tc>
        <w:tc>
          <w:tcPr>
            <w:tcW w:w="1380" w:type="dxa"/>
            <w:gridSpan w:val="2"/>
            <w:tcBorders>
              <w:top w:val="nil"/>
              <w:left w:val="nil"/>
              <w:right w:val="nil"/>
            </w:tcBorders>
            <w:shd w:val="clear" w:color="auto" w:fill="auto"/>
            <w:noWrap/>
            <w:vAlign w:val="bottom"/>
          </w:tcPr>
          <w:p w14:paraId="65C287FA" w14:textId="77777777" w:rsidR="00934DC8" w:rsidRPr="00934DC8" w:rsidRDefault="00934DC8" w:rsidP="00934DC8">
            <w:pPr>
              <w:widowControl/>
              <w:autoSpaceDE/>
              <w:autoSpaceDN/>
              <w:rPr>
                <w:rFonts w:ascii="Times New Roman" w:eastAsia="Times New Roman" w:hAnsi="Times New Roman" w:cs="Times New Roman"/>
                <w:color w:val="000000"/>
                <w:sz w:val="18"/>
                <w:szCs w:val="18"/>
                <w:lang w:val="en-CA" w:eastAsia="en-CA"/>
              </w:rPr>
            </w:pPr>
          </w:p>
        </w:tc>
        <w:tc>
          <w:tcPr>
            <w:tcW w:w="1380" w:type="dxa"/>
            <w:tcBorders>
              <w:top w:val="nil"/>
              <w:left w:val="nil"/>
              <w:right w:val="nil"/>
            </w:tcBorders>
            <w:shd w:val="clear" w:color="auto" w:fill="auto"/>
            <w:noWrap/>
            <w:vAlign w:val="bottom"/>
            <w:hideMark/>
          </w:tcPr>
          <w:p w14:paraId="72E77462" w14:textId="77777777" w:rsidR="00934DC8" w:rsidRPr="00934DC8" w:rsidRDefault="00934DC8" w:rsidP="00934DC8">
            <w:pPr>
              <w:widowControl/>
              <w:autoSpaceDE/>
              <w:autoSpaceDN/>
              <w:rPr>
                <w:rFonts w:eastAsia="Times New Roman"/>
                <w:color w:val="000000"/>
                <w:sz w:val="18"/>
                <w:szCs w:val="18"/>
                <w:lang w:val="en-CA" w:eastAsia="en-CA"/>
              </w:rPr>
            </w:pPr>
          </w:p>
        </w:tc>
        <w:tc>
          <w:tcPr>
            <w:tcW w:w="1198" w:type="dxa"/>
            <w:gridSpan w:val="2"/>
            <w:tcBorders>
              <w:top w:val="nil"/>
              <w:left w:val="nil"/>
              <w:right w:val="nil"/>
            </w:tcBorders>
            <w:shd w:val="clear" w:color="auto" w:fill="auto"/>
            <w:noWrap/>
            <w:vAlign w:val="bottom"/>
            <w:hideMark/>
          </w:tcPr>
          <w:p w14:paraId="3468C964" w14:textId="77777777" w:rsidR="00934DC8" w:rsidRPr="00934DC8" w:rsidRDefault="00934DC8" w:rsidP="00934DC8">
            <w:pPr>
              <w:widowControl/>
              <w:autoSpaceDE/>
              <w:autoSpaceDN/>
              <w:rPr>
                <w:rFonts w:eastAsia="Times New Roman"/>
                <w:color w:val="000000"/>
                <w:sz w:val="18"/>
                <w:szCs w:val="18"/>
                <w:lang w:val="en-CA" w:eastAsia="en-CA"/>
              </w:rPr>
            </w:pPr>
          </w:p>
        </w:tc>
      </w:tr>
      <w:tr w:rsidR="00934DC8" w:rsidRPr="00934DC8" w14:paraId="23633AFF" w14:textId="77777777" w:rsidTr="00934DC8">
        <w:trPr>
          <w:trHeight w:val="240"/>
        </w:trPr>
        <w:tc>
          <w:tcPr>
            <w:tcW w:w="4928" w:type="dxa"/>
            <w:tcBorders>
              <w:top w:val="nil"/>
              <w:left w:val="nil"/>
              <w:bottom w:val="single" w:sz="12" w:space="0" w:color="auto"/>
              <w:right w:val="nil"/>
            </w:tcBorders>
            <w:shd w:val="clear" w:color="auto" w:fill="auto"/>
            <w:noWrap/>
            <w:vAlign w:val="bottom"/>
            <w:hideMark/>
          </w:tcPr>
          <w:p w14:paraId="0CF870D1" w14:textId="77777777" w:rsidR="00934DC8" w:rsidRPr="00934DC8" w:rsidRDefault="00934DC8" w:rsidP="00934DC8">
            <w:pPr>
              <w:widowControl/>
              <w:autoSpaceDE/>
              <w:autoSpaceDN/>
              <w:rPr>
                <w:rFonts w:eastAsia="Times New Roman"/>
                <w:b/>
                <w:bCs/>
                <w:color w:val="000000"/>
                <w:sz w:val="18"/>
                <w:szCs w:val="18"/>
                <w:lang w:val="en-CA" w:eastAsia="en-CA"/>
              </w:rPr>
            </w:pPr>
            <w:r w:rsidRPr="00934DC8">
              <w:rPr>
                <w:rFonts w:eastAsia="Times New Roman"/>
                <w:b/>
                <w:bCs/>
                <w:color w:val="000000"/>
                <w:sz w:val="18"/>
                <w:szCs w:val="18"/>
                <w:lang w:val="en-CA" w:eastAsia="en-CA"/>
              </w:rPr>
              <w:t>of shares</w:t>
            </w:r>
            <w:r w:rsidRPr="00934DC8">
              <w:rPr>
                <w:rFonts w:eastAsia="Times New Roman"/>
                <w:color w:val="000000"/>
                <w:sz w:val="18"/>
                <w:szCs w:val="18"/>
                <w:lang w:val="en-CA" w:eastAsia="en-CA"/>
              </w:rPr>
              <w:t xml:space="preserve"> </w:t>
            </w:r>
            <w:r w:rsidRPr="00934DC8">
              <w:rPr>
                <w:rFonts w:eastAsia="Times New Roman"/>
                <w:b/>
                <w:color w:val="000000"/>
                <w:sz w:val="18"/>
                <w:szCs w:val="18"/>
                <w:lang w:val="en-CA" w:eastAsia="en-CA"/>
              </w:rPr>
              <w:t>outstanding</w:t>
            </w:r>
            <w:r w:rsidRPr="00934DC8">
              <w:rPr>
                <w:rFonts w:eastAsia="Times New Roman"/>
                <w:color w:val="000000"/>
                <w:sz w:val="18"/>
                <w:szCs w:val="18"/>
                <w:lang w:val="en-CA" w:eastAsia="en-CA"/>
              </w:rPr>
              <w:t xml:space="preserve"> – basic and diluted (Note 11)</w:t>
            </w:r>
          </w:p>
        </w:tc>
        <w:tc>
          <w:tcPr>
            <w:tcW w:w="425" w:type="dxa"/>
            <w:tcBorders>
              <w:top w:val="nil"/>
              <w:left w:val="nil"/>
              <w:bottom w:val="single" w:sz="12" w:space="0" w:color="auto"/>
              <w:right w:val="nil"/>
            </w:tcBorders>
            <w:shd w:val="clear" w:color="auto" w:fill="auto"/>
            <w:noWrap/>
            <w:vAlign w:val="bottom"/>
          </w:tcPr>
          <w:p w14:paraId="320CC271" w14:textId="77777777" w:rsidR="00934DC8" w:rsidRPr="00934DC8" w:rsidRDefault="00934DC8" w:rsidP="00934DC8">
            <w:pPr>
              <w:widowControl/>
              <w:autoSpaceDE/>
              <w:autoSpaceDN/>
              <w:ind w:left="120"/>
              <w:jc w:val="right"/>
              <w:rPr>
                <w:rFonts w:ascii="Times New Roman" w:eastAsia="Times New Roman" w:hAnsi="Times New Roman" w:cs="Times New Roman"/>
                <w:b/>
                <w:bCs/>
                <w:color w:val="000000"/>
                <w:sz w:val="18"/>
                <w:szCs w:val="18"/>
                <w:lang w:val="en-CA" w:eastAsia="en-CA"/>
              </w:rPr>
            </w:pPr>
          </w:p>
        </w:tc>
        <w:tc>
          <w:tcPr>
            <w:tcW w:w="1380" w:type="dxa"/>
            <w:gridSpan w:val="2"/>
            <w:tcBorders>
              <w:top w:val="nil"/>
              <w:left w:val="nil"/>
              <w:bottom w:val="single" w:sz="12" w:space="0" w:color="auto"/>
              <w:right w:val="nil"/>
            </w:tcBorders>
            <w:shd w:val="clear" w:color="auto" w:fill="auto"/>
            <w:noWrap/>
            <w:vAlign w:val="bottom"/>
          </w:tcPr>
          <w:p w14:paraId="2E8C2B97" w14:textId="77777777" w:rsidR="00934DC8" w:rsidRPr="00934DC8" w:rsidRDefault="00934DC8" w:rsidP="00934DC8">
            <w:pPr>
              <w:widowControl/>
              <w:autoSpaceDE/>
              <w:autoSpaceDN/>
              <w:jc w:val="right"/>
              <w:rPr>
                <w:rFonts w:ascii="Times New Roman" w:eastAsia="Times New Roman" w:hAnsi="Times New Roman" w:cs="Times New Roman"/>
                <w:color w:val="000000"/>
                <w:sz w:val="18"/>
                <w:szCs w:val="18"/>
                <w:lang w:val="en-CA" w:eastAsia="en-CA"/>
              </w:rPr>
            </w:pPr>
          </w:p>
        </w:tc>
        <w:tc>
          <w:tcPr>
            <w:tcW w:w="1380" w:type="dxa"/>
            <w:tcBorders>
              <w:top w:val="nil"/>
              <w:left w:val="nil"/>
              <w:bottom w:val="single" w:sz="12" w:space="0" w:color="auto"/>
              <w:right w:val="nil"/>
            </w:tcBorders>
            <w:shd w:val="clear" w:color="auto" w:fill="auto"/>
            <w:noWrap/>
            <w:vAlign w:val="bottom"/>
            <w:hideMark/>
          </w:tcPr>
          <w:p w14:paraId="5270FEB8"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78,994,830</w:t>
            </w:r>
          </w:p>
        </w:tc>
        <w:tc>
          <w:tcPr>
            <w:tcW w:w="1198" w:type="dxa"/>
            <w:gridSpan w:val="2"/>
            <w:tcBorders>
              <w:top w:val="nil"/>
              <w:left w:val="nil"/>
              <w:bottom w:val="single" w:sz="12" w:space="0" w:color="auto"/>
              <w:right w:val="nil"/>
            </w:tcBorders>
            <w:shd w:val="clear" w:color="auto" w:fill="auto"/>
            <w:noWrap/>
            <w:vAlign w:val="bottom"/>
            <w:hideMark/>
          </w:tcPr>
          <w:p w14:paraId="53E8C1E4"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63,139,461</w:t>
            </w:r>
          </w:p>
        </w:tc>
      </w:tr>
    </w:tbl>
    <w:p w14:paraId="30DB0315" w14:textId="77777777" w:rsidR="00934DC8" w:rsidRPr="00934DC8" w:rsidRDefault="00934DC8" w:rsidP="00934DC8">
      <w:pPr>
        <w:widowControl/>
        <w:autoSpaceDE/>
        <w:autoSpaceDN/>
        <w:ind w:right="130"/>
        <w:jc w:val="both"/>
        <w:rPr>
          <w:rFonts w:eastAsia="Times New Roman"/>
          <w:sz w:val="18"/>
          <w:szCs w:val="18"/>
          <w:lang w:val="en-CA" w:eastAsia="en-CA"/>
        </w:rPr>
      </w:pPr>
    </w:p>
    <w:p w14:paraId="5D120A2E" w14:textId="77777777" w:rsidR="00934DC8" w:rsidRPr="00934DC8" w:rsidRDefault="00934DC8" w:rsidP="00934DC8">
      <w:pPr>
        <w:widowControl/>
        <w:autoSpaceDE/>
        <w:autoSpaceDN/>
        <w:ind w:right="130"/>
        <w:jc w:val="both"/>
        <w:rPr>
          <w:rFonts w:eastAsia="Times New Roman"/>
          <w:sz w:val="18"/>
          <w:szCs w:val="18"/>
          <w:lang w:val="en-CA" w:eastAsia="en-CA"/>
        </w:rPr>
      </w:pPr>
    </w:p>
    <w:p w14:paraId="181D607A" w14:textId="77777777" w:rsidR="00934DC8" w:rsidRPr="00934DC8" w:rsidRDefault="00934DC8" w:rsidP="00934DC8">
      <w:pPr>
        <w:widowControl/>
        <w:autoSpaceDE/>
        <w:autoSpaceDN/>
        <w:ind w:right="130"/>
        <w:jc w:val="both"/>
        <w:rPr>
          <w:rFonts w:eastAsia="Times New Roman"/>
          <w:sz w:val="18"/>
          <w:szCs w:val="18"/>
          <w:lang w:val="en-CA" w:eastAsia="en-CA"/>
        </w:rPr>
      </w:pPr>
    </w:p>
    <w:p w14:paraId="3A0AF306" w14:textId="77777777" w:rsidR="00934DC8" w:rsidRPr="00934DC8" w:rsidRDefault="00934DC8" w:rsidP="00934DC8">
      <w:pPr>
        <w:widowControl/>
        <w:autoSpaceDE/>
        <w:autoSpaceDN/>
        <w:ind w:right="130"/>
        <w:jc w:val="both"/>
        <w:rPr>
          <w:rFonts w:eastAsia="Times New Roman"/>
          <w:sz w:val="18"/>
          <w:szCs w:val="18"/>
          <w:lang w:val="en-CA" w:eastAsia="en-CA"/>
        </w:rPr>
      </w:pPr>
    </w:p>
    <w:p w14:paraId="511A0AB1" w14:textId="77777777" w:rsidR="00934DC8" w:rsidRPr="00934DC8" w:rsidRDefault="00934DC8" w:rsidP="00934DC8">
      <w:pPr>
        <w:widowControl/>
        <w:autoSpaceDE/>
        <w:autoSpaceDN/>
        <w:ind w:right="130"/>
        <w:jc w:val="both"/>
        <w:rPr>
          <w:rFonts w:eastAsia="Times New Roman"/>
          <w:sz w:val="18"/>
          <w:szCs w:val="18"/>
          <w:lang w:val="en-CA" w:eastAsia="en-CA"/>
        </w:rPr>
      </w:pPr>
    </w:p>
    <w:p w14:paraId="6F18F626" w14:textId="77777777" w:rsidR="00934DC8" w:rsidRPr="00934DC8" w:rsidRDefault="00934DC8" w:rsidP="00934DC8">
      <w:pPr>
        <w:widowControl/>
        <w:autoSpaceDE/>
        <w:autoSpaceDN/>
        <w:ind w:right="130"/>
        <w:jc w:val="both"/>
        <w:rPr>
          <w:rFonts w:eastAsia="Times New Roman"/>
          <w:sz w:val="18"/>
          <w:szCs w:val="18"/>
          <w:lang w:val="en-CA" w:eastAsia="en-CA"/>
        </w:rPr>
      </w:pPr>
    </w:p>
    <w:p w14:paraId="2BA80572" w14:textId="77777777" w:rsidR="00934DC8" w:rsidRPr="00934DC8" w:rsidRDefault="00934DC8" w:rsidP="00934DC8">
      <w:pPr>
        <w:widowControl/>
        <w:autoSpaceDE/>
        <w:autoSpaceDN/>
        <w:ind w:right="130"/>
        <w:jc w:val="both"/>
        <w:rPr>
          <w:rFonts w:eastAsia="Times New Roman"/>
          <w:sz w:val="18"/>
          <w:szCs w:val="18"/>
          <w:lang w:val="en-CA" w:eastAsia="en-CA"/>
        </w:rPr>
      </w:pPr>
    </w:p>
    <w:p w14:paraId="67E5A0C8" w14:textId="77777777" w:rsidR="00934DC8" w:rsidRPr="00934DC8" w:rsidRDefault="00934DC8" w:rsidP="00934DC8">
      <w:pPr>
        <w:widowControl/>
        <w:autoSpaceDE/>
        <w:autoSpaceDN/>
        <w:ind w:right="130"/>
        <w:jc w:val="both"/>
        <w:rPr>
          <w:rFonts w:eastAsia="Times New Roman"/>
          <w:sz w:val="18"/>
          <w:szCs w:val="18"/>
          <w:lang w:val="en-CA" w:eastAsia="en-CA"/>
        </w:rPr>
      </w:pPr>
    </w:p>
    <w:p w14:paraId="6F560599" w14:textId="77777777" w:rsidR="00934DC8" w:rsidRPr="00934DC8" w:rsidRDefault="00934DC8" w:rsidP="00934DC8">
      <w:pPr>
        <w:widowControl/>
        <w:autoSpaceDE/>
        <w:autoSpaceDN/>
        <w:ind w:right="130"/>
        <w:jc w:val="both"/>
        <w:rPr>
          <w:rFonts w:eastAsia="Times New Roman"/>
          <w:sz w:val="18"/>
          <w:szCs w:val="18"/>
          <w:lang w:val="en-CA" w:eastAsia="en-CA"/>
        </w:rPr>
      </w:pPr>
    </w:p>
    <w:p w14:paraId="5221C2D4" w14:textId="77777777" w:rsidR="00934DC8" w:rsidRPr="00934DC8" w:rsidRDefault="00934DC8" w:rsidP="00934DC8">
      <w:pPr>
        <w:widowControl/>
        <w:autoSpaceDE/>
        <w:autoSpaceDN/>
        <w:ind w:right="130"/>
        <w:jc w:val="both"/>
        <w:rPr>
          <w:rFonts w:eastAsia="Times New Roman"/>
          <w:sz w:val="18"/>
          <w:szCs w:val="18"/>
          <w:lang w:val="en-CA" w:eastAsia="en-CA"/>
        </w:rPr>
      </w:pPr>
    </w:p>
    <w:p w14:paraId="743C2FC8" w14:textId="77777777" w:rsidR="00934DC8" w:rsidRPr="00934DC8" w:rsidRDefault="00934DC8" w:rsidP="00934DC8">
      <w:pPr>
        <w:widowControl/>
        <w:autoSpaceDE/>
        <w:autoSpaceDN/>
        <w:ind w:right="130"/>
        <w:jc w:val="both"/>
        <w:rPr>
          <w:rFonts w:eastAsia="Times New Roman"/>
          <w:sz w:val="18"/>
          <w:szCs w:val="18"/>
          <w:lang w:val="en-CA" w:eastAsia="en-CA"/>
        </w:rPr>
      </w:pPr>
    </w:p>
    <w:p w14:paraId="4401F3A8" w14:textId="77777777" w:rsidR="00934DC8" w:rsidRPr="00934DC8" w:rsidRDefault="00934DC8" w:rsidP="00934DC8">
      <w:pPr>
        <w:widowControl/>
        <w:autoSpaceDE/>
        <w:autoSpaceDN/>
        <w:ind w:right="130"/>
        <w:jc w:val="both"/>
        <w:rPr>
          <w:rFonts w:eastAsia="Times New Roman"/>
          <w:sz w:val="18"/>
          <w:szCs w:val="18"/>
          <w:lang w:val="en-CA" w:eastAsia="en-CA"/>
        </w:rPr>
      </w:pPr>
    </w:p>
    <w:p w14:paraId="19ED525E" w14:textId="77777777" w:rsidR="00934DC8" w:rsidRPr="00934DC8" w:rsidRDefault="00934DC8" w:rsidP="00934DC8">
      <w:pPr>
        <w:widowControl/>
        <w:autoSpaceDE/>
        <w:autoSpaceDN/>
        <w:ind w:right="130"/>
        <w:jc w:val="both"/>
        <w:rPr>
          <w:rFonts w:eastAsia="Times New Roman"/>
          <w:sz w:val="18"/>
          <w:szCs w:val="18"/>
          <w:lang w:val="en-CA" w:eastAsia="en-CA"/>
        </w:rPr>
      </w:pPr>
    </w:p>
    <w:p w14:paraId="407DADED" w14:textId="77777777" w:rsidR="00934DC8" w:rsidRPr="00934DC8" w:rsidRDefault="00934DC8" w:rsidP="00934DC8">
      <w:pPr>
        <w:widowControl/>
        <w:autoSpaceDE/>
        <w:autoSpaceDN/>
        <w:ind w:right="130"/>
        <w:jc w:val="both"/>
        <w:rPr>
          <w:rFonts w:eastAsia="Times New Roman"/>
          <w:sz w:val="18"/>
          <w:szCs w:val="18"/>
          <w:lang w:val="en-CA" w:eastAsia="en-CA"/>
        </w:rPr>
      </w:pPr>
    </w:p>
    <w:p w14:paraId="30862568" w14:textId="77777777" w:rsidR="00934DC8" w:rsidRPr="00934DC8" w:rsidRDefault="00934DC8" w:rsidP="00934DC8">
      <w:pPr>
        <w:widowControl/>
        <w:autoSpaceDE/>
        <w:autoSpaceDN/>
        <w:ind w:right="130"/>
        <w:jc w:val="both"/>
        <w:rPr>
          <w:rFonts w:eastAsia="Times New Roman"/>
          <w:sz w:val="18"/>
          <w:szCs w:val="18"/>
          <w:lang w:val="en-CA" w:eastAsia="en-CA"/>
        </w:rPr>
      </w:pPr>
    </w:p>
    <w:p w14:paraId="2555C520" w14:textId="77777777" w:rsidR="00934DC8" w:rsidRPr="00934DC8" w:rsidRDefault="00934DC8" w:rsidP="00934DC8">
      <w:pPr>
        <w:widowControl/>
        <w:autoSpaceDE/>
        <w:autoSpaceDN/>
        <w:ind w:right="130"/>
        <w:jc w:val="both"/>
        <w:rPr>
          <w:rFonts w:eastAsia="Times New Roman"/>
          <w:sz w:val="18"/>
          <w:szCs w:val="18"/>
          <w:lang w:val="en-CA" w:eastAsia="en-CA"/>
        </w:rPr>
      </w:pPr>
    </w:p>
    <w:p w14:paraId="667814E5" w14:textId="77777777" w:rsidR="00934DC8" w:rsidRPr="00934DC8" w:rsidRDefault="00934DC8" w:rsidP="00934DC8">
      <w:pPr>
        <w:widowControl/>
        <w:autoSpaceDE/>
        <w:autoSpaceDN/>
        <w:ind w:right="130"/>
        <w:jc w:val="both"/>
        <w:rPr>
          <w:rFonts w:eastAsia="Times New Roman"/>
          <w:sz w:val="18"/>
          <w:szCs w:val="18"/>
          <w:lang w:val="en-CA" w:eastAsia="en-CA"/>
        </w:rPr>
      </w:pPr>
    </w:p>
    <w:p w14:paraId="27C67ED8" w14:textId="77777777" w:rsidR="00934DC8" w:rsidRPr="00934DC8" w:rsidRDefault="00934DC8" w:rsidP="00934DC8">
      <w:pPr>
        <w:widowControl/>
        <w:autoSpaceDE/>
        <w:autoSpaceDN/>
        <w:ind w:right="130"/>
        <w:jc w:val="both"/>
        <w:rPr>
          <w:rFonts w:eastAsia="Times New Roman"/>
          <w:sz w:val="18"/>
          <w:szCs w:val="18"/>
          <w:lang w:val="en-CA" w:eastAsia="en-CA"/>
        </w:rPr>
      </w:pPr>
    </w:p>
    <w:p w14:paraId="04FCDC4B" w14:textId="77777777" w:rsidR="00934DC8" w:rsidRPr="00934DC8" w:rsidRDefault="00934DC8" w:rsidP="00934DC8">
      <w:pPr>
        <w:widowControl/>
        <w:autoSpaceDE/>
        <w:autoSpaceDN/>
        <w:ind w:right="130"/>
        <w:jc w:val="both"/>
        <w:rPr>
          <w:rFonts w:eastAsia="Times New Roman"/>
          <w:sz w:val="18"/>
          <w:szCs w:val="18"/>
          <w:lang w:val="en-CA" w:eastAsia="en-CA"/>
        </w:rPr>
      </w:pPr>
    </w:p>
    <w:p w14:paraId="739BE915" w14:textId="77777777" w:rsidR="00934DC8" w:rsidRPr="00934DC8" w:rsidRDefault="00934DC8" w:rsidP="00934DC8">
      <w:pPr>
        <w:widowControl/>
        <w:autoSpaceDE/>
        <w:autoSpaceDN/>
        <w:ind w:right="130"/>
        <w:jc w:val="both"/>
        <w:rPr>
          <w:rFonts w:eastAsia="Times New Roman"/>
          <w:sz w:val="18"/>
          <w:szCs w:val="18"/>
          <w:lang w:val="en-CA" w:eastAsia="en-CA"/>
        </w:rPr>
      </w:pPr>
    </w:p>
    <w:p w14:paraId="3F49C18A" w14:textId="77777777" w:rsidR="00934DC8" w:rsidRPr="00934DC8" w:rsidRDefault="00934DC8" w:rsidP="00934DC8">
      <w:pPr>
        <w:widowControl/>
        <w:autoSpaceDE/>
        <w:autoSpaceDN/>
        <w:ind w:right="130"/>
        <w:jc w:val="both"/>
        <w:rPr>
          <w:rFonts w:eastAsia="Times New Roman"/>
          <w:sz w:val="18"/>
          <w:szCs w:val="18"/>
          <w:lang w:val="en-CA" w:eastAsia="en-CA"/>
        </w:rPr>
      </w:pPr>
    </w:p>
    <w:p w14:paraId="0B92AF2A" w14:textId="77777777" w:rsidR="00934DC8" w:rsidRPr="00934DC8" w:rsidRDefault="00934DC8" w:rsidP="00934DC8">
      <w:pPr>
        <w:widowControl/>
        <w:autoSpaceDE/>
        <w:autoSpaceDN/>
        <w:ind w:right="130"/>
        <w:jc w:val="both"/>
        <w:rPr>
          <w:rFonts w:eastAsia="Times New Roman"/>
          <w:sz w:val="18"/>
          <w:szCs w:val="18"/>
          <w:lang w:val="en-CA" w:eastAsia="en-CA"/>
        </w:rPr>
      </w:pPr>
    </w:p>
    <w:p w14:paraId="1556A48B" w14:textId="77777777" w:rsidR="00934DC8" w:rsidRPr="00934DC8" w:rsidRDefault="00934DC8" w:rsidP="00934DC8">
      <w:pPr>
        <w:widowControl/>
        <w:autoSpaceDE/>
        <w:autoSpaceDN/>
        <w:ind w:right="130"/>
        <w:jc w:val="both"/>
        <w:rPr>
          <w:rFonts w:eastAsia="Times New Roman"/>
          <w:sz w:val="18"/>
          <w:szCs w:val="18"/>
          <w:lang w:val="en-CA" w:eastAsia="en-CA"/>
        </w:rPr>
      </w:pPr>
    </w:p>
    <w:p w14:paraId="37F32A82" w14:textId="77777777" w:rsidR="00934DC8" w:rsidRPr="00934DC8" w:rsidRDefault="00934DC8" w:rsidP="00934DC8">
      <w:pPr>
        <w:widowControl/>
        <w:autoSpaceDE/>
        <w:autoSpaceDN/>
        <w:ind w:right="130"/>
        <w:jc w:val="both"/>
        <w:rPr>
          <w:rFonts w:eastAsia="Times New Roman"/>
          <w:sz w:val="18"/>
          <w:szCs w:val="18"/>
          <w:lang w:val="en-CA" w:eastAsia="en-CA"/>
        </w:rPr>
      </w:pPr>
    </w:p>
    <w:p w14:paraId="06B2980B" w14:textId="77777777" w:rsidR="00934DC8" w:rsidRPr="00934DC8" w:rsidRDefault="00934DC8" w:rsidP="00934DC8">
      <w:pPr>
        <w:widowControl/>
        <w:autoSpaceDE/>
        <w:autoSpaceDN/>
        <w:ind w:right="130"/>
        <w:jc w:val="both"/>
        <w:rPr>
          <w:rFonts w:eastAsia="Times New Roman"/>
          <w:sz w:val="18"/>
          <w:szCs w:val="18"/>
          <w:lang w:val="en-CA" w:eastAsia="en-CA"/>
        </w:rPr>
      </w:pPr>
    </w:p>
    <w:tbl>
      <w:tblPr>
        <w:tblW w:w="9796" w:type="dxa"/>
        <w:tblInd w:w="93" w:type="dxa"/>
        <w:tblLayout w:type="fixed"/>
        <w:tblLook w:val="04A0" w:firstRow="1" w:lastRow="0" w:firstColumn="1" w:lastColumn="0" w:noHBand="0" w:noVBand="1"/>
      </w:tblPr>
      <w:tblGrid>
        <w:gridCol w:w="6945"/>
        <w:gridCol w:w="1434"/>
        <w:gridCol w:w="1417"/>
        <w:tblGridChange w:id="24">
          <w:tblGrid>
            <w:gridCol w:w="6945"/>
            <w:gridCol w:w="1434"/>
            <w:gridCol w:w="1417"/>
          </w:tblGrid>
        </w:tblGridChange>
      </w:tblGrid>
      <w:tr w:rsidR="00934DC8" w:rsidRPr="00934DC8" w14:paraId="15D716CE" w14:textId="77777777" w:rsidTr="00934DC8">
        <w:trPr>
          <w:trHeight w:val="173"/>
        </w:trPr>
        <w:tc>
          <w:tcPr>
            <w:tcW w:w="9796" w:type="dxa"/>
            <w:gridSpan w:val="3"/>
            <w:tcBorders>
              <w:top w:val="single" w:sz="12" w:space="0" w:color="auto"/>
              <w:left w:val="nil"/>
              <w:bottom w:val="nil"/>
              <w:right w:val="nil"/>
            </w:tcBorders>
            <w:shd w:val="clear" w:color="auto" w:fill="auto"/>
            <w:noWrap/>
            <w:vAlign w:val="bottom"/>
            <w:hideMark/>
          </w:tcPr>
          <w:p w14:paraId="0C7F972B"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lastRenderedPageBreak/>
              <w:t xml:space="preserve">       TAIGA GOLD CORP.</w:t>
            </w:r>
          </w:p>
        </w:tc>
      </w:tr>
      <w:tr w:rsidR="00934DC8" w:rsidRPr="00934DC8" w14:paraId="4BB46A60" w14:textId="77777777" w:rsidTr="00934DC8">
        <w:trPr>
          <w:trHeight w:val="173"/>
        </w:trPr>
        <w:tc>
          <w:tcPr>
            <w:tcW w:w="9796" w:type="dxa"/>
            <w:gridSpan w:val="3"/>
            <w:tcBorders>
              <w:top w:val="nil"/>
              <w:left w:val="nil"/>
              <w:bottom w:val="nil"/>
              <w:right w:val="nil"/>
            </w:tcBorders>
            <w:shd w:val="clear" w:color="auto" w:fill="auto"/>
            <w:noWrap/>
            <w:vAlign w:val="bottom"/>
            <w:hideMark/>
          </w:tcPr>
          <w:p w14:paraId="77928991"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(An Exploration Stage Corporation)</w:t>
            </w:r>
          </w:p>
        </w:tc>
      </w:tr>
      <w:tr w:rsidR="00934DC8" w:rsidRPr="00934DC8" w14:paraId="35E45AEA" w14:textId="77777777" w:rsidTr="00934DC8">
        <w:trPr>
          <w:trHeight w:val="173"/>
        </w:trPr>
        <w:tc>
          <w:tcPr>
            <w:tcW w:w="9796" w:type="dxa"/>
            <w:gridSpan w:val="3"/>
            <w:tcBorders>
              <w:top w:val="nil"/>
              <w:left w:val="nil"/>
              <w:bottom w:val="nil"/>
              <w:right w:val="nil"/>
            </w:tcBorders>
            <w:shd w:val="clear" w:color="auto" w:fill="auto"/>
            <w:noWrap/>
            <w:vAlign w:val="bottom"/>
            <w:hideMark/>
          </w:tcPr>
          <w:p w14:paraId="6361B186"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STATEMENTS OF CASH FLOWS</w:t>
            </w:r>
          </w:p>
        </w:tc>
      </w:tr>
      <w:tr w:rsidR="00934DC8" w:rsidRPr="00934DC8" w14:paraId="2472C97D" w14:textId="77777777" w:rsidTr="00934DC8">
        <w:trPr>
          <w:trHeight w:val="173"/>
        </w:trPr>
        <w:tc>
          <w:tcPr>
            <w:tcW w:w="9796" w:type="dxa"/>
            <w:gridSpan w:val="3"/>
            <w:tcBorders>
              <w:top w:val="nil"/>
              <w:left w:val="nil"/>
              <w:bottom w:val="single" w:sz="12" w:space="0" w:color="auto"/>
              <w:right w:val="nil"/>
            </w:tcBorders>
            <w:shd w:val="clear" w:color="auto" w:fill="auto"/>
            <w:noWrap/>
            <w:vAlign w:val="bottom"/>
            <w:hideMark/>
          </w:tcPr>
          <w:p w14:paraId="148098CE"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(Expressed in Canadian dollars)</w:t>
            </w:r>
          </w:p>
        </w:tc>
      </w:tr>
      <w:tr w:rsidR="00934DC8" w:rsidRPr="00934DC8" w14:paraId="16223CEF" w14:textId="77777777" w:rsidTr="00934DC8">
        <w:trPr>
          <w:trHeight w:val="173"/>
        </w:trPr>
        <w:tc>
          <w:tcPr>
            <w:tcW w:w="6945" w:type="dxa"/>
            <w:tcBorders>
              <w:top w:val="single" w:sz="12" w:space="0" w:color="auto"/>
              <w:left w:val="nil"/>
              <w:right w:val="nil"/>
            </w:tcBorders>
            <w:shd w:val="clear" w:color="auto" w:fill="auto"/>
            <w:noWrap/>
            <w:vAlign w:val="bottom"/>
            <w:hideMark/>
          </w:tcPr>
          <w:p w14:paraId="62A89228" w14:textId="77777777" w:rsidR="00934DC8" w:rsidRPr="00934DC8" w:rsidRDefault="00934DC8" w:rsidP="00934DC8">
            <w:pPr>
              <w:widowControl/>
              <w:autoSpaceDE/>
              <w:autoSpaceDN/>
              <w:rPr>
                <w:rFonts w:eastAsia="Times New Roman"/>
                <w:color w:val="000000"/>
                <w:sz w:val="18"/>
                <w:szCs w:val="18"/>
                <w:lang w:val="en-CA" w:eastAsia="en-CA"/>
              </w:rPr>
            </w:pPr>
          </w:p>
        </w:tc>
        <w:tc>
          <w:tcPr>
            <w:tcW w:w="2851" w:type="dxa"/>
            <w:gridSpan w:val="2"/>
            <w:tcBorders>
              <w:top w:val="single" w:sz="12" w:space="0" w:color="auto"/>
              <w:left w:val="nil"/>
              <w:right w:val="nil"/>
            </w:tcBorders>
            <w:shd w:val="clear" w:color="auto" w:fill="auto"/>
            <w:noWrap/>
            <w:vAlign w:val="bottom"/>
            <w:hideMark/>
          </w:tcPr>
          <w:p w14:paraId="77FBE8E3" w14:textId="77777777" w:rsidR="00934DC8" w:rsidRPr="00934DC8" w:rsidRDefault="00934DC8" w:rsidP="00934DC8">
            <w:pPr>
              <w:widowControl/>
              <w:autoSpaceDE/>
              <w:autoSpaceDN/>
              <w:rPr>
                <w:rFonts w:eastAsia="Times New Roman"/>
                <w:color w:val="000000"/>
                <w:sz w:val="18"/>
                <w:szCs w:val="18"/>
                <w:lang w:val="en-CA" w:eastAsia="en-CA"/>
              </w:rPr>
            </w:pPr>
          </w:p>
        </w:tc>
      </w:tr>
      <w:tr w:rsidR="00934DC8" w:rsidRPr="00934DC8" w14:paraId="05695805" w14:textId="77777777" w:rsidTr="00934DC8">
        <w:trPr>
          <w:trHeight w:val="173"/>
        </w:trPr>
        <w:tc>
          <w:tcPr>
            <w:tcW w:w="6945" w:type="dxa"/>
            <w:tcBorders>
              <w:top w:val="nil"/>
              <w:left w:val="nil"/>
              <w:right w:val="nil"/>
            </w:tcBorders>
            <w:shd w:val="clear" w:color="auto" w:fill="auto"/>
            <w:noWrap/>
            <w:vAlign w:val="bottom"/>
          </w:tcPr>
          <w:p w14:paraId="3A886907" w14:textId="77777777" w:rsidR="00934DC8" w:rsidRPr="00934DC8" w:rsidRDefault="00934DC8" w:rsidP="00934DC8">
            <w:pPr>
              <w:widowControl/>
              <w:autoSpaceDE/>
              <w:autoSpaceDN/>
              <w:rPr>
                <w:rFonts w:eastAsia="Times New Roman"/>
                <w:b/>
                <w:bCs/>
                <w:color w:val="000000"/>
                <w:sz w:val="18"/>
                <w:szCs w:val="18"/>
                <w:lang w:val="en-CA" w:eastAsia="en-CA"/>
              </w:rPr>
            </w:pPr>
          </w:p>
        </w:tc>
        <w:tc>
          <w:tcPr>
            <w:tcW w:w="1434" w:type="dxa"/>
            <w:tcBorders>
              <w:top w:val="nil"/>
              <w:left w:val="nil"/>
              <w:right w:val="nil"/>
            </w:tcBorders>
            <w:shd w:val="clear" w:color="auto" w:fill="auto"/>
            <w:noWrap/>
            <w:vAlign w:val="bottom"/>
          </w:tcPr>
          <w:p w14:paraId="1E3200F8" w14:textId="77777777" w:rsidR="00934DC8" w:rsidRPr="00934DC8" w:rsidDel="00AD219F" w:rsidRDefault="00934DC8" w:rsidP="00934DC8">
            <w:pPr>
              <w:widowControl/>
              <w:autoSpaceDE/>
              <w:autoSpaceDN/>
              <w:jc w:val="right"/>
              <w:rPr>
                <w:rFonts w:eastAsia="Times New Roman"/>
                <w:b/>
                <w:bCs/>
                <w:color w:val="000000"/>
                <w:sz w:val="18"/>
                <w:szCs w:val="18"/>
                <w:lang w:val="en-CA" w:eastAsia="en-CA"/>
              </w:rPr>
            </w:pPr>
          </w:p>
        </w:tc>
        <w:tc>
          <w:tcPr>
            <w:tcW w:w="1417" w:type="dxa"/>
            <w:tcBorders>
              <w:top w:val="nil"/>
              <w:left w:val="nil"/>
              <w:right w:val="nil"/>
            </w:tcBorders>
            <w:shd w:val="clear" w:color="auto" w:fill="auto"/>
            <w:noWrap/>
            <w:vAlign w:val="bottom"/>
          </w:tcPr>
          <w:p w14:paraId="7F5BF23F" w14:textId="77777777" w:rsidR="00934DC8" w:rsidRPr="00934DC8" w:rsidDel="00AD219F" w:rsidRDefault="00934DC8" w:rsidP="00934DC8">
            <w:pPr>
              <w:widowControl/>
              <w:autoSpaceDE/>
              <w:autoSpaceDN/>
              <w:jc w:val="right"/>
              <w:rPr>
                <w:rFonts w:eastAsia="Times New Roman"/>
                <w:bCs/>
                <w:color w:val="000000"/>
                <w:sz w:val="18"/>
                <w:szCs w:val="18"/>
                <w:lang w:val="en-CA" w:eastAsia="en-CA"/>
              </w:rPr>
            </w:pPr>
          </w:p>
        </w:tc>
      </w:tr>
      <w:tr w:rsidR="00934DC8" w:rsidRPr="00934DC8" w14:paraId="7C340FC0" w14:textId="77777777" w:rsidTr="00934DC8">
        <w:trPr>
          <w:trHeight w:val="173"/>
        </w:trPr>
        <w:tc>
          <w:tcPr>
            <w:tcW w:w="6945" w:type="dxa"/>
            <w:tcBorders>
              <w:left w:val="nil"/>
              <w:bottom w:val="single" w:sz="4" w:space="0" w:color="auto"/>
              <w:right w:val="nil"/>
            </w:tcBorders>
            <w:shd w:val="clear" w:color="auto" w:fill="auto"/>
            <w:noWrap/>
            <w:vAlign w:val="bottom"/>
            <w:hideMark/>
          </w:tcPr>
          <w:p w14:paraId="3562787B" w14:textId="77777777" w:rsidR="00934DC8" w:rsidRPr="00934DC8" w:rsidRDefault="00934DC8" w:rsidP="00934DC8">
            <w:pPr>
              <w:widowControl/>
              <w:autoSpaceDE/>
              <w:autoSpaceDN/>
              <w:rPr>
                <w:rFonts w:eastAsia="Times New Roman"/>
                <w:b/>
                <w:bCs/>
                <w:color w:val="000000"/>
                <w:sz w:val="18"/>
                <w:szCs w:val="18"/>
                <w:lang w:val="en-CA" w:eastAsia="en-CA"/>
              </w:rPr>
            </w:pPr>
            <w:r w:rsidRPr="00934DC8">
              <w:rPr>
                <w:rFonts w:eastAsia="Times New Roman"/>
                <w:b/>
                <w:bCs/>
                <w:color w:val="000000"/>
                <w:sz w:val="18"/>
                <w:szCs w:val="18"/>
                <w:lang w:val="en-CA" w:eastAsia="en-CA"/>
              </w:rPr>
              <w:t>For the years ended December 31</w:t>
            </w:r>
          </w:p>
        </w:tc>
        <w:tc>
          <w:tcPr>
            <w:tcW w:w="1434" w:type="dxa"/>
            <w:tcBorders>
              <w:left w:val="nil"/>
              <w:bottom w:val="single" w:sz="4" w:space="0" w:color="auto"/>
              <w:right w:val="nil"/>
            </w:tcBorders>
            <w:shd w:val="clear" w:color="auto" w:fill="auto"/>
            <w:noWrap/>
            <w:vAlign w:val="bottom"/>
            <w:hideMark/>
          </w:tcPr>
          <w:p w14:paraId="1DB4D729"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2020</w:t>
            </w:r>
          </w:p>
        </w:tc>
        <w:tc>
          <w:tcPr>
            <w:tcW w:w="1417" w:type="dxa"/>
            <w:tcBorders>
              <w:left w:val="nil"/>
              <w:bottom w:val="single" w:sz="4" w:space="0" w:color="auto"/>
              <w:right w:val="nil"/>
            </w:tcBorders>
            <w:shd w:val="clear" w:color="auto" w:fill="auto"/>
            <w:noWrap/>
            <w:vAlign w:val="bottom"/>
            <w:hideMark/>
          </w:tcPr>
          <w:p w14:paraId="3DAEF68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2019</w:t>
            </w:r>
          </w:p>
        </w:tc>
      </w:tr>
      <w:tr w:rsidR="00934DC8" w:rsidRPr="00934DC8" w14:paraId="4BAF4BC9" w14:textId="77777777" w:rsidTr="00934DC8">
        <w:trPr>
          <w:trHeight w:val="173"/>
        </w:trPr>
        <w:tc>
          <w:tcPr>
            <w:tcW w:w="6945" w:type="dxa"/>
            <w:tcBorders>
              <w:top w:val="single" w:sz="4" w:space="0" w:color="auto"/>
              <w:left w:val="nil"/>
              <w:bottom w:val="nil"/>
              <w:right w:val="nil"/>
            </w:tcBorders>
            <w:shd w:val="clear" w:color="auto" w:fill="auto"/>
            <w:noWrap/>
            <w:vAlign w:val="bottom"/>
            <w:hideMark/>
          </w:tcPr>
          <w:p w14:paraId="744D24DE" w14:textId="77777777" w:rsidR="00934DC8" w:rsidRPr="00934DC8" w:rsidRDefault="00934DC8" w:rsidP="00934DC8">
            <w:pPr>
              <w:widowControl/>
              <w:autoSpaceDE/>
              <w:autoSpaceDN/>
              <w:rPr>
                <w:rFonts w:eastAsia="Times New Roman"/>
                <w:color w:val="000000"/>
                <w:sz w:val="18"/>
                <w:szCs w:val="18"/>
                <w:lang w:val="en-CA" w:eastAsia="en-CA"/>
              </w:rPr>
            </w:pPr>
          </w:p>
        </w:tc>
        <w:tc>
          <w:tcPr>
            <w:tcW w:w="1434" w:type="dxa"/>
            <w:tcBorders>
              <w:top w:val="single" w:sz="4" w:space="0" w:color="auto"/>
              <w:left w:val="nil"/>
              <w:bottom w:val="nil"/>
              <w:right w:val="nil"/>
            </w:tcBorders>
            <w:shd w:val="clear" w:color="auto" w:fill="auto"/>
            <w:noWrap/>
            <w:vAlign w:val="bottom"/>
          </w:tcPr>
          <w:p w14:paraId="4E8C5D0C" w14:textId="77777777" w:rsidR="00934DC8" w:rsidRPr="00934DC8" w:rsidRDefault="00934DC8" w:rsidP="00934DC8">
            <w:pPr>
              <w:widowControl/>
              <w:autoSpaceDE/>
              <w:autoSpaceDN/>
              <w:rPr>
                <w:rFonts w:eastAsia="Times New Roman"/>
                <w:color w:val="000000"/>
                <w:sz w:val="18"/>
                <w:szCs w:val="18"/>
                <w:lang w:val="en-CA" w:eastAsia="en-CA"/>
              </w:rPr>
            </w:pPr>
          </w:p>
        </w:tc>
        <w:tc>
          <w:tcPr>
            <w:tcW w:w="1417" w:type="dxa"/>
            <w:tcBorders>
              <w:top w:val="single" w:sz="4" w:space="0" w:color="auto"/>
              <w:left w:val="nil"/>
              <w:bottom w:val="nil"/>
              <w:right w:val="nil"/>
            </w:tcBorders>
            <w:shd w:val="clear" w:color="auto" w:fill="auto"/>
            <w:noWrap/>
            <w:vAlign w:val="bottom"/>
          </w:tcPr>
          <w:p w14:paraId="79DA6DB2"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7C83C17E" w14:textId="77777777" w:rsidTr="00934DC8">
        <w:trPr>
          <w:trHeight w:val="173"/>
        </w:trPr>
        <w:tc>
          <w:tcPr>
            <w:tcW w:w="6945" w:type="dxa"/>
            <w:tcBorders>
              <w:top w:val="nil"/>
              <w:left w:val="nil"/>
              <w:bottom w:val="nil"/>
              <w:right w:val="nil"/>
            </w:tcBorders>
            <w:shd w:val="clear" w:color="auto" w:fill="auto"/>
            <w:noWrap/>
            <w:vAlign w:val="bottom"/>
            <w:hideMark/>
          </w:tcPr>
          <w:p w14:paraId="1EFB3D41" w14:textId="77777777" w:rsidR="00934DC8" w:rsidRPr="00934DC8" w:rsidRDefault="00934DC8" w:rsidP="00934DC8">
            <w:pPr>
              <w:widowControl/>
              <w:autoSpaceDE/>
              <w:autoSpaceDN/>
              <w:rPr>
                <w:rFonts w:eastAsia="Times New Roman"/>
                <w:b/>
                <w:bCs/>
                <w:color w:val="000000"/>
                <w:sz w:val="18"/>
                <w:szCs w:val="18"/>
                <w:lang w:val="en-CA" w:eastAsia="en-CA"/>
              </w:rPr>
            </w:pPr>
            <w:r w:rsidRPr="00934DC8">
              <w:rPr>
                <w:rFonts w:eastAsia="Times New Roman"/>
                <w:b/>
                <w:bCs/>
                <w:color w:val="000000"/>
                <w:sz w:val="18"/>
                <w:szCs w:val="18"/>
                <w:lang w:val="en-CA" w:eastAsia="en-CA"/>
              </w:rPr>
              <w:t>Cash flows from operating activities</w:t>
            </w:r>
          </w:p>
        </w:tc>
        <w:tc>
          <w:tcPr>
            <w:tcW w:w="1434" w:type="dxa"/>
            <w:tcBorders>
              <w:top w:val="nil"/>
              <w:left w:val="nil"/>
              <w:bottom w:val="nil"/>
              <w:right w:val="nil"/>
            </w:tcBorders>
            <w:shd w:val="clear" w:color="auto" w:fill="auto"/>
            <w:noWrap/>
            <w:vAlign w:val="bottom"/>
            <w:hideMark/>
          </w:tcPr>
          <w:p w14:paraId="2769BB49" w14:textId="77777777" w:rsidR="00934DC8" w:rsidRPr="00934DC8" w:rsidRDefault="00934DC8" w:rsidP="00934DC8">
            <w:pPr>
              <w:widowControl/>
              <w:autoSpaceDE/>
              <w:autoSpaceDN/>
              <w:rPr>
                <w:rFonts w:ascii="Calibri" w:eastAsia="Times New Roman" w:hAnsi="Calibri" w:cs="Times New Roman"/>
                <w:color w:val="000000"/>
                <w:lang w:val="en-CA" w:eastAsia="en-CA"/>
              </w:rPr>
            </w:pPr>
          </w:p>
        </w:tc>
        <w:tc>
          <w:tcPr>
            <w:tcW w:w="1417" w:type="dxa"/>
            <w:tcBorders>
              <w:top w:val="nil"/>
              <w:left w:val="nil"/>
              <w:bottom w:val="nil"/>
              <w:right w:val="nil"/>
            </w:tcBorders>
            <w:shd w:val="clear" w:color="auto" w:fill="auto"/>
            <w:noWrap/>
            <w:vAlign w:val="bottom"/>
            <w:hideMark/>
          </w:tcPr>
          <w:p w14:paraId="1E429CBD" w14:textId="77777777" w:rsidR="00934DC8" w:rsidRPr="00934DC8" w:rsidRDefault="00934DC8" w:rsidP="00934DC8">
            <w:pPr>
              <w:widowControl/>
              <w:autoSpaceDE/>
              <w:autoSpaceDN/>
              <w:rPr>
                <w:rFonts w:ascii="Calibri" w:eastAsia="Times New Roman" w:hAnsi="Calibri" w:cs="Times New Roman"/>
                <w:color w:val="000000"/>
                <w:lang w:val="en-CA" w:eastAsia="en-CA"/>
              </w:rPr>
            </w:pPr>
          </w:p>
        </w:tc>
      </w:tr>
      <w:tr w:rsidR="00934DC8" w:rsidRPr="00934DC8" w14:paraId="1F77B2CF" w14:textId="77777777" w:rsidTr="00934DC8">
        <w:trPr>
          <w:trHeight w:val="173"/>
        </w:trPr>
        <w:tc>
          <w:tcPr>
            <w:tcW w:w="6945" w:type="dxa"/>
            <w:tcBorders>
              <w:top w:val="nil"/>
              <w:left w:val="nil"/>
              <w:bottom w:val="nil"/>
              <w:right w:val="nil"/>
            </w:tcBorders>
            <w:shd w:val="clear" w:color="auto" w:fill="auto"/>
            <w:noWrap/>
            <w:vAlign w:val="bottom"/>
            <w:hideMark/>
          </w:tcPr>
          <w:p w14:paraId="65A2FFDF" w14:textId="77777777" w:rsidR="00934DC8" w:rsidRPr="00934DC8" w:rsidRDefault="00934DC8" w:rsidP="00934DC8">
            <w:pPr>
              <w:widowControl/>
              <w:autoSpaceDE/>
              <w:autoSpaceDN/>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  </w:t>
            </w:r>
            <w:r w:rsidRPr="00934DC8">
              <w:rPr>
                <w:rFonts w:eastAsia="Times New Roman"/>
                <w:color w:val="000000"/>
                <w:sz w:val="18"/>
                <w:szCs w:val="18"/>
                <w:lang w:val="en-CA" w:eastAsia="en-CA"/>
              </w:rPr>
              <w:t>Loss for the year</w:t>
            </w:r>
          </w:p>
        </w:tc>
        <w:tc>
          <w:tcPr>
            <w:tcW w:w="1434" w:type="dxa"/>
            <w:tcBorders>
              <w:top w:val="nil"/>
              <w:left w:val="nil"/>
              <w:bottom w:val="nil"/>
              <w:right w:val="nil"/>
            </w:tcBorders>
            <w:shd w:val="clear" w:color="auto" w:fill="auto"/>
            <w:noWrap/>
            <w:vAlign w:val="bottom"/>
            <w:hideMark/>
          </w:tcPr>
          <w:p w14:paraId="393F0D04" w14:textId="77777777" w:rsidR="00934DC8" w:rsidRPr="00934DC8" w:rsidRDefault="00934DC8" w:rsidP="00934DC8">
            <w:pPr>
              <w:widowControl/>
              <w:tabs>
                <w:tab w:val="left" w:pos="111"/>
                <w:tab w:val="left" w:pos="306"/>
              </w:tabs>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(1,270,151)</w:t>
            </w:r>
          </w:p>
        </w:tc>
        <w:tc>
          <w:tcPr>
            <w:tcW w:w="1417" w:type="dxa"/>
            <w:tcBorders>
              <w:top w:val="nil"/>
              <w:left w:val="nil"/>
              <w:bottom w:val="nil"/>
              <w:right w:val="nil"/>
            </w:tcBorders>
            <w:shd w:val="clear" w:color="auto" w:fill="auto"/>
            <w:noWrap/>
            <w:vAlign w:val="bottom"/>
            <w:hideMark/>
          </w:tcPr>
          <w:p w14:paraId="42E327B9" w14:textId="77777777" w:rsidR="00934DC8" w:rsidRPr="00934DC8" w:rsidRDefault="00934DC8" w:rsidP="00934DC8">
            <w:pPr>
              <w:widowControl/>
              <w:tabs>
                <w:tab w:val="left" w:pos="111"/>
                <w:tab w:val="left" w:pos="306"/>
              </w:tabs>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 (6,317,448)</w:t>
            </w:r>
          </w:p>
        </w:tc>
      </w:tr>
      <w:tr w:rsidR="00934DC8" w:rsidRPr="00934DC8" w14:paraId="03CF1926" w14:textId="77777777" w:rsidTr="00934DC8">
        <w:trPr>
          <w:trHeight w:val="173"/>
        </w:trPr>
        <w:tc>
          <w:tcPr>
            <w:tcW w:w="6945" w:type="dxa"/>
            <w:tcBorders>
              <w:top w:val="nil"/>
              <w:left w:val="nil"/>
              <w:bottom w:val="nil"/>
              <w:right w:val="nil"/>
            </w:tcBorders>
            <w:shd w:val="clear" w:color="auto" w:fill="auto"/>
            <w:noWrap/>
            <w:vAlign w:val="bottom"/>
            <w:hideMark/>
          </w:tcPr>
          <w:p w14:paraId="4E13776E"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Adjustment for: </w:t>
            </w:r>
          </w:p>
        </w:tc>
        <w:tc>
          <w:tcPr>
            <w:tcW w:w="1434" w:type="dxa"/>
            <w:tcBorders>
              <w:top w:val="nil"/>
              <w:left w:val="nil"/>
              <w:right w:val="nil"/>
            </w:tcBorders>
            <w:shd w:val="clear" w:color="auto" w:fill="auto"/>
            <w:noWrap/>
            <w:vAlign w:val="bottom"/>
            <w:hideMark/>
          </w:tcPr>
          <w:p w14:paraId="5BD994B2" w14:textId="77777777" w:rsidR="00934DC8" w:rsidRPr="00934DC8" w:rsidRDefault="00934DC8" w:rsidP="00934DC8">
            <w:pPr>
              <w:widowControl/>
              <w:autoSpaceDE/>
              <w:autoSpaceDN/>
              <w:rPr>
                <w:rFonts w:ascii="Calibri" w:eastAsia="Times New Roman" w:hAnsi="Calibri" w:cs="Times New Roman"/>
                <w:color w:val="000000"/>
                <w:lang w:val="en-CA" w:eastAsia="en-CA"/>
              </w:rPr>
            </w:pPr>
          </w:p>
        </w:tc>
        <w:tc>
          <w:tcPr>
            <w:tcW w:w="1417" w:type="dxa"/>
            <w:tcBorders>
              <w:top w:val="nil"/>
              <w:left w:val="nil"/>
              <w:right w:val="nil"/>
            </w:tcBorders>
            <w:shd w:val="clear" w:color="auto" w:fill="auto"/>
            <w:noWrap/>
            <w:vAlign w:val="bottom"/>
            <w:hideMark/>
          </w:tcPr>
          <w:p w14:paraId="452A536B" w14:textId="77777777" w:rsidR="00934DC8" w:rsidRPr="00934DC8" w:rsidRDefault="00934DC8" w:rsidP="00934DC8">
            <w:pPr>
              <w:widowControl/>
              <w:autoSpaceDE/>
              <w:autoSpaceDN/>
              <w:rPr>
                <w:rFonts w:eastAsia="Times New Roman"/>
                <w:color w:val="000000"/>
                <w:lang w:val="en-CA" w:eastAsia="en-CA"/>
              </w:rPr>
            </w:pPr>
          </w:p>
        </w:tc>
      </w:tr>
      <w:tr w:rsidR="00934DC8" w:rsidRPr="00934DC8" w14:paraId="0070C44D" w14:textId="77777777" w:rsidTr="00934DC8">
        <w:trPr>
          <w:trHeight w:val="173"/>
        </w:trPr>
        <w:tc>
          <w:tcPr>
            <w:tcW w:w="6945" w:type="dxa"/>
            <w:tcBorders>
              <w:top w:val="nil"/>
              <w:left w:val="nil"/>
              <w:bottom w:val="nil"/>
              <w:right w:val="nil"/>
            </w:tcBorders>
            <w:shd w:val="clear" w:color="auto" w:fill="auto"/>
            <w:noWrap/>
            <w:vAlign w:val="bottom"/>
            <w:hideMark/>
          </w:tcPr>
          <w:p w14:paraId="3B048226"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Share-based payments</w:t>
            </w:r>
          </w:p>
        </w:tc>
        <w:tc>
          <w:tcPr>
            <w:tcW w:w="1434" w:type="dxa"/>
            <w:tcBorders>
              <w:top w:val="nil"/>
              <w:left w:val="nil"/>
              <w:right w:val="nil"/>
            </w:tcBorders>
            <w:shd w:val="clear" w:color="auto" w:fill="auto"/>
            <w:noWrap/>
            <w:vAlign w:val="bottom"/>
            <w:hideMark/>
          </w:tcPr>
          <w:p w14:paraId="3701C040"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257,006 </w:t>
            </w:r>
          </w:p>
        </w:tc>
        <w:tc>
          <w:tcPr>
            <w:tcW w:w="1417" w:type="dxa"/>
            <w:tcBorders>
              <w:top w:val="nil"/>
              <w:left w:val="nil"/>
              <w:right w:val="nil"/>
            </w:tcBorders>
            <w:shd w:val="clear" w:color="auto" w:fill="auto"/>
            <w:noWrap/>
            <w:vAlign w:val="bottom"/>
            <w:hideMark/>
          </w:tcPr>
          <w:p w14:paraId="593925EC"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 xml:space="preserve">21,250 </w:t>
            </w:r>
          </w:p>
        </w:tc>
      </w:tr>
      <w:tr w:rsidR="00934DC8" w:rsidRPr="00934DC8" w14:paraId="0A317F6D" w14:textId="77777777" w:rsidTr="00934DC8">
        <w:trPr>
          <w:trHeight w:val="173"/>
        </w:trPr>
        <w:tc>
          <w:tcPr>
            <w:tcW w:w="6945" w:type="dxa"/>
            <w:tcBorders>
              <w:top w:val="nil"/>
              <w:left w:val="nil"/>
              <w:bottom w:val="nil"/>
              <w:right w:val="nil"/>
            </w:tcBorders>
            <w:shd w:val="clear" w:color="auto" w:fill="auto"/>
            <w:noWrap/>
            <w:vAlign w:val="bottom"/>
          </w:tcPr>
          <w:p w14:paraId="0127713A"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Premium on flow-through shares</w:t>
            </w:r>
          </w:p>
        </w:tc>
        <w:tc>
          <w:tcPr>
            <w:tcW w:w="1434" w:type="dxa"/>
            <w:tcBorders>
              <w:left w:val="nil"/>
              <w:right w:val="nil"/>
            </w:tcBorders>
            <w:shd w:val="clear" w:color="auto" w:fill="auto"/>
            <w:noWrap/>
            <w:vAlign w:val="bottom"/>
          </w:tcPr>
          <w:p w14:paraId="612F7AD6"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w:t>
            </w:r>
          </w:p>
        </w:tc>
        <w:tc>
          <w:tcPr>
            <w:tcW w:w="1417" w:type="dxa"/>
            <w:tcBorders>
              <w:left w:val="nil"/>
              <w:right w:val="nil"/>
            </w:tcBorders>
            <w:shd w:val="clear" w:color="auto" w:fill="auto"/>
            <w:noWrap/>
            <w:vAlign w:val="bottom"/>
          </w:tcPr>
          <w:p w14:paraId="758854FE"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(26,759)</w:t>
            </w:r>
          </w:p>
        </w:tc>
      </w:tr>
      <w:tr w:rsidR="00934DC8" w:rsidRPr="00934DC8" w14:paraId="61D7D604" w14:textId="77777777" w:rsidTr="00934DC8">
        <w:trPr>
          <w:trHeight w:val="173"/>
        </w:trPr>
        <w:tc>
          <w:tcPr>
            <w:tcW w:w="6945" w:type="dxa"/>
            <w:tcBorders>
              <w:top w:val="nil"/>
              <w:left w:val="nil"/>
              <w:bottom w:val="nil"/>
              <w:right w:val="nil"/>
            </w:tcBorders>
            <w:shd w:val="clear" w:color="auto" w:fill="auto"/>
            <w:noWrap/>
            <w:vAlign w:val="bottom"/>
          </w:tcPr>
          <w:p w14:paraId="27F2227C"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Write-down of exploration and evaluation assets</w:t>
            </w:r>
          </w:p>
        </w:tc>
        <w:tc>
          <w:tcPr>
            <w:tcW w:w="1434" w:type="dxa"/>
            <w:tcBorders>
              <w:left w:val="nil"/>
              <w:right w:val="nil"/>
            </w:tcBorders>
            <w:shd w:val="clear" w:color="auto" w:fill="auto"/>
            <w:noWrap/>
            <w:vAlign w:val="bottom"/>
          </w:tcPr>
          <w:p w14:paraId="0F21B722"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12,257</w:t>
            </w:r>
          </w:p>
        </w:tc>
        <w:tc>
          <w:tcPr>
            <w:tcW w:w="1417" w:type="dxa"/>
            <w:tcBorders>
              <w:left w:val="nil"/>
              <w:right w:val="nil"/>
            </w:tcBorders>
            <w:shd w:val="clear" w:color="auto" w:fill="auto"/>
            <w:noWrap/>
            <w:vAlign w:val="bottom"/>
          </w:tcPr>
          <w:p w14:paraId="1B7B3CCA"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5,860,000</w:t>
            </w:r>
          </w:p>
        </w:tc>
      </w:tr>
      <w:tr w:rsidR="00934DC8" w:rsidRPr="00934DC8" w14:paraId="691131CE" w14:textId="77777777" w:rsidTr="00934DC8">
        <w:trPr>
          <w:trHeight w:val="173"/>
        </w:trPr>
        <w:tc>
          <w:tcPr>
            <w:tcW w:w="6945" w:type="dxa"/>
            <w:tcBorders>
              <w:top w:val="nil"/>
              <w:left w:val="nil"/>
              <w:bottom w:val="nil"/>
              <w:right w:val="nil"/>
            </w:tcBorders>
            <w:shd w:val="clear" w:color="auto" w:fill="auto"/>
            <w:noWrap/>
            <w:vAlign w:val="bottom"/>
          </w:tcPr>
          <w:p w14:paraId="303A3FFB"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Unrealized loss on investments</w:t>
            </w:r>
          </w:p>
        </w:tc>
        <w:tc>
          <w:tcPr>
            <w:tcW w:w="1434" w:type="dxa"/>
            <w:tcBorders>
              <w:left w:val="nil"/>
              <w:bottom w:val="single" w:sz="4" w:space="0" w:color="auto"/>
              <w:right w:val="nil"/>
            </w:tcBorders>
            <w:shd w:val="clear" w:color="auto" w:fill="auto"/>
            <w:noWrap/>
            <w:vAlign w:val="bottom"/>
          </w:tcPr>
          <w:p w14:paraId="45B54292" w14:textId="77777777" w:rsidR="00934DC8" w:rsidRPr="00934DC8" w:rsidDel="00EA127F"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3,750</w:t>
            </w:r>
          </w:p>
        </w:tc>
        <w:tc>
          <w:tcPr>
            <w:tcW w:w="1417" w:type="dxa"/>
            <w:tcBorders>
              <w:left w:val="nil"/>
              <w:bottom w:val="single" w:sz="4" w:space="0" w:color="auto"/>
              <w:right w:val="nil"/>
            </w:tcBorders>
            <w:shd w:val="clear" w:color="auto" w:fill="auto"/>
            <w:noWrap/>
            <w:vAlign w:val="bottom"/>
          </w:tcPr>
          <w:p w14:paraId="55C7B254"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w:t>
            </w:r>
          </w:p>
        </w:tc>
      </w:tr>
      <w:tr w:rsidR="00934DC8" w:rsidRPr="00934DC8" w14:paraId="646CC27C" w14:textId="77777777" w:rsidTr="00934DC8">
        <w:trPr>
          <w:trHeight w:val="173"/>
        </w:trPr>
        <w:tc>
          <w:tcPr>
            <w:tcW w:w="6945" w:type="dxa"/>
            <w:tcBorders>
              <w:top w:val="nil"/>
              <w:left w:val="nil"/>
              <w:bottom w:val="nil"/>
              <w:right w:val="nil"/>
            </w:tcBorders>
            <w:shd w:val="clear" w:color="auto" w:fill="auto"/>
            <w:noWrap/>
            <w:vAlign w:val="bottom"/>
            <w:hideMark/>
          </w:tcPr>
          <w:p w14:paraId="53B09E40" w14:textId="77777777" w:rsidR="00934DC8" w:rsidRPr="00934DC8" w:rsidRDefault="00934DC8" w:rsidP="00934DC8">
            <w:pPr>
              <w:widowControl/>
              <w:autoSpaceDE/>
              <w:autoSpaceDN/>
              <w:rPr>
                <w:rFonts w:eastAsia="Times New Roman"/>
                <w:b/>
                <w:bCs/>
                <w:color w:val="000000"/>
                <w:sz w:val="18"/>
                <w:szCs w:val="18"/>
                <w:lang w:val="en-CA" w:eastAsia="en-CA"/>
              </w:rPr>
            </w:pPr>
          </w:p>
        </w:tc>
        <w:tc>
          <w:tcPr>
            <w:tcW w:w="1434" w:type="dxa"/>
            <w:tcBorders>
              <w:top w:val="single" w:sz="4" w:space="0" w:color="auto"/>
              <w:left w:val="nil"/>
              <w:right w:val="nil"/>
            </w:tcBorders>
            <w:shd w:val="clear" w:color="auto" w:fill="auto"/>
            <w:noWrap/>
            <w:vAlign w:val="bottom"/>
            <w:hideMark/>
          </w:tcPr>
          <w:p w14:paraId="39B3E51A"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(997,138)</w:t>
            </w:r>
          </w:p>
        </w:tc>
        <w:tc>
          <w:tcPr>
            <w:tcW w:w="1417" w:type="dxa"/>
            <w:tcBorders>
              <w:top w:val="single" w:sz="4" w:space="0" w:color="auto"/>
              <w:left w:val="nil"/>
              <w:right w:val="nil"/>
            </w:tcBorders>
            <w:shd w:val="clear" w:color="auto" w:fill="auto"/>
            <w:noWrap/>
            <w:vAlign w:val="bottom"/>
            <w:hideMark/>
          </w:tcPr>
          <w:p w14:paraId="4568E6D8"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(462,957)</w:t>
            </w:r>
          </w:p>
        </w:tc>
      </w:tr>
      <w:tr w:rsidR="00934DC8" w:rsidRPr="00934DC8" w14:paraId="6841165F" w14:textId="77777777" w:rsidTr="00934DC8">
        <w:trPr>
          <w:trHeight w:val="173"/>
        </w:trPr>
        <w:tc>
          <w:tcPr>
            <w:tcW w:w="6945" w:type="dxa"/>
            <w:tcBorders>
              <w:top w:val="nil"/>
              <w:left w:val="nil"/>
              <w:bottom w:val="nil"/>
              <w:right w:val="nil"/>
            </w:tcBorders>
            <w:shd w:val="clear" w:color="auto" w:fill="auto"/>
            <w:noWrap/>
            <w:vAlign w:val="bottom"/>
          </w:tcPr>
          <w:p w14:paraId="3B6DFCF8" w14:textId="77777777" w:rsidR="00934DC8" w:rsidRPr="00934DC8" w:rsidRDefault="00934DC8" w:rsidP="00934DC8">
            <w:pPr>
              <w:widowControl/>
              <w:autoSpaceDE/>
              <w:autoSpaceDN/>
              <w:rPr>
                <w:rFonts w:eastAsia="Times New Roman"/>
                <w:bCs/>
                <w:color w:val="000000"/>
                <w:sz w:val="18"/>
                <w:szCs w:val="18"/>
                <w:lang w:val="en-CA" w:eastAsia="en-CA"/>
              </w:rPr>
            </w:pPr>
            <w:r w:rsidRPr="00934DC8">
              <w:rPr>
                <w:rFonts w:eastAsia="Times New Roman"/>
                <w:bCs/>
                <w:color w:val="000000"/>
                <w:sz w:val="18"/>
                <w:szCs w:val="18"/>
                <w:lang w:val="en-CA" w:eastAsia="en-CA"/>
              </w:rPr>
              <w:t xml:space="preserve">  Changes in non-cash working capital items</w:t>
            </w:r>
          </w:p>
        </w:tc>
        <w:tc>
          <w:tcPr>
            <w:tcW w:w="1434" w:type="dxa"/>
            <w:tcBorders>
              <w:left w:val="nil"/>
              <w:right w:val="nil"/>
            </w:tcBorders>
            <w:shd w:val="clear" w:color="auto" w:fill="auto"/>
            <w:noWrap/>
            <w:vAlign w:val="bottom"/>
          </w:tcPr>
          <w:p w14:paraId="058E7B7B" w14:textId="77777777" w:rsidR="00934DC8" w:rsidRPr="00934DC8" w:rsidRDefault="00934DC8" w:rsidP="00934DC8">
            <w:pPr>
              <w:widowControl/>
              <w:autoSpaceDE/>
              <w:autoSpaceDN/>
              <w:jc w:val="right"/>
              <w:rPr>
                <w:rFonts w:eastAsia="Times New Roman"/>
                <w:b/>
                <w:bCs/>
                <w:color w:val="000000"/>
                <w:sz w:val="18"/>
                <w:szCs w:val="18"/>
                <w:lang w:val="en-CA" w:eastAsia="en-CA"/>
              </w:rPr>
            </w:pPr>
          </w:p>
        </w:tc>
        <w:tc>
          <w:tcPr>
            <w:tcW w:w="1417" w:type="dxa"/>
            <w:tcBorders>
              <w:left w:val="nil"/>
              <w:right w:val="nil"/>
            </w:tcBorders>
            <w:shd w:val="clear" w:color="auto" w:fill="auto"/>
            <w:noWrap/>
            <w:vAlign w:val="bottom"/>
          </w:tcPr>
          <w:p w14:paraId="4623D8CD"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05BB5C6C" w14:textId="77777777" w:rsidTr="00934DC8">
        <w:trPr>
          <w:trHeight w:val="173"/>
        </w:trPr>
        <w:tc>
          <w:tcPr>
            <w:tcW w:w="6945" w:type="dxa"/>
            <w:tcBorders>
              <w:top w:val="nil"/>
              <w:left w:val="nil"/>
              <w:bottom w:val="nil"/>
              <w:right w:val="nil"/>
            </w:tcBorders>
            <w:shd w:val="clear" w:color="auto" w:fill="auto"/>
            <w:noWrap/>
            <w:vAlign w:val="bottom"/>
          </w:tcPr>
          <w:p w14:paraId="24043BEA" w14:textId="77777777" w:rsidR="00934DC8" w:rsidRPr="00934DC8" w:rsidRDefault="00934DC8" w:rsidP="00934DC8">
            <w:pPr>
              <w:widowControl/>
              <w:autoSpaceDE/>
              <w:autoSpaceDN/>
              <w:rPr>
                <w:rFonts w:eastAsia="Times New Roman"/>
                <w:bCs/>
                <w:color w:val="000000"/>
                <w:sz w:val="18"/>
                <w:szCs w:val="18"/>
                <w:lang w:val="en-CA" w:eastAsia="en-CA"/>
              </w:rPr>
            </w:pPr>
            <w:r w:rsidRPr="00934DC8">
              <w:rPr>
                <w:rFonts w:eastAsia="Times New Roman"/>
                <w:bCs/>
                <w:color w:val="000000"/>
                <w:sz w:val="18"/>
                <w:szCs w:val="18"/>
                <w:lang w:val="en-CA" w:eastAsia="en-CA"/>
              </w:rPr>
              <w:t xml:space="preserve">     Increase in accounts receivable</w:t>
            </w:r>
          </w:p>
        </w:tc>
        <w:tc>
          <w:tcPr>
            <w:tcW w:w="1434" w:type="dxa"/>
            <w:tcBorders>
              <w:left w:val="nil"/>
              <w:right w:val="nil"/>
            </w:tcBorders>
            <w:shd w:val="clear" w:color="auto" w:fill="auto"/>
            <w:noWrap/>
            <w:vAlign w:val="bottom"/>
          </w:tcPr>
          <w:p w14:paraId="517B4E15"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(111,561)</w:t>
            </w:r>
          </w:p>
        </w:tc>
        <w:tc>
          <w:tcPr>
            <w:tcW w:w="1417" w:type="dxa"/>
            <w:tcBorders>
              <w:left w:val="nil"/>
              <w:right w:val="nil"/>
            </w:tcBorders>
            <w:shd w:val="clear" w:color="auto" w:fill="auto"/>
            <w:noWrap/>
            <w:vAlign w:val="bottom"/>
          </w:tcPr>
          <w:p w14:paraId="026F5FD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(13,658)</w:t>
            </w:r>
          </w:p>
        </w:tc>
      </w:tr>
      <w:tr w:rsidR="00934DC8" w:rsidRPr="00934DC8" w14:paraId="288C414E" w14:textId="77777777" w:rsidTr="00934DC8">
        <w:trPr>
          <w:trHeight w:val="173"/>
        </w:trPr>
        <w:tc>
          <w:tcPr>
            <w:tcW w:w="6945" w:type="dxa"/>
            <w:tcBorders>
              <w:top w:val="nil"/>
              <w:left w:val="nil"/>
              <w:bottom w:val="nil"/>
              <w:right w:val="nil"/>
            </w:tcBorders>
            <w:shd w:val="clear" w:color="auto" w:fill="auto"/>
            <w:noWrap/>
            <w:vAlign w:val="bottom"/>
          </w:tcPr>
          <w:p w14:paraId="7FD55501" w14:textId="77777777" w:rsidR="00934DC8" w:rsidRPr="00934DC8" w:rsidRDefault="00934DC8" w:rsidP="00934DC8">
            <w:pPr>
              <w:widowControl/>
              <w:autoSpaceDE/>
              <w:autoSpaceDN/>
              <w:rPr>
                <w:rFonts w:eastAsia="Times New Roman"/>
                <w:bCs/>
                <w:color w:val="000000"/>
                <w:sz w:val="18"/>
                <w:szCs w:val="18"/>
                <w:lang w:val="en-CA" w:eastAsia="en-CA"/>
              </w:rPr>
            </w:pPr>
            <w:r w:rsidRPr="00934DC8">
              <w:rPr>
                <w:rFonts w:eastAsia="Times New Roman"/>
                <w:bCs/>
                <w:color w:val="000000"/>
                <w:sz w:val="18"/>
                <w:szCs w:val="18"/>
                <w:lang w:val="en-CA" w:eastAsia="en-CA"/>
              </w:rPr>
              <w:t xml:space="preserve">     Increase in prepaid expenses</w:t>
            </w:r>
          </w:p>
        </w:tc>
        <w:tc>
          <w:tcPr>
            <w:tcW w:w="1434" w:type="dxa"/>
            <w:tcBorders>
              <w:left w:val="nil"/>
              <w:right w:val="nil"/>
            </w:tcBorders>
            <w:shd w:val="clear" w:color="auto" w:fill="auto"/>
            <w:noWrap/>
            <w:vAlign w:val="bottom"/>
          </w:tcPr>
          <w:p w14:paraId="362AF9EC"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(30,285)</w:t>
            </w:r>
          </w:p>
        </w:tc>
        <w:tc>
          <w:tcPr>
            <w:tcW w:w="1417" w:type="dxa"/>
            <w:tcBorders>
              <w:left w:val="nil"/>
              <w:right w:val="nil"/>
            </w:tcBorders>
            <w:shd w:val="clear" w:color="auto" w:fill="auto"/>
            <w:noWrap/>
            <w:vAlign w:val="bottom"/>
          </w:tcPr>
          <w:p w14:paraId="29C292F3"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w:t>
            </w:r>
          </w:p>
        </w:tc>
      </w:tr>
      <w:tr w:rsidR="00934DC8" w:rsidRPr="00934DC8" w14:paraId="639E4B2A" w14:textId="77777777" w:rsidTr="00934DC8">
        <w:trPr>
          <w:trHeight w:val="173"/>
        </w:trPr>
        <w:tc>
          <w:tcPr>
            <w:tcW w:w="6945" w:type="dxa"/>
            <w:tcBorders>
              <w:top w:val="nil"/>
              <w:left w:val="nil"/>
              <w:bottom w:val="nil"/>
              <w:right w:val="nil"/>
            </w:tcBorders>
            <w:shd w:val="clear" w:color="auto" w:fill="auto"/>
            <w:noWrap/>
            <w:vAlign w:val="bottom"/>
          </w:tcPr>
          <w:p w14:paraId="27B21CB0" w14:textId="77777777" w:rsidR="00934DC8" w:rsidRPr="00934DC8" w:rsidRDefault="00934DC8" w:rsidP="00934DC8">
            <w:pPr>
              <w:widowControl/>
              <w:autoSpaceDE/>
              <w:autoSpaceDN/>
              <w:rPr>
                <w:rFonts w:eastAsia="Times New Roman"/>
                <w:bCs/>
                <w:color w:val="000000"/>
                <w:sz w:val="18"/>
                <w:szCs w:val="18"/>
                <w:lang w:val="en-CA" w:eastAsia="en-CA"/>
              </w:rPr>
            </w:pPr>
            <w:r w:rsidRPr="00934DC8">
              <w:rPr>
                <w:rFonts w:eastAsia="Times New Roman"/>
                <w:bCs/>
                <w:color w:val="000000"/>
                <w:sz w:val="18"/>
                <w:szCs w:val="18"/>
                <w:lang w:val="en-CA" w:eastAsia="en-CA"/>
              </w:rPr>
              <w:t xml:space="preserve">     Decrease in accounts payable and accrued liabilities</w:t>
            </w:r>
          </w:p>
        </w:tc>
        <w:tc>
          <w:tcPr>
            <w:tcW w:w="1434" w:type="dxa"/>
            <w:tcBorders>
              <w:left w:val="nil"/>
              <w:right w:val="nil"/>
            </w:tcBorders>
            <w:shd w:val="clear" w:color="auto" w:fill="auto"/>
            <w:noWrap/>
            <w:vAlign w:val="bottom"/>
          </w:tcPr>
          <w:p w14:paraId="77034D1F"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(26,919)</w:t>
            </w:r>
          </w:p>
        </w:tc>
        <w:tc>
          <w:tcPr>
            <w:tcW w:w="1417" w:type="dxa"/>
            <w:tcBorders>
              <w:left w:val="nil"/>
              <w:right w:val="nil"/>
            </w:tcBorders>
            <w:shd w:val="clear" w:color="auto" w:fill="auto"/>
            <w:noWrap/>
            <w:vAlign w:val="bottom"/>
          </w:tcPr>
          <w:p w14:paraId="54B29F8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(10,071)</w:t>
            </w:r>
          </w:p>
        </w:tc>
      </w:tr>
      <w:tr w:rsidR="00934DC8" w:rsidRPr="00934DC8" w14:paraId="5B328D3B" w14:textId="77777777" w:rsidTr="00934DC8">
        <w:trPr>
          <w:trHeight w:val="173"/>
        </w:trPr>
        <w:tc>
          <w:tcPr>
            <w:tcW w:w="6945" w:type="dxa"/>
            <w:tcBorders>
              <w:top w:val="nil"/>
              <w:left w:val="nil"/>
              <w:bottom w:val="nil"/>
              <w:right w:val="nil"/>
            </w:tcBorders>
            <w:shd w:val="clear" w:color="auto" w:fill="auto"/>
            <w:noWrap/>
            <w:vAlign w:val="bottom"/>
          </w:tcPr>
          <w:p w14:paraId="4AB67DA6" w14:textId="77777777" w:rsidR="00934DC8" w:rsidRPr="00934DC8" w:rsidRDefault="00934DC8" w:rsidP="00934DC8">
            <w:pPr>
              <w:widowControl/>
              <w:autoSpaceDE/>
              <w:autoSpaceDN/>
              <w:rPr>
                <w:rFonts w:eastAsia="Times New Roman"/>
                <w:bCs/>
                <w:color w:val="000000"/>
                <w:sz w:val="18"/>
                <w:szCs w:val="18"/>
                <w:lang w:val="en-CA" w:eastAsia="en-CA"/>
              </w:rPr>
            </w:pPr>
          </w:p>
        </w:tc>
        <w:tc>
          <w:tcPr>
            <w:tcW w:w="1434" w:type="dxa"/>
            <w:tcBorders>
              <w:top w:val="single" w:sz="4" w:space="0" w:color="auto"/>
              <w:left w:val="nil"/>
              <w:bottom w:val="single" w:sz="4" w:space="0" w:color="auto"/>
              <w:right w:val="nil"/>
            </w:tcBorders>
            <w:shd w:val="clear" w:color="auto" w:fill="auto"/>
            <w:noWrap/>
            <w:vAlign w:val="bottom"/>
          </w:tcPr>
          <w:p w14:paraId="55FF18A7"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(1,165,903)</w:t>
            </w:r>
          </w:p>
        </w:tc>
        <w:tc>
          <w:tcPr>
            <w:tcW w:w="1417" w:type="dxa"/>
            <w:tcBorders>
              <w:top w:val="single" w:sz="4" w:space="0" w:color="auto"/>
              <w:left w:val="nil"/>
              <w:bottom w:val="single" w:sz="4" w:space="0" w:color="auto"/>
              <w:right w:val="nil"/>
            </w:tcBorders>
            <w:shd w:val="clear" w:color="auto" w:fill="auto"/>
            <w:noWrap/>
            <w:vAlign w:val="bottom"/>
          </w:tcPr>
          <w:p w14:paraId="3661A63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bCs/>
                <w:color w:val="000000"/>
                <w:sz w:val="18"/>
                <w:szCs w:val="18"/>
                <w:lang w:val="en-CA" w:eastAsia="en-CA"/>
              </w:rPr>
              <w:t>(486,686)</w:t>
            </w:r>
          </w:p>
        </w:tc>
      </w:tr>
      <w:tr w:rsidR="00934DC8" w:rsidRPr="00934DC8" w14:paraId="4D2B713C" w14:textId="77777777" w:rsidTr="00934DC8">
        <w:trPr>
          <w:trHeight w:val="173"/>
        </w:trPr>
        <w:tc>
          <w:tcPr>
            <w:tcW w:w="6945" w:type="dxa"/>
            <w:tcBorders>
              <w:top w:val="nil"/>
              <w:left w:val="nil"/>
              <w:bottom w:val="nil"/>
              <w:right w:val="nil"/>
            </w:tcBorders>
            <w:shd w:val="clear" w:color="auto" w:fill="auto"/>
            <w:noWrap/>
            <w:vAlign w:val="bottom"/>
          </w:tcPr>
          <w:p w14:paraId="3D60F6F0" w14:textId="77777777" w:rsidR="00934DC8" w:rsidRPr="00934DC8" w:rsidRDefault="00934DC8" w:rsidP="00934DC8">
            <w:pPr>
              <w:widowControl/>
              <w:autoSpaceDE/>
              <w:autoSpaceDN/>
              <w:rPr>
                <w:rFonts w:eastAsia="Times New Roman"/>
                <w:bCs/>
                <w:color w:val="000000"/>
                <w:sz w:val="18"/>
                <w:szCs w:val="18"/>
                <w:lang w:val="en-CA" w:eastAsia="en-CA"/>
              </w:rPr>
            </w:pPr>
          </w:p>
        </w:tc>
        <w:tc>
          <w:tcPr>
            <w:tcW w:w="1434" w:type="dxa"/>
            <w:tcBorders>
              <w:top w:val="single" w:sz="4" w:space="0" w:color="auto"/>
              <w:left w:val="nil"/>
              <w:right w:val="nil"/>
            </w:tcBorders>
            <w:shd w:val="clear" w:color="auto" w:fill="auto"/>
            <w:noWrap/>
            <w:vAlign w:val="bottom"/>
          </w:tcPr>
          <w:p w14:paraId="4BEE1B3F" w14:textId="77777777" w:rsidR="00934DC8" w:rsidRPr="00934DC8" w:rsidRDefault="00934DC8" w:rsidP="00934DC8">
            <w:pPr>
              <w:widowControl/>
              <w:autoSpaceDE/>
              <w:autoSpaceDN/>
              <w:jc w:val="right"/>
              <w:rPr>
                <w:rFonts w:eastAsia="Times New Roman"/>
                <w:b/>
                <w:bCs/>
                <w:color w:val="000000"/>
                <w:sz w:val="18"/>
                <w:szCs w:val="18"/>
                <w:lang w:val="en-CA" w:eastAsia="en-CA"/>
              </w:rPr>
            </w:pPr>
          </w:p>
        </w:tc>
        <w:tc>
          <w:tcPr>
            <w:tcW w:w="1417" w:type="dxa"/>
            <w:tcBorders>
              <w:top w:val="single" w:sz="4" w:space="0" w:color="auto"/>
              <w:left w:val="nil"/>
              <w:right w:val="nil"/>
            </w:tcBorders>
            <w:shd w:val="clear" w:color="auto" w:fill="auto"/>
            <w:noWrap/>
            <w:vAlign w:val="bottom"/>
          </w:tcPr>
          <w:p w14:paraId="0898135C"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31882727" w14:textId="77777777" w:rsidTr="00934DC8">
        <w:trPr>
          <w:trHeight w:val="173"/>
        </w:trPr>
        <w:tc>
          <w:tcPr>
            <w:tcW w:w="6945" w:type="dxa"/>
            <w:tcBorders>
              <w:top w:val="nil"/>
              <w:left w:val="nil"/>
              <w:bottom w:val="nil"/>
              <w:right w:val="nil"/>
            </w:tcBorders>
            <w:shd w:val="clear" w:color="auto" w:fill="auto"/>
            <w:noWrap/>
            <w:vAlign w:val="bottom"/>
            <w:hideMark/>
          </w:tcPr>
          <w:p w14:paraId="16A3E936" w14:textId="77777777" w:rsidR="00934DC8" w:rsidRPr="00934DC8" w:rsidRDefault="00934DC8" w:rsidP="00934DC8">
            <w:pPr>
              <w:widowControl/>
              <w:autoSpaceDE/>
              <w:autoSpaceDN/>
              <w:rPr>
                <w:rFonts w:eastAsia="Times New Roman"/>
                <w:b/>
                <w:bCs/>
                <w:color w:val="000000"/>
                <w:sz w:val="18"/>
                <w:szCs w:val="18"/>
                <w:lang w:val="en-CA" w:eastAsia="en-CA"/>
              </w:rPr>
            </w:pPr>
            <w:r w:rsidRPr="00934DC8">
              <w:rPr>
                <w:rFonts w:eastAsia="Times New Roman"/>
                <w:b/>
                <w:bCs/>
                <w:color w:val="000000"/>
                <w:sz w:val="18"/>
                <w:szCs w:val="18"/>
                <w:lang w:val="en-CA" w:eastAsia="en-CA"/>
              </w:rPr>
              <w:t>Cash flows from financing activities</w:t>
            </w:r>
          </w:p>
        </w:tc>
        <w:tc>
          <w:tcPr>
            <w:tcW w:w="1434" w:type="dxa"/>
            <w:tcBorders>
              <w:left w:val="nil"/>
              <w:bottom w:val="nil"/>
              <w:right w:val="nil"/>
            </w:tcBorders>
            <w:shd w:val="clear" w:color="auto" w:fill="auto"/>
            <w:noWrap/>
            <w:vAlign w:val="bottom"/>
            <w:hideMark/>
          </w:tcPr>
          <w:p w14:paraId="29366B00" w14:textId="77777777" w:rsidR="00934DC8" w:rsidRPr="00934DC8" w:rsidRDefault="00934DC8" w:rsidP="00934DC8">
            <w:pPr>
              <w:widowControl/>
              <w:autoSpaceDE/>
              <w:autoSpaceDN/>
              <w:rPr>
                <w:rFonts w:ascii="Calibri" w:eastAsia="Times New Roman" w:hAnsi="Calibri" w:cs="Times New Roman"/>
                <w:color w:val="000000"/>
                <w:lang w:val="en-CA" w:eastAsia="en-CA"/>
              </w:rPr>
            </w:pPr>
          </w:p>
        </w:tc>
        <w:tc>
          <w:tcPr>
            <w:tcW w:w="1417" w:type="dxa"/>
            <w:tcBorders>
              <w:left w:val="nil"/>
              <w:bottom w:val="nil"/>
              <w:right w:val="nil"/>
            </w:tcBorders>
            <w:shd w:val="clear" w:color="auto" w:fill="auto"/>
            <w:noWrap/>
            <w:vAlign w:val="bottom"/>
            <w:hideMark/>
          </w:tcPr>
          <w:p w14:paraId="27B3A330" w14:textId="77777777" w:rsidR="00934DC8" w:rsidRPr="00934DC8" w:rsidRDefault="00934DC8" w:rsidP="00934DC8">
            <w:pPr>
              <w:widowControl/>
              <w:autoSpaceDE/>
              <w:autoSpaceDN/>
              <w:rPr>
                <w:rFonts w:ascii="Calibri" w:eastAsia="Times New Roman" w:hAnsi="Calibri" w:cs="Times New Roman"/>
                <w:color w:val="000000"/>
                <w:lang w:val="en-CA" w:eastAsia="en-CA"/>
              </w:rPr>
            </w:pPr>
          </w:p>
        </w:tc>
      </w:tr>
      <w:tr w:rsidR="00934DC8" w:rsidRPr="00934DC8" w14:paraId="182C7017" w14:textId="77777777" w:rsidTr="00934DC8">
        <w:trPr>
          <w:trHeight w:val="173"/>
        </w:trPr>
        <w:tc>
          <w:tcPr>
            <w:tcW w:w="6945" w:type="dxa"/>
            <w:tcBorders>
              <w:top w:val="nil"/>
              <w:left w:val="nil"/>
              <w:bottom w:val="nil"/>
              <w:right w:val="nil"/>
            </w:tcBorders>
            <w:shd w:val="clear" w:color="auto" w:fill="auto"/>
            <w:noWrap/>
            <w:vAlign w:val="bottom"/>
            <w:hideMark/>
          </w:tcPr>
          <w:p w14:paraId="4F52DE48"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Proceeds from private placements</w:t>
            </w:r>
          </w:p>
        </w:tc>
        <w:tc>
          <w:tcPr>
            <w:tcW w:w="1434" w:type="dxa"/>
            <w:tcBorders>
              <w:left w:val="nil"/>
              <w:bottom w:val="nil"/>
              <w:right w:val="nil"/>
            </w:tcBorders>
            <w:shd w:val="clear" w:color="auto" w:fill="auto"/>
            <w:noWrap/>
            <w:vAlign w:val="bottom"/>
            <w:hideMark/>
          </w:tcPr>
          <w:p w14:paraId="39264533"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1,399,615 </w:t>
            </w:r>
          </w:p>
        </w:tc>
        <w:tc>
          <w:tcPr>
            <w:tcW w:w="1417" w:type="dxa"/>
            <w:tcBorders>
              <w:left w:val="nil"/>
              <w:bottom w:val="nil"/>
              <w:right w:val="nil"/>
            </w:tcBorders>
            <w:shd w:val="clear" w:color="auto" w:fill="auto"/>
            <w:noWrap/>
            <w:vAlign w:val="bottom"/>
            <w:hideMark/>
          </w:tcPr>
          <w:p w14:paraId="0C399597"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 xml:space="preserve">209,040 </w:t>
            </w:r>
          </w:p>
        </w:tc>
      </w:tr>
      <w:tr w:rsidR="00934DC8" w:rsidRPr="00934DC8" w14:paraId="3CFD4822" w14:textId="77777777" w:rsidTr="00934DC8">
        <w:trPr>
          <w:trHeight w:val="173"/>
        </w:trPr>
        <w:tc>
          <w:tcPr>
            <w:tcW w:w="6945" w:type="dxa"/>
            <w:tcBorders>
              <w:top w:val="nil"/>
              <w:left w:val="nil"/>
              <w:bottom w:val="nil"/>
              <w:right w:val="nil"/>
            </w:tcBorders>
            <w:shd w:val="clear" w:color="auto" w:fill="auto"/>
            <w:noWrap/>
            <w:vAlign w:val="bottom"/>
          </w:tcPr>
          <w:p w14:paraId="7BD4D89A"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Share issuance costs</w:t>
            </w:r>
          </w:p>
        </w:tc>
        <w:tc>
          <w:tcPr>
            <w:tcW w:w="1434" w:type="dxa"/>
            <w:tcBorders>
              <w:left w:val="nil"/>
              <w:bottom w:val="nil"/>
              <w:right w:val="nil"/>
            </w:tcBorders>
            <w:shd w:val="clear" w:color="auto" w:fill="auto"/>
            <w:noWrap/>
            <w:vAlign w:val="bottom"/>
          </w:tcPr>
          <w:p w14:paraId="2F867944"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(30,293)</w:t>
            </w:r>
          </w:p>
        </w:tc>
        <w:tc>
          <w:tcPr>
            <w:tcW w:w="1417" w:type="dxa"/>
            <w:tcBorders>
              <w:left w:val="nil"/>
              <w:bottom w:val="nil"/>
              <w:right w:val="nil"/>
            </w:tcBorders>
            <w:shd w:val="clear" w:color="auto" w:fill="auto"/>
            <w:noWrap/>
            <w:vAlign w:val="bottom"/>
          </w:tcPr>
          <w:p w14:paraId="54E70024"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(593)</w:t>
            </w:r>
          </w:p>
        </w:tc>
      </w:tr>
      <w:tr w:rsidR="00934DC8" w:rsidRPr="00934DC8" w14:paraId="598CB3F0" w14:textId="77777777" w:rsidTr="00934DC8">
        <w:trPr>
          <w:trHeight w:val="173"/>
        </w:trPr>
        <w:tc>
          <w:tcPr>
            <w:tcW w:w="6945" w:type="dxa"/>
            <w:tcBorders>
              <w:top w:val="nil"/>
              <w:left w:val="nil"/>
              <w:bottom w:val="nil"/>
              <w:right w:val="nil"/>
            </w:tcBorders>
            <w:shd w:val="clear" w:color="auto" w:fill="auto"/>
            <w:noWrap/>
            <w:vAlign w:val="bottom"/>
          </w:tcPr>
          <w:p w14:paraId="5BC51F22"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Proceeds from exercise of options</w:t>
            </w:r>
          </w:p>
        </w:tc>
        <w:tc>
          <w:tcPr>
            <w:tcW w:w="1434" w:type="dxa"/>
            <w:tcBorders>
              <w:left w:val="nil"/>
              <w:bottom w:val="nil"/>
              <w:right w:val="nil"/>
            </w:tcBorders>
            <w:shd w:val="clear" w:color="auto" w:fill="auto"/>
            <w:noWrap/>
            <w:vAlign w:val="bottom"/>
          </w:tcPr>
          <w:p w14:paraId="344852F0"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142,807</w:t>
            </w:r>
          </w:p>
        </w:tc>
        <w:tc>
          <w:tcPr>
            <w:tcW w:w="1417" w:type="dxa"/>
            <w:tcBorders>
              <w:left w:val="nil"/>
              <w:bottom w:val="nil"/>
              <w:right w:val="nil"/>
            </w:tcBorders>
            <w:shd w:val="clear" w:color="auto" w:fill="auto"/>
            <w:noWrap/>
            <w:vAlign w:val="bottom"/>
          </w:tcPr>
          <w:p w14:paraId="55A29721"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w:t>
            </w:r>
          </w:p>
        </w:tc>
      </w:tr>
      <w:tr w:rsidR="00934DC8" w:rsidRPr="00934DC8" w14:paraId="7FBB076C" w14:textId="77777777" w:rsidTr="00934DC8">
        <w:trPr>
          <w:trHeight w:val="173"/>
        </w:trPr>
        <w:tc>
          <w:tcPr>
            <w:tcW w:w="6945" w:type="dxa"/>
            <w:tcBorders>
              <w:top w:val="nil"/>
              <w:left w:val="nil"/>
              <w:bottom w:val="nil"/>
              <w:right w:val="nil"/>
            </w:tcBorders>
            <w:shd w:val="clear" w:color="auto" w:fill="auto"/>
            <w:noWrap/>
            <w:vAlign w:val="bottom"/>
          </w:tcPr>
          <w:p w14:paraId="05DFEE0F"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Proceeds from exercise of warrants</w:t>
            </w:r>
          </w:p>
        </w:tc>
        <w:tc>
          <w:tcPr>
            <w:tcW w:w="1434" w:type="dxa"/>
            <w:tcBorders>
              <w:left w:val="nil"/>
              <w:bottom w:val="nil"/>
              <w:right w:val="nil"/>
            </w:tcBorders>
            <w:shd w:val="clear" w:color="auto" w:fill="auto"/>
            <w:noWrap/>
            <w:vAlign w:val="bottom"/>
          </w:tcPr>
          <w:p w14:paraId="7ABC7031"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100,500</w:t>
            </w:r>
          </w:p>
        </w:tc>
        <w:tc>
          <w:tcPr>
            <w:tcW w:w="1417" w:type="dxa"/>
            <w:tcBorders>
              <w:left w:val="nil"/>
              <w:bottom w:val="nil"/>
              <w:right w:val="nil"/>
            </w:tcBorders>
            <w:shd w:val="clear" w:color="auto" w:fill="auto"/>
            <w:noWrap/>
            <w:vAlign w:val="bottom"/>
          </w:tcPr>
          <w:p w14:paraId="2A28F13A"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w:t>
            </w:r>
          </w:p>
        </w:tc>
      </w:tr>
      <w:tr w:rsidR="00934DC8" w:rsidRPr="00934DC8" w14:paraId="22A55186" w14:textId="77777777" w:rsidTr="00934DC8">
        <w:trPr>
          <w:trHeight w:val="173"/>
        </w:trPr>
        <w:tc>
          <w:tcPr>
            <w:tcW w:w="6945" w:type="dxa"/>
            <w:tcBorders>
              <w:top w:val="nil"/>
              <w:left w:val="nil"/>
              <w:bottom w:val="nil"/>
              <w:right w:val="nil"/>
            </w:tcBorders>
            <w:shd w:val="clear" w:color="auto" w:fill="auto"/>
            <w:noWrap/>
            <w:vAlign w:val="bottom"/>
          </w:tcPr>
          <w:p w14:paraId="4518B3C5" w14:textId="77777777" w:rsidR="00934DC8" w:rsidRPr="00934DC8" w:rsidRDefault="00934DC8" w:rsidP="00934DC8">
            <w:pPr>
              <w:widowControl/>
              <w:autoSpaceDE/>
              <w:autoSpaceDN/>
              <w:rPr>
                <w:rFonts w:eastAsia="Times New Roman"/>
                <w:color w:val="000000"/>
                <w:sz w:val="18"/>
                <w:szCs w:val="18"/>
                <w:lang w:val="en-CA" w:eastAsia="en-CA"/>
              </w:rPr>
            </w:pPr>
          </w:p>
        </w:tc>
        <w:tc>
          <w:tcPr>
            <w:tcW w:w="1434" w:type="dxa"/>
            <w:tcBorders>
              <w:top w:val="single" w:sz="4" w:space="0" w:color="auto"/>
              <w:left w:val="nil"/>
              <w:bottom w:val="nil"/>
              <w:right w:val="nil"/>
            </w:tcBorders>
            <w:shd w:val="clear" w:color="auto" w:fill="auto"/>
            <w:noWrap/>
            <w:vAlign w:val="bottom"/>
          </w:tcPr>
          <w:p w14:paraId="5FB55805"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1,612,629 </w:t>
            </w:r>
          </w:p>
        </w:tc>
        <w:tc>
          <w:tcPr>
            <w:tcW w:w="1417" w:type="dxa"/>
            <w:tcBorders>
              <w:top w:val="single" w:sz="4" w:space="0" w:color="auto"/>
              <w:left w:val="nil"/>
              <w:bottom w:val="nil"/>
              <w:right w:val="nil"/>
            </w:tcBorders>
            <w:shd w:val="clear" w:color="auto" w:fill="auto"/>
            <w:noWrap/>
            <w:vAlign w:val="bottom"/>
          </w:tcPr>
          <w:p w14:paraId="4AFE8E49"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 xml:space="preserve">208,447 </w:t>
            </w:r>
          </w:p>
        </w:tc>
      </w:tr>
      <w:tr w:rsidR="00934DC8" w:rsidRPr="00934DC8" w14:paraId="2C366ABF" w14:textId="77777777" w:rsidTr="00934DC8">
        <w:trPr>
          <w:trHeight w:val="173"/>
        </w:trPr>
        <w:tc>
          <w:tcPr>
            <w:tcW w:w="6945" w:type="dxa"/>
            <w:tcBorders>
              <w:top w:val="nil"/>
              <w:left w:val="nil"/>
              <w:bottom w:val="nil"/>
              <w:right w:val="nil"/>
            </w:tcBorders>
            <w:shd w:val="clear" w:color="auto" w:fill="auto"/>
            <w:noWrap/>
            <w:vAlign w:val="bottom"/>
          </w:tcPr>
          <w:p w14:paraId="3B3554B3" w14:textId="77777777" w:rsidR="00934DC8" w:rsidRPr="00934DC8" w:rsidRDefault="00934DC8" w:rsidP="00934DC8">
            <w:pPr>
              <w:widowControl/>
              <w:autoSpaceDE/>
              <w:autoSpaceDN/>
              <w:rPr>
                <w:rFonts w:eastAsia="Times New Roman"/>
                <w:color w:val="000000"/>
                <w:sz w:val="18"/>
                <w:szCs w:val="18"/>
                <w:lang w:val="en-CA" w:eastAsia="en-CA"/>
              </w:rPr>
            </w:pPr>
          </w:p>
        </w:tc>
        <w:tc>
          <w:tcPr>
            <w:tcW w:w="1434" w:type="dxa"/>
            <w:tcBorders>
              <w:top w:val="single" w:sz="4" w:space="0" w:color="auto"/>
              <w:left w:val="nil"/>
              <w:bottom w:val="nil"/>
              <w:right w:val="nil"/>
            </w:tcBorders>
            <w:shd w:val="clear" w:color="auto" w:fill="auto"/>
            <w:noWrap/>
            <w:vAlign w:val="bottom"/>
          </w:tcPr>
          <w:p w14:paraId="07FF3AC3" w14:textId="77777777" w:rsidR="00934DC8" w:rsidRPr="00934DC8" w:rsidRDefault="00934DC8" w:rsidP="00934DC8">
            <w:pPr>
              <w:widowControl/>
              <w:autoSpaceDE/>
              <w:autoSpaceDN/>
              <w:rPr>
                <w:rFonts w:eastAsia="Times New Roman"/>
                <w:b/>
                <w:bCs/>
                <w:color w:val="000000"/>
                <w:sz w:val="18"/>
                <w:szCs w:val="18"/>
                <w:lang w:val="en-CA" w:eastAsia="en-CA"/>
              </w:rPr>
            </w:pPr>
          </w:p>
        </w:tc>
        <w:tc>
          <w:tcPr>
            <w:tcW w:w="1417" w:type="dxa"/>
            <w:tcBorders>
              <w:top w:val="single" w:sz="4" w:space="0" w:color="auto"/>
              <w:left w:val="nil"/>
              <w:bottom w:val="nil"/>
              <w:right w:val="nil"/>
            </w:tcBorders>
            <w:shd w:val="clear" w:color="auto" w:fill="auto"/>
            <w:noWrap/>
            <w:vAlign w:val="bottom"/>
          </w:tcPr>
          <w:p w14:paraId="657DF53F" w14:textId="77777777" w:rsidR="00934DC8" w:rsidRPr="00934DC8" w:rsidRDefault="00934DC8" w:rsidP="00934DC8">
            <w:pPr>
              <w:widowControl/>
              <w:autoSpaceDE/>
              <w:autoSpaceDN/>
              <w:rPr>
                <w:rFonts w:eastAsia="Times New Roman"/>
                <w:bCs/>
                <w:color w:val="000000"/>
                <w:sz w:val="18"/>
                <w:szCs w:val="18"/>
                <w:lang w:val="en-CA" w:eastAsia="en-CA"/>
              </w:rPr>
            </w:pPr>
          </w:p>
        </w:tc>
      </w:tr>
      <w:tr w:rsidR="00934DC8" w:rsidRPr="00934DC8" w14:paraId="0D7C4251" w14:textId="77777777" w:rsidTr="00934DC8">
        <w:trPr>
          <w:trHeight w:val="173"/>
        </w:trPr>
        <w:tc>
          <w:tcPr>
            <w:tcW w:w="6945" w:type="dxa"/>
            <w:tcBorders>
              <w:top w:val="nil"/>
              <w:left w:val="nil"/>
              <w:bottom w:val="nil"/>
              <w:right w:val="nil"/>
            </w:tcBorders>
            <w:shd w:val="clear" w:color="auto" w:fill="auto"/>
            <w:noWrap/>
            <w:vAlign w:val="bottom"/>
            <w:hideMark/>
          </w:tcPr>
          <w:p w14:paraId="3EA9FAB4" w14:textId="77777777" w:rsidR="00934DC8" w:rsidRPr="00934DC8" w:rsidRDefault="00934DC8" w:rsidP="00934DC8">
            <w:pPr>
              <w:widowControl/>
              <w:autoSpaceDE/>
              <w:autoSpaceDN/>
              <w:rPr>
                <w:rFonts w:eastAsia="Times New Roman"/>
                <w:b/>
                <w:bCs/>
                <w:color w:val="000000"/>
                <w:sz w:val="18"/>
                <w:szCs w:val="18"/>
                <w:lang w:val="en-CA" w:eastAsia="en-CA"/>
              </w:rPr>
            </w:pPr>
            <w:r w:rsidRPr="00934DC8">
              <w:rPr>
                <w:rFonts w:eastAsia="Times New Roman"/>
                <w:b/>
                <w:bCs/>
                <w:color w:val="000000"/>
                <w:sz w:val="18"/>
                <w:szCs w:val="18"/>
                <w:lang w:val="en-CA" w:eastAsia="en-CA"/>
              </w:rPr>
              <w:t>Cash flows from investing activities</w:t>
            </w:r>
          </w:p>
        </w:tc>
        <w:tc>
          <w:tcPr>
            <w:tcW w:w="1434" w:type="dxa"/>
            <w:tcBorders>
              <w:top w:val="nil"/>
              <w:left w:val="nil"/>
              <w:right w:val="nil"/>
            </w:tcBorders>
            <w:shd w:val="clear" w:color="auto" w:fill="auto"/>
            <w:noWrap/>
            <w:vAlign w:val="bottom"/>
            <w:hideMark/>
          </w:tcPr>
          <w:p w14:paraId="1A0392A6" w14:textId="77777777" w:rsidR="00934DC8" w:rsidRPr="00934DC8" w:rsidRDefault="00934DC8" w:rsidP="00934DC8">
            <w:pPr>
              <w:widowControl/>
              <w:autoSpaceDE/>
              <w:autoSpaceDN/>
              <w:rPr>
                <w:rFonts w:ascii="Calibri" w:eastAsia="Times New Roman" w:hAnsi="Calibri" w:cs="Times New Roman"/>
                <w:color w:val="000000"/>
                <w:lang w:val="en-CA" w:eastAsia="en-CA"/>
              </w:rPr>
            </w:pPr>
          </w:p>
        </w:tc>
        <w:tc>
          <w:tcPr>
            <w:tcW w:w="1417" w:type="dxa"/>
            <w:tcBorders>
              <w:top w:val="nil"/>
              <w:left w:val="nil"/>
              <w:right w:val="nil"/>
            </w:tcBorders>
            <w:shd w:val="clear" w:color="auto" w:fill="auto"/>
            <w:noWrap/>
            <w:vAlign w:val="bottom"/>
            <w:hideMark/>
          </w:tcPr>
          <w:p w14:paraId="161DBA2E" w14:textId="77777777" w:rsidR="00934DC8" w:rsidRPr="00934DC8" w:rsidRDefault="00934DC8" w:rsidP="00934DC8">
            <w:pPr>
              <w:widowControl/>
              <w:autoSpaceDE/>
              <w:autoSpaceDN/>
              <w:rPr>
                <w:rFonts w:ascii="Calibri" w:eastAsia="Times New Roman" w:hAnsi="Calibri" w:cs="Times New Roman"/>
                <w:color w:val="000000"/>
                <w:lang w:val="en-CA" w:eastAsia="en-CA"/>
              </w:rPr>
            </w:pPr>
          </w:p>
        </w:tc>
      </w:tr>
      <w:tr w:rsidR="00934DC8" w:rsidRPr="00934DC8" w14:paraId="4BFDD492" w14:textId="77777777" w:rsidTr="00934DC8">
        <w:trPr>
          <w:trHeight w:val="173"/>
        </w:trPr>
        <w:tc>
          <w:tcPr>
            <w:tcW w:w="6945" w:type="dxa"/>
            <w:tcBorders>
              <w:top w:val="nil"/>
              <w:left w:val="nil"/>
              <w:bottom w:val="nil"/>
              <w:right w:val="nil"/>
            </w:tcBorders>
            <w:shd w:val="clear" w:color="auto" w:fill="auto"/>
            <w:noWrap/>
            <w:vAlign w:val="bottom"/>
            <w:hideMark/>
          </w:tcPr>
          <w:p w14:paraId="7308DB77"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Cash received for option payments</w:t>
            </w:r>
          </w:p>
        </w:tc>
        <w:tc>
          <w:tcPr>
            <w:tcW w:w="1434" w:type="dxa"/>
            <w:tcBorders>
              <w:top w:val="nil"/>
              <w:left w:val="nil"/>
              <w:right w:val="nil"/>
            </w:tcBorders>
            <w:shd w:val="clear" w:color="auto" w:fill="auto"/>
            <w:noWrap/>
            <w:vAlign w:val="bottom"/>
            <w:hideMark/>
          </w:tcPr>
          <w:p w14:paraId="35D84D5B"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135,000 </w:t>
            </w:r>
          </w:p>
        </w:tc>
        <w:tc>
          <w:tcPr>
            <w:tcW w:w="1417" w:type="dxa"/>
            <w:tcBorders>
              <w:top w:val="nil"/>
              <w:left w:val="nil"/>
              <w:right w:val="nil"/>
            </w:tcBorders>
            <w:shd w:val="clear" w:color="auto" w:fill="auto"/>
            <w:noWrap/>
            <w:vAlign w:val="bottom"/>
            <w:hideMark/>
          </w:tcPr>
          <w:p w14:paraId="461C6FE7"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 xml:space="preserve">75,000 </w:t>
            </w:r>
          </w:p>
        </w:tc>
      </w:tr>
      <w:tr w:rsidR="00934DC8" w:rsidRPr="00934DC8" w14:paraId="14A91A6C" w14:textId="77777777" w:rsidTr="00934DC8">
        <w:trPr>
          <w:trHeight w:val="173"/>
        </w:trPr>
        <w:tc>
          <w:tcPr>
            <w:tcW w:w="6945" w:type="dxa"/>
            <w:tcBorders>
              <w:top w:val="nil"/>
              <w:left w:val="nil"/>
              <w:bottom w:val="nil"/>
              <w:right w:val="nil"/>
            </w:tcBorders>
            <w:shd w:val="clear" w:color="auto" w:fill="auto"/>
            <w:noWrap/>
            <w:vAlign w:val="bottom"/>
            <w:hideMark/>
          </w:tcPr>
          <w:p w14:paraId="63D0D534"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Exploration and evaluation assets expenditures</w:t>
            </w:r>
          </w:p>
        </w:tc>
        <w:tc>
          <w:tcPr>
            <w:tcW w:w="1434" w:type="dxa"/>
            <w:tcBorders>
              <w:left w:val="nil"/>
              <w:bottom w:val="single" w:sz="4" w:space="0" w:color="auto"/>
              <w:right w:val="nil"/>
            </w:tcBorders>
            <w:shd w:val="clear" w:color="auto" w:fill="auto"/>
            <w:noWrap/>
            <w:vAlign w:val="bottom"/>
            <w:hideMark/>
          </w:tcPr>
          <w:p w14:paraId="5D9028DF"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(55,274)</w:t>
            </w:r>
          </w:p>
        </w:tc>
        <w:tc>
          <w:tcPr>
            <w:tcW w:w="1417" w:type="dxa"/>
            <w:tcBorders>
              <w:left w:val="nil"/>
              <w:bottom w:val="single" w:sz="4" w:space="0" w:color="auto"/>
              <w:right w:val="nil"/>
            </w:tcBorders>
            <w:shd w:val="clear" w:color="auto" w:fill="auto"/>
            <w:noWrap/>
            <w:vAlign w:val="bottom"/>
            <w:hideMark/>
          </w:tcPr>
          <w:p w14:paraId="7E7CCBF3"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(274,778)</w:t>
            </w:r>
          </w:p>
        </w:tc>
      </w:tr>
      <w:tr w:rsidR="00934DC8" w:rsidRPr="00934DC8" w14:paraId="554F305A" w14:textId="77777777" w:rsidTr="00934DC8">
        <w:trPr>
          <w:trHeight w:val="173"/>
        </w:trPr>
        <w:tc>
          <w:tcPr>
            <w:tcW w:w="6945" w:type="dxa"/>
            <w:tcBorders>
              <w:top w:val="nil"/>
              <w:left w:val="nil"/>
              <w:bottom w:val="nil"/>
              <w:right w:val="nil"/>
            </w:tcBorders>
            <w:shd w:val="clear" w:color="auto" w:fill="auto"/>
            <w:noWrap/>
            <w:vAlign w:val="bottom"/>
          </w:tcPr>
          <w:p w14:paraId="36675F80" w14:textId="77777777" w:rsidR="00934DC8" w:rsidRPr="00934DC8" w:rsidRDefault="00934DC8" w:rsidP="00934DC8">
            <w:pPr>
              <w:widowControl/>
              <w:autoSpaceDE/>
              <w:autoSpaceDN/>
              <w:rPr>
                <w:rFonts w:eastAsia="Times New Roman"/>
                <w:b/>
                <w:bCs/>
                <w:color w:val="000000"/>
                <w:sz w:val="18"/>
                <w:szCs w:val="18"/>
                <w:lang w:val="en-CA" w:eastAsia="en-CA"/>
              </w:rPr>
            </w:pPr>
          </w:p>
        </w:tc>
        <w:tc>
          <w:tcPr>
            <w:tcW w:w="1434" w:type="dxa"/>
            <w:tcBorders>
              <w:top w:val="single" w:sz="4" w:space="0" w:color="auto"/>
              <w:left w:val="nil"/>
              <w:right w:val="nil"/>
            </w:tcBorders>
            <w:shd w:val="clear" w:color="auto" w:fill="auto"/>
            <w:noWrap/>
            <w:vAlign w:val="bottom"/>
          </w:tcPr>
          <w:p w14:paraId="36C7892B"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79,726</w:t>
            </w:r>
          </w:p>
        </w:tc>
        <w:tc>
          <w:tcPr>
            <w:tcW w:w="1417" w:type="dxa"/>
            <w:tcBorders>
              <w:top w:val="single" w:sz="4" w:space="0" w:color="auto"/>
              <w:left w:val="nil"/>
              <w:right w:val="nil"/>
            </w:tcBorders>
            <w:shd w:val="clear" w:color="auto" w:fill="auto"/>
            <w:noWrap/>
            <w:vAlign w:val="bottom"/>
          </w:tcPr>
          <w:p w14:paraId="1FE5FE08"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(199,778)</w:t>
            </w:r>
          </w:p>
        </w:tc>
      </w:tr>
      <w:tr w:rsidR="00934DC8" w:rsidRPr="00934DC8" w14:paraId="6D5F8F43" w14:textId="77777777" w:rsidTr="00934DC8">
        <w:trPr>
          <w:trHeight w:val="173"/>
        </w:trPr>
        <w:tc>
          <w:tcPr>
            <w:tcW w:w="6945" w:type="dxa"/>
            <w:tcBorders>
              <w:top w:val="nil"/>
              <w:left w:val="nil"/>
              <w:bottom w:val="nil"/>
              <w:right w:val="nil"/>
            </w:tcBorders>
            <w:shd w:val="clear" w:color="auto" w:fill="auto"/>
            <w:noWrap/>
            <w:vAlign w:val="bottom"/>
          </w:tcPr>
          <w:p w14:paraId="59FED66B" w14:textId="77777777" w:rsidR="00934DC8" w:rsidRPr="00934DC8" w:rsidRDefault="00934DC8" w:rsidP="00934DC8">
            <w:pPr>
              <w:widowControl/>
              <w:autoSpaceDE/>
              <w:autoSpaceDN/>
              <w:rPr>
                <w:rFonts w:eastAsia="Times New Roman"/>
                <w:b/>
                <w:bCs/>
                <w:color w:val="000000"/>
                <w:sz w:val="18"/>
                <w:szCs w:val="18"/>
                <w:lang w:val="en-CA" w:eastAsia="en-CA"/>
              </w:rPr>
            </w:pPr>
          </w:p>
        </w:tc>
        <w:tc>
          <w:tcPr>
            <w:tcW w:w="1434" w:type="dxa"/>
            <w:tcBorders>
              <w:top w:val="single" w:sz="4" w:space="0" w:color="auto"/>
              <w:left w:val="nil"/>
              <w:right w:val="nil"/>
            </w:tcBorders>
            <w:shd w:val="clear" w:color="auto" w:fill="auto"/>
            <w:noWrap/>
            <w:vAlign w:val="bottom"/>
          </w:tcPr>
          <w:p w14:paraId="2074AC07" w14:textId="77777777" w:rsidR="00934DC8" w:rsidRPr="00934DC8" w:rsidRDefault="00934DC8" w:rsidP="00934DC8">
            <w:pPr>
              <w:widowControl/>
              <w:autoSpaceDE/>
              <w:autoSpaceDN/>
              <w:jc w:val="right"/>
              <w:rPr>
                <w:rFonts w:eastAsia="Times New Roman"/>
                <w:b/>
                <w:bCs/>
                <w:color w:val="000000"/>
                <w:sz w:val="18"/>
                <w:szCs w:val="18"/>
                <w:lang w:val="en-CA" w:eastAsia="en-CA"/>
              </w:rPr>
            </w:pPr>
          </w:p>
        </w:tc>
        <w:tc>
          <w:tcPr>
            <w:tcW w:w="1417" w:type="dxa"/>
            <w:tcBorders>
              <w:top w:val="single" w:sz="4" w:space="0" w:color="auto"/>
              <w:left w:val="nil"/>
              <w:right w:val="nil"/>
            </w:tcBorders>
            <w:shd w:val="clear" w:color="auto" w:fill="auto"/>
            <w:noWrap/>
            <w:vAlign w:val="bottom"/>
          </w:tcPr>
          <w:p w14:paraId="36F84443" w14:textId="77777777" w:rsidR="00934DC8" w:rsidRPr="00934DC8" w:rsidRDefault="00934DC8" w:rsidP="00934DC8">
            <w:pPr>
              <w:widowControl/>
              <w:autoSpaceDE/>
              <w:autoSpaceDN/>
              <w:jc w:val="right"/>
              <w:rPr>
                <w:rFonts w:eastAsia="Times New Roman"/>
                <w:bCs/>
                <w:color w:val="000000"/>
                <w:sz w:val="18"/>
                <w:szCs w:val="18"/>
                <w:lang w:val="en-CA" w:eastAsia="en-CA"/>
              </w:rPr>
            </w:pPr>
          </w:p>
        </w:tc>
      </w:tr>
      <w:tr w:rsidR="00934DC8" w:rsidRPr="00934DC8" w14:paraId="27DC5B62" w14:textId="77777777" w:rsidTr="00934DC8">
        <w:trPr>
          <w:trHeight w:val="173"/>
        </w:trPr>
        <w:tc>
          <w:tcPr>
            <w:tcW w:w="6945" w:type="dxa"/>
            <w:tcBorders>
              <w:top w:val="nil"/>
              <w:left w:val="nil"/>
              <w:bottom w:val="nil"/>
              <w:right w:val="nil"/>
            </w:tcBorders>
            <w:shd w:val="clear" w:color="auto" w:fill="auto"/>
            <w:noWrap/>
            <w:vAlign w:val="bottom"/>
            <w:hideMark/>
          </w:tcPr>
          <w:p w14:paraId="0607DDC7" w14:textId="77777777" w:rsidR="00934DC8" w:rsidRPr="00934DC8" w:rsidRDefault="00934DC8" w:rsidP="00934DC8">
            <w:pPr>
              <w:widowControl/>
              <w:autoSpaceDE/>
              <w:autoSpaceDN/>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Increase (decrease) in cash and cash equivalents </w:t>
            </w:r>
          </w:p>
        </w:tc>
        <w:tc>
          <w:tcPr>
            <w:tcW w:w="1434" w:type="dxa"/>
            <w:tcBorders>
              <w:left w:val="nil"/>
              <w:bottom w:val="nil"/>
              <w:right w:val="nil"/>
            </w:tcBorders>
            <w:shd w:val="clear" w:color="auto" w:fill="auto"/>
            <w:noWrap/>
            <w:vAlign w:val="bottom"/>
            <w:hideMark/>
          </w:tcPr>
          <w:p w14:paraId="76D3C613"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526,452</w:t>
            </w:r>
          </w:p>
        </w:tc>
        <w:tc>
          <w:tcPr>
            <w:tcW w:w="1417" w:type="dxa"/>
            <w:tcBorders>
              <w:left w:val="nil"/>
              <w:bottom w:val="nil"/>
              <w:right w:val="nil"/>
            </w:tcBorders>
            <w:shd w:val="clear" w:color="auto" w:fill="auto"/>
            <w:noWrap/>
            <w:vAlign w:val="bottom"/>
            <w:hideMark/>
          </w:tcPr>
          <w:p w14:paraId="3562BC3E"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(478,017)</w:t>
            </w:r>
          </w:p>
        </w:tc>
      </w:tr>
      <w:tr w:rsidR="00934DC8" w:rsidRPr="00934DC8" w14:paraId="0EB5E64F" w14:textId="77777777" w:rsidTr="00934DC8">
        <w:trPr>
          <w:trHeight w:val="173"/>
        </w:trPr>
        <w:tc>
          <w:tcPr>
            <w:tcW w:w="6945" w:type="dxa"/>
            <w:tcBorders>
              <w:top w:val="nil"/>
              <w:left w:val="nil"/>
              <w:bottom w:val="nil"/>
              <w:right w:val="nil"/>
            </w:tcBorders>
            <w:shd w:val="clear" w:color="auto" w:fill="auto"/>
            <w:noWrap/>
            <w:vAlign w:val="bottom"/>
            <w:hideMark/>
          </w:tcPr>
          <w:p w14:paraId="4BAA95AB" w14:textId="77777777" w:rsidR="00934DC8" w:rsidRPr="00934DC8" w:rsidRDefault="00934DC8" w:rsidP="00934DC8">
            <w:pPr>
              <w:widowControl/>
              <w:autoSpaceDE/>
              <w:autoSpaceDN/>
              <w:rPr>
                <w:rFonts w:eastAsia="Times New Roman"/>
                <w:color w:val="000000"/>
                <w:sz w:val="18"/>
                <w:szCs w:val="18"/>
                <w:lang w:val="en-CA" w:eastAsia="en-CA"/>
              </w:rPr>
            </w:pPr>
          </w:p>
        </w:tc>
        <w:tc>
          <w:tcPr>
            <w:tcW w:w="1434" w:type="dxa"/>
            <w:tcBorders>
              <w:top w:val="nil"/>
              <w:left w:val="nil"/>
              <w:bottom w:val="nil"/>
              <w:right w:val="nil"/>
            </w:tcBorders>
            <w:shd w:val="clear" w:color="auto" w:fill="auto"/>
            <w:noWrap/>
            <w:vAlign w:val="bottom"/>
            <w:hideMark/>
          </w:tcPr>
          <w:p w14:paraId="6A3C9D81" w14:textId="77777777" w:rsidR="00934DC8" w:rsidRPr="00934DC8" w:rsidRDefault="00934DC8" w:rsidP="00934DC8">
            <w:pPr>
              <w:widowControl/>
              <w:autoSpaceDE/>
              <w:autoSpaceDN/>
              <w:rPr>
                <w:rFonts w:ascii="Calibri" w:eastAsia="Times New Roman" w:hAnsi="Calibri" w:cs="Times New Roman"/>
                <w:color w:val="000000"/>
                <w:lang w:val="en-CA" w:eastAsia="en-CA"/>
              </w:rPr>
            </w:pPr>
          </w:p>
        </w:tc>
        <w:tc>
          <w:tcPr>
            <w:tcW w:w="1417" w:type="dxa"/>
            <w:tcBorders>
              <w:top w:val="nil"/>
              <w:left w:val="nil"/>
              <w:bottom w:val="nil"/>
              <w:right w:val="nil"/>
            </w:tcBorders>
            <w:shd w:val="clear" w:color="auto" w:fill="auto"/>
            <w:noWrap/>
            <w:vAlign w:val="bottom"/>
            <w:hideMark/>
          </w:tcPr>
          <w:p w14:paraId="32735CA5" w14:textId="77777777" w:rsidR="00934DC8" w:rsidRPr="00934DC8" w:rsidRDefault="00934DC8" w:rsidP="00934DC8">
            <w:pPr>
              <w:widowControl/>
              <w:autoSpaceDE/>
              <w:autoSpaceDN/>
              <w:rPr>
                <w:rFonts w:eastAsia="Times New Roman"/>
                <w:color w:val="000000"/>
                <w:lang w:val="en-CA" w:eastAsia="en-CA"/>
              </w:rPr>
            </w:pPr>
          </w:p>
        </w:tc>
      </w:tr>
      <w:tr w:rsidR="00934DC8" w:rsidRPr="00934DC8" w14:paraId="2C386F65" w14:textId="77777777" w:rsidTr="00934DC8">
        <w:trPr>
          <w:trHeight w:val="173"/>
        </w:trPr>
        <w:tc>
          <w:tcPr>
            <w:tcW w:w="6945" w:type="dxa"/>
            <w:tcBorders>
              <w:top w:val="nil"/>
              <w:left w:val="nil"/>
              <w:bottom w:val="nil"/>
              <w:right w:val="nil"/>
            </w:tcBorders>
            <w:shd w:val="clear" w:color="auto" w:fill="auto"/>
            <w:noWrap/>
            <w:vAlign w:val="bottom"/>
            <w:hideMark/>
          </w:tcPr>
          <w:p w14:paraId="7351194C"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Cash and cash equivalents, beginning of year</w:t>
            </w:r>
          </w:p>
        </w:tc>
        <w:tc>
          <w:tcPr>
            <w:tcW w:w="1434" w:type="dxa"/>
            <w:tcBorders>
              <w:top w:val="nil"/>
              <w:left w:val="nil"/>
              <w:bottom w:val="single" w:sz="4" w:space="0" w:color="auto"/>
              <w:right w:val="nil"/>
            </w:tcBorders>
            <w:shd w:val="clear" w:color="auto" w:fill="auto"/>
            <w:noWrap/>
            <w:vAlign w:val="bottom"/>
            <w:hideMark/>
          </w:tcPr>
          <w:p w14:paraId="09446615"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31,817 </w:t>
            </w:r>
          </w:p>
        </w:tc>
        <w:tc>
          <w:tcPr>
            <w:tcW w:w="1417" w:type="dxa"/>
            <w:tcBorders>
              <w:top w:val="nil"/>
              <w:left w:val="nil"/>
              <w:bottom w:val="single" w:sz="4" w:space="0" w:color="auto"/>
              <w:right w:val="nil"/>
            </w:tcBorders>
            <w:shd w:val="clear" w:color="auto" w:fill="auto"/>
            <w:noWrap/>
            <w:vAlign w:val="bottom"/>
            <w:hideMark/>
          </w:tcPr>
          <w:p w14:paraId="200CF5A5"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 xml:space="preserve">509,834 </w:t>
            </w:r>
          </w:p>
        </w:tc>
      </w:tr>
      <w:tr w:rsidR="00934DC8" w:rsidRPr="00934DC8" w14:paraId="4FDE70D9" w14:textId="77777777" w:rsidTr="00934DC8">
        <w:trPr>
          <w:trHeight w:val="173"/>
        </w:trPr>
        <w:tc>
          <w:tcPr>
            <w:tcW w:w="6945" w:type="dxa"/>
            <w:tcBorders>
              <w:top w:val="nil"/>
              <w:left w:val="nil"/>
              <w:right w:val="nil"/>
            </w:tcBorders>
            <w:shd w:val="clear" w:color="auto" w:fill="auto"/>
            <w:noWrap/>
            <w:vAlign w:val="bottom"/>
            <w:hideMark/>
          </w:tcPr>
          <w:p w14:paraId="0C162EDD" w14:textId="77777777" w:rsidR="00934DC8" w:rsidRPr="00934DC8" w:rsidRDefault="00934DC8" w:rsidP="00934DC8">
            <w:pPr>
              <w:widowControl/>
              <w:autoSpaceDE/>
              <w:autoSpaceDN/>
              <w:rPr>
                <w:rFonts w:eastAsia="Times New Roman"/>
                <w:color w:val="000000"/>
                <w:sz w:val="18"/>
                <w:szCs w:val="18"/>
                <w:lang w:val="en-CA" w:eastAsia="en-CA"/>
              </w:rPr>
            </w:pPr>
          </w:p>
        </w:tc>
        <w:tc>
          <w:tcPr>
            <w:tcW w:w="1434" w:type="dxa"/>
            <w:tcBorders>
              <w:top w:val="nil"/>
              <w:left w:val="nil"/>
              <w:right w:val="nil"/>
            </w:tcBorders>
            <w:shd w:val="clear" w:color="auto" w:fill="auto"/>
            <w:noWrap/>
            <w:vAlign w:val="bottom"/>
            <w:hideMark/>
          </w:tcPr>
          <w:p w14:paraId="4A109E77" w14:textId="77777777" w:rsidR="00934DC8" w:rsidRPr="00934DC8" w:rsidRDefault="00934DC8" w:rsidP="00934DC8">
            <w:pPr>
              <w:widowControl/>
              <w:autoSpaceDE/>
              <w:autoSpaceDN/>
              <w:rPr>
                <w:rFonts w:ascii="Calibri" w:eastAsia="Times New Roman" w:hAnsi="Calibri" w:cs="Times New Roman"/>
                <w:color w:val="000000"/>
                <w:lang w:val="en-CA" w:eastAsia="en-CA"/>
              </w:rPr>
            </w:pPr>
          </w:p>
        </w:tc>
        <w:tc>
          <w:tcPr>
            <w:tcW w:w="1417" w:type="dxa"/>
            <w:tcBorders>
              <w:top w:val="nil"/>
              <w:left w:val="nil"/>
              <w:right w:val="nil"/>
            </w:tcBorders>
            <w:shd w:val="clear" w:color="auto" w:fill="auto"/>
            <w:noWrap/>
            <w:vAlign w:val="bottom"/>
            <w:hideMark/>
          </w:tcPr>
          <w:p w14:paraId="7A9C0E53" w14:textId="77777777" w:rsidR="00934DC8" w:rsidRPr="00934DC8" w:rsidRDefault="00934DC8" w:rsidP="00934DC8">
            <w:pPr>
              <w:widowControl/>
              <w:autoSpaceDE/>
              <w:autoSpaceDN/>
              <w:rPr>
                <w:rFonts w:eastAsia="Times New Roman"/>
                <w:color w:val="000000"/>
                <w:lang w:val="en-CA" w:eastAsia="en-CA"/>
              </w:rPr>
            </w:pPr>
          </w:p>
        </w:tc>
      </w:tr>
      <w:tr w:rsidR="00934DC8" w:rsidRPr="00934DC8" w14:paraId="6F9D2916" w14:textId="77777777" w:rsidTr="00934DC8">
        <w:trPr>
          <w:trHeight w:val="173"/>
        </w:trPr>
        <w:tc>
          <w:tcPr>
            <w:tcW w:w="6945" w:type="dxa"/>
            <w:tcBorders>
              <w:top w:val="nil"/>
              <w:left w:val="nil"/>
              <w:bottom w:val="single" w:sz="12" w:space="0" w:color="auto"/>
              <w:right w:val="nil"/>
            </w:tcBorders>
            <w:shd w:val="clear" w:color="auto" w:fill="auto"/>
            <w:noWrap/>
            <w:vAlign w:val="bottom"/>
            <w:hideMark/>
          </w:tcPr>
          <w:p w14:paraId="239C27D9" w14:textId="77777777" w:rsidR="00934DC8" w:rsidRPr="00934DC8" w:rsidRDefault="00934DC8" w:rsidP="00934DC8">
            <w:pPr>
              <w:widowControl/>
              <w:autoSpaceDE/>
              <w:autoSpaceDN/>
              <w:rPr>
                <w:rFonts w:eastAsia="Times New Roman"/>
                <w:b/>
                <w:bCs/>
                <w:color w:val="000000"/>
                <w:sz w:val="18"/>
                <w:szCs w:val="18"/>
                <w:lang w:val="en-CA" w:eastAsia="en-CA"/>
              </w:rPr>
            </w:pPr>
            <w:r w:rsidRPr="00934DC8">
              <w:rPr>
                <w:rFonts w:eastAsia="Times New Roman"/>
                <w:b/>
                <w:bCs/>
                <w:color w:val="000000"/>
                <w:sz w:val="18"/>
                <w:szCs w:val="18"/>
                <w:lang w:val="en-CA" w:eastAsia="en-CA"/>
              </w:rPr>
              <w:t>Cash and cash equivalents, end of year</w:t>
            </w:r>
          </w:p>
        </w:tc>
        <w:tc>
          <w:tcPr>
            <w:tcW w:w="1434" w:type="dxa"/>
            <w:tcBorders>
              <w:top w:val="nil"/>
              <w:left w:val="nil"/>
              <w:bottom w:val="single" w:sz="12" w:space="0" w:color="auto"/>
              <w:right w:val="nil"/>
            </w:tcBorders>
            <w:shd w:val="clear" w:color="auto" w:fill="auto"/>
            <w:noWrap/>
            <w:vAlign w:val="bottom"/>
            <w:hideMark/>
          </w:tcPr>
          <w:p w14:paraId="38B182B4" w14:textId="77777777" w:rsidR="00934DC8" w:rsidRPr="00934DC8" w:rsidRDefault="00934DC8" w:rsidP="00934DC8">
            <w:pPr>
              <w:widowControl/>
              <w:tabs>
                <w:tab w:val="left" w:pos="153"/>
                <w:tab w:val="left" w:pos="342"/>
              </w:tabs>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558,269</w:t>
            </w:r>
          </w:p>
        </w:tc>
        <w:tc>
          <w:tcPr>
            <w:tcW w:w="1417" w:type="dxa"/>
            <w:tcBorders>
              <w:top w:val="nil"/>
              <w:left w:val="nil"/>
              <w:bottom w:val="single" w:sz="12" w:space="0" w:color="auto"/>
              <w:right w:val="nil"/>
            </w:tcBorders>
            <w:shd w:val="clear" w:color="auto" w:fill="auto"/>
            <w:noWrap/>
            <w:vAlign w:val="bottom"/>
            <w:hideMark/>
          </w:tcPr>
          <w:p w14:paraId="0CF00930" w14:textId="77777777" w:rsidR="00934DC8" w:rsidRPr="00934DC8" w:rsidRDefault="00934DC8" w:rsidP="00934DC8">
            <w:pPr>
              <w:widowControl/>
              <w:tabs>
                <w:tab w:val="left" w:pos="153"/>
                <w:tab w:val="left" w:pos="408"/>
              </w:tabs>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      31,817</w:t>
            </w:r>
          </w:p>
        </w:tc>
      </w:tr>
      <w:tr w:rsidR="00934DC8" w:rsidRPr="00934DC8" w14:paraId="4320B570" w14:textId="77777777" w:rsidTr="00934DC8">
        <w:trPr>
          <w:trHeight w:val="176"/>
        </w:trPr>
        <w:tc>
          <w:tcPr>
            <w:tcW w:w="6945" w:type="dxa"/>
            <w:tcBorders>
              <w:top w:val="single" w:sz="12" w:space="0" w:color="auto"/>
              <w:left w:val="nil"/>
              <w:right w:val="nil"/>
            </w:tcBorders>
            <w:shd w:val="clear" w:color="auto" w:fill="auto"/>
            <w:noWrap/>
            <w:vAlign w:val="bottom"/>
          </w:tcPr>
          <w:p w14:paraId="7B3E2919" w14:textId="77777777" w:rsidR="00934DC8" w:rsidRPr="00934DC8" w:rsidRDefault="00934DC8" w:rsidP="00934DC8">
            <w:pPr>
              <w:widowControl/>
              <w:autoSpaceDE/>
              <w:autoSpaceDN/>
              <w:rPr>
                <w:rFonts w:eastAsia="Times New Roman"/>
                <w:color w:val="000000"/>
                <w:sz w:val="18"/>
                <w:szCs w:val="18"/>
                <w:lang w:val="en-CA" w:eastAsia="en-CA"/>
              </w:rPr>
            </w:pPr>
          </w:p>
        </w:tc>
        <w:tc>
          <w:tcPr>
            <w:tcW w:w="1434" w:type="dxa"/>
            <w:tcBorders>
              <w:top w:val="single" w:sz="12" w:space="0" w:color="auto"/>
              <w:left w:val="nil"/>
              <w:right w:val="nil"/>
            </w:tcBorders>
            <w:shd w:val="clear" w:color="auto" w:fill="auto"/>
            <w:noWrap/>
            <w:vAlign w:val="bottom"/>
          </w:tcPr>
          <w:p w14:paraId="1ABBAAE1" w14:textId="77777777" w:rsidR="00934DC8" w:rsidRPr="00934DC8" w:rsidRDefault="00934DC8" w:rsidP="00934DC8">
            <w:pPr>
              <w:widowControl/>
              <w:autoSpaceDE/>
              <w:autoSpaceDN/>
              <w:rPr>
                <w:rFonts w:ascii="Calibri" w:eastAsia="Times New Roman" w:hAnsi="Calibri" w:cs="Times New Roman"/>
                <w:color w:val="000000"/>
                <w:lang w:val="en-CA" w:eastAsia="en-CA"/>
              </w:rPr>
            </w:pPr>
          </w:p>
        </w:tc>
        <w:tc>
          <w:tcPr>
            <w:tcW w:w="1417" w:type="dxa"/>
            <w:tcBorders>
              <w:top w:val="single" w:sz="12" w:space="0" w:color="auto"/>
              <w:left w:val="nil"/>
              <w:right w:val="nil"/>
            </w:tcBorders>
            <w:shd w:val="clear" w:color="auto" w:fill="auto"/>
            <w:noWrap/>
            <w:vAlign w:val="bottom"/>
          </w:tcPr>
          <w:p w14:paraId="2C974AE3" w14:textId="77777777" w:rsidR="00934DC8" w:rsidRPr="00934DC8" w:rsidRDefault="00934DC8" w:rsidP="00934DC8">
            <w:pPr>
              <w:widowControl/>
              <w:autoSpaceDE/>
              <w:autoSpaceDN/>
              <w:rPr>
                <w:rFonts w:ascii="Calibri" w:eastAsia="Times New Roman" w:hAnsi="Calibri" w:cs="Times New Roman"/>
                <w:color w:val="000000"/>
                <w:lang w:val="en-CA" w:eastAsia="en-CA"/>
              </w:rPr>
            </w:pPr>
          </w:p>
        </w:tc>
      </w:tr>
      <w:tr w:rsidR="00934DC8" w:rsidRPr="00934DC8" w14:paraId="5B16B3DF" w14:textId="77777777" w:rsidTr="00934DC8">
        <w:trPr>
          <w:trHeight w:val="173"/>
        </w:trPr>
        <w:tc>
          <w:tcPr>
            <w:tcW w:w="6945" w:type="dxa"/>
            <w:tcBorders>
              <w:top w:val="nil"/>
              <w:left w:val="nil"/>
              <w:bottom w:val="nil"/>
              <w:right w:val="nil"/>
            </w:tcBorders>
            <w:shd w:val="clear" w:color="auto" w:fill="auto"/>
            <w:noWrap/>
            <w:vAlign w:val="bottom"/>
            <w:hideMark/>
          </w:tcPr>
          <w:p w14:paraId="58DD74C2" w14:textId="77777777" w:rsidR="00934DC8" w:rsidRPr="00934DC8" w:rsidRDefault="00934DC8" w:rsidP="00934DC8">
            <w:pPr>
              <w:widowControl/>
              <w:autoSpaceDE/>
              <w:autoSpaceDN/>
              <w:rPr>
                <w:rFonts w:eastAsia="Times New Roman"/>
                <w:b/>
                <w:bCs/>
                <w:color w:val="000000"/>
                <w:sz w:val="18"/>
                <w:szCs w:val="18"/>
                <w:lang w:val="en-CA" w:eastAsia="en-CA"/>
              </w:rPr>
            </w:pPr>
            <w:r w:rsidRPr="00934DC8">
              <w:rPr>
                <w:rFonts w:eastAsia="Times New Roman"/>
                <w:b/>
                <w:bCs/>
                <w:color w:val="000000"/>
                <w:sz w:val="18"/>
                <w:szCs w:val="18"/>
                <w:lang w:val="en-CA" w:eastAsia="en-CA"/>
              </w:rPr>
              <w:t>Cash and cash equivalents comprise:</w:t>
            </w:r>
          </w:p>
        </w:tc>
        <w:tc>
          <w:tcPr>
            <w:tcW w:w="1434" w:type="dxa"/>
            <w:tcBorders>
              <w:top w:val="nil"/>
              <w:left w:val="nil"/>
              <w:bottom w:val="nil"/>
              <w:right w:val="nil"/>
            </w:tcBorders>
            <w:shd w:val="clear" w:color="auto" w:fill="auto"/>
            <w:noWrap/>
            <w:vAlign w:val="bottom"/>
            <w:hideMark/>
          </w:tcPr>
          <w:p w14:paraId="42D525F8" w14:textId="77777777" w:rsidR="00934DC8" w:rsidRPr="00934DC8" w:rsidRDefault="00934DC8" w:rsidP="00934DC8">
            <w:pPr>
              <w:widowControl/>
              <w:autoSpaceDE/>
              <w:autoSpaceDN/>
              <w:rPr>
                <w:rFonts w:ascii="Calibri" w:eastAsia="Times New Roman" w:hAnsi="Calibri" w:cs="Times New Roman"/>
                <w:color w:val="000000"/>
                <w:lang w:val="en-CA" w:eastAsia="en-CA"/>
              </w:rPr>
            </w:pPr>
          </w:p>
        </w:tc>
        <w:tc>
          <w:tcPr>
            <w:tcW w:w="1417" w:type="dxa"/>
            <w:tcBorders>
              <w:top w:val="nil"/>
              <w:left w:val="nil"/>
              <w:bottom w:val="nil"/>
              <w:right w:val="nil"/>
            </w:tcBorders>
            <w:shd w:val="clear" w:color="auto" w:fill="auto"/>
            <w:noWrap/>
            <w:vAlign w:val="bottom"/>
            <w:hideMark/>
          </w:tcPr>
          <w:p w14:paraId="061E7FBA" w14:textId="77777777" w:rsidR="00934DC8" w:rsidRPr="00934DC8" w:rsidRDefault="00934DC8" w:rsidP="00934DC8">
            <w:pPr>
              <w:widowControl/>
              <w:autoSpaceDE/>
              <w:autoSpaceDN/>
              <w:rPr>
                <w:rFonts w:ascii="Calibri" w:eastAsia="Times New Roman" w:hAnsi="Calibri" w:cs="Times New Roman"/>
                <w:color w:val="000000"/>
                <w:lang w:val="en-CA" w:eastAsia="en-CA"/>
              </w:rPr>
            </w:pPr>
          </w:p>
        </w:tc>
      </w:tr>
      <w:tr w:rsidR="00934DC8" w:rsidRPr="00934DC8" w14:paraId="48655CCB" w14:textId="77777777" w:rsidTr="00934DC8">
        <w:trPr>
          <w:trHeight w:val="173"/>
        </w:trPr>
        <w:tc>
          <w:tcPr>
            <w:tcW w:w="6945" w:type="dxa"/>
            <w:tcBorders>
              <w:top w:val="nil"/>
              <w:left w:val="nil"/>
              <w:bottom w:val="nil"/>
              <w:right w:val="nil"/>
            </w:tcBorders>
            <w:shd w:val="clear" w:color="auto" w:fill="auto"/>
            <w:noWrap/>
            <w:vAlign w:val="bottom"/>
          </w:tcPr>
          <w:p w14:paraId="10FF5FC9"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Bank deposits</w:t>
            </w:r>
          </w:p>
        </w:tc>
        <w:tc>
          <w:tcPr>
            <w:tcW w:w="1434" w:type="dxa"/>
            <w:tcBorders>
              <w:top w:val="nil"/>
              <w:left w:val="nil"/>
              <w:bottom w:val="nil"/>
              <w:right w:val="nil"/>
            </w:tcBorders>
            <w:shd w:val="clear" w:color="auto" w:fill="auto"/>
            <w:noWrap/>
            <w:vAlign w:val="bottom"/>
          </w:tcPr>
          <w:p w14:paraId="300A5978" w14:textId="77777777" w:rsidR="00934DC8" w:rsidRPr="00934DC8" w:rsidRDefault="00934DC8" w:rsidP="00934DC8">
            <w:pPr>
              <w:widowControl/>
              <w:tabs>
                <w:tab w:val="left" w:pos="474"/>
              </w:tabs>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    154,865 </w:t>
            </w:r>
          </w:p>
        </w:tc>
        <w:tc>
          <w:tcPr>
            <w:tcW w:w="1417" w:type="dxa"/>
            <w:tcBorders>
              <w:top w:val="nil"/>
              <w:left w:val="nil"/>
              <w:bottom w:val="nil"/>
              <w:right w:val="nil"/>
            </w:tcBorders>
            <w:shd w:val="clear" w:color="auto" w:fill="auto"/>
            <w:noWrap/>
            <w:vAlign w:val="bottom"/>
          </w:tcPr>
          <w:p w14:paraId="181713F5"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 xml:space="preserve">$     31,817 </w:t>
            </w:r>
          </w:p>
        </w:tc>
      </w:tr>
      <w:tr w:rsidR="00934DC8" w:rsidRPr="00934DC8" w14:paraId="5C9359D5" w14:textId="77777777" w:rsidTr="00934DC8">
        <w:trPr>
          <w:trHeight w:val="173"/>
        </w:trPr>
        <w:tc>
          <w:tcPr>
            <w:tcW w:w="6945" w:type="dxa"/>
            <w:tcBorders>
              <w:top w:val="nil"/>
              <w:left w:val="nil"/>
              <w:bottom w:val="nil"/>
              <w:right w:val="nil"/>
            </w:tcBorders>
            <w:shd w:val="clear" w:color="auto" w:fill="auto"/>
            <w:noWrap/>
            <w:vAlign w:val="bottom"/>
            <w:hideMark/>
          </w:tcPr>
          <w:p w14:paraId="73A5B9D3"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Term deposits</w:t>
            </w:r>
          </w:p>
        </w:tc>
        <w:tc>
          <w:tcPr>
            <w:tcW w:w="1434" w:type="dxa"/>
            <w:tcBorders>
              <w:top w:val="nil"/>
              <w:left w:val="nil"/>
              <w:bottom w:val="single" w:sz="4" w:space="0" w:color="auto"/>
              <w:right w:val="nil"/>
            </w:tcBorders>
            <w:shd w:val="clear" w:color="auto" w:fill="auto"/>
            <w:noWrap/>
            <w:vAlign w:val="bottom"/>
            <w:hideMark/>
          </w:tcPr>
          <w:p w14:paraId="37D6CAF0"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403,404 </w:t>
            </w:r>
          </w:p>
        </w:tc>
        <w:tc>
          <w:tcPr>
            <w:tcW w:w="1417" w:type="dxa"/>
            <w:tcBorders>
              <w:top w:val="nil"/>
              <w:left w:val="nil"/>
              <w:bottom w:val="single" w:sz="4" w:space="0" w:color="auto"/>
              <w:right w:val="nil"/>
            </w:tcBorders>
            <w:shd w:val="clear" w:color="auto" w:fill="auto"/>
            <w:noWrap/>
            <w:vAlign w:val="bottom"/>
            <w:hideMark/>
          </w:tcPr>
          <w:p w14:paraId="4634399F"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 xml:space="preserve">- </w:t>
            </w:r>
          </w:p>
        </w:tc>
      </w:tr>
      <w:tr w:rsidR="00934DC8" w:rsidRPr="00934DC8" w14:paraId="0A115642" w14:textId="77777777" w:rsidTr="00934DC8">
        <w:trPr>
          <w:trHeight w:val="173"/>
        </w:trPr>
        <w:tc>
          <w:tcPr>
            <w:tcW w:w="6945" w:type="dxa"/>
            <w:tcBorders>
              <w:top w:val="nil"/>
              <w:left w:val="nil"/>
              <w:bottom w:val="nil"/>
              <w:right w:val="nil"/>
            </w:tcBorders>
            <w:shd w:val="clear" w:color="auto" w:fill="auto"/>
            <w:noWrap/>
            <w:vAlign w:val="bottom"/>
            <w:hideMark/>
          </w:tcPr>
          <w:p w14:paraId="1BEA2EC0" w14:textId="77777777" w:rsidR="00934DC8" w:rsidRPr="00934DC8" w:rsidRDefault="00934DC8" w:rsidP="00934DC8">
            <w:pPr>
              <w:widowControl/>
              <w:autoSpaceDE/>
              <w:autoSpaceDN/>
              <w:rPr>
                <w:rFonts w:eastAsia="Times New Roman"/>
                <w:b/>
                <w:bCs/>
                <w:color w:val="000000"/>
                <w:sz w:val="18"/>
                <w:szCs w:val="18"/>
                <w:lang w:val="en-CA" w:eastAsia="en-CA"/>
              </w:rPr>
            </w:pPr>
          </w:p>
        </w:tc>
        <w:tc>
          <w:tcPr>
            <w:tcW w:w="1434" w:type="dxa"/>
            <w:tcBorders>
              <w:top w:val="single" w:sz="4" w:space="0" w:color="auto"/>
              <w:left w:val="nil"/>
              <w:bottom w:val="single" w:sz="4" w:space="0" w:color="auto"/>
              <w:right w:val="nil"/>
            </w:tcBorders>
            <w:shd w:val="clear" w:color="auto" w:fill="auto"/>
            <w:noWrap/>
            <w:vAlign w:val="bottom"/>
            <w:hideMark/>
          </w:tcPr>
          <w:p w14:paraId="02104496" w14:textId="77777777" w:rsidR="00934DC8" w:rsidRPr="00934DC8" w:rsidRDefault="00934DC8" w:rsidP="00934DC8">
            <w:pPr>
              <w:widowControl/>
              <w:autoSpaceDE/>
              <w:autoSpaceDN/>
              <w:jc w:val="right"/>
              <w:rPr>
                <w:rFonts w:ascii="Calibri" w:eastAsia="Times New Roman" w:hAnsi="Calibri" w:cs="Times New Roman"/>
                <w:color w:val="000000"/>
                <w:lang w:val="en-CA" w:eastAsia="en-CA"/>
              </w:rPr>
            </w:pPr>
            <w:r w:rsidRPr="00934DC8">
              <w:rPr>
                <w:rFonts w:eastAsia="Times New Roman"/>
                <w:b/>
                <w:bCs/>
                <w:color w:val="000000"/>
                <w:sz w:val="18"/>
                <w:szCs w:val="18"/>
                <w:lang w:val="en-CA" w:eastAsia="en-CA"/>
              </w:rPr>
              <w:t xml:space="preserve">$    558,269 </w:t>
            </w:r>
          </w:p>
        </w:tc>
        <w:tc>
          <w:tcPr>
            <w:tcW w:w="1417" w:type="dxa"/>
            <w:tcBorders>
              <w:top w:val="single" w:sz="4" w:space="0" w:color="auto"/>
              <w:left w:val="nil"/>
              <w:bottom w:val="single" w:sz="4" w:space="0" w:color="auto"/>
              <w:right w:val="nil"/>
            </w:tcBorders>
            <w:shd w:val="clear" w:color="auto" w:fill="auto"/>
            <w:noWrap/>
            <w:vAlign w:val="bottom"/>
            <w:hideMark/>
          </w:tcPr>
          <w:p w14:paraId="4523D0E2" w14:textId="77777777" w:rsidR="00934DC8" w:rsidRPr="00934DC8" w:rsidRDefault="00934DC8" w:rsidP="00934DC8">
            <w:pPr>
              <w:widowControl/>
              <w:autoSpaceDE/>
              <w:autoSpaceDN/>
              <w:jc w:val="right"/>
              <w:rPr>
                <w:rFonts w:eastAsia="Times New Roman"/>
                <w:color w:val="000000"/>
                <w:lang w:val="en-CA" w:eastAsia="en-CA"/>
              </w:rPr>
            </w:pPr>
            <w:r w:rsidRPr="00934DC8">
              <w:rPr>
                <w:rFonts w:eastAsia="Times New Roman"/>
                <w:bCs/>
                <w:color w:val="000000"/>
                <w:sz w:val="18"/>
                <w:szCs w:val="18"/>
                <w:lang w:val="en-CA" w:eastAsia="en-CA"/>
              </w:rPr>
              <w:t xml:space="preserve">$     31,817 </w:t>
            </w:r>
          </w:p>
        </w:tc>
      </w:tr>
      <w:tr w:rsidR="00934DC8" w:rsidRPr="00934DC8" w14:paraId="6E2CBC87" w14:textId="77777777" w:rsidTr="00934DC8">
        <w:trPr>
          <w:trHeight w:val="288"/>
        </w:trPr>
        <w:tc>
          <w:tcPr>
            <w:tcW w:w="6945" w:type="dxa"/>
            <w:tcBorders>
              <w:top w:val="single" w:sz="12" w:space="0" w:color="auto"/>
              <w:left w:val="nil"/>
              <w:bottom w:val="nil"/>
              <w:right w:val="nil"/>
            </w:tcBorders>
            <w:shd w:val="clear" w:color="auto" w:fill="auto"/>
            <w:noWrap/>
            <w:vAlign w:val="bottom"/>
            <w:hideMark/>
          </w:tcPr>
          <w:p w14:paraId="5626D886" w14:textId="77777777" w:rsidR="00934DC8" w:rsidRPr="00934DC8" w:rsidRDefault="00934DC8" w:rsidP="00934DC8">
            <w:pPr>
              <w:widowControl/>
              <w:autoSpaceDE/>
              <w:autoSpaceDN/>
              <w:rPr>
                <w:rFonts w:eastAsia="Times New Roman"/>
                <w:color w:val="000000"/>
                <w:sz w:val="18"/>
                <w:szCs w:val="18"/>
                <w:lang w:val="en-CA" w:eastAsia="en-CA"/>
              </w:rPr>
            </w:pPr>
          </w:p>
          <w:p w14:paraId="2B4D6F83"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The Company made no cash payments for interest or income taxes in the year.</w:t>
            </w:r>
          </w:p>
        </w:tc>
        <w:tc>
          <w:tcPr>
            <w:tcW w:w="1434" w:type="dxa"/>
            <w:tcBorders>
              <w:top w:val="single" w:sz="12" w:space="0" w:color="auto"/>
              <w:left w:val="nil"/>
              <w:bottom w:val="nil"/>
              <w:right w:val="nil"/>
            </w:tcBorders>
            <w:shd w:val="clear" w:color="auto" w:fill="auto"/>
            <w:noWrap/>
            <w:vAlign w:val="bottom"/>
            <w:hideMark/>
          </w:tcPr>
          <w:p w14:paraId="54BBBE78" w14:textId="77777777" w:rsidR="00934DC8" w:rsidRPr="00934DC8" w:rsidRDefault="00934DC8" w:rsidP="00934DC8">
            <w:pPr>
              <w:widowControl/>
              <w:autoSpaceDE/>
              <w:autoSpaceDN/>
              <w:rPr>
                <w:rFonts w:ascii="Calibri" w:eastAsia="Times New Roman" w:hAnsi="Calibri" w:cs="Times New Roman"/>
                <w:color w:val="000000"/>
                <w:lang w:val="en-CA" w:eastAsia="en-CA"/>
              </w:rPr>
            </w:pPr>
          </w:p>
        </w:tc>
        <w:tc>
          <w:tcPr>
            <w:tcW w:w="1417" w:type="dxa"/>
            <w:tcBorders>
              <w:top w:val="single" w:sz="12" w:space="0" w:color="auto"/>
              <w:left w:val="nil"/>
              <w:bottom w:val="nil"/>
              <w:right w:val="nil"/>
            </w:tcBorders>
            <w:shd w:val="clear" w:color="auto" w:fill="auto"/>
            <w:noWrap/>
            <w:vAlign w:val="bottom"/>
            <w:hideMark/>
          </w:tcPr>
          <w:p w14:paraId="4186DF2E" w14:textId="77777777" w:rsidR="00934DC8" w:rsidRPr="00934DC8" w:rsidRDefault="00934DC8" w:rsidP="00934DC8">
            <w:pPr>
              <w:widowControl/>
              <w:autoSpaceDE/>
              <w:autoSpaceDN/>
              <w:rPr>
                <w:rFonts w:ascii="Calibri" w:eastAsia="Times New Roman" w:hAnsi="Calibri" w:cs="Times New Roman"/>
                <w:color w:val="000000"/>
                <w:lang w:val="en-CA" w:eastAsia="en-CA"/>
              </w:rPr>
            </w:pPr>
          </w:p>
        </w:tc>
      </w:tr>
    </w:tbl>
    <w:p w14:paraId="4549788F" w14:textId="77777777" w:rsidR="00934DC8" w:rsidRPr="00934DC8" w:rsidRDefault="00934DC8" w:rsidP="00934DC8">
      <w:pPr>
        <w:widowControl/>
        <w:tabs>
          <w:tab w:val="left" w:pos="4320"/>
        </w:tabs>
        <w:autoSpaceDE/>
        <w:autoSpaceDN/>
        <w:ind w:right="-540"/>
        <w:rPr>
          <w:rFonts w:eastAsia="Times New Roman"/>
          <w:sz w:val="18"/>
          <w:szCs w:val="18"/>
          <w:lang w:val="en-CA" w:eastAsia="en-CA"/>
        </w:rPr>
      </w:pPr>
      <w:r w:rsidRPr="00934DC8">
        <w:rPr>
          <w:rFonts w:eastAsia="Times New Roman"/>
          <w:b/>
          <w:sz w:val="18"/>
          <w:szCs w:val="18"/>
          <w:lang w:val="en-CA" w:eastAsia="en-CA"/>
        </w:rPr>
        <w:t xml:space="preserve">  </w:t>
      </w:r>
      <w:r w:rsidRPr="00934DC8">
        <w:rPr>
          <w:rFonts w:eastAsia="Times New Roman"/>
          <w:sz w:val="18"/>
          <w:szCs w:val="18"/>
          <w:lang w:val="en-CA" w:eastAsia="en-CA"/>
        </w:rPr>
        <w:t>The Company received cash payments of $4,180 (2019 - $3,841) for interest in the year.</w:t>
      </w:r>
    </w:p>
    <w:p w14:paraId="2EA2E6FC" w14:textId="77777777" w:rsidR="00934DC8" w:rsidRPr="00934DC8" w:rsidRDefault="00934DC8" w:rsidP="00934DC8">
      <w:pPr>
        <w:widowControl/>
        <w:tabs>
          <w:tab w:val="left" w:pos="4320"/>
        </w:tabs>
        <w:autoSpaceDE/>
        <w:autoSpaceDN/>
        <w:ind w:left="357" w:hanging="357"/>
        <w:rPr>
          <w:rFonts w:eastAsia="Times New Roman"/>
          <w:sz w:val="18"/>
          <w:szCs w:val="18"/>
          <w:lang w:val="en-CA" w:eastAsia="en-CA"/>
        </w:rPr>
      </w:pPr>
      <w:r w:rsidRPr="00934DC8">
        <w:rPr>
          <w:rFonts w:eastAsia="Times New Roman"/>
          <w:sz w:val="18"/>
          <w:szCs w:val="18"/>
          <w:lang w:val="en-CA" w:eastAsia="en-CA"/>
        </w:rPr>
        <w:t xml:space="preserve">  At December 31, 2020, accounts payable and accrued liabilities included $14,016 (2019 - $13,230) for investment in exploration and evaluation assets.</w:t>
      </w:r>
    </w:p>
    <w:p w14:paraId="3A840DA4" w14:textId="77777777" w:rsidR="00934DC8" w:rsidRPr="00934DC8" w:rsidRDefault="00934DC8" w:rsidP="00934DC8">
      <w:pPr>
        <w:widowControl/>
        <w:autoSpaceDE/>
        <w:autoSpaceDN/>
        <w:jc w:val="both"/>
        <w:rPr>
          <w:rFonts w:eastAsia="Times New Roman"/>
          <w:sz w:val="18"/>
          <w:szCs w:val="18"/>
          <w:lang w:val="en-CA" w:eastAsia="en-CA"/>
        </w:rPr>
      </w:pPr>
      <w:r w:rsidRPr="00934DC8">
        <w:rPr>
          <w:rFonts w:eastAsia="Times New Roman"/>
          <w:sz w:val="18"/>
          <w:szCs w:val="18"/>
          <w:lang w:val="en-CA" w:eastAsia="en-CA"/>
        </w:rPr>
        <w:t xml:space="preserve">During the year, the Company received 250,000 (2019 – nil) shares for the various option and property purchase agreements in effect with an attributed value of $72,500 (2019 - $nil). </w:t>
      </w:r>
    </w:p>
    <w:p w14:paraId="770C19FA" w14:textId="77777777" w:rsidR="00934DC8" w:rsidRPr="00934DC8" w:rsidRDefault="00934DC8" w:rsidP="00934DC8">
      <w:pPr>
        <w:widowControl/>
        <w:tabs>
          <w:tab w:val="left" w:pos="4320"/>
        </w:tabs>
        <w:autoSpaceDE/>
        <w:autoSpaceDN/>
        <w:ind w:left="357" w:hanging="357"/>
        <w:rPr>
          <w:rFonts w:eastAsia="Times New Roman"/>
          <w:sz w:val="18"/>
          <w:szCs w:val="18"/>
          <w:lang w:val="en-CA" w:eastAsia="en-CA"/>
        </w:rPr>
      </w:pPr>
    </w:p>
    <w:p w14:paraId="264D7E03" w14:textId="77777777" w:rsidR="00934DC8" w:rsidRPr="00934DC8" w:rsidRDefault="00934DC8" w:rsidP="00934DC8">
      <w:pPr>
        <w:widowControl/>
        <w:tabs>
          <w:tab w:val="left" w:pos="4320"/>
        </w:tabs>
        <w:autoSpaceDE/>
        <w:autoSpaceDN/>
        <w:ind w:left="113" w:right="-567" w:hanging="113"/>
        <w:rPr>
          <w:rFonts w:eastAsia="Times New Roman"/>
          <w:b/>
          <w:sz w:val="18"/>
          <w:szCs w:val="18"/>
          <w:lang w:val="en-CA" w:eastAsia="en-CA"/>
        </w:rPr>
      </w:pPr>
    </w:p>
    <w:p w14:paraId="05E80C0A" w14:textId="77777777" w:rsidR="00934DC8" w:rsidRPr="00934DC8" w:rsidRDefault="00934DC8" w:rsidP="00934DC8">
      <w:pPr>
        <w:widowControl/>
        <w:tabs>
          <w:tab w:val="left" w:pos="4320"/>
        </w:tabs>
        <w:autoSpaceDE/>
        <w:autoSpaceDN/>
        <w:ind w:left="113" w:right="-567" w:hanging="113"/>
        <w:rPr>
          <w:rFonts w:eastAsia="Times New Roman"/>
          <w:sz w:val="18"/>
          <w:szCs w:val="18"/>
          <w:lang w:val="en-CA" w:eastAsia="en-CA"/>
        </w:rPr>
      </w:pPr>
    </w:p>
    <w:p w14:paraId="32229208" w14:textId="77777777" w:rsidR="00934DC8" w:rsidRPr="00934DC8" w:rsidRDefault="00934DC8" w:rsidP="00934DC8">
      <w:pPr>
        <w:widowControl/>
        <w:tabs>
          <w:tab w:val="left" w:pos="4320"/>
        </w:tabs>
        <w:autoSpaceDE/>
        <w:autoSpaceDN/>
        <w:ind w:left="113" w:right="-567" w:hanging="113"/>
        <w:rPr>
          <w:rFonts w:eastAsia="Times New Roman"/>
          <w:sz w:val="18"/>
          <w:szCs w:val="18"/>
          <w:lang w:val="en-CA" w:eastAsia="en-CA"/>
        </w:rPr>
      </w:pPr>
    </w:p>
    <w:p w14:paraId="734911CC" w14:textId="77777777" w:rsidR="00934DC8" w:rsidRPr="00934DC8" w:rsidRDefault="00934DC8" w:rsidP="00934DC8">
      <w:pPr>
        <w:widowControl/>
        <w:tabs>
          <w:tab w:val="left" w:pos="4320"/>
        </w:tabs>
        <w:autoSpaceDE/>
        <w:autoSpaceDN/>
        <w:ind w:left="113" w:right="-567" w:hanging="113"/>
        <w:rPr>
          <w:rFonts w:eastAsia="Times New Roman"/>
          <w:sz w:val="18"/>
          <w:szCs w:val="18"/>
          <w:lang w:val="en-CA" w:eastAsia="en-CA"/>
        </w:rPr>
      </w:pPr>
    </w:p>
    <w:p w14:paraId="553CB798" w14:textId="77777777" w:rsidR="00934DC8" w:rsidRPr="00934DC8" w:rsidRDefault="00934DC8" w:rsidP="00934DC8">
      <w:pPr>
        <w:widowControl/>
        <w:tabs>
          <w:tab w:val="left" w:pos="4320"/>
        </w:tabs>
        <w:autoSpaceDE/>
        <w:autoSpaceDN/>
        <w:ind w:left="113" w:right="-567" w:hanging="113"/>
        <w:rPr>
          <w:rFonts w:eastAsia="Times New Roman"/>
          <w:sz w:val="18"/>
          <w:szCs w:val="18"/>
          <w:lang w:val="en-CA" w:eastAsia="en-CA"/>
        </w:rPr>
      </w:pPr>
    </w:p>
    <w:p w14:paraId="155C1F0F" w14:textId="77777777" w:rsidR="00934DC8" w:rsidRPr="00934DC8" w:rsidRDefault="00934DC8" w:rsidP="00934DC8">
      <w:pPr>
        <w:widowControl/>
        <w:tabs>
          <w:tab w:val="left" w:pos="4320"/>
        </w:tabs>
        <w:autoSpaceDE/>
        <w:autoSpaceDN/>
        <w:ind w:left="113" w:right="-567" w:hanging="113"/>
        <w:rPr>
          <w:rFonts w:eastAsia="Times New Roman"/>
          <w:sz w:val="18"/>
          <w:szCs w:val="18"/>
          <w:lang w:val="en-CA" w:eastAsia="en-CA"/>
        </w:rPr>
      </w:pPr>
    </w:p>
    <w:p w14:paraId="0A2037F4" w14:textId="77777777" w:rsidR="00934DC8" w:rsidRPr="00934DC8" w:rsidRDefault="00934DC8" w:rsidP="00934DC8">
      <w:pPr>
        <w:widowControl/>
        <w:tabs>
          <w:tab w:val="left" w:pos="4320"/>
        </w:tabs>
        <w:autoSpaceDE/>
        <w:autoSpaceDN/>
        <w:ind w:left="113" w:right="-567" w:hanging="113"/>
        <w:rPr>
          <w:rFonts w:eastAsia="Times New Roman"/>
          <w:sz w:val="18"/>
          <w:szCs w:val="18"/>
          <w:lang w:val="en-CA" w:eastAsia="en-CA"/>
        </w:rPr>
      </w:pPr>
    </w:p>
    <w:p w14:paraId="110F3348" w14:textId="77777777" w:rsidR="00934DC8" w:rsidRPr="00934DC8" w:rsidRDefault="00934DC8" w:rsidP="00934DC8">
      <w:pPr>
        <w:widowControl/>
        <w:tabs>
          <w:tab w:val="left" w:pos="4320"/>
        </w:tabs>
        <w:autoSpaceDE/>
        <w:autoSpaceDN/>
        <w:ind w:left="113" w:right="-567" w:hanging="113"/>
        <w:rPr>
          <w:rFonts w:eastAsia="Times New Roman"/>
          <w:sz w:val="18"/>
          <w:szCs w:val="18"/>
          <w:lang w:val="en-CA" w:eastAsia="en-CA"/>
        </w:rPr>
      </w:pPr>
    </w:p>
    <w:p w14:paraId="0F2F0802" w14:textId="77777777" w:rsidR="00934DC8" w:rsidRPr="00934DC8" w:rsidRDefault="00934DC8" w:rsidP="00934DC8">
      <w:pPr>
        <w:widowControl/>
        <w:tabs>
          <w:tab w:val="left" w:pos="4320"/>
        </w:tabs>
        <w:autoSpaceDE/>
        <w:autoSpaceDN/>
        <w:ind w:left="113" w:right="-567" w:hanging="113"/>
        <w:rPr>
          <w:rFonts w:eastAsia="Times New Roman"/>
          <w:sz w:val="18"/>
          <w:szCs w:val="18"/>
          <w:lang w:val="en-CA" w:eastAsia="en-CA"/>
        </w:rPr>
      </w:pPr>
    </w:p>
    <w:p w14:paraId="1A52E6B5" w14:textId="77777777" w:rsidR="00934DC8" w:rsidRPr="00934DC8" w:rsidRDefault="00934DC8" w:rsidP="00934DC8">
      <w:pPr>
        <w:widowControl/>
        <w:tabs>
          <w:tab w:val="left" w:pos="4320"/>
        </w:tabs>
        <w:autoSpaceDE/>
        <w:autoSpaceDN/>
        <w:ind w:left="113" w:right="-567" w:hanging="113"/>
        <w:rPr>
          <w:rFonts w:eastAsia="Times New Roman"/>
          <w:sz w:val="18"/>
          <w:szCs w:val="18"/>
          <w:lang w:val="en-CA" w:eastAsia="en-CA"/>
        </w:rPr>
      </w:pPr>
    </w:p>
    <w:p w14:paraId="79696725" w14:textId="77777777" w:rsidR="00934DC8" w:rsidRPr="00934DC8" w:rsidRDefault="00934DC8" w:rsidP="00934DC8">
      <w:pPr>
        <w:widowControl/>
        <w:tabs>
          <w:tab w:val="left" w:pos="4320"/>
        </w:tabs>
        <w:autoSpaceDE/>
        <w:autoSpaceDN/>
        <w:ind w:left="113" w:right="-567" w:hanging="113"/>
        <w:rPr>
          <w:rFonts w:eastAsia="Times New Roman"/>
          <w:sz w:val="18"/>
          <w:szCs w:val="18"/>
          <w:lang w:val="en-CA" w:eastAsia="en-CA"/>
        </w:rPr>
      </w:pPr>
    </w:p>
    <w:p w14:paraId="5BA6FBE3" w14:textId="77777777" w:rsidR="00934DC8" w:rsidRPr="00934DC8" w:rsidRDefault="00934DC8" w:rsidP="00934DC8">
      <w:pPr>
        <w:widowControl/>
        <w:autoSpaceDE/>
        <w:autoSpaceDN/>
        <w:jc w:val="right"/>
        <w:rPr>
          <w:rFonts w:eastAsia="Times New Roman"/>
          <w:b/>
          <w:bCs/>
          <w:color w:val="000000"/>
          <w:sz w:val="18"/>
          <w:szCs w:val="18"/>
          <w:lang w:val="en-CA" w:eastAsia="en-CA"/>
        </w:rPr>
        <w:sectPr w:rsidR="00934DC8" w:rsidRPr="00934DC8" w:rsidSect="00934DC8">
          <w:footerReference w:type="default" r:id="rId16"/>
          <w:footerReference w:type="first" r:id="rId17"/>
          <w:pgSz w:w="12240" w:h="15840"/>
          <w:pgMar w:top="1440" w:right="1800" w:bottom="864" w:left="1800" w:header="706" w:footer="706" w:gutter="0"/>
          <w:cols w:space="708"/>
          <w:titlePg/>
          <w:docGrid w:linePitch="360"/>
        </w:sectPr>
      </w:pPr>
    </w:p>
    <w:tbl>
      <w:tblPr>
        <w:tblW w:w="11648" w:type="dxa"/>
        <w:jc w:val="center"/>
        <w:tblLayout w:type="fixed"/>
        <w:tblLook w:val="04A0" w:firstRow="1" w:lastRow="0" w:firstColumn="1" w:lastColumn="0" w:noHBand="0" w:noVBand="1"/>
      </w:tblPr>
      <w:tblGrid>
        <w:gridCol w:w="11648"/>
      </w:tblGrid>
      <w:tr w:rsidR="00934DC8" w:rsidRPr="00934DC8" w14:paraId="7562D9A4" w14:textId="77777777" w:rsidTr="00934DC8">
        <w:trPr>
          <w:trHeight w:val="176"/>
          <w:jc w:val="center"/>
        </w:trPr>
        <w:tc>
          <w:tcPr>
            <w:tcW w:w="11648" w:type="dxa"/>
            <w:tcBorders>
              <w:top w:val="single" w:sz="12" w:space="0" w:color="auto"/>
              <w:left w:val="nil"/>
              <w:bottom w:val="nil"/>
              <w:right w:val="nil"/>
            </w:tcBorders>
            <w:shd w:val="clear" w:color="auto" w:fill="auto"/>
            <w:noWrap/>
            <w:vAlign w:val="bottom"/>
            <w:hideMark/>
          </w:tcPr>
          <w:p w14:paraId="301A20A3"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lastRenderedPageBreak/>
              <w:t>TAIGA GOLD CORP.</w:t>
            </w:r>
          </w:p>
        </w:tc>
      </w:tr>
      <w:tr w:rsidR="00934DC8" w:rsidRPr="00934DC8" w14:paraId="13474284" w14:textId="77777777" w:rsidTr="00934DC8">
        <w:trPr>
          <w:trHeight w:val="176"/>
          <w:jc w:val="center"/>
        </w:trPr>
        <w:tc>
          <w:tcPr>
            <w:tcW w:w="11648" w:type="dxa"/>
            <w:tcBorders>
              <w:top w:val="nil"/>
              <w:left w:val="nil"/>
              <w:bottom w:val="nil"/>
              <w:right w:val="nil"/>
            </w:tcBorders>
            <w:shd w:val="clear" w:color="auto" w:fill="auto"/>
            <w:noWrap/>
            <w:vAlign w:val="bottom"/>
            <w:hideMark/>
          </w:tcPr>
          <w:p w14:paraId="6C444CE8"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(An Exploration Stage Corporation)</w:t>
            </w:r>
          </w:p>
        </w:tc>
      </w:tr>
      <w:tr w:rsidR="00934DC8" w:rsidRPr="00934DC8" w14:paraId="459C45D7" w14:textId="77777777" w:rsidTr="00934DC8">
        <w:trPr>
          <w:trHeight w:val="176"/>
          <w:jc w:val="center"/>
        </w:trPr>
        <w:tc>
          <w:tcPr>
            <w:tcW w:w="11648" w:type="dxa"/>
            <w:tcBorders>
              <w:top w:val="nil"/>
              <w:left w:val="nil"/>
              <w:right w:val="nil"/>
            </w:tcBorders>
            <w:shd w:val="clear" w:color="auto" w:fill="auto"/>
            <w:noWrap/>
            <w:vAlign w:val="bottom"/>
            <w:hideMark/>
          </w:tcPr>
          <w:p w14:paraId="2FCF7A86"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
                <w:bCs/>
                <w:color w:val="000000"/>
                <w:sz w:val="18"/>
                <w:szCs w:val="18"/>
                <w:lang w:val="en-CA" w:eastAsia="en-CA"/>
              </w:rPr>
              <w:t>STATEMENTS OF CHANGES IN EQUITY</w:t>
            </w:r>
          </w:p>
        </w:tc>
      </w:tr>
      <w:tr w:rsidR="00934DC8" w:rsidRPr="00934DC8" w14:paraId="2AE7C48A" w14:textId="77777777" w:rsidTr="00934DC8">
        <w:trPr>
          <w:trHeight w:val="176"/>
          <w:jc w:val="center"/>
        </w:trPr>
        <w:tc>
          <w:tcPr>
            <w:tcW w:w="11648" w:type="dxa"/>
            <w:tcBorders>
              <w:top w:val="nil"/>
              <w:left w:val="nil"/>
              <w:bottom w:val="single" w:sz="12" w:space="0" w:color="auto"/>
              <w:right w:val="nil"/>
            </w:tcBorders>
            <w:shd w:val="clear" w:color="auto" w:fill="auto"/>
            <w:noWrap/>
            <w:vAlign w:val="bottom"/>
            <w:hideMark/>
          </w:tcPr>
          <w:p w14:paraId="173016CF" w14:textId="77777777" w:rsidR="00934DC8" w:rsidRPr="00934DC8" w:rsidRDefault="00934DC8" w:rsidP="00934DC8">
            <w:pPr>
              <w:widowControl/>
              <w:autoSpaceDE/>
              <w:autoSpaceDN/>
              <w:jc w:val="right"/>
              <w:rPr>
                <w:rFonts w:eastAsia="Times New Roman"/>
                <w:bCs/>
                <w:color w:val="000000"/>
                <w:sz w:val="18"/>
                <w:szCs w:val="18"/>
                <w:lang w:val="en-CA" w:eastAsia="en-CA"/>
              </w:rPr>
            </w:pPr>
            <w:r w:rsidRPr="00934DC8">
              <w:rPr>
                <w:rFonts w:eastAsia="Times New Roman"/>
                <w:bCs/>
                <w:color w:val="000000"/>
                <w:sz w:val="18"/>
                <w:szCs w:val="18"/>
                <w:lang w:val="en-CA" w:eastAsia="en-CA"/>
              </w:rPr>
              <w:t>(Expressed in Canadian dollars)</w:t>
            </w:r>
          </w:p>
        </w:tc>
      </w:tr>
    </w:tbl>
    <w:p w14:paraId="186BA499" w14:textId="77777777" w:rsidR="00934DC8" w:rsidRPr="00934DC8" w:rsidRDefault="00934DC8" w:rsidP="00934DC8">
      <w:pPr>
        <w:widowControl/>
        <w:tabs>
          <w:tab w:val="left" w:pos="3060"/>
          <w:tab w:val="right" w:pos="5222"/>
          <w:tab w:val="right" w:pos="6480"/>
          <w:tab w:val="right" w:pos="7740"/>
          <w:tab w:val="right" w:pos="9180"/>
        </w:tabs>
        <w:autoSpaceDE/>
        <w:autoSpaceDN/>
        <w:ind w:right="990"/>
        <w:rPr>
          <w:rFonts w:eastAsia="Times New Roman"/>
          <w:sz w:val="18"/>
          <w:szCs w:val="18"/>
          <w:lang w:val="en-CA" w:eastAsia="en-CA"/>
        </w:rPr>
      </w:pPr>
    </w:p>
    <w:p w14:paraId="7496397A" w14:textId="77777777" w:rsidR="00934DC8" w:rsidRPr="00934DC8" w:rsidRDefault="00934DC8" w:rsidP="00934DC8">
      <w:pPr>
        <w:widowControl/>
        <w:tabs>
          <w:tab w:val="left" w:pos="4320"/>
        </w:tabs>
        <w:autoSpaceDE/>
        <w:autoSpaceDN/>
        <w:ind w:left="113" w:right="-567" w:hanging="113"/>
        <w:rPr>
          <w:rFonts w:eastAsia="Times New Roman"/>
          <w:sz w:val="18"/>
          <w:szCs w:val="18"/>
          <w:lang w:val="en-CA" w:eastAsia="en-CA"/>
        </w:rPr>
      </w:pPr>
    </w:p>
    <w:p w14:paraId="4227EA7E" w14:textId="77777777" w:rsidR="00934DC8" w:rsidRPr="00934DC8" w:rsidRDefault="00934DC8" w:rsidP="00934DC8">
      <w:pPr>
        <w:widowControl/>
        <w:tabs>
          <w:tab w:val="left" w:pos="4320"/>
        </w:tabs>
        <w:autoSpaceDE/>
        <w:autoSpaceDN/>
        <w:ind w:left="113" w:right="-567" w:hanging="113"/>
        <w:rPr>
          <w:rFonts w:eastAsia="Times New Roman"/>
          <w:sz w:val="18"/>
          <w:szCs w:val="18"/>
          <w:lang w:val="en-CA" w:eastAsia="en-CA"/>
        </w:rPr>
      </w:pPr>
    </w:p>
    <w:tbl>
      <w:tblPr>
        <w:tblW w:w="0" w:type="auto"/>
        <w:jc w:val="center"/>
        <w:tblLayout w:type="fixed"/>
        <w:tblLook w:val="04A0" w:firstRow="1" w:lastRow="0" w:firstColumn="1" w:lastColumn="0" w:noHBand="0" w:noVBand="1"/>
      </w:tblPr>
      <w:tblGrid>
        <w:gridCol w:w="4945"/>
        <w:gridCol w:w="1560"/>
        <w:gridCol w:w="1560"/>
        <w:gridCol w:w="1220"/>
        <w:gridCol w:w="1400"/>
        <w:gridCol w:w="1500"/>
      </w:tblGrid>
      <w:tr w:rsidR="00934DC8" w:rsidRPr="00934DC8" w14:paraId="48254601" w14:textId="77777777" w:rsidTr="00934DC8">
        <w:trPr>
          <w:trHeight w:val="68"/>
          <w:jc w:val="center"/>
        </w:trPr>
        <w:tc>
          <w:tcPr>
            <w:tcW w:w="4945" w:type="dxa"/>
            <w:tcBorders>
              <w:top w:val="nil"/>
              <w:left w:val="nil"/>
              <w:right w:val="nil"/>
            </w:tcBorders>
            <w:shd w:val="clear" w:color="auto" w:fill="auto"/>
            <w:noWrap/>
            <w:vAlign w:val="bottom"/>
            <w:hideMark/>
          </w:tcPr>
          <w:p w14:paraId="105BB047" w14:textId="77777777" w:rsidR="00934DC8" w:rsidRPr="00934DC8" w:rsidRDefault="00934DC8" w:rsidP="00934DC8">
            <w:pPr>
              <w:widowControl/>
              <w:autoSpaceDE/>
              <w:autoSpaceDN/>
              <w:rPr>
                <w:rFonts w:eastAsia="Times New Roman"/>
                <w:color w:val="000000"/>
                <w:sz w:val="18"/>
                <w:szCs w:val="18"/>
                <w:lang w:val="en-CA" w:eastAsia="en-CA"/>
              </w:rPr>
            </w:pPr>
          </w:p>
        </w:tc>
        <w:tc>
          <w:tcPr>
            <w:tcW w:w="3120" w:type="dxa"/>
            <w:gridSpan w:val="2"/>
            <w:tcBorders>
              <w:top w:val="nil"/>
              <w:left w:val="nil"/>
              <w:right w:val="nil"/>
            </w:tcBorders>
            <w:shd w:val="clear" w:color="auto" w:fill="auto"/>
            <w:noWrap/>
            <w:vAlign w:val="bottom"/>
            <w:hideMark/>
          </w:tcPr>
          <w:p w14:paraId="288658BB" w14:textId="77777777" w:rsidR="00934DC8" w:rsidRPr="00934DC8" w:rsidRDefault="00934DC8" w:rsidP="00934DC8">
            <w:pPr>
              <w:widowControl/>
              <w:autoSpaceDE/>
              <w:autoSpaceDN/>
              <w:jc w:val="center"/>
              <w:rPr>
                <w:rFonts w:eastAsia="Times New Roman"/>
                <w:color w:val="000000"/>
                <w:sz w:val="18"/>
                <w:szCs w:val="18"/>
                <w:lang w:val="en-CA" w:eastAsia="en-CA"/>
              </w:rPr>
            </w:pPr>
            <w:r w:rsidRPr="00934DC8">
              <w:rPr>
                <w:rFonts w:eastAsia="Times New Roman"/>
                <w:color w:val="000000"/>
                <w:sz w:val="18"/>
                <w:szCs w:val="18"/>
                <w:lang w:val="en-CA" w:eastAsia="en-CA"/>
              </w:rPr>
              <w:t xml:space="preserve">            Share Capital</w:t>
            </w:r>
          </w:p>
        </w:tc>
        <w:tc>
          <w:tcPr>
            <w:tcW w:w="1220" w:type="dxa"/>
            <w:tcBorders>
              <w:top w:val="nil"/>
              <w:left w:val="nil"/>
              <w:right w:val="nil"/>
            </w:tcBorders>
            <w:shd w:val="clear" w:color="auto" w:fill="auto"/>
            <w:noWrap/>
            <w:vAlign w:val="bottom"/>
            <w:hideMark/>
          </w:tcPr>
          <w:p w14:paraId="4506B59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Contributed</w:t>
            </w:r>
          </w:p>
        </w:tc>
        <w:tc>
          <w:tcPr>
            <w:tcW w:w="1400" w:type="dxa"/>
            <w:tcBorders>
              <w:top w:val="nil"/>
              <w:left w:val="nil"/>
              <w:right w:val="nil"/>
            </w:tcBorders>
            <w:shd w:val="clear" w:color="auto" w:fill="auto"/>
            <w:noWrap/>
            <w:vAlign w:val="bottom"/>
            <w:hideMark/>
          </w:tcPr>
          <w:p w14:paraId="2D71D393" w14:textId="77777777" w:rsidR="00934DC8" w:rsidRPr="00934DC8" w:rsidRDefault="00934DC8" w:rsidP="00934DC8">
            <w:pPr>
              <w:widowControl/>
              <w:autoSpaceDE/>
              <w:autoSpaceDN/>
              <w:jc w:val="center"/>
              <w:rPr>
                <w:rFonts w:eastAsia="Times New Roman"/>
                <w:color w:val="000000"/>
                <w:sz w:val="18"/>
                <w:szCs w:val="18"/>
                <w:lang w:val="en-CA" w:eastAsia="en-CA"/>
              </w:rPr>
            </w:pPr>
          </w:p>
        </w:tc>
        <w:tc>
          <w:tcPr>
            <w:tcW w:w="1500" w:type="dxa"/>
            <w:tcBorders>
              <w:top w:val="nil"/>
              <w:left w:val="nil"/>
              <w:right w:val="nil"/>
            </w:tcBorders>
            <w:shd w:val="clear" w:color="auto" w:fill="auto"/>
            <w:vAlign w:val="bottom"/>
            <w:hideMark/>
          </w:tcPr>
          <w:p w14:paraId="02CE8732" w14:textId="77777777" w:rsidR="00934DC8" w:rsidRPr="00934DC8" w:rsidRDefault="00934DC8" w:rsidP="00934DC8">
            <w:pPr>
              <w:widowControl/>
              <w:autoSpaceDE/>
              <w:autoSpaceDN/>
              <w:jc w:val="center"/>
              <w:rPr>
                <w:rFonts w:eastAsia="Times New Roman"/>
                <w:color w:val="000000"/>
                <w:sz w:val="18"/>
                <w:szCs w:val="18"/>
                <w:lang w:val="en-CA" w:eastAsia="en-CA"/>
              </w:rPr>
            </w:pPr>
          </w:p>
        </w:tc>
      </w:tr>
      <w:tr w:rsidR="00934DC8" w:rsidRPr="00934DC8" w14:paraId="51FE6E86" w14:textId="77777777" w:rsidTr="00934DC8">
        <w:trPr>
          <w:trHeight w:val="68"/>
          <w:jc w:val="center"/>
        </w:trPr>
        <w:tc>
          <w:tcPr>
            <w:tcW w:w="4945" w:type="dxa"/>
            <w:tcBorders>
              <w:top w:val="nil"/>
              <w:left w:val="nil"/>
              <w:bottom w:val="single" w:sz="12" w:space="0" w:color="auto"/>
              <w:right w:val="nil"/>
            </w:tcBorders>
            <w:shd w:val="clear" w:color="auto" w:fill="auto"/>
            <w:noWrap/>
            <w:vAlign w:val="bottom"/>
            <w:hideMark/>
          </w:tcPr>
          <w:p w14:paraId="58FB8116"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w:t>
            </w:r>
          </w:p>
        </w:tc>
        <w:tc>
          <w:tcPr>
            <w:tcW w:w="1560" w:type="dxa"/>
            <w:tcBorders>
              <w:top w:val="nil"/>
              <w:left w:val="nil"/>
              <w:bottom w:val="single" w:sz="12" w:space="0" w:color="auto"/>
              <w:right w:val="nil"/>
            </w:tcBorders>
            <w:shd w:val="clear" w:color="auto" w:fill="auto"/>
            <w:noWrap/>
            <w:vAlign w:val="bottom"/>
            <w:hideMark/>
          </w:tcPr>
          <w:p w14:paraId="439408F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Shares</w:t>
            </w:r>
          </w:p>
        </w:tc>
        <w:tc>
          <w:tcPr>
            <w:tcW w:w="1560" w:type="dxa"/>
            <w:tcBorders>
              <w:top w:val="nil"/>
              <w:left w:val="nil"/>
              <w:bottom w:val="single" w:sz="12" w:space="0" w:color="auto"/>
              <w:right w:val="nil"/>
            </w:tcBorders>
            <w:shd w:val="clear" w:color="auto" w:fill="auto"/>
            <w:noWrap/>
            <w:vAlign w:val="bottom"/>
            <w:hideMark/>
          </w:tcPr>
          <w:p w14:paraId="21292C7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Amount</w:t>
            </w:r>
          </w:p>
        </w:tc>
        <w:tc>
          <w:tcPr>
            <w:tcW w:w="1220" w:type="dxa"/>
            <w:tcBorders>
              <w:top w:val="nil"/>
              <w:left w:val="nil"/>
              <w:bottom w:val="single" w:sz="12" w:space="0" w:color="auto"/>
              <w:right w:val="nil"/>
            </w:tcBorders>
            <w:shd w:val="clear" w:color="auto" w:fill="auto"/>
            <w:noWrap/>
            <w:vAlign w:val="bottom"/>
            <w:hideMark/>
          </w:tcPr>
          <w:p w14:paraId="439AF22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Surplus</w:t>
            </w:r>
          </w:p>
        </w:tc>
        <w:tc>
          <w:tcPr>
            <w:tcW w:w="1400" w:type="dxa"/>
            <w:tcBorders>
              <w:top w:val="nil"/>
              <w:left w:val="nil"/>
              <w:bottom w:val="single" w:sz="12" w:space="0" w:color="auto"/>
              <w:right w:val="nil"/>
            </w:tcBorders>
            <w:shd w:val="clear" w:color="auto" w:fill="auto"/>
            <w:noWrap/>
            <w:vAlign w:val="bottom"/>
            <w:hideMark/>
          </w:tcPr>
          <w:p w14:paraId="2A486264"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Deficit</w:t>
            </w:r>
          </w:p>
        </w:tc>
        <w:tc>
          <w:tcPr>
            <w:tcW w:w="1500" w:type="dxa"/>
            <w:tcBorders>
              <w:top w:val="nil"/>
              <w:left w:val="nil"/>
              <w:bottom w:val="single" w:sz="12" w:space="0" w:color="auto"/>
              <w:right w:val="nil"/>
            </w:tcBorders>
            <w:shd w:val="clear" w:color="auto" w:fill="auto"/>
            <w:vAlign w:val="bottom"/>
            <w:hideMark/>
          </w:tcPr>
          <w:p w14:paraId="35F34DD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Total</w:t>
            </w:r>
          </w:p>
        </w:tc>
      </w:tr>
      <w:tr w:rsidR="00934DC8" w:rsidRPr="00934DC8" w14:paraId="6088780F" w14:textId="77777777" w:rsidTr="00934DC8">
        <w:trPr>
          <w:trHeight w:val="467"/>
          <w:jc w:val="center"/>
        </w:trPr>
        <w:tc>
          <w:tcPr>
            <w:tcW w:w="4945" w:type="dxa"/>
            <w:tcBorders>
              <w:top w:val="single" w:sz="12" w:space="0" w:color="auto"/>
              <w:left w:val="nil"/>
              <w:right w:val="nil"/>
            </w:tcBorders>
            <w:shd w:val="clear" w:color="auto" w:fill="auto"/>
            <w:noWrap/>
            <w:vAlign w:val="bottom"/>
            <w:hideMark/>
          </w:tcPr>
          <w:p w14:paraId="28E2EBB7"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Balance, December 31, 2018</w:t>
            </w:r>
          </w:p>
        </w:tc>
        <w:tc>
          <w:tcPr>
            <w:tcW w:w="1560" w:type="dxa"/>
            <w:tcBorders>
              <w:top w:val="single" w:sz="12" w:space="0" w:color="auto"/>
              <w:left w:val="nil"/>
              <w:bottom w:val="nil"/>
              <w:right w:val="nil"/>
            </w:tcBorders>
            <w:shd w:val="clear" w:color="auto" w:fill="auto"/>
            <w:noWrap/>
            <w:vAlign w:val="bottom"/>
            <w:hideMark/>
          </w:tcPr>
          <w:p w14:paraId="2479879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61,274,050 </w:t>
            </w:r>
          </w:p>
        </w:tc>
        <w:tc>
          <w:tcPr>
            <w:tcW w:w="1560" w:type="dxa"/>
            <w:tcBorders>
              <w:top w:val="single" w:sz="12" w:space="0" w:color="auto"/>
              <w:left w:val="nil"/>
              <w:bottom w:val="nil"/>
              <w:right w:val="nil"/>
            </w:tcBorders>
            <w:shd w:val="clear" w:color="auto" w:fill="auto"/>
            <w:noWrap/>
            <w:vAlign w:val="bottom"/>
            <w:hideMark/>
          </w:tcPr>
          <w:p w14:paraId="6552DFCD"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$7,063,546 </w:t>
            </w:r>
          </w:p>
        </w:tc>
        <w:tc>
          <w:tcPr>
            <w:tcW w:w="1220" w:type="dxa"/>
            <w:tcBorders>
              <w:top w:val="single" w:sz="12" w:space="0" w:color="auto"/>
              <w:left w:val="nil"/>
              <w:bottom w:val="nil"/>
              <w:right w:val="nil"/>
            </w:tcBorders>
            <w:shd w:val="clear" w:color="auto" w:fill="auto"/>
            <w:noWrap/>
            <w:vAlign w:val="bottom"/>
            <w:hideMark/>
          </w:tcPr>
          <w:p w14:paraId="3760ADA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$538,957 </w:t>
            </w:r>
          </w:p>
        </w:tc>
        <w:tc>
          <w:tcPr>
            <w:tcW w:w="1400" w:type="dxa"/>
            <w:tcBorders>
              <w:top w:val="single" w:sz="12" w:space="0" w:color="auto"/>
              <w:left w:val="nil"/>
              <w:bottom w:val="nil"/>
              <w:right w:val="nil"/>
            </w:tcBorders>
            <w:shd w:val="clear" w:color="auto" w:fill="auto"/>
            <w:noWrap/>
            <w:vAlign w:val="bottom"/>
            <w:hideMark/>
          </w:tcPr>
          <w:p w14:paraId="12F325B5" w14:textId="77777777" w:rsidR="00934DC8" w:rsidRPr="00934DC8" w:rsidRDefault="00934DC8" w:rsidP="00934DC8">
            <w:pPr>
              <w:widowControl/>
              <w:autoSpaceDE/>
              <w:autoSpaceDN/>
              <w:jc w:val="right"/>
              <w:rPr>
                <w:rFonts w:eastAsia="Times New Roman"/>
                <w:color w:val="000000"/>
                <w:sz w:val="18"/>
                <w:szCs w:val="18"/>
                <w:lang w:val="en-CA" w:eastAsia="en-CA"/>
              </w:rPr>
            </w:pPr>
            <w:proofErr w:type="gramStart"/>
            <w:r w:rsidRPr="00934DC8">
              <w:rPr>
                <w:rFonts w:eastAsia="Times New Roman"/>
                <w:color w:val="000000"/>
                <w:sz w:val="18"/>
                <w:szCs w:val="18"/>
                <w:lang w:val="en-CA" w:eastAsia="en-CA"/>
              </w:rPr>
              <w:t>$  (</w:t>
            </w:r>
            <w:proofErr w:type="gramEnd"/>
            <w:r w:rsidRPr="00934DC8">
              <w:rPr>
                <w:rFonts w:eastAsia="Times New Roman"/>
                <w:color w:val="000000"/>
                <w:sz w:val="18"/>
                <w:szCs w:val="18"/>
                <w:lang w:val="en-CA" w:eastAsia="en-CA"/>
              </w:rPr>
              <w:t>912,923)</w:t>
            </w:r>
          </w:p>
        </w:tc>
        <w:tc>
          <w:tcPr>
            <w:tcW w:w="1500" w:type="dxa"/>
            <w:tcBorders>
              <w:top w:val="single" w:sz="12" w:space="0" w:color="auto"/>
              <w:left w:val="nil"/>
              <w:bottom w:val="nil"/>
              <w:right w:val="nil"/>
            </w:tcBorders>
            <w:shd w:val="clear" w:color="auto" w:fill="auto"/>
            <w:noWrap/>
            <w:vAlign w:val="bottom"/>
            <w:hideMark/>
          </w:tcPr>
          <w:p w14:paraId="14FA472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$ 6,689,580 </w:t>
            </w:r>
          </w:p>
        </w:tc>
      </w:tr>
      <w:tr w:rsidR="00934DC8" w:rsidRPr="00934DC8" w14:paraId="634F2EE2" w14:textId="77777777" w:rsidTr="00934DC8">
        <w:trPr>
          <w:trHeight w:val="68"/>
          <w:jc w:val="center"/>
        </w:trPr>
        <w:tc>
          <w:tcPr>
            <w:tcW w:w="4945" w:type="dxa"/>
            <w:tcBorders>
              <w:top w:val="nil"/>
              <w:left w:val="nil"/>
              <w:bottom w:val="nil"/>
              <w:right w:val="nil"/>
            </w:tcBorders>
            <w:shd w:val="clear" w:color="auto" w:fill="auto"/>
            <w:noWrap/>
            <w:vAlign w:val="bottom"/>
            <w:hideMark/>
          </w:tcPr>
          <w:p w14:paraId="6E72CFEE"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Shares issued for private placement</w:t>
            </w:r>
          </w:p>
        </w:tc>
        <w:tc>
          <w:tcPr>
            <w:tcW w:w="1560" w:type="dxa"/>
            <w:tcBorders>
              <w:top w:val="nil"/>
              <w:left w:val="nil"/>
              <w:bottom w:val="nil"/>
              <w:right w:val="nil"/>
            </w:tcBorders>
            <w:shd w:val="clear" w:color="auto" w:fill="auto"/>
            <w:noWrap/>
            <w:vAlign w:val="bottom"/>
            <w:hideMark/>
          </w:tcPr>
          <w:p w14:paraId="459FE0A9"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2,613,000 </w:t>
            </w:r>
          </w:p>
        </w:tc>
        <w:tc>
          <w:tcPr>
            <w:tcW w:w="1560" w:type="dxa"/>
            <w:tcBorders>
              <w:top w:val="nil"/>
              <w:left w:val="nil"/>
              <w:bottom w:val="nil"/>
              <w:right w:val="nil"/>
            </w:tcBorders>
            <w:shd w:val="clear" w:color="auto" w:fill="auto"/>
            <w:noWrap/>
            <w:vAlign w:val="bottom"/>
            <w:hideMark/>
          </w:tcPr>
          <w:p w14:paraId="217A8F5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209,040 </w:t>
            </w:r>
          </w:p>
        </w:tc>
        <w:tc>
          <w:tcPr>
            <w:tcW w:w="1220" w:type="dxa"/>
            <w:tcBorders>
              <w:top w:val="nil"/>
              <w:left w:val="nil"/>
              <w:bottom w:val="nil"/>
              <w:right w:val="nil"/>
            </w:tcBorders>
            <w:shd w:val="clear" w:color="auto" w:fill="auto"/>
            <w:noWrap/>
            <w:vAlign w:val="bottom"/>
            <w:hideMark/>
          </w:tcPr>
          <w:p w14:paraId="75D984D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400" w:type="dxa"/>
            <w:tcBorders>
              <w:top w:val="nil"/>
              <w:left w:val="nil"/>
              <w:bottom w:val="nil"/>
              <w:right w:val="nil"/>
            </w:tcBorders>
            <w:shd w:val="clear" w:color="auto" w:fill="auto"/>
            <w:noWrap/>
            <w:vAlign w:val="bottom"/>
            <w:hideMark/>
          </w:tcPr>
          <w:p w14:paraId="34CA51E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500" w:type="dxa"/>
            <w:tcBorders>
              <w:top w:val="nil"/>
              <w:left w:val="nil"/>
              <w:bottom w:val="nil"/>
              <w:right w:val="nil"/>
            </w:tcBorders>
            <w:shd w:val="clear" w:color="auto" w:fill="auto"/>
            <w:noWrap/>
            <w:vAlign w:val="bottom"/>
            <w:hideMark/>
          </w:tcPr>
          <w:p w14:paraId="50B5A38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209,040 </w:t>
            </w:r>
          </w:p>
        </w:tc>
      </w:tr>
      <w:tr w:rsidR="00934DC8" w:rsidRPr="00934DC8" w14:paraId="2F6B6A71" w14:textId="77777777" w:rsidTr="00934DC8">
        <w:trPr>
          <w:trHeight w:val="68"/>
          <w:jc w:val="center"/>
        </w:trPr>
        <w:tc>
          <w:tcPr>
            <w:tcW w:w="4945" w:type="dxa"/>
            <w:tcBorders>
              <w:top w:val="nil"/>
              <w:left w:val="nil"/>
              <w:bottom w:val="nil"/>
              <w:right w:val="nil"/>
            </w:tcBorders>
            <w:shd w:val="clear" w:color="auto" w:fill="auto"/>
            <w:noWrap/>
            <w:vAlign w:val="bottom"/>
            <w:hideMark/>
          </w:tcPr>
          <w:p w14:paraId="6FC680D2"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Share issue costs</w:t>
            </w:r>
          </w:p>
        </w:tc>
        <w:tc>
          <w:tcPr>
            <w:tcW w:w="1560" w:type="dxa"/>
            <w:tcBorders>
              <w:top w:val="nil"/>
              <w:left w:val="nil"/>
              <w:bottom w:val="nil"/>
              <w:right w:val="nil"/>
            </w:tcBorders>
            <w:shd w:val="clear" w:color="auto" w:fill="auto"/>
            <w:noWrap/>
            <w:vAlign w:val="bottom"/>
            <w:hideMark/>
          </w:tcPr>
          <w:p w14:paraId="2D48E7A2"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560" w:type="dxa"/>
            <w:tcBorders>
              <w:top w:val="nil"/>
              <w:left w:val="nil"/>
              <w:bottom w:val="nil"/>
              <w:right w:val="nil"/>
            </w:tcBorders>
            <w:shd w:val="clear" w:color="auto" w:fill="auto"/>
            <w:noWrap/>
            <w:vAlign w:val="bottom"/>
            <w:hideMark/>
          </w:tcPr>
          <w:p w14:paraId="60EB08B1"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(593)</w:t>
            </w:r>
          </w:p>
        </w:tc>
        <w:tc>
          <w:tcPr>
            <w:tcW w:w="1220" w:type="dxa"/>
            <w:tcBorders>
              <w:top w:val="nil"/>
              <w:left w:val="nil"/>
              <w:bottom w:val="nil"/>
              <w:right w:val="nil"/>
            </w:tcBorders>
            <w:shd w:val="clear" w:color="auto" w:fill="auto"/>
            <w:noWrap/>
            <w:vAlign w:val="bottom"/>
            <w:hideMark/>
          </w:tcPr>
          <w:p w14:paraId="33B95C2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400" w:type="dxa"/>
            <w:tcBorders>
              <w:top w:val="nil"/>
              <w:left w:val="nil"/>
              <w:bottom w:val="nil"/>
              <w:right w:val="nil"/>
            </w:tcBorders>
            <w:shd w:val="clear" w:color="auto" w:fill="auto"/>
            <w:noWrap/>
            <w:vAlign w:val="bottom"/>
            <w:hideMark/>
          </w:tcPr>
          <w:p w14:paraId="6910DC3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500" w:type="dxa"/>
            <w:tcBorders>
              <w:top w:val="nil"/>
              <w:left w:val="nil"/>
              <w:bottom w:val="nil"/>
              <w:right w:val="nil"/>
            </w:tcBorders>
            <w:shd w:val="clear" w:color="auto" w:fill="auto"/>
            <w:noWrap/>
            <w:vAlign w:val="bottom"/>
            <w:hideMark/>
          </w:tcPr>
          <w:p w14:paraId="46DD35F2"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(593)</w:t>
            </w:r>
          </w:p>
        </w:tc>
      </w:tr>
      <w:tr w:rsidR="00934DC8" w:rsidRPr="00934DC8" w14:paraId="6709E23D" w14:textId="77777777" w:rsidTr="00934DC8">
        <w:trPr>
          <w:trHeight w:val="68"/>
          <w:jc w:val="center"/>
        </w:trPr>
        <w:tc>
          <w:tcPr>
            <w:tcW w:w="4945" w:type="dxa"/>
            <w:tcBorders>
              <w:top w:val="nil"/>
              <w:left w:val="nil"/>
              <w:bottom w:val="nil"/>
              <w:right w:val="nil"/>
            </w:tcBorders>
            <w:shd w:val="clear" w:color="auto" w:fill="auto"/>
            <w:noWrap/>
            <w:vAlign w:val="bottom"/>
            <w:hideMark/>
          </w:tcPr>
          <w:p w14:paraId="46DF4F9C"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Share-based payments</w:t>
            </w:r>
          </w:p>
        </w:tc>
        <w:tc>
          <w:tcPr>
            <w:tcW w:w="1560" w:type="dxa"/>
            <w:tcBorders>
              <w:top w:val="nil"/>
              <w:left w:val="nil"/>
              <w:bottom w:val="nil"/>
              <w:right w:val="nil"/>
            </w:tcBorders>
            <w:shd w:val="clear" w:color="auto" w:fill="auto"/>
            <w:noWrap/>
            <w:vAlign w:val="bottom"/>
            <w:hideMark/>
          </w:tcPr>
          <w:p w14:paraId="7FFDF659"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560" w:type="dxa"/>
            <w:tcBorders>
              <w:top w:val="nil"/>
              <w:left w:val="nil"/>
              <w:bottom w:val="nil"/>
              <w:right w:val="nil"/>
            </w:tcBorders>
            <w:shd w:val="clear" w:color="auto" w:fill="auto"/>
            <w:noWrap/>
            <w:vAlign w:val="bottom"/>
            <w:hideMark/>
          </w:tcPr>
          <w:p w14:paraId="4CE0BD0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220" w:type="dxa"/>
            <w:tcBorders>
              <w:top w:val="nil"/>
              <w:left w:val="nil"/>
              <w:bottom w:val="nil"/>
              <w:right w:val="nil"/>
            </w:tcBorders>
            <w:shd w:val="clear" w:color="auto" w:fill="auto"/>
            <w:noWrap/>
            <w:vAlign w:val="bottom"/>
            <w:hideMark/>
          </w:tcPr>
          <w:p w14:paraId="64BF8ED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21,250 </w:t>
            </w:r>
          </w:p>
        </w:tc>
        <w:tc>
          <w:tcPr>
            <w:tcW w:w="1400" w:type="dxa"/>
            <w:tcBorders>
              <w:top w:val="nil"/>
              <w:left w:val="nil"/>
              <w:bottom w:val="nil"/>
              <w:right w:val="nil"/>
            </w:tcBorders>
            <w:shd w:val="clear" w:color="auto" w:fill="auto"/>
            <w:noWrap/>
            <w:vAlign w:val="bottom"/>
            <w:hideMark/>
          </w:tcPr>
          <w:p w14:paraId="23D72F1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500" w:type="dxa"/>
            <w:tcBorders>
              <w:top w:val="nil"/>
              <w:left w:val="nil"/>
              <w:bottom w:val="nil"/>
              <w:right w:val="nil"/>
            </w:tcBorders>
            <w:shd w:val="clear" w:color="auto" w:fill="auto"/>
            <w:noWrap/>
            <w:vAlign w:val="bottom"/>
            <w:hideMark/>
          </w:tcPr>
          <w:p w14:paraId="11363131"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21,250 </w:t>
            </w:r>
          </w:p>
        </w:tc>
      </w:tr>
      <w:tr w:rsidR="00934DC8" w:rsidRPr="00934DC8" w14:paraId="5C464CEC" w14:textId="77777777" w:rsidTr="00934DC8">
        <w:trPr>
          <w:trHeight w:val="68"/>
          <w:jc w:val="center"/>
        </w:trPr>
        <w:tc>
          <w:tcPr>
            <w:tcW w:w="4945" w:type="dxa"/>
            <w:tcBorders>
              <w:top w:val="nil"/>
              <w:left w:val="nil"/>
              <w:bottom w:val="single" w:sz="4" w:space="0" w:color="auto"/>
              <w:right w:val="nil"/>
            </w:tcBorders>
            <w:shd w:val="clear" w:color="auto" w:fill="auto"/>
            <w:noWrap/>
            <w:vAlign w:val="bottom"/>
            <w:hideMark/>
          </w:tcPr>
          <w:p w14:paraId="01393C45"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Loss for the year</w:t>
            </w:r>
          </w:p>
        </w:tc>
        <w:tc>
          <w:tcPr>
            <w:tcW w:w="1560" w:type="dxa"/>
            <w:tcBorders>
              <w:top w:val="nil"/>
              <w:left w:val="nil"/>
              <w:bottom w:val="nil"/>
              <w:right w:val="nil"/>
            </w:tcBorders>
            <w:shd w:val="clear" w:color="auto" w:fill="auto"/>
            <w:noWrap/>
            <w:vAlign w:val="bottom"/>
            <w:hideMark/>
          </w:tcPr>
          <w:p w14:paraId="0BC9CB1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560" w:type="dxa"/>
            <w:tcBorders>
              <w:top w:val="nil"/>
              <w:left w:val="nil"/>
              <w:bottom w:val="nil"/>
              <w:right w:val="nil"/>
            </w:tcBorders>
            <w:shd w:val="clear" w:color="auto" w:fill="auto"/>
            <w:noWrap/>
            <w:vAlign w:val="bottom"/>
            <w:hideMark/>
          </w:tcPr>
          <w:p w14:paraId="578097F4"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220" w:type="dxa"/>
            <w:tcBorders>
              <w:top w:val="nil"/>
              <w:left w:val="nil"/>
              <w:bottom w:val="nil"/>
              <w:right w:val="nil"/>
            </w:tcBorders>
            <w:shd w:val="clear" w:color="auto" w:fill="auto"/>
            <w:noWrap/>
            <w:vAlign w:val="bottom"/>
            <w:hideMark/>
          </w:tcPr>
          <w:p w14:paraId="7B52613D"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400" w:type="dxa"/>
            <w:tcBorders>
              <w:top w:val="nil"/>
              <w:left w:val="nil"/>
              <w:bottom w:val="nil"/>
              <w:right w:val="nil"/>
            </w:tcBorders>
            <w:shd w:val="clear" w:color="auto" w:fill="auto"/>
            <w:noWrap/>
            <w:vAlign w:val="bottom"/>
            <w:hideMark/>
          </w:tcPr>
          <w:p w14:paraId="2269516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(6,317,448)</w:t>
            </w:r>
          </w:p>
        </w:tc>
        <w:tc>
          <w:tcPr>
            <w:tcW w:w="1500" w:type="dxa"/>
            <w:tcBorders>
              <w:top w:val="nil"/>
              <w:left w:val="nil"/>
              <w:bottom w:val="nil"/>
              <w:right w:val="nil"/>
            </w:tcBorders>
            <w:shd w:val="clear" w:color="auto" w:fill="auto"/>
            <w:noWrap/>
            <w:vAlign w:val="bottom"/>
            <w:hideMark/>
          </w:tcPr>
          <w:p w14:paraId="3D64BA27"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(6,317,448)</w:t>
            </w:r>
          </w:p>
        </w:tc>
      </w:tr>
      <w:tr w:rsidR="00934DC8" w:rsidRPr="00934DC8" w14:paraId="51F9CCE2" w14:textId="77777777" w:rsidTr="00934DC8">
        <w:trPr>
          <w:trHeight w:val="411"/>
          <w:jc w:val="center"/>
        </w:trPr>
        <w:tc>
          <w:tcPr>
            <w:tcW w:w="4945" w:type="dxa"/>
            <w:tcBorders>
              <w:top w:val="single" w:sz="4" w:space="0" w:color="auto"/>
              <w:left w:val="nil"/>
              <w:bottom w:val="single" w:sz="8" w:space="0" w:color="auto"/>
              <w:right w:val="nil"/>
            </w:tcBorders>
            <w:shd w:val="clear" w:color="auto" w:fill="auto"/>
            <w:noWrap/>
            <w:vAlign w:val="bottom"/>
            <w:hideMark/>
          </w:tcPr>
          <w:p w14:paraId="1001E303"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Balance, December 31, 2019</w:t>
            </w:r>
          </w:p>
        </w:tc>
        <w:tc>
          <w:tcPr>
            <w:tcW w:w="1560" w:type="dxa"/>
            <w:tcBorders>
              <w:top w:val="single" w:sz="4" w:space="0" w:color="auto"/>
              <w:left w:val="nil"/>
              <w:bottom w:val="single" w:sz="8" w:space="0" w:color="auto"/>
              <w:right w:val="nil"/>
            </w:tcBorders>
            <w:shd w:val="clear" w:color="auto" w:fill="auto"/>
            <w:noWrap/>
            <w:vAlign w:val="bottom"/>
            <w:hideMark/>
          </w:tcPr>
          <w:p w14:paraId="336EA56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63,887,050 </w:t>
            </w:r>
          </w:p>
        </w:tc>
        <w:tc>
          <w:tcPr>
            <w:tcW w:w="1560" w:type="dxa"/>
            <w:tcBorders>
              <w:top w:val="single" w:sz="4" w:space="0" w:color="auto"/>
              <w:left w:val="nil"/>
              <w:bottom w:val="single" w:sz="8" w:space="0" w:color="auto"/>
              <w:right w:val="nil"/>
            </w:tcBorders>
            <w:shd w:val="clear" w:color="auto" w:fill="auto"/>
            <w:noWrap/>
            <w:vAlign w:val="bottom"/>
            <w:hideMark/>
          </w:tcPr>
          <w:p w14:paraId="36CD67C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7,271,993 </w:t>
            </w:r>
          </w:p>
        </w:tc>
        <w:tc>
          <w:tcPr>
            <w:tcW w:w="1220" w:type="dxa"/>
            <w:tcBorders>
              <w:top w:val="single" w:sz="4" w:space="0" w:color="auto"/>
              <w:left w:val="nil"/>
              <w:bottom w:val="single" w:sz="8" w:space="0" w:color="auto"/>
              <w:right w:val="nil"/>
            </w:tcBorders>
            <w:shd w:val="clear" w:color="auto" w:fill="auto"/>
            <w:noWrap/>
            <w:vAlign w:val="bottom"/>
            <w:hideMark/>
          </w:tcPr>
          <w:p w14:paraId="0112BF3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560,207 </w:t>
            </w:r>
          </w:p>
        </w:tc>
        <w:tc>
          <w:tcPr>
            <w:tcW w:w="1400" w:type="dxa"/>
            <w:tcBorders>
              <w:top w:val="single" w:sz="4" w:space="0" w:color="auto"/>
              <w:left w:val="nil"/>
              <w:bottom w:val="single" w:sz="8" w:space="0" w:color="auto"/>
              <w:right w:val="nil"/>
            </w:tcBorders>
            <w:shd w:val="clear" w:color="auto" w:fill="auto"/>
            <w:noWrap/>
            <w:vAlign w:val="bottom"/>
            <w:hideMark/>
          </w:tcPr>
          <w:p w14:paraId="473F7CB9"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(7,230,371)</w:t>
            </w:r>
          </w:p>
        </w:tc>
        <w:tc>
          <w:tcPr>
            <w:tcW w:w="1500" w:type="dxa"/>
            <w:tcBorders>
              <w:top w:val="single" w:sz="4" w:space="0" w:color="auto"/>
              <w:left w:val="nil"/>
              <w:bottom w:val="single" w:sz="8" w:space="0" w:color="auto"/>
              <w:right w:val="nil"/>
            </w:tcBorders>
            <w:shd w:val="clear" w:color="auto" w:fill="auto"/>
            <w:noWrap/>
            <w:vAlign w:val="bottom"/>
            <w:hideMark/>
          </w:tcPr>
          <w:p w14:paraId="69A09ED2"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601,829 </w:t>
            </w:r>
          </w:p>
        </w:tc>
      </w:tr>
      <w:tr w:rsidR="00934DC8" w:rsidRPr="00934DC8" w14:paraId="41F6418D" w14:textId="77777777" w:rsidTr="00934DC8">
        <w:trPr>
          <w:trHeight w:val="407"/>
          <w:jc w:val="center"/>
        </w:trPr>
        <w:tc>
          <w:tcPr>
            <w:tcW w:w="4945" w:type="dxa"/>
            <w:tcBorders>
              <w:top w:val="nil"/>
              <w:left w:val="nil"/>
              <w:bottom w:val="nil"/>
              <w:right w:val="nil"/>
            </w:tcBorders>
            <w:shd w:val="clear" w:color="auto" w:fill="auto"/>
            <w:noWrap/>
            <w:vAlign w:val="bottom"/>
            <w:hideMark/>
          </w:tcPr>
          <w:p w14:paraId="7735D7D5" w14:textId="77777777" w:rsidR="00934DC8" w:rsidRPr="00934DC8" w:rsidRDefault="00934DC8" w:rsidP="00934DC8">
            <w:pPr>
              <w:widowControl/>
              <w:autoSpaceDE/>
              <w:autoSpaceDN/>
              <w:ind w:right="-918"/>
              <w:rPr>
                <w:rFonts w:eastAsia="Times New Roman"/>
                <w:color w:val="000000"/>
                <w:sz w:val="18"/>
                <w:szCs w:val="18"/>
                <w:lang w:val="en-CA" w:eastAsia="en-CA"/>
              </w:rPr>
            </w:pPr>
            <w:r w:rsidRPr="00934DC8">
              <w:rPr>
                <w:rFonts w:eastAsia="Times New Roman"/>
                <w:color w:val="000000"/>
                <w:sz w:val="18"/>
                <w:szCs w:val="18"/>
                <w:lang w:val="en-CA" w:eastAsia="en-CA"/>
              </w:rPr>
              <w:t xml:space="preserve">  Shares issued for Eagle Plains options exercised (Note 10)</w:t>
            </w:r>
          </w:p>
        </w:tc>
        <w:tc>
          <w:tcPr>
            <w:tcW w:w="1560" w:type="dxa"/>
            <w:tcBorders>
              <w:top w:val="nil"/>
              <w:left w:val="nil"/>
              <w:bottom w:val="nil"/>
              <w:right w:val="nil"/>
            </w:tcBorders>
            <w:shd w:val="clear" w:color="auto" w:fill="auto"/>
            <w:noWrap/>
            <w:vAlign w:val="bottom"/>
            <w:hideMark/>
          </w:tcPr>
          <w:p w14:paraId="67A60F7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1,670,000 </w:t>
            </w:r>
          </w:p>
        </w:tc>
        <w:tc>
          <w:tcPr>
            <w:tcW w:w="1560" w:type="dxa"/>
            <w:tcBorders>
              <w:top w:val="nil"/>
              <w:left w:val="nil"/>
              <w:bottom w:val="nil"/>
              <w:right w:val="nil"/>
            </w:tcBorders>
            <w:shd w:val="clear" w:color="auto" w:fill="auto"/>
            <w:noWrap/>
            <w:vAlign w:val="bottom"/>
            <w:hideMark/>
          </w:tcPr>
          <w:p w14:paraId="68AD648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142,807 </w:t>
            </w:r>
          </w:p>
        </w:tc>
        <w:tc>
          <w:tcPr>
            <w:tcW w:w="1220" w:type="dxa"/>
            <w:tcBorders>
              <w:top w:val="nil"/>
              <w:left w:val="nil"/>
              <w:bottom w:val="nil"/>
              <w:right w:val="nil"/>
            </w:tcBorders>
            <w:shd w:val="clear" w:color="auto" w:fill="auto"/>
            <w:noWrap/>
            <w:vAlign w:val="bottom"/>
            <w:hideMark/>
          </w:tcPr>
          <w:p w14:paraId="5EF7B197"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400" w:type="dxa"/>
            <w:tcBorders>
              <w:top w:val="nil"/>
              <w:left w:val="nil"/>
              <w:bottom w:val="nil"/>
              <w:right w:val="nil"/>
            </w:tcBorders>
            <w:shd w:val="clear" w:color="auto" w:fill="auto"/>
            <w:noWrap/>
            <w:vAlign w:val="bottom"/>
            <w:hideMark/>
          </w:tcPr>
          <w:p w14:paraId="5F64E06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500" w:type="dxa"/>
            <w:tcBorders>
              <w:top w:val="nil"/>
              <w:left w:val="nil"/>
              <w:bottom w:val="nil"/>
              <w:right w:val="nil"/>
            </w:tcBorders>
            <w:shd w:val="clear" w:color="auto" w:fill="auto"/>
            <w:noWrap/>
            <w:vAlign w:val="bottom"/>
            <w:hideMark/>
          </w:tcPr>
          <w:p w14:paraId="3C025EA9"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142,807 </w:t>
            </w:r>
          </w:p>
        </w:tc>
      </w:tr>
      <w:tr w:rsidR="00934DC8" w:rsidRPr="00934DC8" w14:paraId="3CA7855E" w14:textId="77777777" w:rsidTr="00934DC8">
        <w:trPr>
          <w:trHeight w:val="68"/>
          <w:jc w:val="center"/>
        </w:trPr>
        <w:tc>
          <w:tcPr>
            <w:tcW w:w="4945" w:type="dxa"/>
            <w:tcBorders>
              <w:top w:val="nil"/>
              <w:left w:val="nil"/>
              <w:bottom w:val="nil"/>
              <w:right w:val="nil"/>
            </w:tcBorders>
            <w:shd w:val="clear" w:color="auto" w:fill="auto"/>
            <w:noWrap/>
            <w:vAlign w:val="bottom"/>
            <w:hideMark/>
          </w:tcPr>
          <w:p w14:paraId="1F3D94FE"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Shares issued for private placement</w:t>
            </w:r>
          </w:p>
        </w:tc>
        <w:tc>
          <w:tcPr>
            <w:tcW w:w="1560" w:type="dxa"/>
            <w:tcBorders>
              <w:top w:val="nil"/>
              <w:left w:val="nil"/>
              <w:bottom w:val="nil"/>
              <w:right w:val="nil"/>
            </w:tcBorders>
            <w:shd w:val="clear" w:color="auto" w:fill="auto"/>
            <w:noWrap/>
            <w:vAlign w:val="bottom"/>
            <w:hideMark/>
          </w:tcPr>
          <w:p w14:paraId="188994C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15,551,273 </w:t>
            </w:r>
          </w:p>
        </w:tc>
        <w:tc>
          <w:tcPr>
            <w:tcW w:w="1560" w:type="dxa"/>
            <w:tcBorders>
              <w:top w:val="nil"/>
              <w:left w:val="nil"/>
              <w:bottom w:val="nil"/>
              <w:right w:val="nil"/>
            </w:tcBorders>
            <w:shd w:val="clear" w:color="auto" w:fill="auto"/>
            <w:noWrap/>
            <w:vAlign w:val="bottom"/>
            <w:hideMark/>
          </w:tcPr>
          <w:p w14:paraId="711DCBE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1,399,615 </w:t>
            </w:r>
          </w:p>
        </w:tc>
        <w:tc>
          <w:tcPr>
            <w:tcW w:w="1220" w:type="dxa"/>
            <w:tcBorders>
              <w:top w:val="nil"/>
              <w:left w:val="nil"/>
              <w:bottom w:val="nil"/>
              <w:right w:val="nil"/>
            </w:tcBorders>
            <w:shd w:val="clear" w:color="auto" w:fill="auto"/>
            <w:noWrap/>
            <w:vAlign w:val="bottom"/>
            <w:hideMark/>
          </w:tcPr>
          <w:p w14:paraId="1F24DB9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400" w:type="dxa"/>
            <w:tcBorders>
              <w:top w:val="nil"/>
              <w:left w:val="nil"/>
              <w:bottom w:val="nil"/>
              <w:right w:val="nil"/>
            </w:tcBorders>
            <w:shd w:val="clear" w:color="auto" w:fill="auto"/>
            <w:noWrap/>
            <w:vAlign w:val="bottom"/>
            <w:hideMark/>
          </w:tcPr>
          <w:p w14:paraId="640965B4"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500" w:type="dxa"/>
            <w:tcBorders>
              <w:top w:val="nil"/>
              <w:left w:val="nil"/>
              <w:bottom w:val="nil"/>
              <w:right w:val="nil"/>
            </w:tcBorders>
            <w:shd w:val="clear" w:color="auto" w:fill="auto"/>
            <w:noWrap/>
            <w:vAlign w:val="bottom"/>
            <w:hideMark/>
          </w:tcPr>
          <w:p w14:paraId="578FA48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1,399,615 </w:t>
            </w:r>
          </w:p>
        </w:tc>
      </w:tr>
      <w:tr w:rsidR="00934DC8" w:rsidRPr="00934DC8" w14:paraId="309916D9" w14:textId="77777777" w:rsidTr="00934DC8">
        <w:trPr>
          <w:trHeight w:val="68"/>
          <w:jc w:val="center"/>
        </w:trPr>
        <w:tc>
          <w:tcPr>
            <w:tcW w:w="4945" w:type="dxa"/>
            <w:tcBorders>
              <w:top w:val="nil"/>
              <w:left w:val="nil"/>
              <w:bottom w:val="nil"/>
              <w:right w:val="nil"/>
            </w:tcBorders>
            <w:shd w:val="clear" w:color="auto" w:fill="auto"/>
            <w:noWrap/>
            <w:vAlign w:val="bottom"/>
            <w:hideMark/>
          </w:tcPr>
          <w:p w14:paraId="01B43514"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Shares issued for warrants exercised</w:t>
            </w:r>
          </w:p>
        </w:tc>
        <w:tc>
          <w:tcPr>
            <w:tcW w:w="1560" w:type="dxa"/>
            <w:tcBorders>
              <w:top w:val="nil"/>
              <w:left w:val="nil"/>
              <w:bottom w:val="nil"/>
              <w:right w:val="nil"/>
            </w:tcBorders>
            <w:shd w:val="clear" w:color="auto" w:fill="auto"/>
            <w:noWrap/>
            <w:vAlign w:val="bottom"/>
            <w:hideMark/>
          </w:tcPr>
          <w:p w14:paraId="7964F024"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637,500 </w:t>
            </w:r>
          </w:p>
        </w:tc>
        <w:tc>
          <w:tcPr>
            <w:tcW w:w="1560" w:type="dxa"/>
            <w:tcBorders>
              <w:top w:val="nil"/>
              <w:left w:val="nil"/>
              <w:bottom w:val="nil"/>
              <w:right w:val="nil"/>
            </w:tcBorders>
            <w:shd w:val="clear" w:color="auto" w:fill="auto"/>
            <w:noWrap/>
            <w:vAlign w:val="bottom"/>
            <w:hideMark/>
          </w:tcPr>
          <w:p w14:paraId="305D97E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100,500 </w:t>
            </w:r>
          </w:p>
        </w:tc>
        <w:tc>
          <w:tcPr>
            <w:tcW w:w="1220" w:type="dxa"/>
            <w:tcBorders>
              <w:top w:val="nil"/>
              <w:left w:val="nil"/>
              <w:bottom w:val="nil"/>
              <w:right w:val="nil"/>
            </w:tcBorders>
            <w:shd w:val="clear" w:color="auto" w:fill="auto"/>
            <w:noWrap/>
            <w:vAlign w:val="bottom"/>
            <w:hideMark/>
          </w:tcPr>
          <w:p w14:paraId="11996F62"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400" w:type="dxa"/>
            <w:tcBorders>
              <w:top w:val="nil"/>
              <w:left w:val="nil"/>
              <w:bottom w:val="nil"/>
              <w:right w:val="nil"/>
            </w:tcBorders>
            <w:shd w:val="clear" w:color="auto" w:fill="auto"/>
            <w:noWrap/>
            <w:vAlign w:val="bottom"/>
            <w:hideMark/>
          </w:tcPr>
          <w:p w14:paraId="4652BCB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500" w:type="dxa"/>
            <w:tcBorders>
              <w:top w:val="nil"/>
              <w:left w:val="nil"/>
              <w:bottom w:val="nil"/>
              <w:right w:val="nil"/>
            </w:tcBorders>
            <w:shd w:val="clear" w:color="auto" w:fill="auto"/>
            <w:noWrap/>
            <w:vAlign w:val="bottom"/>
            <w:hideMark/>
          </w:tcPr>
          <w:p w14:paraId="6F1FC36D"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100,500 </w:t>
            </w:r>
          </w:p>
        </w:tc>
      </w:tr>
      <w:tr w:rsidR="00934DC8" w:rsidRPr="00934DC8" w14:paraId="714E61CC" w14:textId="77777777" w:rsidTr="00934DC8">
        <w:trPr>
          <w:trHeight w:val="68"/>
          <w:jc w:val="center"/>
        </w:trPr>
        <w:tc>
          <w:tcPr>
            <w:tcW w:w="4945" w:type="dxa"/>
            <w:tcBorders>
              <w:top w:val="nil"/>
              <w:left w:val="nil"/>
              <w:bottom w:val="nil"/>
              <w:right w:val="nil"/>
            </w:tcBorders>
            <w:shd w:val="clear" w:color="auto" w:fill="auto"/>
            <w:noWrap/>
            <w:vAlign w:val="bottom"/>
            <w:hideMark/>
          </w:tcPr>
          <w:p w14:paraId="7C0E4C2F"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Share issue costs</w:t>
            </w:r>
          </w:p>
        </w:tc>
        <w:tc>
          <w:tcPr>
            <w:tcW w:w="1560" w:type="dxa"/>
            <w:tcBorders>
              <w:top w:val="nil"/>
              <w:left w:val="nil"/>
              <w:bottom w:val="nil"/>
              <w:right w:val="nil"/>
            </w:tcBorders>
            <w:shd w:val="clear" w:color="auto" w:fill="auto"/>
            <w:noWrap/>
            <w:vAlign w:val="bottom"/>
            <w:hideMark/>
          </w:tcPr>
          <w:p w14:paraId="4B8DA09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560" w:type="dxa"/>
            <w:tcBorders>
              <w:top w:val="nil"/>
              <w:left w:val="nil"/>
              <w:bottom w:val="nil"/>
              <w:right w:val="nil"/>
            </w:tcBorders>
            <w:shd w:val="clear" w:color="auto" w:fill="auto"/>
            <w:noWrap/>
            <w:vAlign w:val="bottom"/>
            <w:hideMark/>
          </w:tcPr>
          <w:p w14:paraId="13574C21"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(30,293)</w:t>
            </w:r>
          </w:p>
        </w:tc>
        <w:tc>
          <w:tcPr>
            <w:tcW w:w="1220" w:type="dxa"/>
            <w:tcBorders>
              <w:top w:val="nil"/>
              <w:left w:val="nil"/>
              <w:bottom w:val="nil"/>
              <w:right w:val="nil"/>
            </w:tcBorders>
            <w:shd w:val="clear" w:color="auto" w:fill="auto"/>
            <w:noWrap/>
            <w:vAlign w:val="bottom"/>
            <w:hideMark/>
          </w:tcPr>
          <w:p w14:paraId="17103E1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400" w:type="dxa"/>
            <w:tcBorders>
              <w:top w:val="nil"/>
              <w:left w:val="nil"/>
              <w:bottom w:val="nil"/>
              <w:right w:val="nil"/>
            </w:tcBorders>
            <w:shd w:val="clear" w:color="auto" w:fill="auto"/>
            <w:noWrap/>
            <w:vAlign w:val="bottom"/>
            <w:hideMark/>
          </w:tcPr>
          <w:p w14:paraId="652AE9B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500" w:type="dxa"/>
            <w:tcBorders>
              <w:top w:val="nil"/>
              <w:left w:val="nil"/>
              <w:bottom w:val="nil"/>
              <w:right w:val="nil"/>
            </w:tcBorders>
            <w:shd w:val="clear" w:color="auto" w:fill="auto"/>
            <w:noWrap/>
            <w:vAlign w:val="bottom"/>
            <w:hideMark/>
          </w:tcPr>
          <w:p w14:paraId="3A55313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(30,293)</w:t>
            </w:r>
          </w:p>
        </w:tc>
      </w:tr>
      <w:tr w:rsidR="00934DC8" w:rsidRPr="00934DC8" w14:paraId="5CDFFA2E" w14:textId="77777777" w:rsidTr="00934DC8">
        <w:trPr>
          <w:trHeight w:val="68"/>
          <w:jc w:val="center"/>
        </w:trPr>
        <w:tc>
          <w:tcPr>
            <w:tcW w:w="4945" w:type="dxa"/>
            <w:tcBorders>
              <w:top w:val="nil"/>
              <w:left w:val="nil"/>
              <w:bottom w:val="nil"/>
              <w:right w:val="nil"/>
            </w:tcBorders>
            <w:shd w:val="clear" w:color="auto" w:fill="auto"/>
            <w:noWrap/>
            <w:vAlign w:val="bottom"/>
            <w:hideMark/>
          </w:tcPr>
          <w:p w14:paraId="670AC63E"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Share-based payment</w:t>
            </w:r>
          </w:p>
        </w:tc>
        <w:tc>
          <w:tcPr>
            <w:tcW w:w="1560" w:type="dxa"/>
            <w:tcBorders>
              <w:top w:val="nil"/>
              <w:left w:val="nil"/>
              <w:bottom w:val="nil"/>
              <w:right w:val="nil"/>
            </w:tcBorders>
            <w:shd w:val="clear" w:color="auto" w:fill="auto"/>
            <w:noWrap/>
            <w:vAlign w:val="bottom"/>
            <w:hideMark/>
          </w:tcPr>
          <w:p w14:paraId="23643189"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560" w:type="dxa"/>
            <w:tcBorders>
              <w:top w:val="nil"/>
              <w:left w:val="nil"/>
              <w:bottom w:val="nil"/>
              <w:right w:val="nil"/>
            </w:tcBorders>
            <w:shd w:val="clear" w:color="auto" w:fill="auto"/>
            <w:noWrap/>
            <w:vAlign w:val="bottom"/>
            <w:hideMark/>
          </w:tcPr>
          <w:p w14:paraId="55CD15A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220" w:type="dxa"/>
            <w:tcBorders>
              <w:top w:val="nil"/>
              <w:left w:val="nil"/>
              <w:bottom w:val="nil"/>
              <w:right w:val="nil"/>
            </w:tcBorders>
            <w:shd w:val="clear" w:color="auto" w:fill="auto"/>
            <w:noWrap/>
            <w:vAlign w:val="bottom"/>
            <w:hideMark/>
          </w:tcPr>
          <w:p w14:paraId="37C4B369"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257,006 </w:t>
            </w:r>
          </w:p>
        </w:tc>
        <w:tc>
          <w:tcPr>
            <w:tcW w:w="1400" w:type="dxa"/>
            <w:tcBorders>
              <w:top w:val="nil"/>
              <w:left w:val="nil"/>
              <w:bottom w:val="nil"/>
              <w:right w:val="nil"/>
            </w:tcBorders>
            <w:shd w:val="clear" w:color="auto" w:fill="auto"/>
            <w:noWrap/>
            <w:vAlign w:val="bottom"/>
            <w:hideMark/>
          </w:tcPr>
          <w:p w14:paraId="102393C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500" w:type="dxa"/>
            <w:tcBorders>
              <w:top w:val="nil"/>
              <w:left w:val="nil"/>
              <w:bottom w:val="nil"/>
              <w:right w:val="nil"/>
            </w:tcBorders>
            <w:shd w:val="clear" w:color="auto" w:fill="auto"/>
            <w:noWrap/>
            <w:vAlign w:val="bottom"/>
            <w:hideMark/>
          </w:tcPr>
          <w:p w14:paraId="3FE8B12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257,006 </w:t>
            </w:r>
          </w:p>
        </w:tc>
      </w:tr>
      <w:tr w:rsidR="00934DC8" w:rsidRPr="00934DC8" w14:paraId="11F33D32" w14:textId="77777777" w:rsidTr="00934DC8">
        <w:trPr>
          <w:trHeight w:val="68"/>
          <w:jc w:val="center"/>
        </w:trPr>
        <w:tc>
          <w:tcPr>
            <w:tcW w:w="4945" w:type="dxa"/>
            <w:tcBorders>
              <w:top w:val="nil"/>
              <w:left w:val="nil"/>
              <w:bottom w:val="single" w:sz="4" w:space="0" w:color="auto"/>
              <w:right w:val="nil"/>
            </w:tcBorders>
            <w:shd w:val="clear" w:color="auto" w:fill="auto"/>
            <w:noWrap/>
            <w:vAlign w:val="bottom"/>
            <w:hideMark/>
          </w:tcPr>
          <w:p w14:paraId="178DA396"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Loss for the year</w:t>
            </w:r>
          </w:p>
        </w:tc>
        <w:tc>
          <w:tcPr>
            <w:tcW w:w="1560" w:type="dxa"/>
            <w:tcBorders>
              <w:top w:val="nil"/>
              <w:left w:val="nil"/>
              <w:bottom w:val="single" w:sz="4" w:space="0" w:color="auto"/>
              <w:right w:val="nil"/>
            </w:tcBorders>
            <w:shd w:val="clear" w:color="auto" w:fill="auto"/>
            <w:noWrap/>
            <w:vAlign w:val="bottom"/>
            <w:hideMark/>
          </w:tcPr>
          <w:p w14:paraId="2FC9620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560" w:type="dxa"/>
            <w:tcBorders>
              <w:top w:val="nil"/>
              <w:left w:val="nil"/>
              <w:bottom w:val="single" w:sz="4" w:space="0" w:color="auto"/>
              <w:right w:val="nil"/>
            </w:tcBorders>
            <w:shd w:val="clear" w:color="auto" w:fill="auto"/>
            <w:noWrap/>
            <w:vAlign w:val="bottom"/>
            <w:hideMark/>
          </w:tcPr>
          <w:p w14:paraId="5BC334C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220" w:type="dxa"/>
            <w:tcBorders>
              <w:top w:val="nil"/>
              <w:left w:val="nil"/>
              <w:bottom w:val="single" w:sz="4" w:space="0" w:color="auto"/>
              <w:right w:val="nil"/>
            </w:tcBorders>
            <w:shd w:val="clear" w:color="auto" w:fill="auto"/>
            <w:noWrap/>
            <w:vAlign w:val="bottom"/>
            <w:hideMark/>
          </w:tcPr>
          <w:p w14:paraId="6ACDC9D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400" w:type="dxa"/>
            <w:tcBorders>
              <w:top w:val="nil"/>
              <w:left w:val="nil"/>
              <w:bottom w:val="single" w:sz="4" w:space="0" w:color="auto"/>
              <w:right w:val="nil"/>
            </w:tcBorders>
            <w:shd w:val="clear" w:color="auto" w:fill="auto"/>
            <w:noWrap/>
            <w:vAlign w:val="bottom"/>
            <w:hideMark/>
          </w:tcPr>
          <w:p w14:paraId="73C5BC8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(1,270,151)</w:t>
            </w:r>
          </w:p>
        </w:tc>
        <w:tc>
          <w:tcPr>
            <w:tcW w:w="1500" w:type="dxa"/>
            <w:tcBorders>
              <w:top w:val="nil"/>
              <w:left w:val="nil"/>
              <w:bottom w:val="single" w:sz="4" w:space="0" w:color="auto"/>
              <w:right w:val="nil"/>
            </w:tcBorders>
            <w:shd w:val="clear" w:color="auto" w:fill="auto"/>
            <w:noWrap/>
            <w:vAlign w:val="bottom"/>
            <w:hideMark/>
          </w:tcPr>
          <w:p w14:paraId="03DEB5D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(1,270,151)</w:t>
            </w:r>
          </w:p>
        </w:tc>
      </w:tr>
      <w:tr w:rsidR="00934DC8" w:rsidRPr="00934DC8" w14:paraId="41C7FE38" w14:textId="77777777" w:rsidTr="00934DC8">
        <w:trPr>
          <w:trHeight w:val="353"/>
          <w:jc w:val="center"/>
        </w:trPr>
        <w:tc>
          <w:tcPr>
            <w:tcW w:w="4945" w:type="dxa"/>
            <w:tcBorders>
              <w:top w:val="single" w:sz="4" w:space="0" w:color="auto"/>
              <w:left w:val="nil"/>
              <w:bottom w:val="single" w:sz="12" w:space="0" w:color="auto"/>
              <w:right w:val="nil"/>
            </w:tcBorders>
            <w:shd w:val="clear" w:color="auto" w:fill="auto"/>
            <w:noWrap/>
            <w:vAlign w:val="bottom"/>
            <w:hideMark/>
          </w:tcPr>
          <w:p w14:paraId="3B7F6834" w14:textId="77777777" w:rsidR="00934DC8" w:rsidRPr="00934DC8" w:rsidRDefault="00934DC8" w:rsidP="00934DC8">
            <w:pPr>
              <w:widowControl/>
              <w:autoSpaceDE/>
              <w:autoSpaceDN/>
              <w:rPr>
                <w:rFonts w:eastAsia="Times New Roman"/>
                <w:b/>
                <w:bCs/>
                <w:color w:val="000000"/>
                <w:sz w:val="18"/>
                <w:szCs w:val="18"/>
                <w:lang w:val="en-CA" w:eastAsia="en-CA"/>
              </w:rPr>
            </w:pPr>
            <w:r w:rsidRPr="00934DC8">
              <w:rPr>
                <w:rFonts w:eastAsia="Times New Roman"/>
                <w:b/>
                <w:bCs/>
                <w:color w:val="000000"/>
                <w:sz w:val="18"/>
                <w:szCs w:val="18"/>
                <w:lang w:val="en-CA" w:eastAsia="en-CA"/>
              </w:rPr>
              <w:t>Balance, December 31, 2020</w:t>
            </w:r>
          </w:p>
        </w:tc>
        <w:tc>
          <w:tcPr>
            <w:tcW w:w="1560" w:type="dxa"/>
            <w:tcBorders>
              <w:top w:val="single" w:sz="4" w:space="0" w:color="auto"/>
              <w:left w:val="nil"/>
              <w:bottom w:val="single" w:sz="12" w:space="0" w:color="auto"/>
              <w:right w:val="nil"/>
            </w:tcBorders>
            <w:shd w:val="clear" w:color="auto" w:fill="auto"/>
            <w:noWrap/>
            <w:vAlign w:val="bottom"/>
            <w:hideMark/>
          </w:tcPr>
          <w:p w14:paraId="21CD5FD8"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81,745,823 </w:t>
            </w:r>
          </w:p>
        </w:tc>
        <w:tc>
          <w:tcPr>
            <w:tcW w:w="1560" w:type="dxa"/>
            <w:tcBorders>
              <w:top w:val="single" w:sz="4" w:space="0" w:color="auto"/>
              <w:left w:val="nil"/>
              <w:bottom w:val="single" w:sz="12" w:space="0" w:color="auto"/>
              <w:right w:val="nil"/>
            </w:tcBorders>
            <w:shd w:val="clear" w:color="auto" w:fill="auto"/>
            <w:noWrap/>
            <w:vAlign w:val="bottom"/>
            <w:hideMark/>
          </w:tcPr>
          <w:p w14:paraId="5EE2A9D9"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$8,884,622 </w:t>
            </w:r>
          </w:p>
        </w:tc>
        <w:tc>
          <w:tcPr>
            <w:tcW w:w="1220" w:type="dxa"/>
            <w:tcBorders>
              <w:top w:val="single" w:sz="4" w:space="0" w:color="auto"/>
              <w:left w:val="nil"/>
              <w:bottom w:val="single" w:sz="12" w:space="0" w:color="auto"/>
              <w:right w:val="nil"/>
            </w:tcBorders>
            <w:shd w:val="clear" w:color="auto" w:fill="auto"/>
            <w:noWrap/>
            <w:vAlign w:val="bottom"/>
            <w:hideMark/>
          </w:tcPr>
          <w:p w14:paraId="389AD581"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$817,213 </w:t>
            </w:r>
          </w:p>
        </w:tc>
        <w:tc>
          <w:tcPr>
            <w:tcW w:w="1400" w:type="dxa"/>
            <w:tcBorders>
              <w:top w:val="single" w:sz="4" w:space="0" w:color="auto"/>
              <w:left w:val="nil"/>
              <w:bottom w:val="single" w:sz="12" w:space="0" w:color="auto"/>
              <w:right w:val="nil"/>
            </w:tcBorders>
            <w:shd w:val="clear" w:color="auto" w:fill="auto"/>
            <w:noWrap/>
            <w:vAlign w:val="bottom"/>
            <w:hideMark/>
          </w:tcPr>
          <w:p w14:paraId="26FD9061"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$(8,500,522)</w:t>
            </w:r>
          </w:p>
        </w:tc>
        <w:tc>
          <w:tcPr>
            <w:tcW w:w="1500" w:type="dxa"/>
            <w:tcBorders>
              <w:top w:val="single" w:sz="4" w:space="0" w:color="auto"/>
              <w:left w:val="nil"/>
              <w:bottom w:val="single" w:sz="12" w:space="0" w:color="auto"/>
              <w:right w:val="nil"/>
            </w:tcBorders>
            <w:shd w:val="clear" w:color="auto" w:fill="auto"/>
            <w:noWrap/>
            <w:vAlign w:val="bottom"/>
            <w:hideMark/>
          </w:tcPr>
          <w:p w14:paraId="68989CE5" w14:textId="77777777" w:rsidR="00934DC8" w:rsidRPr="00934DC8" w:rsidRDefault="00934DC8" w:rsidP="00934DC8">
            <w:pPr>
              <w:widowControl/>
              <w:autoSpaceDE/>
              <w:autoSpaceDN/>
              <w:jc w:val="right"/>
              <w:rPr>
                <w:rFonts w:eastAsia="Times New Roman"/>
                <w:b/>
                <w:bCs/>
                <w:color w:val="000000"/>
                <w:sz w:val="18"/>
                <w:szCs w:val="18"/>
                <w:lang w:val="en-CA" w:eastAsia="en-CA"/>
              </w:rPr>
            </w:pPr>
            <w:r w:rsidRPr="00934DC8">
              <w:rPr>
                <w:rFonts w:eastAsia="Times New Roman"/>
                <w:b/>
                <w:bCs/>
                <w:color w:val="000000"/>
                <w:sz w:val="18"/>
                <w:szCs w:val="18"/>
                <w:lang w:val="en-CA" w:eastAsia="en-CA"/>
              </w:rPr>
              <w:t xml:space="preserve">$1,201,313 </w:t>
            </w:r>
          </w:p>
        </w:tc>
      </w:tr>
    </w:tbl>
    <w:p w14:paraId="30707BF1" w14:textId="77777777" w:rsidR="00934DC8" w:rsidRPr="00934DC8" w:rsidRDefault="00934DC8" w:rsidP="00934DC8">
      <w:pPr>
        <w:widowControl/>
        <w:tabs>
          <w:tab w:val="left" w:pos="4320"/>
        </w:tabs>
        <w:autoSpaceDE/>
        <w:autoSpaceDN/>
        <w:ind w:left="113" w:right="-567" w:hanging="113"/>
        <w:rPr>
          <w:rFonts w:eastAsia="Times New Roman"/>
          <w:sz w:val="18"/>
          <w:szCs w:val="18"/>
          <w:lang w:val="en-CA" w:eastAsia="en-CA"/>
        </w:rPr>
        <w:sectPr w:rsidR="00934DC8" w:rsidRPr="00934DC8" w:rsidSect="00934DC8">
          <w:footerReference w:type="first" r:id="rId18"/>
          <w:pgSz w:w="15840" w:h="12240" w:orient="landscape"/>
          <w:pgMar w:top="1797" w:right="1440" w:bottom="1797" w:left="862" w:header="709" w:footer="709" w:gutter="0"/>
          <w:cols w:space="708"/>
          <w:titlePg/>
          <w:docGrid w:linePitch="360"/>
        </w:sectPr>
      </w:pPr>
    </w:p>
    <w:p w14:paraId="664F9EF8" w14:textId="77777777" w:rsidR="00934DC8" w:rsidRPr="00934DC8" w:rsidRDefault="00934DC8" w:rsidP="00934DC8">
      <w:pPr>
        <w:widowControl/>
        <w:tabs>
          <w:tab w:val="left" w:pos="3060"/>
          <w:tab w:val="right" w:pos="5222"/>
          <w:tab w:val="right" w:pos="6480"/>
          <w:tab w:val="right" w:pos="7740"/>
          <w:tab w:val="right" w:pos="9180"/>
        </w:tabs>
        <w:autoSpaceDE/>
        <w:autoSpaceDN/>
        <w:ind w:right="990"/>
        <w:rPr>
          <w:rFonts w:eastAsia="Times New Roman"/>
          <w:b/>
          <w:sz w:val="18"/>
          <w:szCs w:val="18"/>
          <w:lang w:val="en-CA" w:eastAsia="en-CA"/>
        </w:rPr>
      </w:pPr>
    </w:p>
    <w:p w14:paraId="179288CE" w14:textId="77777777" w:rsidR="00934DC8" w:rsidRPr="00934DC8" w:rsidRDefault="00934DC8" w:rsidP="00934DC8">
      <w:pPr>
        <w:widowControl/>
        <w:pBdr>
          <w:bottom w:val="single" w:sz="8" w:space="1" w:color="auto"/>
        </w:pBdr>
        <w:tabs>
          <w:tab w:val="left" w:pos="432"/>
        </w:tabs>
        <w:autoSpaceDE/>
        <w:autoSpaceDN/>
        <w:rPr>
          <w:rFonts w:eastAsia="Times New Roman"/>
          <w:b/>
          <w:bCs/>
          <w:sz w:val="18"/>
          <w:szCs w:val="18"/>
          <w:lang w:val="en-CA" w:eastAsia="en-CA"/>
        </w:rPr>
      </w:pPr>
      <w:r w:rsidRPr="00934DC8">
        <w:rPr>
          <w:rFonts w:eastAsia="Times New Roman"/>
          <w:b/>
          <w:bCs/>
          <w:sz w:val="18"/>
          <w:szCs w:val="18"/>
          <w:lang w:val="en-CA" w:eastAsia="en-CA"/>
        </w:rPr>
        <w:t>1.     Nature and Continuance of Operations</w:t>
      </w:r>
    </w:p>
    <w:p w14:paraId="6B971236" w14:textId="77777777" w:rsidR="00934DC8" w:rsidRPr="00934DC8" w:rsidRDefault="00934DC8" w:rsidP="00934DC8">
      <w:pPr>
        <w:widowControl/>
        <w:pBdr>
          <w:bottom w:val="single" w:sz="8" w:space="1" w:color="auto"/>
        </w:pBdr>
        <w:tabs>
          <w:tab w:val="left" w:pos="432"/>
        </w:tabs>
        <w:autoSpaceDE/>
        <w:autoSpaceDN/>
        <w:rPr>
          <w:rFonts w:eastAsia="Times New Roman"/>
          <w:bCs/>
          <w:sz w:val="18"/>
          <w:szCs w:val="18"/>
          <w:lang w:val="en-CA" w:eastAsia="en-CA"/>
        </w:rPr>
      </w:pPr>
    </w:p>
    <w:p w14:paraId="1DA2977B" w14:textId="77777777" w:rsidR="00934DC8" w:rsidRPr="00934DC8" w:rsidRDefault="00934DC8" w:rsidP="00934DC8">
      <w:pPr>
        <w:widowControl/>
        <w:autoSpaceDE/>
        <w:autoSpaceDN/>
        <w:ind w:left="432"/>
        <w:jc w:val="both"/>
        <w:rPr>
          <w:rFonts w:eastAsia="Times New Roman"/>
          <w:spacing w:val="-2"/>
          <w:sz w:val="18"/>
          <w:szCs w:val="18"/>
          <w:lang w:val="en-GB" w:eastAsia="en-CA"/>
        </w:rPr>
      </w:pPr>
    </w:p>
    <w:p w14:paraId="019A18E3"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jc w:val="both"/>
        <w:rPr>
          <w:rFonts w:eastAsia="Times New Roman" w:cs="Times New Roman"/>
          <w:spacing w:val="-2"/>
          <w:sz w:val="18"/>
          <w:szCs w:val="18"/>
          <w:lang w:val="en-GB"/>
        </w:rPr>
      </w:pPr>
      <w:r w:rsidRPr="00934DC8">
        <w:rPr>
          <w:rFonts w:eastAsia="Times New Roman" w:cs="Times New Roman"/>
          <w:spacing w:val="-2"/>
          <w:sz w:val="18"/>
          <w:szCs w:val="18"/>
          <w:lang w:val="en-GB"/>
        </w:rPr>
        <w:t>Taiga Gold Corp. (“Taiga” or the “Company”) was incorporated on September 28, 2017 under the laws of the province of Alberta as a wholly-owned subsidiary of Eagle Plains Resources Ltd. (“Eagle Plains”, “EPL”). On April 6, 2018, a Plan of Arrangement (the “Plan of Arrangement”) was approved by the shareholders of Eagle Plains whereby Eagle Plains distributed 100% of its interest in certain properties (the “Spin-out Properties”) to Taiga. Concurrently with the completion of the Arrangement, Taiga obtained approval to list its common shares on the Canadian Securities Exchange (“CSE”) and began trading under the symbol TGC on April 30, 2018.</w:t>
      </w:r>
    </w:p>
    <w:p w14:paraId="0FB96FB8"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jc w:val="both"/>
        <w:rPr>
          <w:rFonts w:eastAsia="Times New Roman" w:cs="Times New Roman"/>
          <w:spacing w:val="-2"/>
          <w:sz w:val="18"/>
          <w:szCs w:val="18"/>
          <w:lang w:val="en-GB"/>
        </w:rPr>
      </w:pPr>
    </w:p>
    <w:p w14:paraId="57FFA29C"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jc w:val="both"/>
        <w:rPr>
          <w:rFonts w:eastAsia="Times New Roman" w:cs="Times New Roman"/>
          <w:spacing w:val="-2"/>
          <w:sz w:val="18"/>
          <w:szCs w:val="18"/>
          <w:lang w:val="en-GB"/>
        </w:rPr>
      </w:pPr>
      <w:r w:rsidRPr="00934DC8">
        <w:rPr>
          <w:rFonts w:eastAsia="Times New Roman" w:cs="Times New Roman"/>
          <w:spacing w:val="-2"/>
          <w:sz w:val="18"/>
          <w:szCs w:val="18"/>
          <w:lang w:val="en-GB"/>
        </w:rPr>
        <w:t>The Company is engaged in the exploration and development of mineral resources and is considered to be in the exploration stage as it has not placed any of its mineral properties into production.  The Company acts as the operator on certain option agreements and derives revenue from this.</w:t>
      </w:r>
    </w:p>
    <w:p w14:paraId="050E2BEE"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jc w:val="both"/>
        <w:rPr>
          <w:rFonts w:eastAsia="Times New Roman" w:cs="Times New Roman"/>
          <w:spacing w:val="-2"/>
          <w:sz w:val="18"/>
          <w:szCs w:val="18"/>
          <w:lang w:val="en-GB"/>
        </w:rPr>
      </w:pPr>
    </w:p>
    <w:p w14:paraId="0BB7FED0"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jc w:val="both"/>
        <w:rPr>
          <w:rFonts w:eastAsia="Times New Roman" w:cs="Times New Roman"/>
          <w:spacing w:val="-2"/>
          <w:sz w:val="18"/>
          <w:szCs w:val="18"/>
          <w:lang w:val="en-GB"/>
        </w:rPr>
      </w:pPr>
      <w:r w:rsidRPr="00934DC8">
        <w:rPr>
          <w:rFonts w:eastAsia="Times New Roman" w:cs="Times New Roman"/>
          <w:spacing w:val="-2"/>
          <w:sz w:val="18"/>
          <w:szCs w:val="18"/>
          <w:lang w:val="en-GB"/>
        </w:rPr>
        <w:t>The Corporate office and principal place of business is Suite 200, 44-12</w:t>
      </w:r>
      <w:r w:rsidRPr="00934DC8">
        <w:rPr>
          <w:rFonts w:eastAsia="Times New Roman" w:cs="Times New Roman"/>
          <w:spacing w:val="-2"/>
          <w:sz w:val="18"/>
          <w:szCs w:val="18"/>
          <w:vertAlign w:val="superscript"/>
          <w:lang w:val="en-GB"/>
        </w:rPr>
        <w:t>th</w:t>
      </w:r>
      <w:r w:rsidRPr="00934DC8">
        <w:rPr>
          <w:rFonts w:eastAsia="Times New Roman" w:cs="Times New Roman"/>
          <w:spacing w:val="-2"/>
          <w:sz w:val="18"/>
          <w:szCs w:val="18"/>
          <w:lang w:val="en-GB"/>
        </w:rPr>
        <w:t xml:space="preserve"> Avenue South, Cranbrook, British Columbia, Canada.</w:t>
      </w:r>
    </w:p>
    <w:p w14:paraId="2CB731A1"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jc w:val="both"/>
        <w:rPr>
          <w:rFonts w:eastAsia="Times New Roman" w:cs="Times New Roman"/>
          <w:spacing w:val="-2"/>
          <w:sz w:val="18"/>
          <w:szCs w:val="18"/>
          <w:lang w:val="en-GB"/>
        </w:rPr>
      </w:pPr>
    </w:p>
    <w:p w14:paraId="0AF7AC95" w14:textId="77777777" w:rsidR="00934DC8" w:rsidRPr="00934DC8" w:rsidRDefault="00934DC8" w:rsidP="00934DC8">
      <w:pPr>
        <w:widowControl/>
        <w:autoSpaceDE/>
        <w:autoSpaceDN/>
        <w:jc w:val="both"/>
        <w:rPr>
          <w:rFonts w:eastAsia="Times New Roman"/>
          <w:spacing w:val="-2"/>
          <w:sz w:val="18"/>
          <w:szCs w:val="18"/>
          <w:lang w:val="en-GB" w:eastAsia="en-CA"/>
        </w:rPr>
      </w:pPr>
      <w:r w:rsidRPr="00934DC8">
        <w:rPr>
          <w:rFonts w:eastAsia="Times New Roman"/>
          <w:bCs/>
          <w:iCs/>
          <w:spacing w:val="-2"/>
          <w:sz w:val="18"/>
          <w:szCs w:val="18"/>
          <w:lang w:val="en-CA" w:eastAsia="en-CA"/>
        </w:rPr>
        <w:t xml:space="preserve">These financial statements have been prepared on the basis that the Company is a going concern which envisions the Company will be able to realize assets and discharge liabilities in the normal course of operations. </w:t>
      </w:r>
      <w:r w:rsidRPr="00934DC8">
        <w:rPr>
          <w:rFonts w:eastAsia="Times New Roman"/>
          <w:spacing w:val="-2"/>
          <w:sz w:val="18"/>
          <w:szCs w:val="18"/>
          <w:lang w:val="en-GB" w:eastAsia="en-CA"/>
        </w:rPr>
        <w:t xml:space="preserve">Recoverability of the amounts shown for exploration and evaluation assets is dependent upon the discovery of economically recoverable reserves, confirmation of the Company’s interest in the underlying mineral claims, the ability of the Company to obtain the necessary financing to complete the development, and attain profitable production or proceeds from the disposition of the exploration and evaluation assets in excess of the carrying amount. </w:t>
      </w:r>
    </w:p>
    <w:p w14:paraId="5AA4815B"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jc w:val="both"/>
        <w:rPr>
          <w:rFonts w:eastAsia="Times New Roman" w:cs="Times New Roman"/>
          <w:spacing w:val="-2"/>
          <w:sz w:val="18"/>
          <w:szCs w:val="18"/>
          <w:lang w:val="en-GB"/>
        </w:rPr>
      </w:pPr>
    </w:p>
    <w:p w14:paraId="740366DB" w14:textId="77777777" w:rsidR="00934DC8" w:rsidRPr="00934DC8" w:rsidRDefault="00934DC8" w:rsidP="00934DC8">
      <w:pPr>
        <w:widowControl/>
        <w:autoSpaceDE/>
        <w:autoSpaceDN/>
        <w:jc w:val="both"/>
        <w:rPr>
          <w:rFonts w:eastAsia="Times New Roman"/>
          <w:spacing w:val="-2"/>
          <w:sz w:val="18"/>
          <w:szCs w:val="18"/>
          <w:lang w:val="en-GB" w:eastAsia="en-CA"/>
        </w:rPr>
      </w:pPr>
      <w:r w:rsidRPr="00934DC8">
        <w:rPr>
          <w:rFonts w:eastAsia="Times New Roman"/>
          <w:sz w:val="18"/>
          <w:szCs w:val="18"/>
          <w:lang w:eastAsia="en-CA"/>
        </w:rPr>
        <w:t>In 2020 there was a global pandemic outbreak of COVID-19.  The actual and threatened spread of the virus globally has had a material adverse effect on the global economy and, specifically, the regional economies in which the Company operates. The pandemic could continue to have a negative impact on the stock market, including trading prices of the Company’s shares and its ability to raise new capital. These factors, amongst others, could have a significant impact on the Company’s operations. </w:t>
      </w:r>
      <w:r w:rsidRPr="00934DC8">
        <w:rPr>
          <w:rFonts w:eastAsia="Times New Roman"/>
          <w:spacing w:val="-2"/>
          <w:sz w:val="18"/>
          <w:szCs w:val="18"/>
          <w:lang w:val="en-GB" w:eastAsia="en-CA"/>
        </w:rPr>
        <w:t>These financial statements do not include any adjustments to the amounts and classification of assets and liabilities that might be necessary should the Company be unable to continue in business.</w:t>
      </w:r>
    </w:p>
    <w:p w14:paraId="418DE7DA" w14:textId="77777777" w:rsidR="00934DC8" w:rsidRPr="00934DC8" w:rsidRDefault="00934DC8" w:rsidP="00934DC8">
      <w:pPr>
        <w:widowControl/>
        <w:pBdr>
          <w:bottom w:val="single" w:sz="8" w:space="1" w:color="auto"/>
        </w:pBdr>
        <w:autoSpaceDE/>
        <w:autoSpaceDN/>
        <w:jc w:val="both"/>
        <w:rPr>
          <w:rFonts w:eastAsia="Times New Roman"/>
          <w:bCs/>
          <w:sz w:val="18"/>
          <w:szCs w:val="18"/>
          <w:lang w:val="en-CA" w:eastAsia="en-CA"/>
        </w:rPr>
      </w:pPr>
    </w:p>
    <w:p w14:paraId="7C047F9E" w14:textId="77777777" w:rsidR="00934DC8" w:rsidRPr="00934DC8" w:rsidRDefault="00934DC8" w:rsidP="00934DC8">
      <w:pPr>
        <w:widowControl/>
        <w:autoSpaceDE/>
        <w:autoSpaceDN/>
        <w:ind w:left="432"/>
        <w:jc w:val="both"/>
        <w:rPr>
          <w:rFonts w:eastAsia="Times New Roman"/>
          <w:spacing w:val="-2"/>
          <w:sz w:val="18"/>
          <w:szCs w:val="18"/>
          <w:lang w:val="en-GB" w:eastAsia="en-CA"/>
        </w:rPr>
      </w:pPr>
    </w:p>
    <w:p w14:paraId="53A0C00A" w14:textId="77777777" w:rsidR="00934DC8" w:rsidRPr="00934DC8" w:rsidRDefault="00934DC8" w:rsidP="00934DC8">
      <w:pPr>
        <w:widowControl/>
        <w:autoSpaceDE/>
        <w:autoSpaceDN/>
        <w:jc w:val="both"/>
        <w:rPr>
          <w:rFonts w:eastAsia="Times New Roman"/>
          <w:bCs/>
          <w:sz w:val="18"/>
          <w:szCs w:val="18"/>
          <w:lang w:val="en-CA" w:eastAsia="en-CA"/>
        </w:rPr>
      </w:pPr>
      <w:r w:rsidRPr="00934DC8">
        <w:rPr>
          <w:rFonts w:eastAsia="Times New Roman"/>
          <w:b/>
          <w:bCs/>
          <w:sz w:val="18"/>
          <w:szCs w:val="18"/>
          <w:lang w:val="en-CA" w:eastAsia="en-CA"/>
        </w:rPr>
        <w:t>2.     Basis of Preparation</w:t>
      </w:r>
    </w:p>
    <w:p w14:paraId="58F43259" w14:textId="77777777" w:rsidR="00934DC8" w:rsidRPr="00934DC8" w:rsidRDefault="00934DC8" w:rsidP="00934DC8">
      <w:pPr>
        <w:widowControl/>
        <w:pBdr>
          <w:bottom w:val="single" w:sz="8" w:space="1" w:color="auto"/>
        </w:pBdr>
        <w:autoSpaceDE/>
        <w:autoSpaceDN/>
        <w:jc w:val="both"/>
        <w:rPr>
          <w:rFonts w:eastAsia="Times New Roman"/>
          <w:bCs/>
          <w:sz w:val="18"/>
          <w:szCs w:val="18"/>
          <w:lang w:val="en-CA" w:eastAsia="en-CA"/>
        </w:rPr>
      </w:pPr>
    </w:p>
    <w:p w14:paraId="2B3C5DB2" w14:textId="77777777" w:rsidR="00934DC8" w:rsidRPr="00934DC8" w:rsidRDefault="00934DC8" w:rsidP="00934DC8">
      <w:pPr>
        <w:widowControl/>
        <w:autoSpaceDE/>
        <w:autoSpaceDN/>
        <w:jc w:val="both"/>
        <w:rPr>
          <w:rFonts w:eastAsia="Times New Roman"/>
          <w:bCs/>
          <w:sz w:val="18"/>
          <w:szCs w:val="18"/>
          <w:lang w:val="en-CA" w:eastAsia="en-CA"/>
        </w:rPr>
      </w:pPr>
    </w:p>
    <w:p w14:paraId="45E33594" w14:textId="77777777" w:rsidR="00934DC8" w:rsidRPr="00934DC8" w:rsidRDefault="00934DC8" w:rsidP="005B5CBB">
      <w:pPr>
        <w:widowControl/>
        <w:numPr>
          <w:ilvl w:val="0"/>
          <w:numId w:val="12"/>
        </w:numPr>
        <w:autoSpaceDE/>
        <w:autoSpaceDN/>
        <w:ind w:left="360"/>
        <w:jc w:val="both"/>
        <w:rPr>
          <w:rFonts w:eastAsia="Times New Roman"/>
          <w:bCs/>
          <w:sz w:val="18"/>
          <w:szCs w:val="18"/>
          <w:u w:val="single"/>
          <w:lang w:val="en-CA" w:eastAsia="en-CA"/>
        </w:rPr>
      </w:pPr>
      <w:r w:rsidRPr="00934DC8">
        <w:rPr>
          <w:rFonts w:eastAsia="Times New Roman"/>
          <w:bCs/>
          <w:sz w:val="18"/>
          <w:szCs w:val="18"/>
          <w:lang w:val="en-CA" w:eastAsia="en-CA"/>
        </w:rPr>
        <w:t xml:space="preserve">  </w:t>
      </w:r>
      <w:r w:rsidRPr="00934DC8">
        <w:rPr>
          <w:rFonts w:eastAsia="Times New Roman"/>
          <w:bCs/>
          <w:sz w:val="18"/>
          <w:szCs w:val="18"/>
          <w:u w:val="single"/>
          <w:lang w:val="en-CA" w:eastAsia="en-CA"/>
        </w:rPr>
        <w:t>Statement of Compliance</w:t>
      </w:r>
    </w:p>
    <w:p w14:paraId="388B4648" w14:textId="77777777" w:rsidR="00934DC8" w:rsidRPr="00934DC8" w:rsidRDefault="00934DC8" w:rsidP="00934DC8">
      <w:pPr>
        <w:widowControl/>
        <w:autoSpaceDE/>
        <w:autoSpaceDN/>
        <w:jc w:val="both"/>
        <w:rPr>
          <w:rFonts w:eastAsia="Times New Roman"/>
          <w:bCs/>
          <w:sz w:val="18"/>
          <w:szCs w:val="18"/>
          <w:lang w:val="en-CA" w:eastAsia="en-CA"/>
        </w:rPr>
      </w:pPr>
    </w:p>
    <w:p w14:paraId="521417FD" w14:textId="77777777" w:rsidR="00934DC8" w:rsidRPr="00934DC8" w:rsidRDefault="00934DC8" w:rsidP="00934DC8">
      <w:pPr>
        <w:widowControl/>
        <w:autoSpaceDE/>
        <w:autoSpaceDN/>
        <w:jc w:val="both"/>
        <w:rPr>
          <w:rFonts w:eastAsia="Times New Roman"/>
          <w:sz w:val="18"/>
          <w:szCs w:val="18"/>
          <w:lang w:eastAsia="en-CA"/>
        </w:rPr>
      </w:pPr>
      <w:r w:rsidRPr="00934DC8">
        <w:rPr>
          <w:rFonts w:eastAsia="Times New Roman"/>
          <w:bCs/>
          <w:sz w:val="18"/>
          <w:szCs w:val="18"/>
          <w:lang w:val="en-CA" w:eastAsia="en-CA"/>
        </w:rPr>
        <w:t>The financial statements for the Company for the years ending December 31, 2020 and 2019 are prepared in accordance with International Accounting Financial Standards (“IFRS”) as issued by the International Accounting Standards Board (“IASB”) and the International Financial Reporting Interpretations Committee (“IFRIC”)</w:t>
      </w:r>
      <w:r w:rsidRPr="00934DC8">
        <w:rPr>
          <w:rFonts w:eastAsia="Times New Roman"/>
          <w:sz w:val="18"/>
          <w:szCs w:val="18"/>
          <w:lang w:eastAsia="en-CA"/>
        </w:rPr>
        <w:t>.</w:t>
      </w:r>
    </w:p>
    <w:p w14:paraId="67E92AF6" w14:textId="77777777" w:rsidR="00934DC8" w:rsidRPr="00934DC8" w:rsidRDefault="00934DC8" w:rsidP="00934DC8">
      <w:pPr>
        <w:widowControl/>
        <w:autoSpaceDE/>
        <w:autoSpaceDN/>
        <w:jc w:val="both"/>
        <w:rPr>
          <w:rFonts w:eastAsia="Times New Roman"/>
          <w:bCs/>
          <w:sz w:val="18"/>
          <w:szCs w:val="18"/>
          <w:lang w:val="en-CA" w:eastAsia="en-CA"/>
        </w:rPr>
      </w:pPr>
    </w:p>
    <w:p w14:paraId="77220857" w14:textId="77777777" w:rsidR="00934DC8" w:rsidRPr="00934DC8" w:rsidRDefault="00934DC8" w:rsidP="00934DC8">
      <w:pPr>
        <w:widowControl/>
        <w:autoSpaceDE/>
        <w:autoSpaceDN/>
        <w:jc w:val="both"/>
        <w:rPr>
          <w:rFonts w:eastAsia="Times New Roman"/>
          <w:bCs/>
          <w:sz w:val="18"/>
          <w:szCs w:val="18"/>
          <w:lang w:val="en-CA" w:eastAsia="en-CA"/>
        </w:rPr>
      </w:pPr>
      <w:r w:rsidRPr="00934DC8">
        <w:rPr>
          <w:rFonts w:eastAsia="Times New Roman"/>
          <w:bCs/>
          <w:sz w:val="18"/>
          <w:szCs w:val="18"/>
          <w:lang w:val="en-CA" w:eastAsia="en-CA"/>
        </w:rPr>
        <w:t xml:space="preserve">These financial statements were authorized for issue by the Board of Directors on April 22, 2021. </w:t>
      </w:r>
    </w:p>
    <w:p w14:paraId="6FA6DDCD" w14:textId="77777777" w:rsidR="00934DC8" w:rsidRPr="00934DC8" w:rsidRDefault="00934DC8" w:rsidP="00934DC8">
      <w:pPr>
        <w:widowControl/>
        <w:autoSpaceDE/>
        <w:autoSpaceDN/>
        <w:jc w:val="both"/>
        <w:rPr>
          <w:rFonts w:eastAsia="Times New Roman"/>
          <w:b/>
          <w:bCs/>
          <w:sz w:val="18"/>
          <w:szCs w:val="18"/>
          <w:lang w:val="en-CA" w:eastAsia="en-CA"/>
        </w:rPr>
      </w:pPr>
    </w:p>
    <w:p w14:paraId="6F97E666" w14:textId="77777777" w:rsidR="00934DC8" w:rsidRPr="00934DC8" w:rsidRDefault="00934DC8" w:rsidP="005B5CBB">
      <w:pPr>
        <w:widowControl/>
        <w:numPr>
          <w:ilvl w:val="0"/>
          <w:numId w:val="12"/>
        </w:numPr>
        <w:autoSpaceDE/>
        <w:autoSpaceDN/>
        <w:ind w:left="360"/>
        <w:jc w:val="both"/>
        <w:rPr>
          <w:rFonts w:eastAsia="Times New Roman"/>
          <w:bCs/>
          <w:sz w:val="18"/>
          <w:szCs w:val="18"/>
          <w:u w:val="single"/>
          <w:lang w:val="en-CA" w:eastAsia="en-CA"/>
        </w:rPr>
      </w:pPr>
      <w:r w:rsidRPr="00934DC8">
        <w:rPr>
          <w:rFonts w:eastAsia="Times New Roman"/>
          <w:bCs/>
          <w:sz w:val="18"/>
          <w:szCs w:val="18"/>
          <w:lang w:val="en-CA" w:eastAsia="en-CA"/>
        </w:rPr>
        <w:t xml:space="preserve">  </w:t>
      </w:r>
      <w:r w:rsidRPr="00934DC8">
        <w:rPr>
          <w:rFonts w:eastAsia="Times New Roman"/>
          <w:bCs/>
          <w:sz w:val="18"/>
          <w:szCs w:val="18"/>
          <w:u w:val="single"/>
          <w:lang w:val="en-CA" w:eastAsia="en-CA"/>
        </w:rPr>
        <w:t>Basis of Measurement</w:t>
      </w:r>
    </w:p>
    <w:p w14:paraId="316ECAAC" w14:textId="77777777" w:rsidR="00934DC8" w:rsidRPr="00934DC8" w:rsidRDefault="00934DC8" w:rsidP="00934DC8">
      <w:pPr>
        <w:widowControl/>
        <w:autoSpaceDE/>
        <w:autoSpaceDN/>
        <w:jc w:val="both"/>
        <w:rPr>
          <w:rFonts w:eastAsia="Times New Roman"/>
          <w:bCs/>
          <w:sz w:val="18"/>
          <w:szCs w:val="18"/>
          <w:lang w:val="en-CA" w:eastAsia="en-CA"/>
        </w:rPr>
      </w:pPr>
    </w:p>
    <w:p w14:paraId="0261E674" w14:textId="77777777" w:rsidR="00934DC8" w:rsidRPr="00934DC8" w:rsidRDefault="00934DC8" w:rsidP="00934DC8">
      <w:pPr>
        <w:widowControl/>
        <w:autoSpaceDE/>
        <w:autoSpaceDN/>
        <w:jc w:val="both"/>
        <w:rPr>
          <w:rFonts w:eastAsia="Times New Roman"/>
          <w:b/>
          <w:bCs/>
          <w:sz w:val="18"/>
          <w:szCs w:val="18"/>
          <w:lang w:val="en-CA" w:eastAsia="en-CA"/>
        </w:rPr>
      </w:pPr>
      <w:r w:rsidRPr="00934DC8">
        <w:rPr>
          <w:rFonts w:eastAsia="Times New Roman"/>
          <w:bCs/>
          <w:sz w:val="18"/>
          <w:szCs w:val="18"/>
          <w:lang w:val="en-CA" w:eastAsia="en-CA"/>
        </w:rPr>
        <w:t>These financial statements have been prepared on a historical cost basis except for financial instruments classified as fair value through profit or loss (“FVTPL”) which are stated at their fair value. These financial statements have been prepared using the accrual basis of accounting, except for cash flow information.</w:t>
      </w:r>
    </w:p>
    <w:p w14:paraId="00D2ABF0" w14:textId="77777777" w:rsidR="00934DC8" w:rsidRPr="00934DC8" w:rsidRDefault="00934DC8" w:rsidP="00934DC8">
      <w:pPr>
        <w:widowControl/>
        <w:autoSpaceDE/>
        <w:autoSpaceDN/>
        <w:jc w:val="both"/>
        <w:rPr>
          <w:rFonts w:eastAsia="Times New Roman"/>
          <w:bCs/>
          <w:sz w:val="18"/>
          <w:szCs w:val="18"/>
          <w:lang w:val="en-CA" w:eastAsia="en-CA"/>
        </w:rPr>
      </w:pPr>
      <w:r w:rsidRPr="00934DC8">
        <w:rPr>
          <w:rFonts w:eastAsia="Times New Roman"/>
          <w:bCs/>
          <w:sz w:val="12"/>
          <w:szCs w:val="12"/>
          <w:lang w:val="en-CA" w:eastAsia="en-CA"/>
        </w:rPr>
        <w:t xml:space="preserve"> </w:t>
      </w:r>
    </w:p>
    <w:p w14:paraId="2D1AC7B8" w14:textId="77777777" w:rsidR="00934DC8" w:rsidRPr="00934DC8" w:rsidRDefault="00934DC8" w:rsidP="00934DC8">
      <w:pPr>
        <w:widowControl/>
        <w:autoSpaceDE/>
        <w:autoSpaceDN/>
        <w:jc w:val="both"/>
        <w:rPr>
          <w:rFonts w:eastAsia="Times New Roman"/>
          <w:bCs/>
          <w:sz w:val="18"/>
          <w:szCs w:val="18"/>
          <w:lang w:val="en-CA" w:eastAsia="en-CA"/>
        </w:rPr>
      </w:pPr>
      <w:r w:rsidRPr="00934DC8">
        <w:rPr>
          <w:rFonts w:eastAsia="Times New Roman"/>
          <w:bCs/>
          <w:sz w:val="18"/>
          <w:szCs w:val="18"/>
          <w:lang w:val="en-CA" w:eastAsia="en-CA"/>
        </w:rPr>
        <w:t>These</w:t>
      </w:r>
      <w:r w:rsidRPr="00934DC8">
        <w:rPr>
          <w:rFonts w:eastAsia="Times New Roman"/>
          <w:bCs/>
          <w:iCs/>
          <w:spacing w:val="-2"/>
          <w:sz w:val="18"/>
          <w:szCs w:val="18"/>
          <w:lang w:val="en-CA" w:eastAsia="en-CA"/>
        </w:rPr>
        <w:t xml:space="preserve"> </w:t>
      </w:r>
      <w:r w:rsidRPr="00934DC8">
        <w:rPr>
          <w:rFonts w:eastAsia="Times New Roman"/>
          <w:bCs/>
          <w:sz w:val="18"/>
          <w:szCs w:val="18"/>
          <w:lang w:val="en-CA" w:eastAsia="en-CA"/>
        </w:rPr>
        <w:t>financial statements are presented in Canadian dollars, which is also the Company’s functional currency.</w:t>
      </w:r>
    </w:p>
    <w:p w14:paraId="776CAAC9" w14:textId="77777777" w:rsidR="00934DC8" w:rsidRPr="00934DC8" w:rsidRDefault="00934DC8" w:rsidP="00934DC8">
      <w:pPr>
        <w:widowControl/>
        <w:autoSpaceDE/>
        <w:autoSpaceDN/>
        <w:ind w:left="431"/>
        <w:jc w:val="both"/>
        <w:rPr>
          <w:rFonts w:eastAsia="Times New Roman"/>
          <w:bCs/>
          <w:sz w:val="18"/>
          <w:szCs w:val="18"/>
          <w:lang w:val="en-CA" w:eastAsia="en-CA"/>
        </w:rPr>
      </w:pPr>
    </w:p>
    <w:p w14:paraId="1EE0E2FC" w14:textId="77777777" w:rsidR="00934DC8" w:rsidRPr="00934DC8" w:rsidRDefault="00934DC8" w:rsidP="005B5CBB">
      <w:pPr>
        <w:widowControl/>
        <w:numPr>
          <w:ilvl w:val="0"/>
          <w:numId w:val="12"/>
        </w:numPr>
        <w:autoSpaceDE/>
        <w:autoSpaceDN/>
        <w:ind w:left="357" w:hanging="357"/>
        <w:jc w:val="both"/>
        <w:rPr>
          <w:rFonts w:eastAsia="Times New Roman"/>
          <w:bCs/>
          <w:sz w:val="18"/>
          <w:szCs w:val="18"/>
          <w:u w:val="single"/>
          <w:lang w:val="en-CA" w:eastAsia="en-CA"/>
        </w:rPr>
      </w:pPr>
      <w:r w:rsidRPr="00934DC8">
        <w:rPr>
          <w:rFonts w:eastAsia="Times New Roman"/>
          <w:bCs/>
          <w:sz w:val="18"/>
          <w:szCs w:val="18"/>
          <w:lang w:val="en-CA" w:eastAsia="en-CA"/>
        </w:rPr>
        <w:t xml:space="preserve">  </w:t>
      </w:r>
      <w:r w:rsidRPr="00934DC8">
        <w:rPr>
          <w:rFonts w:eastAsia="Times New Roman"/>
          <w:bCs/>
          <w:sz w:val="18"/>
          <w:szCs w:val="18"/>
          <w:u w:val="single"/>
          <w:lang w:val="en-CA" w:eastAsia="en-CA"/>
        </w:rPr>
        <w:t>Use of Estimates and Judgments</w:t>
      </w:r>
    </w:p>
    <w:p w14:paraId="3470A674" w14:textId="77777777" w:rsidR="00934DC8" w:rsidRPr="00934DC8" w:rsidRDefault="00934DC8" w:rsidP="00934DC8">
      <w:pPr>
        <w:widowControl/>
        <w:autoSpaceDE/>
        <w:autoSpaceDN/>
        <w:ind w:left="1800"/>
        <w:jc w:val="both"/>
        <w:rPr>
          <w:rFonts w:eastAsia="Times New Roman"/>
          <w:bCs/>
          <w:sz w:val="18"/>
          <w:szCs w:val="18"/>
          <w:lang w:val="en-CA" w:eastAsia="en-CA"/>
        </w:rPr>
      </w:pPr>
    </w:p>
    <w:p w14:paraId="60AE7FDD" w14:textId="77777777" w:rsidR="00934DC8" w:rsidRPr="00934DC8" w:rsidRDefault="00934DC8" w:rsidP="00934DC8">
      <w:pPr>
        <w:widowControl/>
        <w:autoSpaceDE/>
        <w:autoSpaceDN/>
        <w:jc w:val="both"/>
        <w:rPr>
          <w:rFonts w:eastAsia="Times New Roman"/>
          <w:sz w:val="18"/>
          <w:szCs w:val="18"/>
          <w:lang w:val="en-CA" w:eastAsia="en-CA"/>
        </w:rPr>
      </w:pPr>
      <w:r w:rsidRPr="00934DC8">
        <w:rPr>
          <w:rFonts w:eastAsia="Times New Roman"/>
          <w:sz w:val="18"/>
          <w:szCs w:val="18"/>
          <w:lang w:val="en-CA" w:eastAsia="en-CA"/>
        </w:rPr>
        <w:t>The preparation of financial statements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The estimates and associated assumptions are based on historical experience and various other factors that are believed to be reasonable under the circumstances, the results of which form the basis of making the judgments about carrying values of assets and liabilities that are not readily apparent from other sources. Financial results as determined by actual events could differ from these estimates.</w:t>
      </w:r>
    </w:p>
    <w:p w14:paraId="216C2551" w14:textId="71255D52" w:rsidR="00934DC8" w:rsidRDefault="00934DC8" w:rsidP="00934DC8">
      <w:pPr>
        <w:widowControl/>
        <w:autoSpaceDE/>
        <w:autoSpaceDN/>
        <w:jc w:val="both"/>
        <w:rPr>
          <w:rFonts w:eastAsia="Times New Roman"/>
          <w:b/>
          <w:bCs/>
          <w:sz w:val="18"/>
          <w:szCs w:val="18"/>
          <w:lang w:val="en-CA" w:eastAsia="en-CA"/>
        </w:rPr>
      </w:pPr>
    </w:p>
    <w:p w14:paraId="4179FF96" w14:textId="004EED72" w:rsidR="00934DC8" w:rsidRDefault="00934DC8" w:rsidP="00934DC8">
      <w:pPr>
        <w:widowControl/>
        <w:autoSpaceDE/>
        <w:autoSpaceDN/>
        <w:jc w:val="both"/>
        <w:rPr>
          <w:rFonts w:eastAsia="Times New Roman"/>
          <w:b/>
          <w:bCs/>
          <w:sz w:val="18"/>
          <w:szCs w:val="18"/>
          <w:lang w:val="en-CA" w:eastAsia="en-CA"/>
        </w:rPr>
      </w:pPr>
    </w:p>
    <w:p w14:paraId="6EF7DA9F" w14:textId="4AAEE2BD" w:rsidR="00934DC8" w:rsidRDefault="00934DC8" w:rsidP="00934DC8">
      <w:pPr>
        <w:widowControl/>
        <w:autoSpaceDE/>
        <w:autoSpaceDN/>
        <w:jc w:val="both"/>
        <w:rPr>
          <w:rFonts w:eastAsia="Times New Roman"/>
          <w:b/>
          <w:bCs/>
          <w:sz w:val="18"/>
          <w:szCs w:val="18"/>
          <w:lang w:val="en-CA" w:eastAsia="en-CA"/>
        </w:rPr>
      </w:pPr>
    </w:p>
    <w:p w14:paraId="323D3D5C" w14:textId="77777777" w:rsidR="00934DC8" w:rsidRDefault="00934DC8" w:rsidP="00934DC8">
      <w:pPr>
        <w:widowControl/>
        <w:autoSpaceDE/>
        <w:autoSpaceDN/>
        <w:jc w:val="both"/>
        <w:rPr>
          <w:rFonts w:eastAsia="Times New Roman"/>
          <w:b/>
          <w:bCs/>
          <w:sz w:val="18"/>
          <w:szCs w:val="18"/>
          <w:lang w:val="en-CA" w:eastAsia="en-CA"/>
        </w:rPr>
      </w:pPr>
    </w:p>
    <w:p w14:paraId="2CA82BF5" w14:textId="4AAB286D" w:rsidR="00934DC8" w:rsidRDefault="00934DC8" w:rsidP="00934DC8">
      <w:pPr>
        <w:widowControl/>
        <w:autoSpaceDE/>
        <w:autoSpaceDN/>
        <w:jc w:val="both"/>
        <w:rPr>
          <w:rFonts w:eastAsia="Times New Roman"/>
          <w:b/>
          <w:bCs/>
          <w:sz w:val="18"/>
          <w:szCs w:val="18"/>
          <w:lang w:val="en-CA" w:eastAsia="en-CA"/>
        </w:rPr>
      </w:pPr>
    </w:p>
    <w:p w14:paraId="233AAFF2" w14:textId="1D7CA24B" w:rsidR="00934DC8" w:rsidRDefault="00934DC8" w:rsidP="00934DC8">
      <w:pPr>
        <w:widowControl/>
        <w:autoSpaceDE/>
        <w:autoSpaceDN/>
        <w:jc w:val="both"/>
        <w:rPr>
          <w:rFonts w:eastAsia="Times New Roman"/>
          <w:b/>
          <w:bCs/>
          <w:sz w:val="18"/>
          <w:szCs w:val="18"/>
          <w:lang w:val="en-CA" w:eastAsia="en-CA"/>
        </w:rPr>
      </w:pPr>
    </w:p>
    <w:p w14:paraId="516AE6BF" w14:textId="77777777" w:rsidR="00934DC8" w:rsidRPr="00934DC8" w:rsidRDefault="00934DC8" w:rsidP="00934DC8">
      <w:pPr>
        <w:widowControl/>
        <w:autoSpaceDE/>
        <w:autoSpaceDN/>
        <w:jc w:val="both"/>
        <w:rPr>
          <w:rFonts w:eastAsia="Times New Roman"/>
          <w:b/>
          <w:bCs/>
          <w:sz w:val="18"/>
          <w:szCs w:val="18"/>
          <w:lang w:val="en-CA" w:eastAsia="en-CA"/>
        </w:rPr>
      </w:pPr>
    </w:p>
    <w:p w14:paraId="4CE05AB5" w14:textId="77777777" w:rsidR="00934DC8" w:rsidRPr="00934DC8" w:rsidRDefault="00934DC8" w:rsidP="00934DC8">
      <w:pPr>
        <w:widowControl/>
        <w:autoSpaceDE/>
        <w:autoSpaceDN/>
        <w:jc w:val="both"/>
        <w:rPr>
          <w:rFonts w:eastAsia="Times New Roman"/>
          <w:bCs/>
          <w:sz w:val="18"/>
          <w:szCs w:val="18"/>
          <w:lang w:val="en-CA" w:eastAsia="en-CA"/>
        </w:rPr>
      </w:pPr>
      <w:r w:rsidRPr="00934DC8">
        <w:rPr>
          <w:rFonts w:eastAsia="Times New Roman"/>
          <w:b/>
          <w:bCs/>
          <w:sz w:val="18"/>
          <w:szCs w:val="18"/>
          <w:lang w:val="en-CA" w:eastAsia="en-CA"/>
        </w:rPr>
        <w:t>2.     Basis of Preparation - continued</w:t>
      </w:r>
    </w:p>
    <w:p w14:paraId="5604BA21" w14:textId="77777777" w:rsidR="00934DC8" w:rsidRPr="00934DC8" w:rsidRDefault="00934DC8" w:rsidP="00934DC8">
      <w:pPr>
        <w:widowControl/>
        <w:pBdr>
          <w:bottom w:val="single" w:sz="8" w:space="1" w:color="auto"/>
        </w:pBdr>
        <w:autoSpaceDE/>
        <w:autoSpaceDN/>
        <w:jc w:val="both"/>
        <w:rPr>
          <w:rFonts w:eastAsia="Times New Roman"/>
          <w:bCs/>
          <w:sz w:val="18"/>
          <w:szCs w:val="18"/>
          <w:lang w:val="en-CA" w:eastAsia="en-CA"/>
        </w:rPr>
      </w:pPr>
    </w:p>
    <w:p w14:paraId="0E655ECE"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jc w:val="both"/>
        <w:rPr>
          <w:rFonts w:eastAsia="Times New Roman" w:cs="Times New Roman"/>
          <w:spacing w:val="-2"/>
          <w:sz w:val="18"/>
          <w:szCs w:val="18"/>
          <w:lang w:val="en-GB"/>
        </w:rPr>
      </w:pPr>
    </w:p>
    <w:p w14:paraId="61F2BE01" w14:textId="77777777" w:rsidR="00934DC8" w:rsidRPr="00934DC8" w:rsidRDefault="00934DC8" w:rsidP="00934DC8">
      <w:pPr>
        <w:autoSpaceDE/>
        <w:autoSpaceDN/>
        <w:jc w:val="both"/>
        <w:rPr>
          <w:rFonts w:eastAsia="Times New Roman"/>
          <w:sz w:val="18"/>
          <w:szCs w:val="18"/>
          <w:lang w:val="en-CA" w:eastAsia="en-CA"/>
        </w:rPr>
      </w:pPr>
      <w:r w:rsidRPr="00934DC8">
        <w:rPr>
          <w:rFonts w:eastAsia="Times New Roman"/>
          <w:sz w:val="18"/>
          <w:szCs w:val="18"/>
          <w:lang w:val="en-CA" w:eastAsia="en-CA"/>
        </w:rPr>
        <w:t>The estimates and underlying assumptions are continuously evaluated and reviewed on an ongoing basis.  Revisions to accounting estimates are recognized in the period in which the estimate is revised if the revision affects only that period or in the period of the revision and further years if the revision affects both current and future years.</w:t>
      </w:r>
    </w:p>
    <w:p w14:paraId="38701CE8" w14:textId="77777777" w:rsidR="00934DC8" w:rsidRPr="00934DC8" w:rsidRDefault="00934DC8" w:rsidP="00934DC8">
      <w:pPr>
        <w:widowControl/>
        <w:autoSpaceDE/>
        <w:autoSpaceDN/>
        <w:jc w:val="both"/>
        <w:rPr>
          <w:rFonts w:eastAsia="Times New Roman"/>
          <w:sz w:val="18"/>
          <w:szCs w:val="18"/>
          <w:lang w:val="en-CA" w:eastAsia="en-CA"/>
        </w:rPr>
      </w:pPr>
    </w:p>
    <w:p w14:paraId="4011C361"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jc w:val="both"/>
        <w:rPr>
          <w:rFonts w:eastAsia="Times New Roman" w:cs="Times New Roman"/>
          <w:spacing w:val="-2"/>
          <w:sz w:val="18"/>
          <w:szCs w:val="18"/>
          <w:lang w:val="en-GB"/>
        </w:rPr>
      </w:pPr>
      <w:r w:rsidRPr="00934DC8">
        <w:rPr>
          <w:rFonts w:eastAsia="Times New Roman" w:cs="Times New Roman"/>
          <w:spacing w:val="-2"/>
          <w:sz w:val="18"/>
          <w:szCs w:val="18"/>
          <w:lang w:val="en-GB"/>
        </w:rPr>
        <w:t>Significant areas requiring the use of management estimates include impairment of exploration and evaluation assets; provision of reclamation and environmental obligations, if any; and inputs used in accounting for share-based payments in profit or loss.</w:t>
      </w:r>
    </w:p>
    <w:p w14:paraId="04812494"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jc w:val="both"/>
        <w:rPr>
          <w:rFonts w:eastAsia="Times New Roman" w:cs="Times New Roman"/>
          <w:spacing w:val="-2"/>
          <w:sz w:val="18"/>
          <w:szCs w:val="18"/>
          <w:lang w:val="en-GB"/>
        </w:rPr>
      </w:pPr>
    </w:p>
    <w:p w14:paraId="6964E80D"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jc w:val="both"/>
        <w:rPr>
          <w:rFonts w:eastAsia="Times New Roman" w:cs="Times New Roman"/>
          <w:spacing w:val="-2"/>
          <w:sz w:val="18"/>
          <w:szCs w:val="18"/>
          <w:lang w:val="en-GB"/>
        </w:rPr>
      </w:pPr>
      <w:r w:rsidRPr="00934DC8">
        <w:rPr>
          <w:rFonts w:eastAsia="Times New Roman" w:cs="Times New Roman"/>
          <w:spacing w:val="-2"/>
          <w:sz w:val="18"/>
          <w:szCs w:val="18"/>
          <w:lang w:val="en-GB"/>
        </w:rPr>
        <w:t>Areas of significant judgment include the Company’s ability to continue as a going concern (note 1); the classification of financial instruments; recognition of deferred income taxes and contingencies reported in the notes to the financial statements; and the classification of exploration and evaluation expenditures, which requires judgment in determining whether it is likely that future economic benefits will flow to the Company as this would result in the properties being shown as mines under construction instead of exploration and evaluation assets.</w:t>
      </w:r>
    </w:p>
    <w:p w14:paraId="5F2733F4" w14:textId="77777777" w:rsidR="00934DC8" w:rsidRPr="00934DC8" w:rsidRDefault="00934DC8" w:rsidP="00934DC8">
      <w:pPr>
        <w:widowControl/>
        <w:pBdr>
          <w:bottom w:val="single" w:sz="8" w:space="1" w:color="auto"/>
        </w:pBdr>
        <w:autoSpaceDE/>
        <w:autoSpaceDN/>
        <w:jc w:val="both"/>
        <w:rPr>
          <w:rFonts w:eastAsia="Times New Roman"/>
          <w:bCs/>
          <w:sz w:val="18"/>
          <w:szCs w:val="18"/>
          <w:lang w:val="en-CA" w:eastAsia="en-CA"/>
        </w:rPr>
      </w:pPr>
    </w:p>
    <w:p w14:paraId="7E0113CB" w14:textId="77777777" w:rsidR="00934DC8" w:rsidRPr="00934DC8" w:rsidRDefault="00934DC8" w:rsidP="00934DC8">
      <w:pPr>
        <w:widowControl/>
        <w:autoSpaceDE/>
        <w:autoSpaceDN/>
        <w:jc w:val="both"/>
        <w:rPr>
          <w:rFonts w:eastAsia="Times New Roman"/>
          <w:bCs/>
          <w:sz w:val="18"/>
          <w:szCs w:val="18"/>
          <w:lang w:val="en-CA" w:eastAsia="en-CA"/>
        </w:rPr>
      </w:pPr>
    </w:p>
    <w:p w14:paraId="0A615221" w14:textId="77777777" w:rsidR="00934DC8" w:rsidRPr="00934DC8" w:rsidRDefault="00934DC8" w:rsidP="005B5CBB">
      <w:pPr>
        <w:widowControl/>
        <w:numPr>
          <w:ilvl w:val="0"/>
          <w:numId w:val="16"/>
        </w:numPr>
        <w:autoSpaceDE/>
        <w:autoSpaceDN/>
        <w:adjustRightInd w:val="0"/>
        <w:ind w:left="357" w:hanging="357"/>
        <w:jc w:val="both"/>
        <w:rPr>
          <w:rFonts w:eastAsia="Times New Roman"/>
          <w:b/>
          <w:bCs/>
          <w:sz w:val="18"/>
          <w:szCs w:val="18"/>
          <w:lang w:val="en-CA" w:eastAsia="en-CA"/>
        </w:rPr>
      </w:pPr>
      <w:r w:rsidRPr="00934DC8">
        <w:rPr>
          <w:rFonts w:eastAsia="Times New Roman"/>
          <w:b/>
          <w:bCs/>
          <w:sz w:val="18"/>
          <w:szCs w:val="18"/>
          <w:lang w:val="en-CA" w:eastAsia="en-CA"/>
        </w:rPr>
        <w:t xml:space="preserve">Significant Accounting Policies </w:t>
      </w:r>
    </w:p>
    <w:p w14:paraId="5298675F" w14:textId="77777777" w:rsidR="00934DC8" w:rsidRPr="00934DC8" w:rsidRDefault="00934DC8" w:rsidP="00934DC8">
      <w:pPr>
        <w:widowControl/>
        <w:pBdr>
          <w:bottom w:val="single" w:sz="8" w:space="1" w:color="auto"/>
        </w:pBdr>
        <w:autoSpaceDE/>
        <w:autoSpaceDN/>
        <w:jc w:val="both"/>
        <w:rPr>
          <w:rFonts w:eastAsia="Times New Roman"/>
          <w:bCs/>
          <w:sz w:val="18"/>
          <w:szCs w:val="18"/>
          <w:lang w:val="en-CA" w:eastAsia="en-CA"/>
        </w:rPr>
      </w:pPr>
    </w:p>
    <w:p w14:paraId="3BC287DF" w14:textId="77777777" w:rsidR="00934DC8" w:rsidRPr="00934DC8" w:rsidRDefault="00934DC8" w:rsidP="00934DC8">
      <w:pPr>
        <w:widowControl/>
        <w:autoSpaceDE/>
        <w:autoSpaceDN/>
        <w:ind w:left="432"/>
        <w:jc w:val="both"/>
        <w:rPr>
          <w:rFonts w:eastAsia="Times New Roman"/>
          <w:sz w:val="12"/>
          <w:szCs w:val="12"/>
          <w:lang w:val="en-CA" w:eastAsia="en-CA"/>
        </w:rPr>
      </w:pPr>
    </w:p>
    <w:p w14:paraId="30E3401E"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jc w:val="both"/>
        <w:rPr>
          <w:rFonts w:eastAsia="Times New Roman" w:cs="Times New Roman"/>
          <w:spacing w:val="-2"/>
          <w:sz w:val="18"/>
          <w:szCs w:val="18"/>
          <w:lang w:val="en-GB"/>
        </w:rPr>
      </w:pPr>
      <w:r w:rsidRPr="00934DC8">
        <w:rPr>
          <w:rFonts w:eastAsia="Times New Roman" w:cs="Times New Roman"/>
          <w:spacing w:val="-2"/>
          <w:sz w:val="18"/>
          <w:szCs w:val="18"/>
          <w:lang w:val="en-GB"/>
        </w:rPr>
        <w:t>The accounting policies set out below have been applied consistently to all years presented in these financial statements. The financial statements have, in management's opinion, been properly prepared using careful judgment with reasonable limits of materiality and within the framework of the significant accounting policies summarized below:</w:t>
      </w:r>
    </w:p>
    <w:p w14:paraId="191F8B07" w14:textId="77777777" w:rsidR="00934DC8" w:rsidRPr="00934DC8" w:rsidRDefault="00934DC8" w:rsidP="00934DC8">
      <w:pPr>
        <w:adjustRightInd w:val="0"/>
        <w:jc w:val="both"/>
        <w:rPr>
          <w:rFonts w:eastAsia="Times New Roman"/>
          <w:sz w:val="18"/>
          <w:szCs w:val="18"/>
          <w:lang w:eastAsia="en-CA"/>
        </w:rPr>
      </w:pPr>
    </w:p>
    <w:p w14:paraId="6A2553FF" w14:textId="77777777" w:rsidR="00934DC8" w:rsidRPr="00934DC8" w:rsidRDefault="00934DC8" w:rsidP="005B5CBB">
      <w:pPr>
        <w:widowControl/>
        <w:numPr>
          <w:ilvl w:val="0"/>
          <w:numId w:val="18"/>
        </w:numPr>
        <w:tabs>
          <w:tab w:val="left" w:pos="426"/>
        </w:tabs>
        <w:autoSpaceDE/>
        <w:autoSpaceDN/>
        <w:ind w:left="357" w:hanging="357"/>
        <w:mirrorIndents/>
        <w:jc w:val="both"/>
        <w:rPr>
          <w:rFonts w:eastAsia="Times New Roman"/>
          <w:sz w:val="18"/>
          <w:szCs w:val="24"/>
          <w:lang w:val="en-CA" w:eastAsia="en-CA"/>
        </w:rPr>
      </w:pPr>
      <w:r w:rsidRPr="00934DC8">
        <w:rPr>
          <w:rFonts w:eastAsia="Times New Roman"/>
          <w:sz w:val="18"/>
          <w:szCs w:val="24"/>
          <w:u w:val="single"/>
          <w:lang w:val="en-CA" w:eastAsia="en-CA"/>
        </w:rPr>
        <w:t>Cash and cash equivalents</w:t>
      </w:r>
    </w:p>
    <w:p w14:paraId="35145047"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mirrorIndents/>
        <w:jc w:val="both"/>
        <w:rPr>
          <w:rFonts w:eastAsia="Times New Roman" w:cs="Times New Roman"/>
          <w:spacing w:val="-2"/>
          <w:sz w:val="18"/>
          <w:szCs w:val="18"/>
          <w:lang w:val="en-GB"/>
        </w:rPr>
      </w:pPr>
      <w:r w:rsidRPr="00934DC8">
        <w:rPr>
          <w:rFonts w:eastAsia="Times New Roman" w:cs="Times New Roman"/>
          <w:spacing w:val="-2"/>
          <w:sz w:val="18"/>
          <w:szCs w:val="18"/>
          <w:lang w:val="en-GB"/>
        </w:rPr>
        <w:t>Cash and cash equivalents consist of cash on hand, bank balances and term deposits that are readily convertible to known amounts of cash and subject to an insignificant risk of change in value.</w:t>
      </w:r>
    </w:p>
    <w:p w14:paraId="67588A2F" w14:textId="77777777" w:rsidR="00934DC8" w:rsidRPr="00934DC8" w:rsidRDefault="00934DC8" w:rsidP="00934DC8">
      <w:pPr>
        <w:adjustRightInd w:val="0"/>
        <w:jc w:val="both"/>
        <w:rPr>
          <w:rFonts w:eastAsia="Times New Roman"/>
          <w:sz w:val="18"/>
          <w:szCs w:val="18"/>
          <w:lang w:eastAsia="en-CA"/>
        </w:rPr>
      </w:pPr>
    </w:p>
    <w:p w14:paraId="4ABA1779" w14:textId="77777777" w:rsidR="00934DC8" w:rsidRPr="00934DC8" w:rsidRDefault="00934DC8" w:rsidP="005B5CBB">
      <w:pPr>
        <w:widowControl/>
        <w:numPr>
          <w:ilvl w:val="0"/>
          <w:numId w:val="18"/>
        </w:numPr>
        <w:tabs>
          <w:tab w:val="left" w:pos="426"/>
        </w:tabs>
        <w:autoSpaceDE/>
        <w:autoSpaceDN/>
        <w:ind w:left="357" w:hanging="357"/>
        <w:jc w:val="both"/>
        <w:rPr>
          <w:rFonts w:eastAsia="Times New Roman"/>
          <w:sz w:val="18"/>
          <w:szCs w:val="24"/>
          <w:lang w:val="en-CA" w:eastAsia="en-CA"/>
        </w:rPr>
      </w:pPr>
      <w:r w:rsidRPr="00934DC8">
        <w:rPr>
          <w:rFonts w:eastAsia="Times New Roman"/>
          <w:sz w:val="18"/>
          <w:szCs w:val="24"/>
          <w:u w:val="single"/>
          <w:lang w:val="en-CA" w:eastAsia="en-CA"/>
        </w:rPr>
        <w:t>Financial instruments</w:t>
      </w:r>
    </w:p>
    <w:p w14:paraId="60235419"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Under IFRS 9, financial assets are classified and measured based on the business model in which they are held and the characteristics of their contractual cash flows. IFRS 9 requires financial assets to be classified into three measurement categories on initial</w:t>
      </w:r>
      <w:r w:rsidRPr="00934DC8">
        <w:rPr>
          <w:rFonts w:eastAsia="Times New Roman" w:cs="Times New Roman"/>
          <w:spacing w:val="-1"/>
          <w:sz w:val="18"/>
          <w:szCs w:val="18"/>
          <w:lang w:val="en-GB"/>
        </w:rPr>
        <w:t xml:space="preserve"> </w:t>
      </w:r>
      <w:r w:rsidRPr="00934DC8">
        <w:rPr>
          <w:rFonts w:eastAsia="Times New Roman" w:cs="Times New Roman"/>
          <w:spacing w:val="-2"/>
          <w:sz w:val="18"/>
          <w:szCs w:val="18"/>
          <w:lang w:val="en-GB"/>
        </w:rPr>
        <w:t>recognition:</w:t>
      </w:r>
    </w:p>
    <w:p w14:paraId="465E2670" w14:textId="77777777" w:rsidR="00934DC8" w:rsidRPr="00934DC8" w:rsidRDefault="00934DC8" w:rsidP="005B5CBB">
      <w:pPr>
        <w:widowControl/>
        <w:numPr>
          <w:ilvl w:val="1"/>
          <w:numId w:val="18"/>
        </w:numPr>
        <w:tabs>
          <w:tab w:val="left" w:pos="1359"/>
          <w:tab w:val="left" w:pos="1360"/>
        </w:tabs>
        <w:autoSpaceDE/>
        <w:autoSpaceDN/>
        <w:ind w:left="1359" w:hanging="355"/>
        <w:rPr>
          <w:rFonts w:eastAsia="Times New Roman"/>
          <w:sz w:val="18"/>
          <w:szCs w:val="24"/>
          <w:lang w:val="en-CA" w:eastAsia="en-CA"/>
        </w:rPr>
      </w:pPr>
      <w:r w:rsidRPr="00934DC8">
        <w:rPr>
          <w:rFonts w:eastAsia="Times New Roman"/>
          <w:sz w:val="18"/>
          <w:szCs w:val="24"/>
          <w:lang w:val="en-CA" w:eastAsia="en-CA"/>
        </w:rPr>
        <w:t>Those measured a fair value through profit and loss</w:t>
      </w:r>
      <w:r w:rsidRPr="00934DC8">
        <w:rPr>
          <w:rFonts w:eastAsia="Times New Roman"/>
          <w:spacing w:val="-6"/>
          <w:sz w:val="18"/>
          <w:szCs w:val="24"/>
          <w:lang w:val="en-CA" w:eastAsia="en-CA"/>
        </w:rPr>
        <w:t xml:space="preserve"> </w:t>
      </w:r>
      <w:r w:rsidRPr="00934DC8">
        <w:rPr>
          <w:rFonts w:eastAsia="Times New Roman"/>
          <w:sz w:val="18"/>
          <w:szCs w:val="24"/>
          <w:lang w:val="en-CA" w:eastAsia="en-CA"/>
        </w:rPr>
        <w:t>(“FVTPL”);</w:t>
      </w:r>
    </w:p>
    <w:p w14:paraId="24F56AFC" w14:textId="77777777" w:rsidR="00934DC8" w:rsidRPr="00934DC8" w:rsidRDefault="00934DC8" w:rsidP="005B5CBB">
      <w:pPr>
        <w:widowControl/>
        <w:numPr>
          <w:ilvl w:val="1"/>
          <w:numId w:val="19"/>
        </w:numPr>
        <w:tabs>
          <w:tab w:val="left" w:pos="1359"/>
          <w:tab w:val="left" w:pos="1360"/>
        </w:tabs>
        <w:autoSpaceDE/>
        <w:autoSpaceDN/>
        <w:ind w:left="1361" w:hanging="357"/>
        <w:rPr>
          <w:rFonts w:eastAsia="Times New Roman"/>
          <w:sz w:val="18"/>
          <w:szCs w:val="18"/>
          <w:lang w:val="en-CA" w:eastAsia="en-CA"/>
        </w:rPr>
      </w:pPr>
      <w:r w:rsidRPr="00934DC8">
        <w:rPr>
          <w:rFonts w:eastAsia="Times New Roman"/>
          <w:sz w:val="18"/>
          <w:szCs w:val="18"/>
          <w:lang w:val="en-CA" w:eastAsia="en-CA"/>
        </w:rPr>
        <w:t>Those measured at fair value through other comprehensive income (“FVOCI”);</w:t>
      </w:r>
      <w:r w:rsidRPr="00934DC8">
        <w:rPr>
          <w:rFonts w:eastAsia="Times New Roman"/>
          <w:spacing w:val="-6"/>
          <w:sz w:val="18"/>
          <w:szCs w:val="18"/>
          <w:lang w:val="en-CA" w:eastAsia="en-CA"/>
        </w:rPr>
        <w:t xml:space="preserve"> </w:t>
      </w:r>
      <w:r w:rsidRPr="00934DC8">
        <w:rPr>
          <w:rFonts w:eastAsia="Times New Roman"/>
          <w:sz w:val="18"/>
          <w:szCs w:val="18"/>
          <w:lang w:val="en-CA" w:eastAsia="en-CA"/>
        </w:rPr>
        <w:t>and</w:t>
      </w:r>
    </w:p>
    <w:p w14:paraId="76160648" w14:textId="77777777" w:rsidR="00934DC8" w:rsidRPr="00934DC8" w:rsidRDefault="00934DC8" w:rsidP="005B5CBB">
      <w:pPr>
        <w:widowControl/>
        <w:numPr>
          <w:ilvl w:val="1"/>
          <w:numId w:val="19"/>
        </w:numPr>
        <w:tabs>
          <w:tab w:val="left" w:pos="1359"/>
          <w:tab w:val="left" w:pos="1360"/>
        </w:tabs>
        <w:autoSpaceDE/>
        <w:autoSpaceDN/>
        <w:ind w:hanging="355"/>
        <w:rPr>
          <w:rFonts w:eastAsia="Times New Roman"/>
          <w:sz w:val="18"/>
          <w:szCs w:val="18"/>
          <w:lang w:val="en-CA" w:eastAsia="en-CA"/>
        </w:rPr>
      </w:pPr>
      <w:r w:rsidRPr="00934DC8">
        <w:rPr>
          <w:rFonts w:eastAsia="Times New Roman"/>
          <w:sz w:val="18"/>
          <w:szCs w:val="18"/>
          <w:lang w:val="en-CA" w:eastAsia="en-CA"/>
        </w:rPr>
        <w:t>Those measured at amortized</w:t>
      </w:r>
      <w:r w:rsidRPr="00934DC8">
        <w:rPr>
          <w:rFonts w:eastAsia="Times New Roman"/>
          <w:spacing w:val="-1"/>
          <w:sz w:val="18"/>
          <w:szCs w:val="18"/>
          <w:lang w:val="en-CA" w:eastAsia="en-CA"/>
        </w:rPr>
        <w:t xml:space="preserve"> </w:t>
      </w:r>
      <w:r w:rsidRPr="00934DC8">
        <w:rPr>
          <w:rFonts w:eastAsia="Times New Roman"/>
          <w:sz w:val="18"/>
          <w:szCs w:val="18"/>
          <w:lang w:val="en-CA" w:eastAsia="en-CA"/>
        </w:rPr>
        <w:t>cost.</w:t>
      </w:r>
    </w:p>
    <w:p w14:paraId="45FBF5F6"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9"/>
        <w:jc w:val="both"/>
        <w:rPr>
          <w:rFonts w:eastAsia="Times New Roman"/>
          <w:spacing w:val="-2"/>
          <w:sz w:val="18"/>
          <w:szCs w:val="18"/>
          <w:lang w:val="en-GB"/>
        </w:rPr>
      </w:pPr>
    </w:p>
    <w:p w14:paraId="6E17B74E"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spacing w:val="-2"/>
          <w:sz w:val="18"/>
          <w:szCs w:val="18"/>
          <w:lang w:val="en-GB"/>
        </w:rPr>
      </w:pPr>
      <w:r w:rsidRPr="00934DC8">
        <w:rPr>
          <w:rFonts w:eastAsia="Times New Roman"/>
          <w:spacing w:val="-2"/>
          <w:sz w:val="18"/>
          <w:szCs w:val="18"/>
          <w:lang w:val="en-GB"/>
        </w:rPr>
        <w:t>Cash and cash equivalents and investments are measured at FVTPL and accounts receivables and accounts payable and accrued liabilities, initially recognized at fair value, are subsequently recorded at amortized cost using the effective interest rate method.</w:t>
      </w:r>
    </w:p>
    <w:p w14:paraId="1EE01C7B"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jc w:val="both"/>
        <w:rPr>
          <w:rFonts w:eastAsia="Times New Roman"/>
          <w:spacing w:val="-2"/>
          <w:sz w:val="18"/>
          <w:szCs w:val="18"/>
          <w:lang w:val="en-GB"/>
        </w:rPr>
      </w:pPr>
    </w:p>
    <w:p w14:paraId="16B158F4" w14:textId="77777777" w:rsidR="00934DC8" w:rsidRPr="00934DC8" w:rsidRDefault="00934DC8" w:rsidP="005B5CBB">
      <w:pPr>
        <w:widowControl/>
        <w:numPr>
          <w:ilvl w:val="0"/>
          <w:numId w:val="19"/>
        </w:numPr>
        <w:tabs>
          <w:tab w:val="left" w:pos="426"/>
        </w:tabs>
        <w:autoSpaceDE/>
        <w:autoSpaceDN/>
        <w:ind w:left="357" w:hanging="357"/>
        <w:jc w:val="both"/>
        <w:rPr>
          <w:rFonts w:eastAsia="Times New Roman"/>
          <w:sz w:val="18"/>
          <w:szCs w:val="24"/>
          <w:lang w:val="en-CA" w:eastAsia="en-CA"/>
        </w:rPr>
      </w:pPr>
      <w:r w:rsidRPr="00934DC8">
        <w:rPr>
          <w:rFonts w:eastAsia="Times New Roman"/>
          <w:sz w:val="18"/>
          <w:szCs w:val="24"/>
          <w:u w:val="single"/>
          <w:lang w:val="en-CA" w:eastAsia="en-CA"/>
        </w:rPr>
        <w:t>Exploration and evaluation</w:t>
      </w:r>
      <w:r w:rsidRPr="00934DC8">
        <w:rPr>
          <w:rFonts w:eastAsia="Times New Roman"/>
          <w:spacing w:val="-1"/>
          <w:sz w:val="18"/>
          <w:szCs w:val="24"/>
          <w:u w:val="single"/>
          <w:lang w:val="en-CA" w:eastAsia="en-CA"/>
        </w:rPr>
        <w:t xml:space="preserve"> </w:t>
      </w:r>
      <w:r w:rsidRPr="00934DC8">
        <w:rPr>
          <w:rFonts w:eastAsia="Times New Roman"/>
          <w:sz w:val="18"/>
          <w:szCs w:val="24"/>
          <w:u w:val="single"/>
          <w:lang w:val="en-CA" w:eastAsia="en-CA"/>
        </w:rPr>
        <w:t>assets</w:t>
      </w:r>
    </w:p>
    <w:p w14:paraId="2CAE39F2" w14:textId="77777777" w:rsidR="00934DC8" w:rsidRPr="00934DC8" w:rsidRDefault="00934DC8" w:rsidP="00934DC8">
      <w:pPr>
        <w:widowControl/>
        <w:autoSpaceDE/>
        <w:autoSpaceDN/>
        <w:ind w:left="431"/>
        <w:jc w:val="both"/>
        <w:rPr>
          <w:rFonts w:eastAsia="Times New Roman"/>
          <w:i/>
          <w:sz w:val="18"/>
          <w:szCs w:val="18"/>
          <w:lang w:val="en-CA" w:eastAsia="en-CA"/>
        </w:rPr>
      </w:pPr>
      <w:r w:rsidRPr="00934DC8">
        <w:rPr>
          <w:rFonts w:eastAsia="Times New Roman"/>
          <w:i/>
          <w:sz w:val="18"/>
          <w:szCs w:val="18"/>
          <w:lang w:val="en-CA" w:eastAsia="en-CA"/>
        </w:rPr>
        <w:t>Pre-exploration costs</w:t>
      </w:r>
    </w:p>
    <w:p w14:paraId="32F1C052"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spacing w:val="-2"/>
          <w:sz w:val="18"/>
          <w:szCs w:val="18"/>
          <w:lang w:val="en-GB"/>
        </w:rPr>
      </w:pPr>
      <w:r w:rsidRPr="00934DC8">
        <w:rPr>
          <w:rFonts w:eastAsia="Times New Roman"/>
          <w:spacing w:val="-2"/>
          <w:sz w:val="18"/>
          <w:szCs w:val="18"/>
          <w:lang w:val="en-GB"/>
        </w:rPr>
        <w:t>Pre-exploration costs are expensed in the period in which they are incurred.</w:t>
      </w:r>
    </w:p>
    <w:p w14:paraId="7F6BE799" w14:textId="77777777" w:rsidR="00934DC8" w:rsidRPr="00934DC8" w:rsidRDefault="00934DC8" w:rsidP="00934DC8">
      <w:pPr>
        <w:widowControl/>
        <w:autoSpaceDE/>
        <w:autoSpaceDN/>
        <w:ind w:left="431"/>
        <w:jc w:val="both"/>
        <w:rPr>
          <w:rFonts w:eastAsia="Times New Roman"/>
          <w:i/>
          <w:sz w:val="18"/>
          <w:szCs w:val="24"/>
          <w:lang w:val="en-CA" w:eastAsia="en-CA"/>
        </w:rPr>
      </w:pPr>
    </w:p>
    <w:p w14:paraId="69A0C24E" w14:textId="77777777" w:rsidR="00934DC8" w:rsidRPr="00934DC8" w:rsidRDefault="00934DC8" w:rsidP="00934DC8">
      <w:pPr>
        <w:widowControl/>
        <w:autoSpaceDE/>
        <w:autoSpaceDN/>
        <w:spacing w:after="60"/>
        <w:ind w:left="431"/>
        <w:jc w:val="both"/>
        <w:rPr>
          <w:rFonts w:eastAsia="Times New Roman"/>
          <w:i/>
          <w:sz w:val="18"/>
          <w:szCs w:val="24"/>
          <w:lang w:val="en-CA" w:eastAsia="en-CA"/>
        </w:rPr>
      </w:pPr>
      <w:r w:rsidRPr="00934DC8">
        <w:rPr>
          <w:rFonts w:eastAsia="Times New Roman"/>
          <w:i/>
          <w:sz w:val="18"/>
          <w:szCs w:val="24"/>
          <w:lang w:val="en-CA" w:eastAsia="en-CA"/>
        </w:rPr>
        <w:t>Exploration and evaluation expenditures</w:t>
      </w:r>
    </w:p>
    <w:p w14:paraId="574B0F90"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Once the legal right to explore a property has been acquired, costs directly related to exploration and evaluation expenditures (“E&amp;E”) are recognized and capitalized, in addition to the acquisition costs. These direct expenditures include such costs as materials used, surveying costs, drilling costs, payments made to contractors and depreciation on plant and equipment during the exploration phase. Costs not directly attributable to exploration and evaluation activities, including general administrative overhead costs, are expensed in the period in which they occur.</w:t>
      </w:r>
    </w:p>
    <w:p w14:paraId="75A0F05C"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p>
    <w:p w14:paraId="3A31EC96"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 xml:space="preserve">The Company enters into farm-out arrangements, whereby the Company will transfer part of a mineral interest, as consideration, for an agreement by the transferee to meet certain exploration and evaluation expenditures which would </w:t>
      </w:r>
    </w:p>
    <w:p w14:paraId="284E1760"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 xml:space="preserve">have otherwise been undertaken by the Company. The Company does not record any expenditures made by the </w:t>
      </w:r>
      <w:proofErr w:type="spellStart"/>
      <w:r w:rsidRPr="00934DC8">
        <w:rPr>
          <w:rFonts w:eastAsia="Times New Roman" w:cs="Times New Roman"/>
          <w:spacing w:val="-2"/>
          <w:sz w:val="18"/>
          <w:szCs w:val="18"/>
          <w:lang w:val="en-GB"/>
        </w:rPr>
        <w:t>farmee</w:t>
      </w:r>
      <w:proofErr w:type="spellEnd"/>
      <w:r w:rsidRPr="00934DC8">
        <w:rPr>
          <w:rFonts w:eastAsia="Times New Roman" w:cs="Times New Roman"/>
          <w:spacing w:val="-2"/>
          <w:sz w:val="18"/>
          <w:szCs w:val="18"/>
          <w:lang w:val="en-GB"/>
        </w:rPr>
        <w:t xml:space="preserve"> on its behalf. Any cash or other consideration received from the agreement is credited against the costs previously capitalized to the mineral interest given up by the Company, with any excess consideration accounted for as a gain on disposal.</w:t>
      </w:r>
    </w:p>
    <w:p w14:paraId="56E39265" w14:textId="77777777" w:rsidR="00934DC8" w:rsidRPr="00934DC8" w:rsidRDefault="00934DC8" w:rsidP="00934DC8">
      <w:pPr>
        <w:adjustRightInd w:val="0"/>
        <w:ind w:left="357"/>
        <w:jc w:val="both"/>
        <w:rPr>
          <w:rFonts w:eastAsia="Times New Roman"/>
          <w:sz w:val="18"/>
          <w:szCs w:val="18"/>
          <w:lang w:val="en-CA" w:eastAsia="en-CA"/>
        </w:rPr>
      </w:pPr>
    </w:p>
    <w:p w14:paraId="73740255" w14:textId="77777777" w:rsidR="00934DC8" w:rsidRPr="00934DC8" w:rsidRDefault="00934DC8" w:rsidP="00934DC8">
      <w:pPr>
        <w:adjustRightInd w:val="0"/>
        <w:ind w:left="431"/>
        <w:jc w:val="both"/>
        <w:rPr>
          <w:rFonts w:eastAsia="Times New Roman"/>
          <w:sz w:val="18"/>
          <w:szCs w:val="18"/>
          <w:lang w:val="en-CA" w:eastAsia="en-CA"/>
        </w:rPr>
      </w:pPr>
      <w:r w:rsidRPr="00934DC8">
        <w:rPr>
          <w:rFonts w:eastAsia="Times New Roman"/>
          <w:sz w:val="18"/>
          <w:szCs w:val="18"/>
          <w:lang w:val="en-CA" w:eastAsia="en-CA"/>
        </w:rPr>
        <w:t xml:space="preserve">The Company assesses exploration and evaluation assets for impairment when facts and circumstances suggest </w:t>
      </w:r>
    </w:p>
    <w:p w14:paraId="448A6852" w14:textId="7267BDF2" w:rsidR="00934DC8" w:rsidRDefault="00934DC8" w:rsidP="00934DC8">
      <w:pPr>
        <w:adjustRightInd w:val="0"/>
        <w:ind w:left="431"/>
        <w:jc w:val="both"/>
        <w:rPr>
          <w:rFonts w:eastAsia="Times New Roman"/>
          <w:sz w:val="18"/>
          <w:szCs w:val="18"/>
          <w:lang w:val="en-CA" w:eastAsia="en-CA"/>
        </w:rPr>
      </w:pPr>
    </w:p>
    <w:p w14:paraId="10EEF0B7" w14:textId="39956370" w:rsidR="00934DC8" w:rsidRDefault="00934DC8" w:rsidP="00934DC8">
      <w:pPr>
        <w:adjustRightInd w:val="0"/>
        <w:ind w:left="431"/>
        <w:jc w:val="both"/>
        <w:rPr>
          <w:rFonts w:eastAsia="Times New Roman"/>
          <w:sz w:val="18"/>
          <w:szCs w:val="18"/>
          <w:lang w:val="en-CA" w:eastAsia="en-CA"/>
        </w:rPr>
      </w:pPr>
    </w:p>
    <w:p w14:paraId="33149A0D" w14:textId="3866C0CF" w:rsidR="00934DC8" w:rsidRDefault="00934DC8" w:rsidP="00934DC8">
      <w:pPr>
        <w:adjustRightInd w:val="0"/>
        <w:ind w:left="431"/>
        <w:jc w:val="both"/>
        <w:rPr>
          <w:rFonts w:eastAsia="Times New Roman"/>
          <w:sz w:val="18"/>
          <w:szCs w:val="18"/>
          <w:lang w:val="en-CA" w:eastAsia="en-CA"/>
        </w:rPr>
      </w:pPr>
    </w:p>
    <w:p w14:paraId="58FFA81A" w14:textId="62E0E4A8" w:rsidR="00934DC8" w:rsidRDefault="00934DC8" w:rsidP="00934DC8">
      <w:pPr>
        <w:adjustRightInd w:val="0"/>
        <w:ind w:left="431"/>
        <w:jc w:val="both"/>
        <w:rPr>
          <w:rFonts w:eastAsia="Times New Roman"/>
          <w:sz w:val="18"/>
          <w:szCs w:val="18"/>
          <w:lang w:val="en-CA" w:eastAsia="en-CA"/>
        </w:rPr>
      </w:pPr>
    </w:p>
    <w:p w14:paraId="68B0DA7E" w14:textId="63BB0F54" w:rsidR="00934DC8" w:rsidRDefault="00934DC8" w:rsidP="00934DC8">
      <w:pPr>
        <w:adjustRightInd w:val="0"/>
        <w:ind w:left="431"/>
        <w:jc w:val="both"/>
        <w:rPr>
          <w:rFonts w:eastAsia="Times New Roman"/>
          <w:sz w:val="18"/>
          <w:szCs w:val="18"/>
          <w:lang w:val="en-CA" w:eastAsia="en-CA"/>
        </w:rPr>
      </w:pPr>
    </w:p>
    <w:p w14:paraId="1A47F783" w14:textId="55EF28F1" w:rsidR="00934DC8" w:rsidRDefault="00934DC8" w:rsidP="00934DC8">
      <w:pPr>
        <w:adjustRightInd w:val="0"/>
        <w:ind w:left="431"/>
        <w:jc w:val="both"/>
        <w:rPr>
          <w:rFonts w:eastAsia="Times New Roman"/>
          <w:sz w:val="18"/>
          <w:szCs w:val="18"/>
          <w:lang w:val="en-CA" w:eastAsia="en-CA"/>
        </w:rPr>
      </w:pPr>
    </w:p>
    <w:p w14:paraId="530282E9" w14:textId="77777777" w:rsidR="00934DC8" w:rsidRPr="00934DC8" w:rsidRDefault="00934DC8" w:rsidP="00934DC8">
      <w:pPr>
        <w:adjustRightInd w:val="0"/>
        <w:ind w:left="431"/>
        <w:jc w:val="both"/>
        <w:rPr>
          <w:rFonts w:eastAsia="Times New Roman"/>
          <w:sz w:val="18"/>
          <w:szCs w:val="18"/>
          <w:lang w:val="en-CA" w:eastAsia="en-CA"/>
        </w:rPr>
      </w:pPr>
    </w:p>
    <w:p w14:paraId="0CD0EBEE" w14:textId="77777777" w:rsidR="00934DC8" w:rsidRPr="00934DC8" w:rsidRDefault="00934DC8" w:rsidP="005B5CBB">
      <w:pPr>
        <w:widowControl/>
        <w:numPr>
          <w:ilvl w:val="0"/>
          <w:numId w:val="21"/>
        </w:numPr>
        <w:autoSpaceDE/>
        <w:autoSpaceDN/>
        <w:adjustRightInd w:val="0"/>
        <w:ind w:left="357" w:hanging="357"/>
        <w:jc w:val="both"/>
        <w:rPr>
          <w:rFonts w:eastAsia="Times New Roman"/>
          <w:b/>
          <w:bCs/>
          <w:sz w:val="18"/>
          <w:szCs w:val="18"/>
          <w:lang w:val="en-CA" w:eastAsia="en-CA"/>
        </w:rPr>
      </w:pPr>
      <w:r w:rsidRPr="00934DC8">
        <w:rPr>
          <w:rFonts w:eastAsia="Times New Roman"/>
          <w:b/>
          <w:bCs/>
          <w:sz w:val="18"/>
          <w:szCs w:val="18"/>
          <w:lang w:val="en-CA" w:eastAsia="en-CA"/>
        </w:rPr>
        <w:t>Significant Accounting Policies - continued</w:t>
      </w:r>
    </w:p>
    <w:p w14:paraId="45F7D0A5" w14:textId="77777777" w:rsidR="00934DC8" w:rsidRPr="00934DC8" w:rsidRDefault="00934DC8" w:rsidP="00934DC8">
      <w:pPr>
        <w:widowControl/>
        <w:pBdr>
          <w:bottom w:val="single" w:sz="8" w:space="1" w:color="auto"/>
        </w:pBdr>
        <w:autoSpaceDE/>
        <w:autoSpaceDN/>
        <w:jc w:val="both"/>
        <w:rPr>
          <w:rFonts w:eastAsia="Times New Roman"/>
          <w:bCs/>
          <w:sz w:val="18"/>
          <w:szCs w:val="18"/>
          <w:lang w:val="en-CA" w:eastAsia="en-CA"/>
        </w:rPr>
      </w:pPr>
    </w:p>
    <w:p w14:paraId="4F0C12D9" w14:textId="77777777" w:rsidR="00934DC8" w:rsidRPr="00934DC8" w:rsidRDefault="00934DC8" w:rsidP="00934DC8">
      <w:pPr>
        <w:adjustRightInd w:val="0"/>
        <w:jc w:val="both"/>
        <w:rPr>
          <w:rFonts w:eastAsia="Times New Roman"/>
          <w:sz w:val="12"/>
          <w:szCs w:val="12"/>
          <w:lang w:eastAsia="en-CA"/>
        </w:rPr>
      </w:pPr>
    </w:p>
    <w:p w14:paraId="1D3BDE8F" w14:textId="77777777" w:rsidR="00934DC8" w:rsidRPr="00934DC8" w:rsidRDefault="00934DC8" w:rsidP="00934DC8">
      <w:pPr>
        <w:adjustRightInd w:val="0"/>
        <w:ind w:left="431"/>
        <w:jc w:val="both"/>
        <w:rPr>
          <w:rFonts w:eastAsia="Times New Roman"/>
          <w:sz w:val="18"/>
          <w:szCs w:val="18"/>
          <w:lang w:val="en-CA" w:eastAsia="en-CA"/>
        </w:rPr>
      </w:pPr>
      <w:r w:rsidRPr="00934DC8">
        <w:rPr>
          <w:rFonts w:eastAsia="Times New Roman"/>
          <w:sz w:val="18"/>
          <w:szCs w:val="18"/>
          <w:lang w:val="en-CA" w:eastAsia="en-CA"/>
        </w:rPr>
        <w:t>that the carrying amount of an asset may exceed its recoverable amount.</w:t>
      </w:r>
    </w:p>
    <w:p w14:paraId="1CD5D19E"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p>
    <w:p w14:paraId="51D760AE"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When a project is deemed to no longer have commercially viable prospects to the Company, exploration and evaluation expenditures in respect of that project are deemed to be impaired. As a result, those exploration and evaluation expenditure costs, in excess of estimated recoveries, are written off to profit or loss.</w:t>
      </w:r>
    </w:p>
    <w:p w14:paraId="4EA4DB96" w14:textId="77777777" w:rsidR="00934DC8" w:rsidRPr="00934DC8" w:rsidRDefault="00934DC8" w:rsidP="00934DC8">
      <w:pPr>
        <w:adjustRightInd w:val="0"/>
        <w:jc w:val="both"/>
        <w:rPr>
          <w:rFonts w:eastAsia="Times New Roman"/>
          <w:sz w:val="18"/>
          <w:szCs w:val="18"/>
          <w:lang w:eastAsia="en-CA"/>
        </w:rPr>
      </w:pPr>
    </w:p>
    <w:p w14:paraId="2588E44F"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Under IFRS 6 Exploration for and Evaluation of Mineral Resources, one or more of the following facts and circumstances indicate that an entity should test exploration and evaluation assets for impairment:</w:t>
      </w:r>
    </w:p>
    <w:p w14:paraId="0FAB63DF" w14:textId="77777777" w:rsidR="00934DC8" w:rsidRPr="00934DC8" w:rsidRDefault="00934DC8" w:rsidP="005B5CBB">
      <w:pPr>
        <w:widowControl/>
        <w:numPr>
          <w:ilvl w:val="1"/>
          <w:numId w:val="20"/>
        </w:numPr>
        <w:tabs>
          <w:tab w:val="left" w:pos="1375"/>
          <w:tab w:val="left" w:pos="1376"/>
        </w:tabs>
        <w:autoSpaceDE/>
        <w:autoSpaceDN/>
        <w:spacing w:before="121"/>
        <w:ind w:left="1373" w:hanging="488"/>
        <w:jc w:val="both"/>
        <w:rPr>
          <w:rFonts w:eastAsia="Times New Roman"/>
          <w:sz w:val="18"/>
          <w:szCs w:val="24"/>
          <w:lang w:val="en-CA" w:eastAsia="en-CA"/>
        </w:rPr>
      </w:pPr>
      <w:r w:rsidRPr="00934DC8">
        <w:rPr>
          <w:rFonts w:eastAsia="Times New Roman"/>
          <w:sz w:val="18"/>
          <w:szCs w:val="24"/>
          <w:lang w:val="en-CA" w:eastAsia="en-CA"/>
        </w:rPr>
        <w:t>The period for which the entity has the right to explore in the specific area has expired during the period or will expire in the near future, and is not expected to be</w:t>
      </w:r>
      <w:r w:rsidRPr="00934DC8">
        <w:rPr>
          <w:rFonts w:eastAsia="Times New Roman"/>
          <w:spacing w:val="-12"/>
          <w:sz w:val="18"/>
          <w:szCs w:val="24"/>
          <w:lang w:val="en-CA" w:eastAsia="en-CA"/>
        </w:rPr>
        <w:t xml:space="preserve"> </w:t>
      </w:r>
      <w:r w:rsidRPr="00934DC8">
        <w:rPr>
          <w:rFonts w:eastAsia="Times New Roman"/>
          <w:sz w:val="18"/>
          <w:szCs w:val="24"/>
          <w:lang w:val="en-CA" w:eastAsia="en-CA"/>
        </w:rPr>
        <w:t>renewed.</w:t>
      </w:r>
    </w:p>
    <w:p w14:paraId="3D232C31" w14:textId="77777777" w:rsidR="00934DC8" w:rsidRPr="00934DC8" w:rsidRDefault="00934DC8" w:rsidP="005B5CBB">
      <w:pPr>
        <w:widowControl/>
        <w:numPr>
          <w:ilvl w:val="1"/>
          <w:numId w:val="20"/>
        </w:numPr>
        <w:tabs>
          <w:tab w:val="left" w:pos="1376"/>
        </w:tabs>
        <w:autoSpaceDE/>
        <w:autoSpaceDN/>
        <w:spacing w:before="119"/>
        <w:ind w:left="1373" w:hanging="488"/>
        <w:jc w:val="both"/>
        <w:rPr>
          <w:rFonts w:eastAsia="Times New Roman"/>
          <w:sz w:val="18"/>
          <w:szCs w:val="24"/>
          <w:lang w:val="en-CA" w:eastAsia="en-CA"/>
        </w:rPr>
      </w:pPr>
      <w:r w:rsidRPr="00934DC8">
        <w:rPr>
          <w:rFonts w:eastAsia="Times New Roman"/>
          <w:sz w:val="18"/>
          <w:szCs w:val="24"/>
          <w:lang w:val="en-CA" w:eastAsia="en-CA"/>
        </w:rPr>
        <w:t>Substantive expenditure on further exploration for and evaluation of mineral resources in the specific area is neither budgeted nor</w:t>
      </w:r>
      <w:r w:rsidRPr="00934DC8">
        <w:rPr>
          <w:rFonts w:eastAsia="Times New Roman"/>
          <w:spacing w:val="-5"/>
          <w:sz w:val="18"/>
          <w:szCs w:val="24"/>
          <w:lang w:val="en-CA" w:eastAsia="en-CA"/>
        </w:rPr>
        <w:t xml:space="preserve"> </w:t>
      </w:r>
      <w:r w:rsidRPr="00934DC8">
        <w:rPr>
          <w:rFonts w:eastAsia="Times New Roman"/>
          <w:sz w:val="18"/>
          <w:szCs w:val="24"/>
          <w:lang w:val="en-CA" w:eastAsia="en-CA"/>
        </w:rPr>
        <w:t>planned.</w:t>
      </w:r>
    </w:p>
    <w:p w14:paraId="096326E6" w14:textId="77777777" w:rsidR="00934DC8" w:rsidRPr="00934DC8" w:rsidRDefault="00934DC8" w:rsidP="005B5CBB">
      <w:pPr>
        <w:widowControl/>
        <w:numPr>
          <w:ilvl w:val="1"/>
          <w:numId w:val="20"/>
        </w:numPr>
        <w:tabs>
          <w:tab w:val="left" w:pos="1376"/>
        </w:tabs>
        <w:autoSpaceDE/>
        <w:autoSpaceDN/>
        <w:spacing w:before="121"/>
        <w:ind w:hanging="531"/>
        <w:jc w:val="both"/>
        <w:rPr>
          <w:rFonts w:eastAsia="Times New Roman"/>
          <w:sz w:val="18"/>
          <w:szCs w:val="24"/>
          <w:lang w:val="en-CA" w:eastAsia="en-CA"/>
        </w:rPr>
      </w:pPr>
      <w:r w:rsidRPr="00934DC8">
        <w:rPr>
          <w:rFonts w:eastAsia="Times New Roman"/>
          <w:sz w:val="18"/>
          <w:szCs w:val="24"/>
          <w:lang w:val="en-CA" w:eastAsia="en-CA"/>
        </w:rPr>
        <w:t>Exploration for and evaluation of mineral resources in the specific area have not led to the discovery of commercially viable quantities of mineral resources and the entity has decided to discontinue such activities in the specific area.</w:t>
      </w:r>
    </w:p>
    <w:p w14:paraId="3BD809E4" w14:textId="77777777" w:rsidR="00934DC8" w:rsidRPr="00934DC8" w:rsidRDefault="00934DC8" w:rsidP="005B5CBB">
      <w:pPr>
        <w:widowControl/>
        <w:numPr>
          <w:ilvl w:val="1"/>
          <w:numId w:val="20"/>
        </w:numPr>
        <w:tabs>
          <w:tab w:val="left" w:pos="1412"/>
        </w:tabs>
        <w:autoSpaceDE/>
        <w:autoSpaceDN/>
        <w:spacing w:before="121"/>
        <w:ind w:left="1412" w:hanging="540"/>
        <w:jc w:val="both"/>
        <w:rPr>
          <w:rFonts w:eastAsia="Times New Roman"/>
          <w:sz w:val="18"/>
          <w:szCs w:val="24"/>
          <w:lang w:val="en-CA" w:eastAsia="en-CA"/>
        </w:rPr>
      </w:pPr>
      <w:r w:rsidRPr="00934DC8">
        <w:rPr>
          <w:rFonts w:eastAsia="Times New Roman"/>
          <w:sz w:val="18"/>
          <w:szCs w:val="24"/>
          <w:lang w:val="en-CA" w:eastAsia="en-CA"/>
        </w:rPr>
        <w:t>Sufficient data exist to indicate that, although a development in the specific area is likely to proceed, the carrying amount of the exploration and evaluation asset is unlikely to be recovered in full from successful development or by sale.</w:t>
      </w:r>
    </w:p>
    <w:p w14:paraId="6A003C7A" w14:textId="77777777" w:rsidR="00934DC8" w:rsidRPr="00934DC8" w:rsidRDefault="00934DC8" w:rsidP="00934DC8">
      <w:pPr>
        <w:adjustRightInd w:val="0"/>
        <w:jc w:val="both"/>
        <w:rPr>
          <w:rFonts w:eastAsia="Times New Roman"/>
          <w:sz w:val="18"/>
          <w:szCs w:val="18"/>
          <w:lang w:eastAsia="en-CA"/>
        </w:rPr>
      </w:pPr>
    </w:p>
    <w:p w14:paraId="261D0D8E"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Once the technical feasibility and commercial viability of extracting the mineral resource has been determined, the property is considered to be a mine under development and is classified as ‘mines under construction’. Exploration and evaluation assets are also tested for impairment before the assets are transferred to development properties. Any incidental revenues earned in connection with exploration activities are applied as a reduction to capitalized exploration costs.</w:t>
      </w:r>
    </w:p>
    <w:p w14:paraId="439DD661"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spacing w:before="136"/>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Exploration and evaluation assets are classified as intangible assets.</w:t>
      </w:r>
    </w:p>
    <w:p w14:paraId="19362041" w14:textId="77777777" w:rsidR="00934DC8" w:rsidRPr="00934DC8" w:rsidRDefault="00934DC8" w:rsidP="00934DC8">
      <w:pPr>
        <w:adjustRightInd w:val="0"/>
        <w:jc w:val="both"/>
        <w:rPr>
          <w:rFonts w:eastAsia="Times New Roman"/>
          <w:sz w:val="18"/>
          <w:szCs w:val="18"/>
          <w:lang w:eastAsia="en-CA"/>
        </w:rPr>
      </w:pPr>
    </w:p>
    <w:p w14:paraId="4C802F5C" w14:textId="77777777" w:rsidR="00934DC8" w:rsidRPr="00934DC8" w:rsidRDefault="00934DC8" w:rsidP="005B5CBB">
      <w:pPr>
        <w:widowControl/>
        <w:numPr>
          <w:ilvl w:val="0"/>
          <w:numId w:val="20"/>
        </w:numPr>
        <w:tabs>
          <w:tab w:val="left" w:pos="426"/>
        </w:tabs>
        <w:autoSpaceDE/>
        <w:autoSpaceDN/>
        <w:spacing w:line="207" w:lineRule="exact"/>
        <w:ind w:left="357" w:hanging="357"/>
        <w:rPr>
          <w:rFonts w:eastAsia="Times New Roman"/>
          <w:sz w:val="18"/>
          <w:szCs w:val="24"/>
          <w:lang w:val="en-CA" w:eastAsia="en-CA"/>
        </w:rPr>
      </w:pPr>
      <w:r w:rsidRPr="00934DC8">
        <w:rPr>
          <w:rFonts w:eastAsia="Times New Roman"/>
          <w:sz w:val="18"/>
          <w:szCs w:val="24"/>
          <w:u w:val="single"/>
          <w:lang w:val="en-CA" w:eastAsia="en-CA"/>
        </w:rPr>
        <w:t>Mineral tax credit and other government assistance</w:t>
      </w:r>
    </w:p>
    <w:p w14:paraId="6CA5BCC7"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The Federal and Provincial taxation authorities provide companies with tax incentives for undertaking mineral exploration programs in certain areas. The Company accrues these credits as a reduction of exploration and evaluation expenditures in the period that the related expenditures were incurred. These accrued credits are subject to review by the relevant authorities and adjustments, if any, resulting from such a review are recorded in the period that the tax filings are amended.</w:t>
      </w:r>
    </w:p>
    <w:p w14:paraId="2D480EC3"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p>
    <w:p w14:paraId="406B1B0B"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spacing w:val="-2"/>
          <w:sz w:val="18"/>
          <w:szCs w:val="18"/>
        </w:rPr>
        <w:t>Government assistance, such as the Canada Emergency Wage Subsidy, is recognized when there is reasonable assurance that the Company will comply with conditions attached to them and the government assistance will be received. The Company uses the income approach in which government assistance is recognized in profit or loss on a systematic basis over the periods in which the entity recognizes as expenses the related costs for which the assistance is intended to compensate. Government assistance receivable as compensation for expenses or losses already incurred, for the purpose of giving immediate financial support to the Company, with no future related costs, shall be recognized in profit or loss in the period in which it becomes available. Government assistance is netted from the related expense in the consolidated statements of comprehensive income (loss). </w:t>
      </w:r>
    </w:p>
    <w:p w14:paraId="67F9446B" w14:textId="77777777" w:rsidR="00934DC8" w:rsidRPr="00934DC8" w:rsidRDefault="00934DC8" w:rsidP="00934DC8">
      <w:pPr>
        <w:adjustRightInd w:val="0"/>
        <w:jc w:val="both"/>
        <w:rPr>
          <w:rFonts w:eastAsia="Times New Roman"/>
          <w:sz w:val="18"/>
          <w:szCs w:val="18"/>
          <w:lang w:eastAsia="en-CA"/>
        </w:rPr>
      </w:pPr>
    </w:p>
    <w:p w14:paraId="60C2AB63" w14:textId="77777777" w:rsidR="00934DC8" w:rsidRPr="00934DC8" w:rsidRDefault="00934DC8" w:rsidP="005B5CBB">
      <w:pPr>
        <w:widowControl/>
        <w:numPr>
          <w:ilvl w:val="0"/>
          <w:numId w:val="20"/>
        </w:numPr>
        <w:tabs>
          <w:tab w:val="left" w:pos="426"/>
        </w:tabs>
        <w:autoSpaceDE/>
        <w:autoSpaceDN/>
        <w:ind w:left="357" w:hanging="357"/>
        <w:rPr>
          <w:rFonts w:eastAsia="Times New Roman"/>
          <w:sz w:val="18"/>
          <w:szCs w:val="24"/>
          <w:lang w:val="en-CA" w:eastAsia="en-CA"/>
        </w:rPr>
      </w:pPr>
      <w:r w:rsidRPr="00934DC8">
        <w:rPr>
          <w:rFonts w:eastAsia="Times New Roman"/>
          <w:sz w:val="18"/>
          <w:szCs w:val="24"/>
          <w:u w:val="single"/>
          <w:lang w:val="en-CA" w:eastAsia="en-CA"/>
        </w:rPr>
        <w:t>Option agreements</w:t>
      </w:r>
    </w:p>
    <w:p w14:paraId="2735F219"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Certain of the Company’s activities are conducted through joint arrangements in which two or more parties have joint control. A joint arrangement is classified as either a joint operation or a joint venture, depending on the rights and obligations of the parties to the arrangement.</w:t>
      </w:r>
    </w:p>
    <w:p w14:paraId="5B956998"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2"/>
          <w:szCs w:val="12"/>
          <w:lang w:val="en-GB"/>
        </w:rPr>
      </w:pPr>
    </w:p>
    <w:p w14:paraId="0E00D51F"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 xml:space="preserve">Joint operations arise when the Company has a direct ownership interest in jointly controlled assets and obligations for liabilities. </w:t>
      </w:r>
    </w:p>
    <w:p w14:paraId="50FCC520"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2"/>
          <w:szCs w:val="12"/>
          <w:lang w:val="en-GB"/>
        </w:rPr>
      </w:pPr>
    </w:p>
    <w:p w14:paraId="0C2345AE"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 xml:space="preserve">Joint ventures arise when the Company has rights to the net assets of the arrangement. For these arrangements the Company uses the equity method of accounting and recognizes initial and subsequent investments at cost, adjusting for the Company’s share of the joint venture’s income or loss, less dividends received thereafter. Joint ventures are tested for impairment whenever objective evidence indicates that the carrying amount of the investment may not be recoverable under the equity method of accounting. The impairment amount is measured as the difference between the carrying amount of the investment and the higher of its fair value less costs of disposal and its value in use. </w:t>
      </w:r>
    </w:p>
    <w:p w14:paraId="4034CAA6" w14:textId="22650AEC" w:rsidR="00934DC8" w:rsidRDefault="00934DC8" w:rsidP="00934DC8">
      <w:pPr>
        <w:adjustRightInd w:val="0"/>
        <w:ind w:left="357"/>
        <w:jc w:val="both"/>
        <w:rPr>
          <w:rFonts w:eastAsia="Times New Roman"/>
          <w:b/>
          <w:bCs/>
          <w:sz w:val="18"/>
          <w:szCs w:val="18"/>
          <w:lang w:val="en-CA" w:eastAsia="en-CA"/>
        </w:rPr>
      </w:pPr>
    </w:p>
    <w:p w14:paraId="1960D741" w14:textId="332E9216" w:rsidR="00934DC8" w:rsidRDefault="00934DC8" w:rsidP="00934DC8">
      <w:pPr>
        <w:adjustRightInd w:val="0"/>
        <w:ind w:left="357"/>
        <w:jc w:val="both"/>
        <w:rPr>
          <w:rFonts w:eastAsia="Times New Roman"/>
          <w:b/>
          <w:bCs/>
          <w:sz w:val="18"/>
          <w:szCs w:val="18"/>
          <w:lang w:val="en-CA" w:eastAsia="en-CA"/>
        </w:rPr>
      </w:pPr>
    </w:p>
    <w:p w14:paraId="1CA715AF" w14:textId="50F79D2F" w:rsidR="00934DC8" w:rsidRDefault="00934DC8" w:rsidP="00934DC8">
      <w:pPr>
        <w:adjustRightInd w:val="0"/>
        <w:ind w:left="357"/>
        <w:jc w:val="both"/>
        <w:rPr>
          <w:rFonts w:eastAsia="Times New Roman"/>
          <w:b/>
          <w:bCs/>
          <w:sz w:val="18"/>
          <w:szCs w:val="18"/>
          <w:lang w:val="en-CA" w:eastAsia="en-CA"/>
        </w:rPr>
      </w:pPr>
    </w:p>
    <w:p w14:paraId="46560045" w14:textId="6C553BFE" w:rsidR="00934DC8" w:rsidRDefault="00934DC8" w:rsidP="00934DC8">
      <w:pPr>
        <w:adjustRightInd w:val="0"/>
        <w:ind w:left="357"/>
        <w:jc w:val="both"/>
        <w:rPr>
          <w:rFonts w:eastAsia="Times New Roman"/>
          <w:b/>
          <w:bCs/>
          <w:sz w:val="18"/>
          <w:szCs w:val="18"/>
          <w:lang w:val="en-CA" w:eastAsia="en-CA"/>
        </w:rPr>
      </w:pPr>
    </w:p>
    <w:p w14:paraId="1CEB72D1" w14:textId="0FA07300" w:rsidR="00934DC8" w:rsidRDefault="00934DC8" w:rsidP="00934DC8">
      <w:pPr>
        <w:adjustRightInd w:val="0"/>
        <w:ind w:left="357"/>
        <w:jc w:val="both"/>
        <w:rPr>
          <w:rFonts w:eastAsia="Times New Roman"/>
          <w:b/>
          <w:bCs/>
          <w:sz w:val="18"/>
          <w:szCs w:val="18"/>
          <w:lang w:val="en-CA" w:eastAsia="en-CA"/>
        </w:rPr>
      </w:pPr>
    </w:p>
    <w:p w14:paraId="19688DE3" w14:textId="77777777" w:rsidR="00934DC8" w:rsidRPr="00934DC8" w:rsidRDefault="00934DC8" w:rsidP="00934DC8">
      <w:pPr>
        <w:adjustRightInd w:val="0"/>
        <w:ind w:left="357"/>
        <w:jc w:val="both"/>
        <w:rPr>
          <w:rFonts w:eastAsia="Times New Roman"/>
          <w:b/>
          <w:bCs/>
          <w:sz w:val="18"/>
          <w:szCs w:val="18"/>
          <w:lang w:val="en-CA" w:eastAsia="en-CA"/>
        </w:rPr>
      </w:pPr>
    </w:p>
    <w:p w14:paraId="444F231D" w14:textId="77777777" w:rsidR="00934DC8" w:rsidRPr="00934DC8" w:rsidRDefault="00934DC8" w:rsidP="005B5CBB">
      <w:pPr>
        <w:widowControl/>
        <w:numPr>
          <w:ilvl w:val="0"/>
          <w:numId w:val="25"/>
        </w:numPr>
        <w:autoSpaceDE/>
        <w:autoSpaceDN/>
        <w:adjustRightInd w:val="0"/>
        <w:ind w:left="357" w:hanging="357"/>
        <w:jc w:val="both"/>
        <w:rPr>
          <w:rFonts w:eastAsia="Times New Roman"/>
          <w:b/>
          <w:bCs/>
          <w:sz w:val="18"/>
          <w:szCs w:val="18"/>
          <w:lang w:val="en-CA" w:eastAsia="en-CA"/>
        </w:rPr>
      </w:pPr>
      <w:r w:rsidRPr="00934DC8">
        <w:rPr>
          <w:rFonts w:eastAsia="Times New Roman"/>
          <w:b/>
          <w:bCs/>
          <w:sz w:val="18"/>
          <w:szCs w:val="18"/>
          <w:lang w:val="en-CA" w:eastAsia="en-CA"/>
        </w:rPr>
        <w:t>Significant Accounting Policies - continued</w:t>
      </w:r>
    </w:p>
    <w:p w14:paraId="2B02DD16" w14:textId="77777777" w:rsidR="00934DC8" w:rsidRPr="00934DC8" w:rsidRDefault="00934DC8" w:rsidP="00934DC8">
      <w:pPr>
        <w:widowControl/>
        <w:pBdr>
          <w:bottom w:val="single" w:sz="8" w:space="1" w:color="auto"/>
        </w:pBdr>
        <w:autoSpaceDE/>
        <w:autoSpaceDN/>
        <w:jc w:val="both"/>
        <w:rPr>
          <w:rFonts w:eastAsia="Times New Roman"/>
          <w:bCs/>
          <w:sz w:val="18"/>
          <w:szCs w:val="18"/>
          <w:lang w:val="en-CA" w:eastAsia="en-CA"/>
        </w:rPr>
      </w:pPr>
    </w:p>
    <w:p w14:paraId="27E86EC2"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p>
    <w:p w14:paraId="1AEDD32F"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Impairment losses are reversed in subsequent years if the amount of the loss decreases</w:t>
      </w:r>
      <w:r w:rsidRPr="00934DC8">
        <w:rPr>
          <w:rFonts w:eastAsia="Times New Roman" w:cs="Times New Roman"/>
          <w:spacing w:val="-3"/>
          <w:sz w:val="18"/>
          <w:szCs w:val="18"/>
          <w:lang w:val="en-GB"/>
        </w:rPr>
        <w:t xml:space="preserve"> </w:t>
      </w:r>
      <w:r w:rsidRPr="00934DC8">
        <w:rPr>
          <w:rFonts w:eastAsia="Times New Roman" w:cs="Times New Roman"/>
          <w:spacing w:val="-2"/>
          <w:sz w:val="18"/>
          <w:szCs w:val="18"/>
          <w:lang w:val="en-GB"/>
        </w:rPr>
        <w:t>and</w:t>
      </w:r>
      <w:r w:rsidRPr="00934DC8">
        <w:rPr>
          <w:rFonts w:eastAsia="Times New Roman" w:cs="Times New Roman"/>
          <w:spacing w:val="-3"/>
          <w:sz w:val="18"/>
          <w:szCs w:val="18"/>
          <w:lang w:val="en-GB"/>
        </w:rPr>
        <w:t xml:space="preserve"> </w:t>
      </w:r>
      <w:r w:rsidRPr="00934DC8">
        <w:rPr>
          <w:rFonts w:eastAsia="Times New Roman" w:cs="Times New Roman"/>
          <w:spacing w:val="-2"/>
          <w:sz w:val="18"/>
          <w:szCs w:val="18"/>
          <w:lang w:val="en-GB"/>
        </w:rPr>
        <w:t>the</w:t>
      </w:r>
      <w:r w:rsidRPr="00934DC8">
        <w:rPr>
          <w:rFonts w:eastAsia="Times New Roman" w:cs="Times New Roman"/>
          <w:spacing w:val="-3"/>
          <w:sz w:val="18"/>
          <w:szCs w:val="18"/>
          <w:lang w:val="en-GB"/>
        </w:rPr>
        <w:t xml:space="preserve"> </w:t>
      </w:r>
      <w:r w:rsidRPr="00934DC8">
        <w:rPr>
          <w:rFonts w:eastAsia="Times New Roman" w:cs="Times New Roman"/>
          <w:spacing w:val="-2"/>
          <w:sz w:val="18"/>
          <w:szCs w:val="18"/>
          <w:lang w:val="en-GB"/>
        </w:rPr>
        <w:t>decrease can</w:t>
      </w:r>
      <w:r w:rsidRPr="00934DC8">
        <w:rPr>
          <w:rFonts w:eastAsia="Times New Roman" w:cs="Times New Roman"/>
          <w:spacing w:val="-3"/>
          <w:sz w:val="18"/>
          <w:szCs w:val="18"/>
          <w:lang w:val="en-GB"/>
        </w:rPr>
        <w:t xml:space="preserve"> </w:t>
      </w:r>
      <w:r w:rsidRPr="00934DC8">
        <w:rPr>
          <w:rFonts w:eastAsia="Times New Roman" w:cs="Times New Roman"/>
          <w:spacing w:val="-2"/>
          <w:sz w:val="18"/>
          <w:szCs w:val="18"/>
          <w:lang w:val="en-GB"/>
        </w:rPr>
        <w:t>be</w:t>
      </w:r>
      <w:r w:rsidRPr="00934DC8">
        <w:rPr>
          <w:rFonts w:eastAsia="Times New Roman" w:cs="Times New Roman"/>
          <w:spacing w:val="-3"/>
          <w:sz w:val="18"/>
          <w:szCs w:val="18"/>
          <w:lang w:val="en-GB"/>
        </w:rPr>
        <w:t xml:space="preserve"> </w:t>
      </w:r>
      <w:r w:rsidRPr="00934DC8">
        <w:rPr>
          <w:rFonts w:eastAsia="Times New Roman" w:cs="Times New Roman"/>
          <w:spacing w:val="-2"/>
          <w:sz w:val="18"/>
          <w:szCs w:val="18"/>
          <w:lang w:val="en-GB"/>
        </w:rPr>
        <w:t>related objectively</w:t>
      </w:r>
      <w:r w:rsidRPr="00934DC8">
        <w:rPr>
          <w:rFonts w:eastAsia="Times New Roman" w:cs="Times New Roman"/>
          <w:spacing w:val="-3"/>
          <w:sz w:val="18"/>
          <w:szCs w:val="18"/>
          <w:lang w:val="en-GB"/>
        </w:rPr>
        <w:t xml:space="preserve"> </w:t>
      </w:r>
      <w:r w:rsidRPr="00934DC8">
        <w:rPr>
          <w:rFonts w:eastAsia="Times New Roman" w:cs="Times New Roman"/>
          <w:spacing w:val="-2"/>
          <w:sz w:val="18"/>
          <w:szCs w:val="18"/>
          <w:lang w:val="en-GB"/>
        </w:rPr>
        <w:t>to</w:t>
      </w:r>
      <w:r w:rsidRPr="00934DC8">
        <w:rPr>
          <w:rFonts w:eastAsia="Times New Roman" w:cs="Times New Roman"/>
          <w:spacing w:val="-3"/>
          <w:sz w:val="18"/>
          <w:szCs w:val="18"/>
          <w:lang w:val="en-GB"/>
        </w:rPr>
        <w:t xml:space="preserve"> </w:t>
      </w:r>
      <w:r w:rsidRPr="00934DC8">
        <w:rPr>
          <w:rFonts w:eastAsia="Times New Roman" w:cs="Times New Roman"/>
          <w:spacing w:val="-2"/>
          <w:sz w:val="18"/>
          <w:szCs w:val="18"/>
          <w:lang w:val="en-GB"/>
        </w:rPr>
        <w:t>an</w:t>
      </w:r>
      <w:r w:rsidRPr="00934DC8">
        <w:rPr>
          <w:rFonts w:eastAsia="Times New Roman" w:cs="Times New Roman"/>
          <w:spacing w:val="-3"/>
          <w:sz w:val="18"/>
          <w:szCs w:val="18"/>
          <w:lang w:val="en-GB"/>
        </w:rPr>
        <w:t xml:space="preserve"> </w:t>
      </w:r>
      <w:r w:rsidRPr="00934DC8">
        <w:rPr>
          <w:rFonts w:eastAsia="Times New Roman" w:cs="Times New Roman"/>
          <w:spacing w:val="-2"/>
          <w:sz w:val="18"/>
          <w:szCs w:val="18"/>
          <w:lang w:val="en-GB"/>
        </w:rPr>
        <w:t>event occurring</w:t>
      </w:r>
      <w:r w:rsidRPr="00934DC8">
        <w:rPr>
          <w:rFonts w:eastAsia="Times New Roman" w:cs="Times New Roman"/>
          <w:spacing w:val="-3"/>
          <w:sz w:val="18"/>
          <w:szCs w:val="18"/>
          <w:lang w:val="en-GB"/>
        </w:rPr>
        <w:t xml:space="preserve"> </w:t>
      </w:r>
      <w:r w:rsidRPr="00934DC8">
        <w:rPr>
          <w:rFonts w:eastAsia="Times New Roman" w:cs="Times New Roman"/>
          <w:spacing w:val="-2"/>
          <w:sz w:val="18"/>
          <w:szCs w:val="18"/>
          <w:lang w:val="en-GB"/>
        </w:rPr>
        <w:t>after</w:t>
      </w:r>
      <w:r w:rsidRPr="00934DC8">
        <w:rPr>
          <w:rFonts w:eastAsia="Times New Roman" w:cs="Times New Roman"/>
          <w:spacing w:val="-3"/>
          <w:sz w:val="18"/>
          <w:szCs w:val="18"/>
          <w:lang w:val="en-GB"/>
        </w:rPr>
        <w:t xml:space="preserve"> </w:t>
      </w:r>
      <w:r w:rsidRPr="00934DC8">
        <w:rPr>
          <w:rFonts w:eastAsia="Times New Roman" w:cs="Times New Roman"/>
          <w:spacing w:val="-2"/>
          <w:sz w:val="18"/>
          <w:szCs w:val="18"/>
          <w:lang w:val="en-GB"/>
        </w:rPr>
        <w:t>the impairment</w:t>
      </w:r>
      <w:r w:rsidRPr="00934DC8">
        <w:rPr>
          <w:rFonts w:eastAsia="Times New Roman" w:cs="Times New Roman"/>
          <w:spacing w:val="-3"/>
          <w:sz w:val="18"/>
          <w:szCs w:val="18"/>
          <w:lang w:val="en-GB"/>
        </w:rPr>
        <w:t xml:space="preserve"> </w:t>
      </w:r>
      <w:r w:rsidRPr="00934DC8">
        <w:rPr>
          <w:rFonts w:eastAsia="Times New Roman" w:cs="Times New Roman"/>
          <w:spacing w:val="-2"/>
          <w:sz w:val="18"/>
          <w:szCs w:val="18"/>
          <w:lang w:val="en-GB"/>
        </w:rPr>
        <w:t>was</w:t>
      </w:r>
      <w:r w:rsidRPr="00934DC8">
        <w:rPr>
          <w:rFonts w:eastAsia="Times New Roman" w:cs="Times New Roman"/>
          <w:spacing w:val="-3"/>
          <w:sz w:val="18"/>
          <w:szCs w:val="18"/>
          <w:lang w:val="en-GB"/>
        </w:rPr>
        <w:t xml:space="preserve"> </w:t>
      </w:r>
      <w:r w:rsidRPr="00934DC8">
        <w:rPr>
          <w:rFonts w:eastAsia="Times New Roman" w:cs="Times New Roman"/>
          <w:spacing w:val="-2"/>
          <w:sz w:val="18"/>
          <w:szCs w:val="18"/>
          <w:lang w:val="en-GB"/>
        </w:rPr>
        <w:t>recognized.</w:t>
      </w:r>
    </w:p>
    <w:p w14:paraId="30CB6939"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p>
    <w:p w14:paraId="06907D90" w14:textId="77777777" w:rsidR="00934DC8" w:rsidRPr="00934DC8" w:rsidRDefault="00934DC8" w:rsidP="005B5CBB">
      <w:pPr>
        <w:widowControl/>
        <w:numPr>
          <w:ilvl w:val="0"/>
          <w:numId w:val="20"/>
        </w:numPr>
        <w:autoSpaceDE/>
        <w:autoSpaceDN/>
        <w:ind w:left="408" w:hanging="408"/>
        <w:rPr>
          <w:rFonts w:eastAsia="Times New Roman"/>
          <w:sz w:val="18"/>
          <w:szCs w:val="24"/>
          <w:lang w:val="en-CA" w:eastAsia="en-CA"/>
        </w:rPr>
      </w:pPr>
      <w:r w:rsidRPr="00934DC8">
        <w:rPr>
          <w:rFonts w:eastAsia="Times New Roman"/>
          <w:sz w:val="18"/>
          <w:szCs w:val="24"/>
          <w:u w:val="single"/>
          <w:lang w:val="en-CA" w:eastAsia="en-CA"/>
        </w:rPr>
        <w:t>Impairment of non-financial</w:t>
      </w:r>
      <w:r w:rsidRPr="00934DC8">
        <w:rPr>
          <w:rFonts w:eastAsia="Times New Roman"/>
          <w:spacing w:val="-1"/>
          <w:sz w:val="18"/>
          <w:szCs w:val="24"/>
          <w:u w:val="single"/>
          <w:lang w:val="en-CA" w:eastAsia="en-CA"/>
        </w:rPr>
        <w:t xml:space="preserve"> </w:t>
      </w:r>
      <w:r w:rsidRPr="00934DC8">
        <w:rPr>
          <w:rFonts w:eastAsia="Times New Roman"/>
          <w:sz w:val="18"/>
          <w:szCs w:val="24"/>
          <w:u w:val="single"/>
          <w:lang w:val="en-CA" w:eastAsia="en-CA"/>
        </w:rPr>
        <w:t>assets</w:t>
      </w:r>
    </w:p>
    <w:p w14:paraId="702DA639" w14:textId="77777777" w:rsidR="00934DC8" w:rsidRPr="00934DC8" w:rsidRDefault="00934DC8" w:rsidP="00934DC8">
      <w:pPr>
        <w:adjustRightInd w:val="0"/>
        <w:ind w:left="431"/>
        <w:jc w:val="both"/>
        <w:rPr>
          <w:rFonts w:eastAsia="Times New Roman"/>
          <w:sz w:val="18"/>
          <w:szCs w:val="18"/>
          <w:lang w:val="en-CA" w:eastAsia="en-CA"/>
        </w:rPr>
      </w:pPr>
      <w:r w:rsidRPr="00934DC8">
        <w:rPr>
          <w:rFonts w:eastAsia="Times New Roman"/>
          <w:sz w:val="18"/>
          <w:szCs w:val="18"/>
          <w:lang w:val="en-CA" w:eastAsia="en-CA"/>
        </w:rPr>
        <w:t>At the end of each reporting period the carrying amounts of the assets are reviewed to determine whether there is any indication that those assets are impaired. Impairment is recognized when the carrying amount of an asset exceeds its recoverable amount. Where it is not possible to estimate the recoverable amount of an individual asset, the Company estimates the recoverable amount of the cash-generating unit (“CGU”) to which the asset belongs. The recoverable amount is the greater of the asset’s fair value less costs of disposal and value in use. Fair value is determined as the amount that would be obtained from the sale of the asset in an arm’s length transaction between knowledgeable and willing parties. The impairment loss is recognized in profit or loss in the statement of comprehensive income (loss) for the period.</w:t>
      </w:r>
    </w:p>
    <w:p w14:paraId="224EB94B" w14:textId="77777777" w:rsidR="00934DC8" w:rsidRPr="00934DC8" w:rsidRDefault="00934DC8" w:rsidP="00934DC8">
      <w:pPr>
        <w:adjustRightInd w:val="0"/>
        <w:ind w:left="431"/>
        <w:jc w:val="both"/>
        <w:rPr>
          <w:rFonts w:eastAsia="Times New Roman"/>
          <w:sz w:val="18"/>
          <w:szCs w:val="18"/>
          <w:lang w:eastAsia="en-CA"/>
        </w:rPr>
      </w:pPr>
    </w:p>
    <w:p w14:paraId="41272AF8" w14:textId="77777777" w:rsidR="00934DC8" w:rsidRPr="00934DC8" w:rsidRDefault="00934DC8" w:rsidP="00934DC8">
      <w:pPr>
        <w:adjustRightInd w:val="0"/>
        <w:ind w:left="431"/>
        <w:jc w:val="both"/>
        <w:rPr>
          <w:rFonts w:eastAsia="Times New Roman"/>
          <w:sz w:val="18"/>
          <w:szCs w:val="18"/>
          <w:lang w:val="en-CA" w:eastAsia="en-CA"/>
        </w:rPr>
      </w:pPr>
      <w:r w:rsidRPr="00934DC8">
        <w:rPr>
          <w:rFonts w:eastAsia="Times New Roman"/>
          <w:sz w:val="18"/>
          <w:szCs w:val="18"/>
          <w:lang w:val="en-CA" w:eastAsia="en-CA"/>
        </w:rPr>
        <w:t>Where an impairment loss subsequently reverses, the carrying amount of the asset is increased to the revised estimate of its recoverable amount, but to an amount that does not exceed the carrying amount had no impairment loss been recognized. A reversal of an impairment loss is recognized immediately in profit or loss.</w:t>
      </w:r>
    </w:p>
    <w:p w14:paraId="16A832D4" w14:textId="77777777" w:rsidR="00934DC8" w:rsidRPr="00934DC8" w:rsidRDefault="00934DC8" w:rsidP="00934DC8">
      <w:pPr>
        <w:adjustRightInd w:val="0"/>
        <w:ind w:left="431"/>
        <w:jc w:val="both"/>
        <w:rPr>
          <w:rFonts w:eastAsia="Times New Roman"/>
          <w:sz w:val="18"/>
          <w:szCs w:val="18"/>
          <w:lang w:val="en-CA" w:eastAsia="en-CA"/>
        </w:rPr>
      </w:pPr>
    </w:p>
    <w:p w14:paraId="4DB2B479" w14:textId="77777777" w:rsidR="00934DC8" w:rsidRPr="00934DC8" w:rsidRDefault="00934DC8" w:rsidP="005B5CBB">
      <w:pPr>
        <w:widowControl/>
        <w:numPr>
          <w:ilvl w:val="0"/>
          <w:numId w:val="20"/>
        </w:numPr>
        <w:tabs>
          <w:tab w:val="left" w:pos="426"/>
        </w:tabs>
        <w:autoSpaceDE/>
        <w:autoSpaceDN/>
        <w:ind w:left="357" w:hanging="357"/>
        <w:rPr>
          <w:rFonts w:eastAsia="Times New Roman"/>
          <w:sz w:val="18"/>
          <w:szCs w:val="24"/>
          <w:lang w:val="en-CA" w:eastAsia="en-CA"/>
        </w:rPr>
      </w:pPr>
      <w:r w:rsidRPr="00934DC8">
        <w:rPr>
          <w:rFonts w:eastAsia="Times New Roman"/>
          <w:sz w:val="18"/>
          <w:szCs w:val="24"/>
          <w:u w:val="single"/>
          <w:lang w:val="en-CA" w:eastAsia="en-CA"/>
        </w:rPr>
        <w:t>Rehabilitation</w:t>
      </w:r>
      <w:r w:rsidRPr="00934DC8">
        <w:rPr>
          <w:rFonts w:eastAsia="Times New Roman"/>
          <w:spacing w:val="-1"/>
          <w:sz w:val="18"/>
          <w:szCs w:val="24"/>
          <w:u w:val="single"/>
          <w:lang w:val="en-CA" w:eastAsia="en-CA"/>
        </w:rPr>
        <w:t xml:space="preserve"> </w:t>
      </w:r>
      <w:r w:rsidRPr="00934DC8">
        <w:rPr>
          <w:rFonts w:eastAsia="Times New Roman"/>
          <w:sz w:val="18"/>
          <w:szCs w:val="24"/>
          <w:u w:val="single"/>
          <w:lang w:val="en-CA" w:eastAsia="en-CA"/>
        </w:rPr>
        <w:t>obligations</w:t>
      </w:r>
    </w:p>
    <w:p w14:paraId="5BC26E68" w14:textId="77777777" w:rsidR="00934DC8" w:rsidRPr="00934DC8" w:rsidRDefault="00934DC8" w:rsidP="00934DC8">
      <w:pPr>
        <w:adjustRightInd w:val="0"/>
        <w:ind w:left="431"/>
        <w:jc w:val="both"/>
        <w:rPr>
          <w:rFonts w:eastAsia="Times New Roman"/>
          <w:sz w:val="18"/>
          <w:szCs w:val="18"/>
          <w:lang w:val="en-CA" w:eastAsia="en-CA"/>
        </w:rPr>
      </w:pPr>
      <w:r w:rsidRPr="00934DC8">
        <w:rPr>
          <w:rFonts w:eastAsia="Times New Roman"/>
          <w:sz w:val="18"/>
          <w:szCs w:val="18"/>
          <w:lang w:val="en-CA" w:eastAsia="en-CA"/>
        </w:rPr>
        <w:t>The Company recognizes the fair value of a legal or constructive liability for a rehabilitation obligation in the year in which it is incurred and when a reasonable estimate of fair value can be made. The carrying amount of the related long-lived asset is increased by the same amount as the liability. Changes in the liability for an asset retirement obligation due to the passage of time will be measured by applying an interest method of allocation. The amount will be recognized as an increase in the liability and an accretion expense in profit or loss. Changes resulting from revisions to the timing or the amount of the original estimate of undiscounted cash flows are recognized as an increase or a decrease to the carrying amount of the liability and the related long-lived asset. The Company does not have significant rehabilitation obligations.</w:t>
      </w:r>
    </w:p>
    <w:p w14:paraId="4D126D90" w14:textId="77777777" w:rsidR="00934DC8" w:rsidRPr="00934DC8" w:rsidRDefault="00934DC8" w:rsidP="00934DC8">
      <w:pPr>
        <w:adjustRightInd w:val="0"/>
        <w:ind w:left="431"/>
        <w:jc w:val="both"/>
        <w:rPr>
          <w:rFonts w:eastAsia="Times New Roman"/>
          <w:sz w:val="18"/>
          <w:szCs w:val="18"/>
          <w:lang w:val="en-CA" w:eastAsia="en-CA"/>
        </w:rPr>
      </w:pPr>
    </w:p>
    <w:p w14:paraId="570208B9" w14:textId="77777777" w:rsidR="00934DC8" w:rsidRPr="00934DC8" w:rsidRDefault="00934DC8" w:rsidP="005B5CBB">
      <w:pPr>
        <w:widowControl/>
        <w:numPr>
          <w:ilvl w:val="0"/>
          <w:numId w:val="20"/>
        </w:numPr>
        <w:tabs>
          <w:tab w:val="left" w:pos="426"/>
        </w:tabs>
        <w:autoSpaceDE/>
        <w:autoSpaceDN/>
        <w:ind w:left="357" w:hanging="357"/>
        <w:rPr>
          <w:rFonts w:eastAsia="Times New Roman"/>
          <w:sz w:val="18"/>
          <w:szCs w:val="24"/>
          <w:lang w:val="en-CA" w:eastAsia="en-CA"/>
        </w:rPr>
      </w:pPr>
      <w:r w:rsidRPr="00934DC8">
        <w:rPr>
          <w:rFonts w:eastAsia="Times New Roman"/>
          <w:sz w:val="18"/>
          <w:szCs w:val="24"/>
          <w:u w:val="single"/>
          <w:lang w:val="en-CA" w:eastAsia="en-CA"/>
        </w:rPr>
        <w:t>Revenue recognition</w:t>
      </w:r>
    </w:p>
    <w:p w14:paraId="04159221" w14:textId="77777777" w:rsidR="00934DC8" w:rsidRPr="00934DC8" w:rsidRDefault="00934DC8" w:rsidP="00934DC8">
      <w:pPr>
        <w:tabs>
          <w:tab w:val="left" w:pos="426"/>
        </w:tabs>
        <w:ind w:left="431"/>
        <w:jc w:val="both"/>
        <w:rPr>
          <w:rFonts w:eastAsia="Times New Roman"/>
          <w:sz w:val="18"/>
          <w:szCs w:val="24"/>
          <w:lang w:val="en-CA" w:eastAsia="en-CA"/>
        </w:rPr>
      </w:pPr>
      <w:r w:rsidRPr="00934DC8">
        <w:rPr>
          <w:rFonts w:eastAsia="Times New Roman"/>
          <w:sz w:val="18"/>
          <w:szCs w:val="24"/>
          <w:lang w:val="en-CA" w:eastAsia="en-CA"/>
        </w:rPr>
        <w:t>Revenue associated with services provided by the Company is recognized when services are performed under an agreement with a customer, amount is known and collection of any resulting receivable is reasonably assured.</w:t>
      </w:r>
    </w:p>
    <w:p w14:paraId="4A93A533" w14:textId="77777777" w:rsidR="00934DC8" w:rsidRPr="00934DC8" w:rsidRDefault="00934DC8" w:rsidP="00934DC8">
      <w:pPr>
        <w:tabs>
          <w:tab w:val="left" w:pos="426"/>
        </w:tabs>
        <w:ind w:left="357"/>
        <w:rPr>
          <w:rFonts w:eastAsia="Times New Roman"/>
          <w:sz w:val="18"/>
          <w:szCs w:val="24"/>
          <w:lang w:val="en-CA" w:eastAsia="en-CA"/>
        </w:rPr>
      </w:pPr>
    </w:p>
    <w:p w14:paraId="1D356B9F" w14:textId="77777777" w:rsidR="00934DC8" w:rsidRPr="00934DC8" w:rsidRDefault="00934DC8" w:rsidP="005B5CBB">
      <w:pPr>
        <w:widowControl/>
        <w:numPr>
          <w:ilvl w:val="0"/>
          <w:numId w:val="20"/>
        </w:numPr>
        <w:tabs>
          <w:tab w:val="left" w:pos="426"/>
        </w:tabs>
        <w:autoSpaceDE/>
        <w:autoSpaceDN/>
        <w:ind w:left="357" w:hanging="357"/>
        <w:rPr>
          <w:rFonts w:eastAsia="Times New Roman"/>
          <w:sz w:val="18"/>
          <w:szCs w:val="24"/>
          <w:lang w:val="en-CA" w:eastAsia="en-CA"/>
        </w:rPr>
      </w:pPr>
      <w:r w:rsidRPr="00934DC8">
        <w:rPr>
          <w:rFonts w:eastAsia="Times New Roman"/>
          <w:sz w:val="18"/>
          <w:szCs w:val="24"/>
          <w:u w:val="single"/>
          <w:lang w:val="en-CA" w:eastAsia="en-CA"/>
        </w:rPr>
        <w:t>Income taxes</w:t>
      </w:r>
    </w:p>
    <w:p w14:paraId="256E814A"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Income tax expense comprises of current and deferred tax. Current tax and deferred tax are recognized in net income or loss except to the extent that it relates to a business combination or items recognized directly in equity or in other comprehensive income (loss).</w:t>
      </w:r>
    </w:p>
    <w:p w14:paraId="1B62B526"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2"/>
          <w:szCs w:val="12"/>
          <w:lang w:val="en-GB"/>
        </w:rPr>
      </w:pPr>
    </w:p>
    <w:p w14:paraId="34CC2E4C"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Current income taxes are recognized for the estimated income taxes payable or receivable on taxable income or loss for the current year and any adjustment to income taxes payable in respect of previous years. Current income taxes are determined using tax rates and tax laws that have been enacted or substantively enacted by the year-end date.</w:t>
      </w:r>
    </w:p>
    <w:p w14:paraId="1818FBFE" w14:textId="77777777" w:rsidR="00934DC8" w:rsidRPr="00934DC8" w:rsidRDefault="00934DC8" w:rsidP="00934DC8">
      <w:pPr>
        <w:adjustRightInd w:val="0"/>
        <w:ind w:left="431"/>
        <w:jc w:val="both"/>
        <w:rPr>
          <w:rFonts w:eastAsia="Times New Roman"/>
          <w:sz w:val="18"/>
          <w:szCs w:val="18"/>
          <w:lang w:eastAsia="en-CA"/>
        </w:rPr>
      </w:pPr>
    </w:p>
    <w:p w14:paraId="118805B6"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Deferred tax assets and liabilities are recognized where the carrying amount of an asset or liability differs from its tax base, except for taxable temporary differences arising on the initial recognition of goodwill and temporary differences arising on the initial recognition of an asset or liability in a transaction which is not a business combination and at the time of the transaction affects neither accounting nor taxable profit or</w:t>
      </w:r>
      <w:r w:rsidRPr="00934DC8">
        <w:rPr>
          <w:rFonts w:eastAsia="Times New Roman" w:cs="Times New Roman"/>
          <w:spacing w:val="-13"/>
          <w:sz w:val="18"/>
          <w:szCs w:val="18"/>
          <w:lang w:val="en-GB"/>
        </w:rPr>
        <w:t xml:space="preserve"> </w:t>
      </w:r>
      <w:r w:rsidRPr="00934DC8">
        <w:rPr>
          <w:rFonts w:eastAsia="Times New Roman" w:cs="Times New Roman"/>
          <w:spacing w:val="-2"/>
          <w:sz w:val="18"/>
          <w:szCs w:val="18"/>
          <w:lang w:val="en-GB"/>
        </w:rPr>
        <w:t>loss.</w:t>
      </w:r>
    </w:p>
    <w:p w14:paraId="2A4FC0B4"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p>
    <w:p w14:paraId="50A08BF6"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Recognition of deferred tax assets for unused tax losses, tax credits and deductible temporary differences is restricted to those instances where it is probable that future taxable profit will be available against which the deferred tax asset can be utilized. At the end of each reporting period the Company reassesses unrecognized deferred tax assets. The Company recognizes a previously unrecognized deferred tax asset to the extent that it has become probable that future taxable profit will allow the deferred tax asset to be</w:t>
      </w:r>
      <w:r w:rsidRPr="00934DC8">
        <w:rPr>
          <w:rFonts w:eastAsia="Times New Roman" w:cs="Times New Roman"/>
          <w:spacing w:val="-8"/>
          <w:sz w:val="18"/>
          <w:szCs w:val="18"/>
          <w:lang w:val="en-GB"/>
        </w:rPr>
        <w:t xml:space="preserve"> </w:t>
      </w:r>
      <w:r w:rsidRPr="00934DC8">
        <w:rPr>
          <w:rFonts w:eastAsia="Times New Roman" w:cs="Times New Roman"/>
          <w:spacing w:val="-2"/>
          <w:sz w:val="18"/>
          <w:szCs w:val="18"/>
          <w:lang w:val="en-GB"/>
        </w:rPr>
        <w:t>recovered.</w:t>
      </w:r>
    </w:p>
    <w:p w14:paraId="3A263CA7" w14:textId="77777777" w:rsidR="00934DC8" w:rsidRPr="00934DC8" w:rsidRDefault="00934DC8" w:rsidP="00934DC8">
      <w:pPr>
        <w:adjustRightInd w:val="0"/>
        <w:jc w:val="both"/>
        <w:rPr>
          <w:rFonts w:eastAsia="Times New Roman"/>
          <w:sz w:val="18"/>
          <w:szCs w:val="18"/>
          <w:lang w:eastAsia="en-CA"/>
        </w:rPr>
      </w:pPr>
    </w:p>
    <w:p w14:paraId="67F195CD" w14:textId="77777777" w:rsidR="00934DC8" w:rsidRPr="00934DC8" w:rsidRDefault="00934DC8" w:rsidP="005B5CBB">
      <w:pPr>
        <w:widowControl/>
        <w:numPr>
          <w:ilvl w:val="0"/>
          <w:numId w:val="20"/>
        </w:numPr>
        <w:tabs>
          <w:tab w:val="left" w:pos="426"/>
        </w:tabs>
        <w:autoSpaceDE/>
        <w:autoSpaceDN/>
        <w:rPr>
          <w:rFonts w:eastAsia="Times New Roman"/>
          <w:sz w:val="18"/>
          <w:szCs w:val="24"/>
          <w:lang w:val="en-CA" w:eastAsia="en-CA"/>
        </w:rPr>
      </w:pPr>
      <w:r w:rsidRPr="00934DC8">
        <w:rPr>
          <w:rFonts w:eastAsia="Times New Roman"/>
          <w:sz w:val="18"/>
          <w:szCs w:val="24"/>
          <w:u w:val="single"/>
          <w:lang w:val="en-CA" w:eastAsia="en-CA"/>
        </w:rPr>
        <w:t>Share capital</w:t>
      </w:r>
    </w:p>
    <w:p w14:paraId="3A0CD016"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Financial instruments issued by the Company are classified as equity only to the extent that they do not meet the definition of a financial liability or financial asset. The Company’s common shares, share warrants, options and flow- through shares are classified as equity instruments. Incremental costs directly attributable to the issue of new shares or options are recognized as a deduction from equity, net of</w:t>
      </w:r>
      <w:r w:rsidRPr="00934DC8">
        <w:rPr>
          <w:rFonts w:eastAsia="Times New Roman" w:cs="Times New Roman"/>
          <w:spacing w:val="-5"/>
          <w:sz w:val="18"/>
          <w:szCs w:val="18"/>
          <w:lang w:val="en-GB"/>
        </w:rPr>
        <w:t xml:space="preserve"> </w:t>
      </w:r>
      <w:r w:rsidRPr="00934DC8">
        <w:rPr>
          <w:rFonts w:eastAsia="Times New Roman" w:cs="Times New Roman"/>
          <w:spacing w:val="-2"/>
          <w:sz w:val="18"/>
          <w:szCs w:val="18"/>
          <w:lang w:val="en-GB"/>
        </w:rPr>
        <w:t>tax.</w:t>
      </w:r>
    </w:p>
    <w:p w14:paraId="1897A413" w14:textId="77777777" w:rsidR="00934DC8" w:rsidRPr="00934DC8" w:rsidRDefault="00934DC8" w:rsidP="00934DC8">
      <w:pPr>
        <w:adjustRightInd w:val="0"/>
        <w:jc w:val="both"/>
        <w:rPr>
          <w:rFonts w:eastAsia="Times New Roman"/>
          <w:sz w:val="18"/>
          <w:szCs w:val="18"/>
          <w:lang w:eastAsia="en-CA"/>
        </w:rPr>
      </w:pPr>
    </w:p>
    <w:p w14:paraId="0C7E3CB4" w14:textId="5B17EA7F" w:rsidR="00934DC8" w:rsidRDefault="00934DC8" w:rsidP="00934DC8">
      <w:pPr>
        <w:adjustRightInd w:val="0"/>
        <w:jc w:val="both"/>
        <w:rPr>
          <w:rFonts w:eastAsia="Times New Roman"/>
          <w:sz w:val="18"/>
          <w:szCs w:val="18"/>
          <w:lang w:eastAsia="en-CA"/>
        </w:rPr>
      </w:pPr>
    </w:p>
    <w:p w14:paraId="3F8BEA58" w14:textId="75AA147F" w:rsidR="00934DC8" w:rsidRDefault="00934DC8" w:rsidP="00934DC8">
      <w:pPr>
        <w:adjustRightInd w:val="0"/>
        <w:jc w:val="both"/>
        <w:rPr>
          <w:rFonts w:eastAsia="Times New Roman"/>
          <w:sz w:val="18"/>
          <w:szCs w:val="18"/>
          <w:lang w:eastAsia="en-CA"/>
        </w:rPr>
      </w:pPr>
    </w:p>
    <w:p w14:paraId="18E146DF" w14:textId="1568A0DF" w:rsidR="00934DC8" w:rsidRDefault="00934DC8" w:rsidP="00934DC8">
      <w:pPr>
        <w:adjustRightInd w:val="0"/>
        <w:jc w:val="both"/>
        <w:rPr>
          <w:rFonts w:eastAsia="Times New Roman"/>
          <w:sz w:val="18"/>
          <w:szCs w:val="18"/>
          <w:lang w:eastAsia="en-CA"/>
        </w:rPr>
      </w:pPr>
    </w:p>
    <w:p w14:paraId="69F045E7" w14:textId="41B6A647" w:rsidR="00934DC8" w:rsidRDefault="00934DC8" w:rsidP="00934DC8">
      <w:pPr>
        <w:adjustRightInd w:val="0"/>
        <w:jc w:val="both"/>
        <w:rPr>
          <w:rFonts w:eastAsia="Times New Roman"/>
          <w:sz w:val="18"/>
          <w:szCs w:val="18"/>
          <w:lang w:eastAsia="en-CA"/>
        </w:rPr>
      </w:pPr>
    </w:p>
    <w:p w14:paraId="1715D932" w14:textId="3C3A201E" w:rsidR="00934DC8" w:rsidRDefault="00934DC8" w:rsidP="00934DC8">
      <w:pPr>
        <w:adjustRightInd w:val="0"/>
        <w:jc w:val="both"/>
        <w:rPr>
          <w:rFonts w:eastAsia="Times New Roman"/>
          <w:sz w:val="18"/>
          <w:szCs w:val="18"/>
          <w:lang w:eastAsia="en-CA"/>
        </w:rPr>
      </w:pPr>
    </w:p>
    <w:p w14:paraId="1CEEE748" w14:textId="77777777" w:rsidR="00934DC8" w:rsidRPr="00934DC8" w:rsidRDefault="00934DC8" w:rsidP="00934DC8">
      <w:pPr>
        <w:adjustRightInd w:val="0"/>
        <w:jc w:val="both"/>
        <w:rPr>
          <w:rFonts w:eastAsia="Times New Roman"/>
          <w:sz w:val="18"/>
          <w:szCs w:val="18"/>
          <w:lang w:eastAsia="en-CA"/>
        </w:rPr>
      </w:pPr>
    </w:p>
    <w:p w14:paraId="61EB8A06" w14:textId="77777777" w:rsidR="00934DC8" w:rsidRPr="00934DC8" w:rsidRDefault="00934DC8" w:rsidP="00934DC8">
      <w:pPr>
        <w:adjustRightInd w:val="0"/>
        <w:jc w:val="both"/>
        <w:rPr>
          <w:rFonts w:eastAsia="Times New Roman"/>
          <w:sz w:val="18"/>
          <w:szCs w:val="18"/>
          <w:lang w:eastAsia="en-CA"/>
        </w:rPr>
      </w:pPr>
    </w:p>
    <w:p w14:paraId="241AF0B5" w14:textId="77777777" w:rsidR="00934DC8" w:rsidRPr="00934DC8" w:rsidRDefault="00934DC8" w:rsidP="005B5CBB">
      <w:pPr>
        <w:widowControl/>
        <w:numPr>
          <w:ilvl w:val="0"/>
          <w:numId w:val="22"/>
        </w:numPr>
        <w:autoSpaceDE/>
        <w:autoSpaceDN/>
        <w:adjustRightInd w:val="0"/>
        <w:ind w:left="357" w:hanging="357"/>
        <w:jc w:val="both"/>
        <w:rPr>
          <w:rFonts w:eastAsia="Times New Roman"/>
          <w:b/>
          <w:bCs/>
          <w:sz w:val="18"/>
          <w:szCs w:val="18"/>
          <w:lang w:val="en-CA" w:eastAsia="en-CA"/>
        </w:rPr>
      </w:pPr>
      <w:r w:rsidRPr="00934DC8">
        <w:rPr>
          <w:rFonts w:eastAsia="Times New Roman"/>
          <w:b/>
          <w:bCs/>
          <w:sz w:val="18"/>
          <w:szCs w:val="18"/>
          <w:lang w:val="en-CA" w:eastAsia="en-CA"/>
        </w:rPr>
        <w:t>Significant Accounting Policies - continued</w:t>
      </w:r>
    </w:p>
    <w:p w14:paraId="38911224" w14:textId="77777777" w:rsidR="00934DC8" w:rsidRPr="00934DC8" w:rsidRDefault="00934DC8" w:rsidP="00934DC8">
      <w:pPr>
        <w:widowControl/>
        <w:pBdr>
          <w:bottom w:val="single" w:sz="8" w:space="1" w:color="auto"/>
        </w:pBdr>
        <w:autoSpaceDE/>
        <w:autoSpaceDN/>
        <w:jc w:val="both"/>
        <w:rPr>
          <w:rFonts w:eastAsia="Times New Roman"/>
          <w:bCs/>
          <w:sz w:val="18"/>
          <w:szCs w:val="18"/>
          <w:lang w:val="en-CA" w:eastAsia="en-CA"/>
        </w:rPr>
      </w:pPr>
    </w:p>
    <w:p w14:paraId="3071C65F" w14:textId="77777777" w:rsidR="00934DC8" w:rsidRPr="00934DC8" w:rsidRDefault="00934DC8" w:rsidP="00934DC8">
      <w:pPr>
        <w:adjustRightInd w:val="0"/>
        <w:jc w:val="both"/>
        <w:rPr>
          <w:rFonts w:eastAsia="Times New Roman"/>
          <w:sz w:val="18"/>
          <w:szCs w:val="18"/>
          <w:lang w:eastAsia="en-CA"/>
        </w:rPr>
      </w:pPr>
    </w:p>
    <w:p w14:paraId="17D3F571" w14:textId="77777777" w:rsidR="00934DC8" w:rsidRPr="00934DC8" w:rsidRDefault="00934DC8" w:rsidP="00934DC8">
      <w:pPr>
        <w:widowControl/>
        <w:autoSpaceDE/>
        <w:autoSpaceDN/>
        <w:ind w:left="431"/>
        <w:jc w:val="both"/>
        <w:rPr>
          <w:rFonts w:eastAsia="Times New Roman"/>
          <w:i/>
          <w:sz w:val="18"/>
          <w:szCs w:val="24"/>
          <w:lang w:val="en-CA" w:eastAsia="en-CA"/>
        </w:rPr>
      </w:pPr>
      <w:r w:rsidRPr="00934DC8">
        <w:rPr>
          <w:rFonts w:eastAsia="Times New Roman"/>
          <w:i/>
          <w:sz w:val="18"/>
          <w:szCs w:val="24"/>
          <w:lang w:val="en-CA" w:eastAsia="en-CA"/>
        </w:rPr>
        <w:t>Valuation of equity units issued in private placements</w:t>
      </w:r>
    </w:p>
    <w:p w14:paraId="397BBC1B"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The Company has adopted a residual value method with respect to the measurement of shares and warrants issued as private placement units. The residual value method first allocates value to the more easily measurable component based on fair value and then the residual value, if any, to the less easily measurable</w:t>
      </w:r>
      <w:r w:rsidRPr="00934DC8">
        <w:rPr>
          <w:rFonts w:eastAsia="Times New Roman" w:cs="Times New Roman"/>
          <w:spacing w:val="-11"/>
          <w:sz w:val="18"/>
          <w:szCs w:val="18"/>
          <w:lang w:val="en-GB"/>
        </w:rPr>
        <w:t xml:space="preserve"> </w:t>
      </w:r>
      <w:r w:rsidRPr="00934DC8">
        <w:rPr>
          <w:rFonts w:eastAsia="Times New Roman" w:cs="Times New Roman"/>
          <w:spacing w:val="-2"/>
          <w:sz w:val="18"/>
          <w:szCs w:val="18"/>
          <w:lang w:val="en-GB"/>
        </w:rPr>
        <w:t>component.</w:t>
      </w:r>
    </w:p>
    <w:p w14:paraId="5AEC194B" w14:textId="77777777" w:rsidR="00934DC8" w:rsidRPr="00934DC8" w:rsidRDefault="00934DC8" w:rsidP="00934DC8">
      <w:pPr>
        <w:adjustRightInd w:val="0"/>
        <w:jc w:val="both"/>
        <w:rPr>
          <w:rFonts w:eastAsia="Times New Roman"/>
          <w:sz w:val="12"/>
          <w:szCs w:val="12"/>
          <w:lang w:eastAsia="en-CA"/>
        </w:rPr>
      </w:pPr>
    </w:p>
    <w:p w14:paraId="2E934902"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The fair value of the common shares issued in the private placements was determined to be the more easily measurable component and were valued at their fair value, as determined by the closing quoted bid price on the announcement date. The balance, if any, was allocated to the attached warrants. Any fair value attributed to the warrants is recorded to contributed surplus.</w:t>
      </w:r>
    </w:p>
    <w:p w14:paraId="6364A7BE" w14:textId="77777777" w:rsidR="00934DC8" w:rsidRPr="00934DC8" w:rsidRDefault="00934DC8" w:rsidP="00934DC8">
      <w:pPr>
        <w:adjustRightInd w:val="0"/>
        <w:jc w:val="both"/>
        <w:rPr>
          <w:rFonts w:eastAsia="Times New Roman"/>
          <w:sz w:val="18"/>
          <w:szCs w:val="18"/>
          <w:lang w:eastAsia="en-CA"/>
        </w:rPr>
      </w:pPr>
    </w:p>
    <w:p w14:paraId="278411F2" w14:textId="77777777" w:rsidR="00934DC8" w:rsidRPr="00934DC8" w:rsidRDefault="00934DC8" w:rsidP="00934DC8">
      <w:pPr>
        <w:widowControl/>
        <w:autoSpaceDE/>
        <w:autoSpaceDN/>
        <w:ind w:left="431"/>
        <w:jc w:val="both"/>
        <w:rPr>
          <w:rFonts w:eastAsia="Times New Roman"/>
          <w:i/>
          <w:sz w:val="18"/>
          <w:szCs w:val="24"/>
          <w:lang w:val="en-CA" w:eastAsia="en-CA"/>
        </w:rPr>
      </w:pPr>
      <w:r w:rsidRPr="00934DC8">
        <w:rPr>
          <w:rFonts w:eastAsia="Times New Roman"/>
          <w:i/>
          <w:sz w:val="18"/>
          <w:szCs w:val="24"/>
          <w:lang w:val="en-CA" w:eastAsia="en-CA"/>
        </w:rPr>
        <w:t>Flow-through shares</w:t>
      </w:r>
    </w:p>
    <w:p w14:paraId="10B1364D"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 xml:space="preserve">Resource expenditure deductions for income tax purposes related to exploratory activities funded by flow-through share arrangements are renounced to investors in accordance with income tax legislation. Pursuant to the terms of the flow-through share agreements, these shares transfer the tax deductibility of qualifying resource expenditures to investors. On issuance, the Company bifurcates the flow-through share into </w:t>
      </w:r>
      <w:proofErr w:type="spellStart"/>
      <w:r w:rsidRPr="00934DC8">
        <w:rPr>
          <w:rFonts w:eastAsia="Times New Roman" w:cs="Times New Roman"/>
          <w:spacing w:val="-2"/>
          <w:sz w:val="18"/>
          <w:szCs w:val="18"/>
          <w:lang w:val="en-GB"/>
        </w:rPr>
        <w:t>i</w:t>
      </w:r>
      <w:proofErr w:type="spellEnd"/>
      <w:r w:rsidRPr="00934DC8">
        <w:rPr>
          <w:rFonts w:eastAsia="Times New Roman" w:cs="Times New Roman"/>
          <w:spacing w:val="-2"/>
          <w:sz w:val="18"/>
          <w:szCs w:val="18"/>
          <w:lang w:val="en-GB"/>
        </w:rPr>
        <w:t xml:space="preserve">) a flow-through share premium, equal to the estimated premium, if any, investors pay for the flow-through feature, which is recognized as </w:t>
      </w:r>
      <w:proofErr w:type="gramStart"/>
      <w:r w:rsidRPr="00934DC8">
        <w:rPr>
          <w:rFonts w:eastAsia="Times New Roman" w:cs="Times New Roman"/>
          <w:spacing w:val="-2"/>
          <w:sz w:val="18"/>
          <w:szCs w:val="18"/>
          <w:lang w:val="en-GB"/>
        </w:rPr>
        <w:t>an other</w:t>
      </w:r>
      <w:proofErr w:type="gramEnd"/>
      <w:r w:rsidRPr="00934DC8">
        <w:rPr>
          <w:rFonts w:eastAsia="Times New Roman" w:cs="Times New Roman"/>
          <w:spacing w:val="-2"/>
          <w:sz w:val="18"/>
          <w:szCs w:val="18"/>
          <w:lang w:val="en-GB"/>
        </w:rPr>
        <w:t xml:space="preserve"> liability, and ii) share capital. Upon expenses being incurred, the Company derecognizes the other liability and recognizes a deferred tax liability for the amount of tax reduction renounced to the shareholders. The premium is recognized as other income and the related deferred tax is recognized as a tax provision.</w:t>
      </w:r>
    </w:p>
    <w:p w14:paraId="797CE317" w14:textId="77777777" w:rsidR="00934DC8" w:rsidRPr="00934DC8" w:rsidRDefault="00934DC8" w:rsidP="00934DC8">
      <w:pPr>
        <w:adjustRightInd w:val="0"/>
        <w:jc w:val="both"/>
        <w:rPr>
          <w:rFonts w:eastAsia="Times New Roman"/>
          <w:sz w:val="18"/>
          <w:szCs w:val="18"/>
          <w:lang w:eastAsia="en-CA"/>
        </w:rPr>
      </w:pPr>
    </w:p>
    <w:p w14:paraId="4720CF42"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Proceeds received from the issuance of flow-through shares are restricted to be used only for Canadian resource property exploration expenditures within a two-year period. The portion of the proceeds received but not yet expended at the end of the Company’s reporting period is disclosed separately as flow-through share proceeds in Note 8, if</w:t>
      </w:r>
      <w:r w:rsidRPr="00934DC8">
        <w:rPr>
          <w:rFonts w:eastAsia="Times New Roman" w:cs="Times New Roman"/>
          <w:spacing w:val="-1"/>
          <w:sz w:val="18"/>
          <w:szCs w:val="18"/>
          <w:lang w:val="en-GB"/>
        </w:rPr>
        <w:t xml:space="preserve"> </w:t>
      </w:r>
      <w:r w:rsidRPr="00934DC8">
        <w:rPr>
          <w:rFonts w:eastAsia="Times New Roman" w:cs="Times New Roman"/>
          <w:spacing w:val="-2"/>
          <w:sz w:val="18"/>
          <w:szCs w:val="18"/>
          <w:lang w:val="en-GB"/>
        </w:rPr>
        <w:t>any.</w:t>
      </w:r>
    </w:p>
    <w:p w14:paraId="50BBF204"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p>
    <w:p w14:paraId="55405187"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The Company may also be subject to Part XII.6 tax on flow-through proceeds renounced under the Look-back Rule, in accordance with Government of Canada flow-through regulations. When applicable, this tax is accrued as a financing expense until qualifying expenditures are incurred.</w:t>
      </w:r>
    </w:p>
    <w:p w14:paraId="1F848C39" w14:textId="77777777" w:rsidR="00934DC8" w:rsidRPr="00934DC8" w:rsidRDefault="00934DC8" w:rsidP="00934DC8">
      <w:pPr>
        <w:adjustRightInd w:val="0"/>
        <w:jc w:val="both"/>
        <w:rPr>
          <w:rFonts w:eastAsia="Times New Roman"/>
          <w:sz w:val="18"/>
          <w:szCs w:val="18"/>
          <w:lang w:eastAsia="en-CA"/>
        </w:rPr>
      </w:pPr>
    </w:p>
    <w:p w14:paraId="3B043AED" w14:textId="77777777" w:rsidR="00934DC8" w:rsidRPr="00934DC8" w:rsidRDefault="00934DC8" w:rsidP="005B5CBB">
      <w:pPr>
        <w:widowControl/>
        <w:numPr>
          <w:ilvl w:val="0"/>
          <w:numId w:val="26"/>
        </w:numPr>
        <w:tabs>
          <w:tab w:val="left" w:pos="426"/>
        </w:tabs>
        <w:autoSpaceDE/>
        <w:autoSpaceDN/>
        <w:rPr>
          <w:rFonts w:eastAsia="Times New Roman"/>
          <w:sz w:val="18"/>
          <w:szCs w:val="24"/>
          <w:lang w:val="en-CA" w:eastAsia="en-CA"/>
        </w:rPr>
      </w:pPr>
      <w:r w:rsidRPr="00934DC8">
        <w:rPr>
          <w:rFonts w:eastAsia="Times New Roman"/>
          <w:sz w:val="18"/>
          <w:szCs w:val="24"/>
          <w:u w:val="single"/>
          <w:lang w:val="en-CA" w:eastAsia="en-CA"/>
        </w:rPr>
        <w:t>Per share amounts</w:t>
      </w:r>
    </w:p>
    <w:p w14:paraId="2C55763B" w14:textId="77777777" w:rsidR="00934DC8" w:rsidRPr="00934DC8" w:rsidRDefault="00934DC8" w:rsidP="00934DC8">
      <w:pPr>
        <w:widowControl/>
        <w:autoSpaceDE/>
        <w:autoSpaceDN/>
        <w:ind w:left="431"/>
        <w:jc w:val="both"/>
        <w:rPr>
          <w:rFonts w:eastAsia="Times New Roman"/>
          <w:sz w:val="18"/>
          <w:szCs w:val="18"/>
          <w:lang w:val="en-CA" w:eastAsia="en-CA"/>
        </w:rPr>
      </w:pPr>
      <w:r w:rsidRPr="00934DC8">
        <w:rPr>
          <w:rFonts w:eastAsia="Times New Roman"/>
          <w:sz w:val="18"/>
          <w:szCs w:val="18"/>
          <w:lang w:val="en-CA" w:eastAsia="en-CA"/>
        </w:rPr>
        <w:t>Basic earnings per common share are computed by dividing the net income for the year by the weighted average number of common shares outstanding for the year. Diluted per share amounts reflect the potential dilution that could occur if securities or other contracts to issue common shares were exercised or converted to common shares. The treasury stock method is used to determine the dilutive effect of stock options and other dilutive instruments. Under the treasury stock method, the weighted average number of shares outstanding used in the calculation of diluted loss per share assumes that the deemed proceeds received from the exercise of stock options, share purchase warrants and their equivalents would be used to repurchase common shares of the Company at the average market price during the year.</w:t>
      </w:r>
    </w:p>
    <w:p w14:paraId="65A590FE" w14:textId="77777777" w:rsidR="00934DC8" w:rsidRPr="00934DC8" w:rsidRDefault="00934DC8" w:rsidP="00934DC8">
      <w:pPr>
        <w:adjustRightInd w:val="0"/>
        <w:jc w:val="both"/>
        <w:rPr>
          <w:rFonts w:eastAsia="Times New Roman"/>
          <w:sz w:val="18"/>
          <w:szCs w:val="18"/>
          <w:lang w:eastAsia="en-CA"/>
        </w:rPr>
      </w:pPr>
    </w:p>
    <w:p w14:paraId="1BB85F21" w14:textId="77777777" w:rsidR="00934DC8" w:rsidRPr="00934DC8" w:rsidRDefault="00934DC8" w:rsidP="005B5CBB">
      <w:pPr>
        <w:widowControl/>
        <w:numPr>
          <w:ilvl w:val="0"/>
          <w:numId w:val="26"/>
        </w:numPr>
        <w:tabs>
          <w:tab w:val="left" w:pos="426"/>
        </w:tabs>
        <w:autoSpaceDE/>
        <w:autoSpaceDN/>
        <w:rPr>
          <w:rFonts w:eastAsia="Times New Roman"/>
          <w:sz w:val="18"/>
          <w:szCs w:val="24"/>
          <w:lang w:val="en-CA" w:eastAsia="en-CA"/>
        </w:rPr>
      </w:pPr>
      <w:r w:rsidRPr="00934DC8">
        <w:rPr>
          <w:rFonts w:eastAsia="Times New Roman"/>
          <w:sz w:val="18"/>
          <w:szCs w:val="24"/>
          <w:u w:val="single"/>
          <w:lang w:val="en-CA" w:eastAsia="en-CA"/>
        </w:rPr>
        <w:t>Share-based</w:t>
      </w:r>
      <w:r w:rsidRPr="00934DC8">
        <w:rPr>
          <w:rFonts w:eastAsia="Times New Roman"/>
          <w:spacing w:val="-2"/>
          <w:sz w:val="18"/>
          <w:szCs w:val="24"/>
          <w:u w:val="single"/>
          <w:lang w:val="en-CA" w:eastAsia="en-CA"/>
        </w:rPr>
        <w:t xml:space="preserve"> </w:t>
      </w:r>
      <w:r w:rsidRPr="00934DC8">
        <w:rPr>
          <w:rFonts w:eastAsia="Times New Roman"/>
          <w:sz w:val="18"/>
          <w:szCs w:val="24"/>
          <w:u w:val="single"/>
          <w:lang w:val="en-CA" w:eastAsia="en-CA"/>
        </w:rPr>
        <w:t>payments</w:t>
      </w:r>
    </w:p>
    <w:p w14:paraId="0B263C53"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Where equity-settled share options are awarded to employees, the fair value of the options at the date of grant is charged to profit or loss in the statement of comprehensive income (loss) over the vesting period. Performance vesting conditions are taken into account by adjusting the number of equity instruments expected to vest at each reporting date so that, ultimately, the cumulative amount recognized over the vesting period is based on the number of options that eventually vest. Non-vesting conditions and market vesting conditions are factored into the fair value of the options granted. As long as all other vesting conditions are satisfied, a charge is made irrespective of whether these vesting conditions are satisfied. The cumulative expense is not adjusted for failure to achieve a market vesting condition or where a non-vesting condition is not</w:t>
      </w:r>
      <w:r w:rsidRPr="00934DC8">
        <w:rPr>
          <w:rFonts w:eastAsia="Times New Roman" w:cs="Times New Roman"/>
          <w:spacing w:val="-3"/>
          <w:sz w:val="18"/>
          <w:szCs w:val="18"/>
          <w:lang w:val="en-GB"/>
        </w:rPr>
        <w:t xml:space="preserve"> </w:t>
      </w:r>
      <w:r w:rsidRPr="00934DC8">
        <w:rPr>
          <w:rFonts w:eastAsia="Times New Roman" w:cs="Times New Roman"/>
          <w:spacing w:val="-2"/>
          <w:sz w:val="18"/>
          <w:szCs w:val="18"/>
          <w:lang w:val="en-GB"/>
        </w:rPr>
        <w:t>satisfied.</w:t>
      </w:r>
    </w:p>
    <w:p w14:paraId="54E4ECA1"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p>
    <w:p w14:paraId="6D56CA55"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Where the terms and conditions of options are modified, the increase in the fair value of the options, measured immediately before and after the modification, is also charged to profit or loss in the statement of comprehensive income (loss) over the remaining vesting period.</w:t>
      </w:r>
    </w:p>
    <w:p w14:paraId="359D03A9"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p>
    <w:p w14:paraId="63A229B5"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cs="Times New Roman"/>
          <w:spacing w:val="-2"/>
          <w:sz w:val="18"/>
          <w:szCs w:val="18"/>
          <w:lang w:val="en-GB"/>
        </w:rPr>
        <w:t>Where equity instruments are granted to non-employees, they are recorded at the fair value of the goods or services received in profit or loss in the statement of comprehensive income (loss), unless they are related to the issuance of shares. Amounts related to the issuance of shares are recorded as a reduction of share</w:t>
      </w:r>
      <w:r w:rsidRPr="00934DC8">
        <w:rPr>
          <w:rFonts w:eastAsia="Times New Roman" w:cs="Times New Roman"/>
          <w:spacing w:val="-11"/>
          <w:sz w:val="18"/>
          <w:szCs w:val="18"/>
          <w:lang w:val="en-GB"/>
        </w:rPr>
        <w:t xml:space="preserve"> </w:t>
      </w:r>
      <w:r w:rsidRPr="00934DC8">
        <w:rPr>
          <w:rFonts w:eastAsia="Times New Roman" w:cs="Times New Roman"/>
          <w:spacing w:val="-2"/>
          <w:sz w:val="18"/>
          <w:szCs w:val="18"/>
          <w:lang w:val="en-GB"/>
        </w:rPr>
        <w:t>capital.</w:t>
      </w:r>
    </w:p>
    <w:p w14:paraId="5F26F140" w14:textId="77777777" w:rsidR="00934DC8" w:rsidRPr="00934DC8" w:rsidRDefault="00934DC8" w:rsidP="00934DC8">
      <w:pPr>
        <w:adjustRightInd w:val="0"/>
        <w:jc w:val="both"/>
        <w:rPr>
          <w:rFonts w:eastAsia="Times New Roman"/>
          <w:sz w:val="18"/>
          <w:szCs w:val="18"/>
          <w:lang w:eastAsia="en-CA"/>
        </w:rPr>
      </w:pPr>
    </w:p>
    <w:p w14:paraId="7401FEB0"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spacing w:val="-2"/>
          <w:sz w:val="18"/>
          <w:szCs w:val="18"/>
          <w:lang w:val="en-GB"/>
        </w:rPr>
      </w:pPr>
      <w:r w:rsidRPr="00934DC8">
        <w:rPr>
          <w:rFonts w:eastAsia="Times New Roman"/>
          <w:spacing w:val="-2"/>
          <w:sz w:val="18"/>
          <w:szCs w:val="18"/>
          <w:lang w:val="en-GB"/>
        </w:rPr>
        <w:t xml:space="preserve">When the value of goods or services received in exchange for the share-based payment cannot be reliably estimated, the fair value is measured by use of a valuation model.  The expected life used in the model is adjusted, based on </w:t>
      </w:r>
    </w:p>
    <w:p w14:paraId="0B9488FF" w14:textId="142B7A78" w:rsidR="00934DC8" w:rsidRDefault="00934DC8" w:rsidP="00934DC8">
      <w:pPr>
        <w:adjustRightInd w:val="0"/>
        <w:ind w:left="357"/>
        <w:jc w:val="both"/>
        <w:rPr>
          <w:rFonts w:eastAsia="Times New Roman"/>
          <w:b/>
          <w:bCs/>
          <w:sz w:val="18"/>
          <w:szCs w:val="18"/>
          <w:lang w:val="en-CA" w:eastAsia="en-CA"/>
        </w:rPr>
      </w:pPr>
    </w:p>
    <w:p w14:paraId="630601BE" w14:textId="787DC00B" w:rsidR="00934DC8" w:rsidRDefault="00934DC8" w:rsidP="00934DC8">
      <w:pPr>
        <w:adjustRightInd w:val="0"/>
        <w:ind w:left="357"/>
        <w:jc w:val="both"/>
        <w:rPr>
          <w:rFonts w:eastAsia="Times New Roman"/>
          <w:b/>
          <w:bCs/>
          <w:sz w:val="18"/>
          <w:szCs w:val="18"/>
          <w:lang w:val="en-CA" w:eastAsia="en-CA"/>
        </w:rPr>
      </w:pPr>
    </w:p>
    <w:p w14:paraId="0B3D6707" w14:textId="4DA622ED" w:rsidR="00934DC8" w:rsidRDefault="00934DC8" w:rsidP="00934DC8">
      <w:pPr>
        <w:adjustRightInd w:val="0"/>
        <w:ind w:left="357"/>
        <w:jc w:val="both"/>
        <w:rPr>
          <w:rFonts w:eastAsia="Times New Roman"/>
          <w:b/>
          <w:bCs/>
          <w:sz w:val="18"/>
          <w:szCs w:val="18"/>
          <w:lang w:val="en-CA" w:eastAsia="en-CA"/>
        </w:rPr>
      </w:pPr>
    </w:p>
    <w:p w14:paraId="7996BE74" w14:textId="2715589C" w:rsidR="00934DC8" w:rsidRDefault="00934DC8" w:rsidP="00934DC8">
      <w:pPr>
        <w:adjustRightInd w:val="0"/>
        <w:ind w:left="357"/>
        <w:jc w:val="both"/>
        <w:rPr>
          <w:rFonts w:eastAsia="Times New Roman"/>
          <w:b/>
          <w:bCs/>
          <w:sz w:val="18"/>
          <w:szCs w:val="18"/>
          <w:lang w:val="en-CA" w:eastAsia="en-CA"/>
        </w:rPr>
      </w:pPr>
    </w:p>
    <w:p w14:paraId="78F524DF" w14:textId="6F9474CC" w:rsidR="00934DC8" w:rsidRDefault="00934DC8" w:rsidP="00934DC8">
      <w:pPr>
        <w:adjustRightInd w:val="0"/>
        <w:ind w:left="357"/>
        <w:jc w:val="both"/>
        <w:rPr>
          <w:rFonts w:eastAsia="Times New Roman"/>
          <w:b/>
          <w:bCs/>
          <w:sz w:val="18"/>
          <w:szCs w:val="18"/>
          <w:lang w:val="en-CA" w:eastAsia="en-CA"/>
        </w:rPr>
      </w:pPr>
    </w:p>
    <w:p w14:paraId="2D51A4A1" w14:textId="77777777" w:rsidR="00934DC8" w:rsidRPr="00934DC8" w:rsidRDefault="00934DC8" w:rsidP="00934DC8">
      <w:pPr>
        <w:adjustRightInd w:val="0"/>
        <w:ind w:left="357"/>
        <w:jc w:val="both"/>
        <w:rPr>
          <w:rFonts w:eastAsia="Times New Roman"/>
          <w:b/>
          <w:bCs/>
          <w:sz w:val="18"/>
          <w:szCs w:val="18"/>
          <w:lang w:val="en-CA" w:eastAsia="en-CA"/>
        </w:rPr>
      </w:pPr>
    </w:p>
    <w:p w14:paraId="5C585735" w14:textId="77777777" w:rsidR="00934DC8" w:rsidRPr="00934DC8" w:rsidRDefault="00934DC8" w:rsidP="005B5CBB">
      <w:pPr>
        <w:widowControl/>
        <w:numPr>
          <w:ilvl w:val="0"/>
          <w:numId w:val="23"/>
        </w:numPr>
        <w:autoSpaceDE/>
        <w:autoSpaceDN/>
        <w:adjustRightInd w:val="0"/>
        <w:ind w:left="357" w:hanging="357"/>
        <w:jc w:val="both"/>
        <w:rPr>
          <w:rFonts w:eastAsia="Times New Roman"/>
          <w:b/>
          <w:bCs/>
          <w:sz w:val="18"/>
          <w:szCs w:val="18"/>
          <w:lang w:val="en-CA" w:eastAsia="en-CA"/>
        </w:rPr>
      </w:pPr>
      <w:r w:rsidRPr="00934DC8">
        <w:rPr>
          <w:rFonts w:eastAsia="Times New Roman"/>
          <w:b/>
          <w:bCs/>
          <w:sz w:val="18"/>
          <w:szCs w:val="18"/>
          <w:lang w:val="en-CA" w:eastAsia="en-CA"/>
        </w:rPr>
        <w:t>Significant Accounting Policies - continued</w:t>
      </w:r>
    </w:p>
    <w:p w14:paraId="44166B6A" w14:textId="77777777" w:rsidR="00934DC8" w:rsidRPr="00934DC8" w:rsidRDefault="00934DC8" w:rsidP="00934DC8">
      <w:pPr>
        <w:widowControl/>
        <w:pBdr>
          <w:bottom w:val="single" w:sz="8" w:space="1" w:color="auto"/>
        </w:pBdr>
        <w:autoSpaceDE/>
        <w:autoSpaceDN/>
        <w:jc w:val="both"/>
        <w:rPr>
          <w:rFonts w:eastAsia="Times New Roman"/>
          <w:bCs/>
          <w:sz w:val="18"/>
          <w:szCs w:val="18"/>
          <w:lang w:val="en-CA" w:eastAsia="en-CA"/>
        </w:rPr>
      </w:pPr>
    </w:p>
    <w:p w14:paraId="2B238F36"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spacing w:val="-2"/>
          <w:sz w:val="18"/>
          <w:szCs w:val="18"/>
          <w:lang w:val="en-GB"/>
        </w:rPr>
      </w:pPr>
    </w:p>
    <w:p w14:paraId="0E39CBF5"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spacing w:val="-2"/>
          <w:sz w:val="18"/>
          <w:szCs w:val="18"/>
          <w:lang w:val="en-GB"/>
        </w:rPr>
      </w:pPr>
      <w:r w:rsidRPr="00934DC8">
        <w:rPr>
          <w:rFonts w:eastAsia="Times New Roman"/>
          <w:spacing w:val="-2"/>
          <w:sz w:val="18"/>
          <w:szCs w:val="18"/>
          <w:lang w:val="en-GB"/>
        </w:rPr>
        <w:t xml:space="preserve">management’s best estimate, for the effects of non-transferability, exercise restrictions, and </w:t>
      </w:r>
      <w:proofErr w:type="spellStart"/>
      <w:r w:rsidRPr="00934DC8">
        <w:rPr>
          <w:rFonts w:eastAsia="Times New Roman"/>
          <w:spacing w:val="-2"/>
          <w:sz w:val="18"/>
          <w:szCs w:val="18"/>
          <w:lang w:val="en-GB"/>
        </w:rPr>
        <w:t>behavioral</w:t>
      </w:r>
      <w:proofErr w:type="spellEnd"/>
      <w:r w:rsidRPr="00934DC8">
        <w:rPr>
          <w:rFonts w:eastAsia="Times New Roman"/>
          <w:spacing w:val="-1"/>
          <w:sz w:val="18"/>
          <w:szCs w:val="18"/>
          <w:lang w:val="en-GB"/>
        </w:rPr>
        <w:t xml:space="preserve"> </w:t>
      </w:r>
      <w:r w:rsidRPr="00934DC8">
        <w:rPr>
          <w:rFonts w:eastAsia="Times New Roman"/>
          <w:spacing w:val="-2"/>
          <w:sz w:val="18"/>
          <w:szCs w:val="18"/>
          <w:lang w:val="en-GB"/>
        </w:rPr>
        <w:t>considerations.</w:t>
      </w:r>
    </w:p>
    <w:p w14:paraId="5A523877"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spacing w:val="-2"/>
          <w:sz w:val="18"/>
          <w:szCs w:val="18"/>
          <w:lang w:val="en-GB"/>
        </w:rPr>
      </w:pPr>
    </w:p>
    <w:p w14:paraId="1F4D0B7E"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spacing w:val="-2"/>
          <w:sz w:val="18"/>
          <w:szCs w:val="18"/>
          <w:lang w:val="en-GB"/>
        </w:rPr>
      </w:pPr>
      <w:r w:rsidRPr="00934DC8">
        <w:rPr>
          <w:rFonts w:eastAsia="Times New Roman"/>
          <w:spacing w:val="-2"/>
          <w:sz w:val="18"/>
          <w:szCs w:val="18"/>
          <w:lang w:val="en-GB"/>
        </w:rPr>
        <w:t>All equity-settled share-based payments are reflected in contributed surplus, until exercised. Upon exercise, shares are issued from treasury and the amount reflected in contributed surplus is credited to share capital, adjusted for any consideration</w:t>
      </w:r>
      <w:r w:rsidRPr="00934DC8">
        <w:rPr>
          <w:rFonts w:eastAsia="Times New Roman"/>
          <w:spacing w:val="-1"/>
          <w:sz w:val="18"/>
          <w:szCs w:val="18"/>
          <w:lang w:val="en-GB"/>
        </w:rPr>
        <w:t xml:space="preserve"> </w:t>
      </w:r>
      <w:r w:rsidRPr="00934DC8">
        <w:rPr>
          <w:rFonts w:eastAsia="Times New Roman"/>
          <w:spacing w:val="-2"/>
          <w:sz w:val="18"/>
          <w:szCs w:val="18"/>
          <w:lang w:val="en-GB"/>
        </w:rPr>
        <w:t>paid.</w:t>
      </w:r>
    </w:p>
    <w:p w14:paraId="69BEA794"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spacing w:val="-2"/>
          <w:sz w:val="18"/>
          <w:szCs w:val="18"/>
          <w:lang w:val="en-GB"/>
        </w:rPr>
      </w:pPr>
    </w:p>
    <w:p w14:paraId="522FCB8E"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spacing w:val="-2"/>
          <w:sz w:val="18"/>
          <w:szCs w:val="18"/>
          <w:lang w:val="en-GB"/>
        </w:rPr>
      </w:pPr>
      <w:r w:rsidRPr="00934DC8">
        <w:rPr>
          <w:rFonts w:eastAsia="Times New Roman"/>
          <w:spacing w:val="-2"/>
          <w:sz w:val="18"/>
          <w:szCs w:val="18"/>
          <w:lang w:val="en-GB"/>
        </w:rPr>
        <w:t xml:space="preserve">Where a grant of options is cancelled or settled during the vesting period, excluding forfeitures when vesting conditions are not satisfied, the Company immediately accounts for the cancellation as an acceleration of vesting and recognizes the amount that otherwise would have been recognized for services received over the remainder of the vesting period. </w:t>
      </w:r>
    </w:p>
    <w:p w14:paraId="0EA0EAEB"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spacing w:val="-2"/>
          <w:sz w:val="12"/>
          <w:szCs w:val="12"/>
          <w:lang w:val="en-GB"/>
        </w:rPr>
      </w:pPr>
    </w:p>
    <w:p w14:paraId="4E60F52A"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31"/>
        <w:jc w:val="both"/>
        <w:rPr>
          <w:rFonts w:eastAsia="Times New Roman" w:cs="Times New Roman"/>
          <w:spacing w:val="-2"/>
          <w:sz w:val="18"/>
          <w:szCs w:val="18"/>
          <w:lang w:val="en-GB"/>
        </w:rPr>
      </w:pPr>
      <w:r w:rsidRPr="00934DC8">
        <w:rPr>
          <w:rFonts w:eastAsia="Times New Roman"/>
          <w:spacing w:val="-2"/>
          <w:sz w:val="18"/>
          <w:szCs w:val="18"/>
          <w:lang w:val="en-GB"/>
        </w:rPr>
        <w:t xml:space="preserve">Any payment made to the employee on the cancellation is accounted for as the repurchase of an </w:t>
      </w:r>
      <w:r w:rsidRPr="00934DC8">
        <w:rPr>
          <w:rFonts w:eastAsia="Times New Roman" w:cs="Times New Roman"/>
          <w:spacing w:val="-2"/>
          <w:sz w:val="18"/>
          <w:szCs w:val="18"/>
          <w:lang w:val="en-GB"/>
        </w:rPr>
        <w:t>equity interest except to the extent the payment exceeds the fair value of the equity instrument granted, measured at the repurchase date. Any such excess is recognized as an expense.</w:t>
      </w:r>
    </w:p>
    <w:p w14:paraId="78AA2425" w14:textId="77777777" w:rsidR="00934DC8" w:rsidRPr="00934DC8" w:rsidRDefault="00934DC8" w:rsidP="00934DC8">
      <w:pPr>
        <w:adjustRightInd w:val="0"/>
        <w:ind w:left="431"/>
        <w:jc w:val="both"/>
        <w:rPr>
          <w:rFonts w:eastAsia="Times New Roman"/>
          <w:sz w:val="18"/>
          <w:szCs w:val="18"/>
          <w:lang w:eastAsia="en-CA"/>
        </w:rPr>
      </w:pPr>
    </w:p>
    <w:p w14:paraId="3239A21E" w14:textId="77777777" w:rsidR="00934DC8" w:rsidRPr="00934DC8" w:rsidRDefault="00934DC8" w:rsidP="00934DC8">
      <w:pPr>
        <w:tabs>
          <w:tab w:val="left" w:pos="0"/>
          <w:tab w:val="left" w:pos="426"/>
          <w:tab w:val="left" w:pos="540"/>
          <w:tab w:val="left" w:pos="5022"/>
          <w:tab w:val="right" w:pos="6438"/>
          <w:tab w:val="left" w:pos="7854"/>
          <w:tab w:val="right" w:pos="9360"/>
          <w:tab w:val="left" w:pos="10800"/>
        </w:tabs>
        <w:suppressAutoHyphens/>
        <w:autoSpaceDE/>
        <w:autoSpaceDN/>
        <w:jc w:val="both"/>
        <w:rPr>
          <w:rFonts w:eastAsia="Times New Roman" w:cs="Times New Roman"/>
          <w:spacing w:val="-2"/>
          <w:sz w:val="18"/>
          <w:szCs w:val="18"/>
          <w:lang w:val="en-GB"/>
        </w:rPr>
      </w:pPr>
      <w:r w:rsidRPr="00934DC8">
        <w:rPr>
          <w:rFonts w:eastAsia="Times New Roman" w:cs="Times New Roman"/>
          <w:spacing w:val="-2"/>
          <w:sz w:val="18"/>
          <w:szCs w:val="18"/>
          <w:lang w:val="en-GB"/>
        </w:rPr>
        <w:t>(m)</w:t>
      </w:r>
      <w:r w:rsidRPr="00934DC8">
        <w:rPr>
          <w:rFonts w:eastAsia="Times New Roman" w:cs="Times New Roman"/>
          <w:spacing w:val="-2"/>
          <w:sz w:val="18"/>
          <w:szCs w:val="18"/>
          <w:lang w:val="en-GB"/>
        </w:rPr>
        <w:tab/>
      </w:r>
      <w:r w:rsidRPr="00934DC8">
        <w:rPr>
          <w:rFonts w:eastAsia="Times New Roman" w:cs="Times New Roman"/>
          <w:spacing w:val="-2"/>
          <w:sz w:val="18"/>
          <w:szCs w:val="18"/>
          <w:u w:val="single"/>
          <w:lang w:val="en-GB"/>
        </w:rPr>
        <w:t>New accounting</w:t>
      </w:r>
      <w:r w:rsidRPr="00934DC8">
        <w:rPr>
          <w:rFonts w:eastAsia="Times New Roman" w:cs="Times New Roman"/>
          <w:spacing w:val="-3"/>
          <w:sz w:val="18"/>
          <w:szCs w:val="18"/>
          <w:u w:val="single"/>
          <w:lang w:val="en-GB"/>
        </w:rPr>
        <w:t xml:space="preserve"> </w:t>
      </w:r>
      <w:r w:rsidRPr="00934DC8">
        <w:rPr>
          <w:rFonts w:eastAsia="Times New Roman" w:cs="Times New Roman"/>
          <w:spacing w:val="-2"/>
          <w:sz w:val="18"/>
          <w:szCs w:val="18"/>
          <w:u w:val="single"/>
          <w:lang w:val="en-GB"/>
        </w:rPr>
        <w:t>pronouncements</w:t>
      </w:r>
    </w:p>
    <w:p w14:paraId="680D2A58" w14:textId="77777777" w:rsidR="00934DC8" w:rsidRPr="00934DC8" w:rsidRDefault="00934DC8" w:rsidP="00934DC8">
      <w:pPr>
        <w:widowControl/>
        <w:adjustRightInd w:val="0"/>
        <w:ind w:left="431"/>
        <w:jc w:val="both"/>
        <w:rPr>
          <w:rFonts w:eastAsia="Times New Roman"/>
          <w:sz w:val="18"/>
          <w:szCs w:val="18"/>
          <w:lang w:val="en-CA" w:eastAsia="en-CA"/>
        </w:rPr>
      </w:pPr>
      <w:r w:rsidRPr="00934DC8">
        <w:rPr>
          <w:rFonts w:eastAsia="Times New Roman"/>
          <w:sz w:val="18"/>
          <w:szCs w:val="18"/>
          <w:lang w:val="en-CA" w:eastAsia="en-CA"/>
        </w:rPr>
        <w:t>Certain new standards, interpretations and amendments to existing standards have been issued by the IASB or IFRIC that are mandatory for accounting years beginning after January 1, 2020, or later years. Updates that are not applicable or are not consequential to the Company have been excluded in the preparation of these financial statements.</w:t>
      </w:r>
    </w:p>
    <w:p w14:paraId="5C1E5CD1" w14:textId="77777777" w:rsidR="00934DC8" w:rsidRPr="00934DC8" w:rsidRDefault="00934DC8" w:rsidP="00934DC8">
      <w:pPr>
        <w:widowControl/>
        <w:adjustRightInd w:val="0"/>
        <w:ind w:left="431"/>
        <w:jc w:val="both"/>
        <w:rPr>
          <w:rFonts w:eastAsia="Times New Roman"/>
          <w:sz w:val="18"/>
          <w:szCs w:val="18"/>
          <w:lang w:val="en-CA" w:eastAsia="en-CA"/>
        </w:rPr>
      </w:pPr>
    </w:p>
    <w:p w14:paraId="13DB9884" w14:textId="77777777" w:rsidR="00934DC8" w:rsidRPr="00934DC8" w:rsidRDefault="00934DC8" w:rsidP="00934DC8">
      <w:pPr>
        <w:widowControl/>
        <w:adjustRightInd w:val="0"/>
        <w:ind w:left="431"/>
        <w:jc w:val="both"/>
        <w:rPr>
          <w:rFonts w:eastAsia="Times New Roman"/>
          <w:sz w:val="18"/>
          <w:szCs w:val="18"/>
          <w:lang w:val="en-CA" w:eastAsia="en-CA"/>
        </w:rPr>
      </w:pPr>
      <w:r w:rsidRPr="00934DC8">
        <w:rPr>
          <w:rFonts w:eastAsia="Times New Roman"/>
          <w:sz w:val="18"/>
          <w:szCs w:val="18"/>
          <w:lang w:val="en-CA" w:eastAsia="en-CA"/>
        </w:rPr>
        <w:t>The following accounting standards and amendments are effective for future periods.</w:t>
      </w:r>
    </w:p>
    <w:p w14:paraId="6A76CA94" w14:textId="77777777" w:rsidR="00934DC8" w:rsidRPr="00934DC8" w:rsidRDefault="00934DC8" w:rsidP="00934DC8">
      <w:pPr>
        <w:widowControl/>
        <w:adjustRightInd w:val="0"/>
        <w:ind w:left="431"/>
        <w:jc w:val="both"/>
        <w:rPr>
          <w:rFonts w:eastAsia="Times New Roman"/>
          <w:sz w:val="12"/>
          <w:szCs w:val="12"/>
          <w:lang w:val="en-CA" w:eastAsia="en-CA"/>
        </w:rPr>
      </w:pPr>
    </w:p>
    <w:p w14:paraId="6A468CAB" w14:textId="77777777" w:rsidR="00934DC8" w:rsidRPr="00934DC8" w:rsidRDefault="00934DC8" w:rsidP="00934DC8">
      <w:pPr>
        <w:widowControl/>
        <w:adjustRightInd w:val="0"/>
        <w:ind w:left="431"/>
        <w:jc w:val="both"/>
        <w:rPr>
          <w:rFonts w:eastAsia="Times New Roman"/>
          <w:i/>
          <w:sz w:val="18"/>
          <w:szCs w:val="18"/>
          <w:lang w:val="en-CA" w:eastAsia="en-CA"/>
        </w:rPr>
      </w:pPr>
      <w:r w:rsidRPr="00934DC8">
        <w:rPr>
          <w:rFonts w:eastAsia="Times New Roman"/>
          <w:i/>
          <w:sz w:val="18"/>
          <w:szCs w:val="18"/>
          <w:lang w:val="en-CA" w:eastAsia="en-CA"/>
        </w:rPr>
        <w:t>Classification of Liabilities as Current or Non-current (Amendments to IAS 1)</w:t>
      </w:r>
    </w:p>
    <w:p w14:paraId="2F8F7475" w14:textId="77777777" w:rsidR="00934DC8" w:rsidRPr="00934DC8" w:rsidRDefault="00934DC8" w:rsidP="00934DC8">
      <w:pPr>
        <w:widowControl/>
        <w:adjustRightInd w:val="0"/>
        <w:ind w:left="450"/>
        <w:jc w:val="both"/>
        <w:rPr>
          <w:rFonts w:eastAsia="Times New Roman"/>
          <w:sz w:val="18"/>
          <w:szCs w:val="18"/>
          <w:lang w:val="en-CA" w:eastAsia="en-CA"/>
        </w:rPr>
      </w:pPr>
      <w:r w:rsidRPr="00934DC8">
        <w:rPr>
          <w:rFonts w:eastAsia="Times New Roman"/>
          <w:sz w:val="18"/>
          <w:szCs w:val="18"/>
          <w:lang w:val="en-CA" w:eastAsia="en-CA"/>
        </w:rPr>
        <w:t>The amendments to IAS1 provide a more general approach to the classification of liabilities based on the contractual arrangements in place at the reporting date.  These amendments are effective for reporting periods beginning on or after January 1, 2023</w:t>
      </w:r>
    </w:p>
    <w:p w14:paraId="2D737B68" w14:textId="77777777" w:rsidR="00934DC8" w:rsidRPr="00934DC8" w:rsidRDefault="00934DC8" w:rsidP="00934DC8">
      <w:pPr>
        <w:widowControl/>
        <w:pBdr>
          <w:bottom w:val="single" w:sz="8" w:space="1" w:color="auto"/>
        </w:pBdr>
        <w:autoSpaceDE/>
        <w:autoSpaceDN/>
        <w:jc w:val="both"/>
        <w:rPr>
          <w:rFonts w:eastAsia="Times New Roman"/>
          <w:sz w:val="18"/>
          <w:szCs w:val="18"/>
        </w:rPr>
      </w:pPr>
    </w:p>
    <w:p w14:paraId="42520286" w14:textId="77777777" w:rsidR="00934DC8" w:rsidRPr="00934DC8" w:rsidRDefault="00934DC8" w:rsidP="00934DC8">
      <w:pPr>
        <w:widowControl/>
        <w:tabs>
          <w:tab w:val="left" w:pos="432"/>
        </w:tabs>
        <w:autoSpaceDE/>
        <w:autoSpaceDN/>
        <w:ind w:left="360"/>
        <w:jc w:val="both"/>
        <w:rPr>
          <w:rFonts w:eastAsia="Times New Roman"/>
          <w:b/>
          <w:bCs/>
          <w:sz w:val="18"/>
          <w:szCs w:val="18"/>
          <w:lang w:val="en-CA" w:eastAsia="en-CA"/>
        </w:rPr>
      </w:pPr>
    </w:p>
    <w:p w14:paraId="5F379BEE" w14:textId="77777777" w:rsidR="00934DC8" w:rsidRPr="00934DC8" w:rsidRDefault="00934DC8" w:rsidP="005B5CBB">
      <w:pPr>
        <w:widowControl/>
        <w:numPr>
          <w:ilvl w:val="0"/>
          <w:numId w:val="16"/>
        </w:numPr>
        <w:tabs>
          <w:tab w:val="left" w:pos="432"/>
        </w:tabs>
        <w:autoSpaceDE/>
        <w:autoSpaceDN/>
        <w:ind w:left="357" w:hanging="357"/>
        <w:jc w:val="both"/>
        <w:rPr>
          <w:rFonts w:eastAsia="Times New Roman"/>
          <w:b/>
          <w:bCs/>
          <w:sz w:val="18"/>
          <w:szCs w:val="18"/>
          <w:lang w:val="en-CA" w:eastAsia="en-CA"/>
        </w:rPr>
      </w:pPr>
      <w:r w:rsidRPr="00934DC8">
        <w:rPr>
          <w:rFonts w:eastAsia="Times New Roman"/>
          <w:b/>
          <w:bCs/>
          <w:sz w:val="18"/>
          <w:szCs w:val="18"/>
          <w:lang w:val="en-CA" w:eastAsia="en-CA"/>
        </w:rPr>
        <w:t>Investments</w:t>
      </w:r>
      <w:r w:rsidRPr="00934DC8">
        <w:rPr>
          <w:rFonts w:eastAsia="Times New Roman"/>
          <w:b/>
          <w:bCs/>
          <w:sz w:val="18"/>
          <w:szCs w:val="18"/>
          <w:lang w:val="en-CA" w:eastAsia="en-CA"/>
        </w:rPr>
        <w:tab/>
      </w:r>
    </w:p>
    <w:p w14:paraId="7365DDB6" w14:textId="77777777" w:rsidR="00934DC8" w:rsidRPr="00934DC8" w:rsidRDefault="00934DC8" w:rsidP="00934DC8">
      <w:pPr>
        <w:widowControl/>
        <w:pBdr>
          <w:bottom w:val="single" w:sz="8" w:space="1" w:color="auto"/>
        </w:pBdr>
        <w:autoSpaceDE/>
        <w:autoSpaceDN/>
        <w:jc w:val="both"/>
        <w:rPr>
          <w:rFonts w:eastAsia="Times New Roman"/>
          <w:sz w:val="18"/>
          <w:szCs w:val="18"/>
        </w:rPr>
      </w:pPr>
    </w:p>
    <w:p w14:paraId="25F790AC" w14:textId="77777777" w:rsidR="00934DC8" w:rsidRPr="00934DC8" w:rsidRDefault="00934DC8" w:rsidP="00934DC8">
      <w:pPr>
        <w:widowControl/>
        <w:tabs>
          <w:tab w:val="left" w:pos="432"/>
        </w:tabs>
        <w:autoSpaceDE/>
        <w:autoSpaceDN/>
        <w:jc w:val="both"/>
        <w:rPr>
          <w:rFonts w:eastAsia="Times New Roman"/>
          <w:b/>
          <w:bCs/>
          <w:sz w:val="18"/>
          <w:szCs w:val="18"/>
          <w:lang w:val="en-CA" w:eastAsia="en-CA"/>
        </w:rPr>
      </w:pPr>
    </w:p>
    <w:p w14:paraId="2575CC36" w14:textId="77777777" w:rsidR="00934DC8" w:rsidRPr="00934DC8" w:rsidRDefault="00934DC8" w:rsidP="00934DC8">
      <w:pPr>
        <w:widowControl/>
        <w:autoSpaceDE/>
        <w:autoSpaceDN/>
        <w:spacing w:after="60"/>
        <w:jc w:val="both"/>
        <w:rPr>
          <w:rFonts w:eastAsia="Times New Roman"/>
          <w:sz w:val="18"/>
          <w:szCs w:val="18"/>
          <w:lang w:val="en-CA" w:eastAsia="en-CA"/>
        </w:rPr>
      </w:pPr>
      <w:r w:rsidRPr="00934DC8">
        <w:rPr>
          <w:rFonts w:eastAsia="Times New Roman"/>
          <w:sz w:val="18"/>
          <w:szCs w:val="18"/>
          <w:lang w:val="en-CA" w:eastAsia="en-CA"/>
        </w:rPr>
        <w:t>The Company holds investments that have been designated as FVTPL as follows:</w:t>
      </w:r>
    </w:p>
    <w:tbl>
      <w:tblPr>
        <w:tblW w:w="0" w:type="auto"/>
        <w:tblInd w:w="648" w:type="dxa"/>
        <w:tblLayout w:type="fixed"/>
        <w:tblLook w:val="0000" w:firstRow="0" w:lastRow="0" w:firstColumn="0" w:lastColumn="0" w:noHBand="0" w:noVBand="0"/>
      </w:tblPr>
      <w:tblGrid>
        <w:gridCol w:w="3240"/>
        <w:gridCol w:w="1350"/>
        <w:gridCol w:w="1294"/>
        <w:gridCol w:w="236"/>
        <w:gridCol w:w="1440"/>
        <w:gridCol w:w="1260"/>
      </w:tblGrid>
      <w:tr w:rsidR="00934DC8" w:rsidRPr="00934DC8" w14:paraId="69AB05C5" w14:textId="77777777" w:rsidTr="00934DC8">
        <w:trPr>
          <w:trHeight w:val="255"/>
        </w:trPr>
        <w:tc>
          <w:tcPr>
            <w:tcW w:w="3240" w:type="dxa"/>
            <w:tcBorders>
              <w:top w:val="nil"/>
              <w:left w:val="nil"/>
              <w:bottom w:val="nil"/>
              <w:right w:val="nil"/>
            </w:tcBorders>
            <w:shd w:val="clear" w:color="auto" w:fill="auto"/>
            <w:noWrap/>
            <w:vAlign w:val="bottom"/>
          </w:tcPr>
          <w:p w14:paraId="3327F029" w14:textId="77777777" w:rsidR="00934DC8" w:rsidRPr="00934DC8" w:rsidRDefault="00934DC8" w:rsidP="00934DC8">
            <w:pPr>
              <w:widowControl/>
              <w:autoSpaceDE/>
              <w:autoSpaceDN/>
              <w:rPr>
                <w:rFonts w:eastAsia="Times New Roman"/>
                <w:sz w:val="18"/>
                <w:szCs w:val="18"/>
                <w:lang w:val="en-CA" w:eastAsia="en-CA"/>
              </w:rPr>
            </w:pPr>
          </w:p>
          <w:p w14:paraId="1E3525BF" w14:textId="77777777" w:rsidR="00934DC8" w:rsidRPr="00934DC8" w:rsidRDefault="00934DC8" w:rsidP="00934DC8">
            <w:pPr>
              <w:widowControl/>
              <w:autoSpaceDE/>
              <w:autoSpaceDN/>
              <w:rPr>
                <w:rFonts w:eastAsia="Times New Roman"/>
                <w:sz w:val="18"/>
                <w:szCs w:val="18"/>
                <w:lang w:val="en-CA" w:eastAsia="en-CA"/>
              </w:rPr>
            </w:pPr>
          </w:p>
        </w:tc>
        <w:tc>
          <w:tcPr>
            <w:tcW w:w="2644" w:type="dxa"/>
            <w:gridSpan w:val="2"/>
            <w:tcBorders>
              <w:left w:val="nil"/>
              <w:bottom w:val="single" w:sz="2" w:space="0" w:color="auto"/>
              <w:right w:val="nil"/>
            </w:tcBorders>
            <w:shd w:val="clear" w:color="auto" w:fill="auto"/>
            <w:noWrap/>
            <w:vAlign w:val="bottom"/>
          </w:tcPr>
          <w:p w14:paraId="77F5C37C" w14:textId="77777777" w:rsidR="00934DC8" w:rsidRPr="00934DC8" w:rsidRDefault="00934DC8" w:rsidP="00934DC8">
            <w:pPr>
              <w:widowControl/>
              <w:autoSpaceDE/>
              <w:autoSpaceDN/>
              <w:jc w:val="center"/>
              <w:rPr>
                <w:rFonts w:eastAsia="Times New Roman"/>
                <w:b/>
                <w:sz w:val="18"/>
                <w:szCs w:val="18"/>
                <w:lang w:val="en-CA" w:eastAsia="en-CA"/>
              </w:rPr>
            </w:pPr>
            <w:r w:rsidRPr="00934DC8">
              <w:rPr>
                <w:rFonts w:eastAsia="Times New Roman"/>
                <w:b/>
                <w:sz w:val="18"/>
                <w:szCs w:val="18"/>
                <w:lang w:val="en-CA" w:eastAsia="en-CA"/>
              </w:rPr>
              <w:t>December 31, 2020</w:t>
            </w:r>
          </w:p>
        </w:tc>
        <w:tc>
          <w:tcPr>
            <w:tcW w:w="236" w:type="dxa"/>
            <w:tcBorders>
              <w:top w:val="nil"/>
              <w:left w:val="nil"/>
              <w:bottom w:val="nil"/>
              <w:right w:val="nil"/>
            </w:tcBorders>
            <w:shd w:val="clear" w:color="auto" w:fill="auto"/>
            <w:noWrap/>
            <w:vAlign w:val="bottom"/>
          </w:tcPr>
          <w:p w14:paraId="2A59679B" w14:textId="77777777" w:rsidR="00934DC8" w:rsidRPr="00934DC8" w:rsidRDefault="00934DC8" w:rsidP="00934DC8">
            <w:pPr>
              <w:widowControl/>
              <w:autoSpaceDE/>
              <w:autoSpaceDN/>
              <w:rPr>
                <w:rFonts w:eastAsia="Times New Roman"/>
                <w:sz w:val="18"/>
                <w:szCs w:val="18"/>
                <w:lang w:val="en-CA" w:eastAsia="en-CA"/>
              </w:rPr>
            </w:pPr>
          </w:p>
        </w:tc>
        <w:tc>
          <w:tcPr>
            <w:tcW w:w="2700" w:type="dxa"/>
            <w:gridSpan w:val="2"/>
            <w:tcBorders>
              <w:left w:val="nil"/>
              <w:bottom w:val="single" w:sz="2" w:space="0" w:color="auto"/>
              <w:right w:val="nil"/>
            </w:tcBorders>
            <w:shd w:val="clear" w:color="auto" w:fill="auto"/>
            <w:noWrap/>
            <w:vAlign w:val="bottom"/>
          </w:tcPr>
          <w:p w14:paraId="42E86D04" w14:textId="77777777" w:rsidR="00934DC8" w:rsidRPr="00934DC8" w:rsidRDefault="00934DC8" w:rsidP="00934DC8">
            <w:pPr>
              <w:widowControl/>
              <w:autoSpaceDE/>
              <w:autoSpaceDN/>
              <w:jc w:val="center"/>
              <w:rPr>
                <w:rFonts w:eastAsia="Times New Roman"/>
                <w:sz w:val="18"/>
                <w:szCs w:val="18"/>
                <w:lang w:val="en-CA" w:eastAsia="en-CA"/>
              </w:rPr>
            </w:pPr>
            <w:r w:rsidRPr="00934DC8">
              <w:rPr>
                <w:rFonts w:eastAsia="Times New Roman"/>
                <w:sz w:val="18"/>
                <w:szCs w:val="18"/>
                <w:lang w:val="en-CA" w:eastAsia="en-CA"/>
              </w:rPr>
              <w:t>December 31, 2019</w:t>
            </w:r>
          </w:p>
        </w:tc>
      </w:tr>
      <w:tr w:rsidR="00934DC8" w:rsidRPr="00934DC8" w14:paraId="73EF903F" w14:textId="77777777" w:rsidTr="00934DC8">
        <w:trPr>
          <w:trHeight w:val="270"/>
        </w:trPr>
        <w:tc>
          <w:tcPr>
            <w:tcW w:w="3240" w:type="dxa"/>
            <w:tcBorders>
              <w:top w:val="nil"/>
              <w:left w:val="nil"/>
              <w:bottom w:val="nil"/>
              <w:right w:val="nil"/>
            </w:tcBorders>
            <w:shd w:val="clear" w:color="auto" w:fill="auto"/>
            <w:noWrap/>
            <w:vAlign w:val="bottom"/>
          </w:tcPr>
          <w:p w14:paraId="6109562B" w14:textId="77777777" w:rsidR="00934DC8" w:rsidRPr="00934DC8" w:rsidRDefault="00934DC8" w:rsidP="00934DC8">
            <w:pPr>
              <w:widowControl/>
              <w:autoSpaceDE/>
              <w:autoSpaceDN/>
              <w:rPr>
                <w:rFonts w:eastAsia="Times New Roman"/>
                <w:sz w:val="18"/>
                <w:szCs w:val="18"/>
                <w:lang w:val="en-CA" w:eastAsia="en-CA"/>
              </w:rPr>
            </w:pPr>
          </w:p>
        </w:tc>
        <w:tc>
          <w:tcPr>
            <w:tcW w:w="1350" w:type="dxa"/>
            <w:tcBorders>
              <w:top w:val="single" w:sz="2" w:space="0" w:color="auto"/>
              <w:left w:val="nil"/>
              <w:bottom w:val="single" w:sz="8" w:space="0" w:color="auto"/>
              <w:right w:val="nil"/>
            </w:tcBorders>
            <w:shd w:val="clear" w:color="auto" w:fill="auto"/>
            <w:noWrap/>
            <w:vAlign w:val="bottom"/>
          </w:tcPr>
          <w:p w14:paraId="3E3B9646" w14:textId="77777777" w:rsidR="00934DC8" w:rsidRPr="00934DC8" w:rsidRDefault="00934DC8" w:rsidP="00934DC8">
            <w:pPr>
              <w:widowControl/>
              <w:autoSpaceDE/>
              <w:autoSpaceDN/>
              <w:jc w:val="center"/>
              <w:rPr>
                <w:rFonts w:eastAsia="Times New Roman"/>
                <w:b/>
                <w:sz w:val="18"/>
                <w:szCs w:val="18"/>
                <w:lang w:val="en-CA" w:eastAsia="en-CA"/>
              </w:rPr>
            </w:pPr>
            <w:r w:rsidRPr="00934DC8">
              <w:rPr>
                <w:rFonts w:eastAsia="Times New Roman"/>
                <w:b/>
                <w:sz w:val="18"/>
                <w:szCs w:val="18"/>
                <w:lang w:val="en-CA" w:eastAsia="en-CA"/>
              </w:rPr>
              <w:t>Market Value</w:t>
            </w:r>
          </w:p>
        </w:tc>
        <w:tc>
          <w:tcPr>
            <w:tcW w:w="1294" w:type="dxa"/>
            <w:tcBorders>
              <w:top w:val="single" w:sz="2" w:space="0" w:color="auto"/>
              <w:left w:val="nil"/>
              <w:bottom w:val="single" w:sz="8" w:space="0" w:color="auto"/>
              <w:right w:val="nil"/>
            </w:tcBorders>
            <w:shd w:val="clear" w:color="auto" w:fill="auto"/>
            <w:noWrap/>
            <w:vAlign w:val="bottom"/>
          </w:tcPr>
          <w:p w14:paraId="0F00CF6D" w14:textId="77777777" w:rsidR="00934DC8" w:rsidRPr="00934DC8" w:rsidRDefault="00934DC8" w:rsidP="00934DC8">
            <w:pPr>
              <w:widowControl/>
              <w:autoSpaceDE/>
              <w:autoSpaceDN/>
              <w:jc w:val="center"/>
              <w:rPr>
                <w:rFonts w:eastAsia="Times New Roman"/>
                <w:b/>
                <w:sz w:val="18"/>
                <w:szCs w:val="18"/>
                <w:lang w:val="en-CA" w:eastAsia="en-CA"/>
              </w:rPr>
            </w:pPr>
            <w:r w:rsidRPr="00934DC8">
              <w:rPr>
                <w:rFonts w:eastAsia="Times New Roman"/>
                <w:b/>
                <w:sz w:val="18"/>
                <w:szCs w:val="18"/>
                <w:lang w:val="en-CA" w:eastAsia="en-CA"/>
              </w:rPr>
              <w:t>Cost</w:t>
            </w:r>
          </w:p>
        </w:tc>
        <w:tc>
          <w:tcPr>
            <w:tcW w:w="236" w:type="dxa"/>
            <w:tcBorders>
              <w:top w:val="nil"/>
              <w:left w:val="nil"/>
              <w:bottom w:val="nil"/>
              <w:right w:val="nil"/>
            </w:tcBorders>
            <w:shd w:val="clear" w:color="auto" w:fill="auto"/>
            <w:noWrap/>
            <w:vAlign w:val="bottom"/>
          </w:tcPr>
          <w:p w14:paraId="2D2253D4" w14:textId="77777777" w:rsidR="00934DC8" w:rsidRPr="00934DC8" w:rsidRDefault="00934DC8" w:rsidP="00934DC8">
            <w:pPr>
              <w:widowControl/>
              <w:autoSpaceDE/>
              <w:autoSpaceDN/>
              <w:rPr>
                <w:rFonts w:eastAsia="Times New Roman"/>
                <w:sz w:val="18"/>
                <w:szCs w:val="18"/>
                <w:lang w:val="en-CA" w:eastAsia="en-CA"/>
              </w:rPr>
            </w:pPr>
          </w:p>
        </w:tc>
        <w:tc>
          <w:tcPr>
            <w:tcW w:w="1440" w:type="dxa"/>
            <w:tcBorders>
              <w:top w:val="single" w:sz="2" w:space="0" w:color="auto"/>
              <w:left w:val="nil"/>
              <w:bottom w:val="single" w:sz="8" w:space="0" w:color="auto"/>
              <w:right w:val="nil"/>
            </w:tcBorders>
            <w:shd w:val="clear" w:color="auto" w:fill="auto"/>
            <w:noWrap/>
            <w:vAlign w:val="bottom"/>
          </w:tcPr>
          <w:p w14:paraId="18F6AD95" w14:textId="77777777" w:rsidR="00934DC8" w:rsidRPr="00934DC8" w:rsidRDefault="00934DC8" w:rsidP="00934DC8">
            <w:pPr>
              <w:widowControl/>
              <w:autoSpaceDE/>
              <w:autoSpaceDN/>
              <w:jc w:val="center"/>
              <w:rPr>
                <w:rFonts w:eastAsia="Times New Roman"/>
                <w:sz w:val="18"/>
                <w:szCs w:val="18"/>
                <w:lang w:val="en-CA" w:eastAsia="en-CA"/>
              </w:rPr>
            </w:pPr>
            <w:r w:rsidRPr="00934DC8">
              <w:rPr>
                <w:rFonts w:eastAsia="Times New Roman"/>
                <w:sz w:val="18"/>
                <w:szCs w:val="18"/>
                <w:lang w:val="en-CA" w:eastAsia="en-CA"/>
              </w:rPr>
              <w:t>Market Value</w:t>
            </w:r>
          </w:p>
        </w:tc>
        <w:tc>
          <w:tcPr>
            <w:tcW w:w="1260" w:type="dxa"/>
            <w:tcBorders>
              <w:top w:val="single" w:sz="2" w:space="0" w:color="auto"/>
              <w:left w:val="nil"/>
              <w:bottom w:val="single" w:sz="8" w:space="0" w:color="auto"/>
              <w:right w:val="nil"/>
            </w:tcBorders>
            <w:shd w:val="clear" w:color="auto" w:fill="auto"/>
            <w:noWrap/>
            <w:vAlign w:val="bottom"/>
          </w:tcPr>
          <w:p w14:paraId="4A6DDE22" w14:textId="77777777" w:rsidR="00934DC8" w:rsidRPr="00934DC8" w:rsidRDefault="00934DC8" w:rsidP="00934DC8">
            <w:pPr>
              <w:widowControl/>
              <w:autoSpaceDE/>
              <w:autoSpaceDN/>
              <w:jc w:val="center"/>
              <w:rPr>
                <w:rFonts w:eastAsia="Times New Roman"/>
                <w:sz w:val="18"/>
                <w:szCs w:val="18"/>
                <w:lang w:val="en-CA" w:eastAsia="en-CA"/>
              </w:rPr>
            </w:pPr>
            <w:r w:rsidRPr="00934DC8">
              <w:rPr>
                <w:rFonts w:eastAsia="Times New Roman"/>
                <w:sz w:val="18"/>
                <w:szCs w:val="18"/>
                <w:lang w:val="en-CA" w:eastAsia="en-CA"/>
              </w:rPr>
              <w:t>Cost</w:t>
            </w:r>
          </w:p>
        </w:tc>
      </w:tr>
      <w:tr w:rsidR="00934DC8" w:rsidRPr="00934DC8" w14:paraId="29912E94" w14:textId="77777777" w:rsidTr="00934DC8">
        <w:trPr>
          <w:trHeight w:val="255"/>
        </w:trPr>
        <w:tc>
          <w:tcPr>
            <w:tcW w:w="3240" w:type="dxa"/>
            <w:tcBorders>
              <w:top w:val="nil"/>
              <w:left w:val="nil"/>
              <w:bottom w:val="nil"/>
              <w:right w:val="nil"/>
            </w:tcBorders>
            <w:shd w:val="clear" w:color="auto" w:fill="auto"/>
            <w:noWrap/>
            <w:vAlign w:val="bottom"/>
          </w:tcPr>
          <w:p w14:paraId="487DAF2E"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Current:</w:t>
            </w:r>
          </w:p>
        </w:tc>
        <w:tc>
          <w:tcPr>
            <w:tcW w:w="1350" w:type="dxa"/>
            <w:tcBorders>
              <w:top w:val="nil"/>
              <w:left w:val="nil"/>
              <w:right w:val="nil"/>
            </w:tcBorders>
            <w:shd w:val="clear" w:color="auto" w:fill="auto"/>
            <w:noWrap/>
            <w:vAlign w:val="bottom"/>
          </w:tcPr>
          <w:p w14:paraId="18B65FF0" w14:textId="77777777" w:rsidR="00934DC8" w:rsidRPr="00934DC8" w:rsidRDefault="00934DC8" w:rsidP="00934DC8">
            <w:pPr>
              <w:widowControl/>
              <w:autoSpaceDE/>
              <w:autoSpaceDN/>
              <w:rPr>
                <w:rFonts w:eastAsia="Times New Roman"/>
                <w:b/>
                <w:sz w:val="18"/>
                <w:szCs w:val="18"/>
                <w:lang w:val="en-CA" w:eastAsia="en-CA"/>
              </w:rPr>
            </w:pPr>
          </w:p>
        </w:tc>
        <w:tc>
          <w:tcPr>
            <w:tcW w:w="1294" w:type="dxa"/>
            <w:tcBorders>
              <w:top w:val="nil"/>
              <w:left w:val="nil"/>
              <w:right w:val="nil"/>
            </w:tcBorders>
            <w:shd w:val="clear" w:color="auto" w:fill="auto"/>
            <w:noWrap/>
            <w:vAlign w:val="bottom"/>
          </w:tcPr>
          <w:p w14:paraId="278B4711" w14:textId="77777777" w:rsidR="00934DC8" w:rsidRPr="00934DC8" w:rsidRDefault="00934DC8" w:rsidP="00934DC8">
            <w:pPr>
              <w:widowControl/>
              <w:autoSpaceDE/>
              <w:autoSpaceDN/>
              <w:rPr>
                <w:rFonts w:eastAsia="Times New Roman"/>
                <w:b/>
                <w:sz w:val="18"/>
                <w:szCs w:val="18"/>
                <w:lang w:val="en-CA" w:eastAsia="en-CA"/>
              </w:rPr>
            </w:pPr>
          </w:p>
        </w:tc>
        <w:tc>
          <w:tcPr>
            <w:tcW w:w="236" w:type="dxa"/>
            <w:tcBorders>
              <w:top w:val="nil"/>
              <w:left w:val="nil"/>
              <w:right w:val="nil"/>
            </w:tcBorders>
            <w:shd w:val="clear" w:color="auto" w:fill="auto"/>
            <w:noWrap/>
            <w:vAlign w:val="bottom"/>
          </w:tcPr>
          <w:p w14:paraId="25321897" w14:textId="77777777" w:rsidR="00934DC8" w:rsidRPr="00934DC8" w:rsidRDefault="00934DC8" w:rsidP="00934DC8">
            <w:pPr>
              <w:widowControl/>
              <w:autoSpaceDE/>
              <w:autoSpaceDN/>
              <w:rPr>
                <w:rFonts w:eastAsia="Times New Roman"/>
                <w:sz w:val="18"/>
                <w:szCs w:val="18"/>
                <w:lang w:val="en-CA" w:eastAsia="en-CA"/>
              </w:rPr>
            </w:pPr>
          </w:p>
        </w:tc>
        <w:tc>
          <w:tcPr>
            <w:tcW w:w="1440" w:type="dxa"/>
            <w:tcBorders>
              <w:top w:val="nil"/>
              <w:left w:val="nil"/>
              <w:right w:val="nil"/>
            </w:tcBorders>
            <w:shd w:val="clear" w:color="auto" w:fill="auto"/>
            <w:noWrap/>
            <w:vAlign w:val="bottom"/>
          </w:tcPr>
          <w:p w14:paraId="0DE6224A" w14:textId="77777777" w:rsidR="00934DC8" w:rsidRPr="00934DC8" w:rsidRDefault="00934DC8" w:rsidP="00934DC8">
            <w:pPr>
              <w:widowControl/>
              <w:autoSpaceDE/>
              <w:autoSpaceDN/>
              <w:rPr>
                <w:rFonts w:eastAsia="Times New Roman"/>
                <w:sz w:val="18"/>
                <w:szCs w:val="18"/>
                <w:lang w:val="en-CA" w:eastAsia="en-CA"/>
              </w:rPr>
            </w:pPr>
          </w:p>
        </w:tc>
        <w:tc>
          <w:tcPr>
            <w:tcW w:w="1260" w:type="dxa"/>
            <w:tcBorders>
              <w:top w:val="nil"/>
              <w:left w:val="nil"/>
              <w:right w:val="nil"/>
            </w:tcBorders>
            <w:shd w:val="clear" w:color="auto" w:fill="auto"/>
            <w:noWrap/>
            <w:vAlign w:val="bottom"/>
          </w:tcPr>
          <w:p w14:paraId="50BE24A8" w14:textId="77777777" w:rsidR="00934DC8" w:rsidRPr="00934DC8" w:rsidRDefault="00934DC8" w:rsidP="00934DC8">
            <w:pPr>
              <w:widowControl/>
              <w:autoSpaceDE/>
              <w:autoSpaceDN/>
              <w:rPr>
                <w:rFonts w:eastAsia="Times New Roman"/>
                <w:sz w:val="18"/>
                <w:szCs w:val="18"/>
                <w:lang w:val="en-CA" w:eastAsia="en-CA"/>
              </w:rPr>
            </w:pPr>
          </w:p>
        </w:tc>
      </w:tr>
      <w:tr w:rsidR="00934DC8" w:rsidRPr="00934DC8" w14:paraId="4FE7A084" w14:textId="77777777" w:rsidTr="00934DC8">
        <w:trPr>
          <w:trHeight w:val="255"/>
        </w:trPr>
        <w:tc>
          <w:tcPr>
            <w:tcW w:w="3240" w:type="dxa"/>
            <w:tcBorders>
              <w:top w:val="nil"/>
              <w:left w:val="nil"/>
              <w:right w:val="nil"/>
            </w:tcBorders>
            <w:shd w:val="clear" w:color="auto" w:fill="auto"/>
            <w:noWrap/>
            <w:vAlign w:val="bottom"/>
          </w:tcPr>
          <w:p w14:paraId="41B4ACAC"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Common shares in public companies</w:t>
            </w:r>
          </w:p>
        </w:tc>
        <w:tc>
          <w:tcPr>
            <w:tcW w:w="1350" w:type="dxa"/>
            <w:tcBorders>
              <w:top w:val="nil"/>
              <w:left w:val="nil"/>
              <w:bottom w:val="single" w:sz="12" w:space="0" w:color="auto"/>
              <w:right w:val="nil"/>
            </w:tcBorders>
            <w:shd w:val="clear" w:color="auto" w:fill="auto"/>
            <w:noWrap/>
            <w:vAlign w:val="bottom"/>
          </w:tcPr>
          <w:p w14:paraId="4B511235" w14:textId="77777777" w:rsidR="00934DC8" w:rsidRPr="00934DC8" w:rsidRDefault="00934DC8" w:rsidP="00934DC8">
            <w:pPr>
              <w:widowControl/>
              <w:autoSpaceDE/>
              <w:autoSpaceDN/>
              <w:jc w:val="right"/>
              <w:rPr>
                <w:rFonts w:eastAsia="Times New Roman"/>
                <w:b/>
                <w:sz w:val="18"/>
                <w:szCs w:val="18"/>
                <w:lang w:val="en-CA" w:eastAsia="en-CA"/>
              </w:rPr>
            </w:pPr>
            <w:proofErr w:type="gramStart"/>
            <w:r w:rsidRPr="00934DC8">
              <w:rPr>
                <w:rFonts w:eastAsia="Times New Roman"/>
                <w:b/>
                <w:sz w:val="18"/>
                <w:szCs w:val="18"/>
                <w:lang w:val="en-CA" w:eastAsia="en-CA"/>
              </w:rPr>
              <w:t>$  68,750</w:t>
            </w:r>
            <w:proofErr w:type="gramEnd"/>
          </w:p>
        </w:tc>
        <w:tc>
          <w:tcPr>
            <w:tcW w:w="1294" w:type="dxa"/>
            <w:tcBorders>
              <w:top w:val="nil"/>
              <w:left w:val="nil"/>
              <w:bottom w:val="single" w:sz="12" w:space="0" w:color="auto"/>
              <w:right w:val="nil"/>
            </w:tcBorders>
            <w:shd w:val="clear" w:color="auto" w:fill="auto"/>
            <w:noWrap/>
            <w:vAlign w:val="bottom"/>
          </w:tcPr>
          <w:p w14:paraId="00345F4A" w14:textId="77777777" w:rsidR="00934DC8" w:rsidRPr="00934DC8" w:rsidRDefault="00934DC8" w:rsidP="00934DC8">
            <w:pPr>
              <w:widowControl/>
              <w:autoSpaceDE/>
              <w:autoSpaceDN/>
              <w:jc w:val="right"/>
              <w:rPr>
                <w:rFonts w:eastAsia="Times New Roman"/>
                <w:b/>
                <w:sz w:val="18"/>
                <w:szCs w:val="18"/>
                <w:lang w:val="en-CA" w:eastAsia="en-CA"/>
              </w:rPr>
            </w:pPr>
            <w:proofErr w:type="gramStart"/>
            <w:r w:rsidRPr="00934DC8">
              <w:rPr>
                <w:rFonts w:eastAsia="Times New Roman"/>
                <w:b/>
                <w:sz w:val="18"/>
                <w:szCs w:val="18"/>
                <w:lang w:val="en-CA" w:eastAsia="en-CA"/>
              </w:rPr>
              <w:t>$  72,500</w:t>
            </w:r>
            <w:proofErr w:type="gramEnd"/>
          </w:p>
        </w:tc>
        <w:tc>
          <w:tcPr>
            <w:tcW w:w="236" w:type="dxa"/>
            <w:tcBorders>
              <w:top w:val="nil"/>
              <w:left w:val="nil"/>
              <w:bottom w:val="single" w:sz="12" w:space="0" w:color="auto"/>
              <w:right w:val="nil"/>
            </w:tcBorders>
            <w:shd w:val="clear" w:color="auto" w:fill="auto"/>
            <w:noWrap/>
            <w:vAlign w:val="bottom"/>
          </w:tcPr>
          <w:p w14:paraId="743839CD" w14:textId="77777777" w:rsidR="00934DC8" w:rsidRPr="00934DC8" w:rsidRDefault="00934DC8" w:rsidP="00934DC8">
            <w:pPr>
              <w:widowControl/>
              <w:autoSpaceDE/>
              <w:autoSpaceDN/>
              <w:rPr>
                <w:rFonts w:eastAsia="Times New Roman"/>
                <w:sz w:val="18"/>
                <w:szCs w:val="18"/>
                <w:lang w:val="en-CA" w:eastAsia="en-CA"/>
              </w:rPr>
            </w:pPr>
          </w:p>
        </w:tc>
        <w:tc>
          <w:tcPr>
            <w:tcW w:w="1440" w:type="dxa"/>
            <w:tcBorders>
              <w:top w:val="nil"/>
              <w:left w:val="nil"/>
              <w:bottom w:val="single" w:sz="12" w:space="0" w:color="auto"/>
              <w:right w:val="nil"/>
            </w:tcBorders>
            <w:shd w:val="clear" w:color="auto" w:fill="auto"/>
            <w:noWrap/>
            <w:vAlign w:val="bottom"/>
          </w:tcPr>
          <w:p w14:paraId="2C0E55DA" w14:textId="77777777" w:rsidR="00934DC8" w:rsidRPr="00934DC8" w:rsidRDefault="00934DC8" w:rsidP="00934DC8">
            <w:pPr>
              <w:widowControl/>
              <w:autoSpaceDE/>
              <w:autoSpaceDN/>
              <w:jc w:val="right"/>
              <w:rPr>
                <w:rFonts w:eastAsia="Times New Roman"/>
                <w:sz w:val="18"/>
                <w:szCs w:val="18"/>
                <w:lang w:val="en-CA" w:eastAsia="en-CA"/>
              </w:rPr>
            </w:pPr>
            <w:proofErr w:type="gramStart"/>
            <w:r w:rsidRPr="00934DC8">
              <w:rPr>
                <w:rFonts w:eastAsia="Times New Roman"/>
                <w:sz w:val="18"/>
                <w:szCs w:val="18"/>
                <w:lang w:val="en-CA" w:eastAsia="en-CA"/>
              </w:rPr>
              <w:t>$  nil</w:t>
            </w:r>
            <w:proofErr w:type="gramEnd"/>
          </w:p>
        </w:tc>
        <w:tc>
          <w:tcPr>
            <w:tcW w:w="1260" w:type="dxa"/>
            <w:tcBorders>
              <w:top w:val="nil"/>
              <w:left w:val="nil"/>
              <w:bottom w:val="single" w:sz="12" w:space="0" w:color="auto"/>
              <w:right w:val="nil"/>
            </w:tcBorders>
            <w:shd w:val="clear" w:color="auto" w:fill="auto"/>
            <w:noWrap/>
            <w:vAlign w:val="bottom"/>
          </w:tcPr>
          <w:p w14:paraId="3D004F1B" w14:textId="77777777" w:rsidR="00934DC8" w:rsidRPr="00934DC8" w:rsidRDefault="00934DC8" w:rsidP="00934DC8">
            <w:pPr>
              <w:widowControl/>
              <w:autoSpaceDE/>
              <w:autoSpaceDN/>
              <w:jc w:val="right"/>
              <w:rPr>
                <w:rFonts w:eastAsia="Times New Roman"/>
                <w:sz w:val="18"/>
                <w:szCs w:val="18"/>
                <w:lang w:val="en-CA" w:eastAsia="en-CA"/>
              </w:rPr>
            </w:pPr>
            <w:proofErr w:type="gramStart"/>
            <w:r w:rsidRPr="00934DC8">
              <w:rPr>
                <w:rFonts w:eastAsia="Times New Roman"/>
                <w:sz w:val="18"/>
                <w:szCs w:val="18"/>
                <w:lang w:val="en-CA" w:eastAsia="en-CA"/>
              </w:rPr>
              <w:t>$  nil</w:t>
            </w:r>
            <w:proofErr w:type="gramEnd"/>
          </w:p>
        </w:tc>
      </w:tr>
    </w:tbl>
    <w:p w14:paraId="0405BC67" w14:textId="77777777" w:rsidR="00934DC8" w:rsidRPr="00934DC8" w:rsidRDefault="00934DC8" w:rsidP="00934DC8">
      <w:pPr>
        <w:tabs>
          <w:tab w:val="left" w:pos="450"/>
          <w:tab w:val="left" w:pos="6030"/>
          <w:tab w:val="left" w:pos="8910"/>
        </w:tabs>
        <w:autoSpaceDE/>
        <w:autoSpaceDN/>
        <w:jc w:val="both"/>
        <w:outlineLvl w:val="6"/>
        <w:rPr>
          <w:rFonts w:eastAsia="Times New Roman"/>
          <w:sz w:val="18"/>
          <w:szCs w:val="18"/>
        </w:rPr>
      </w:pPr>
    </w:p>
    <w:p w14:paraId="6B1963BA" w14:textId="77777777" w:rsidR="00934DC8" w:rsidRPr="00934DC8" w:rsidRDefault="00934DC8" w:rsidP="00934DC8">
      <w:pPr>
        <w:tabs>
          <w:tab w:val="left" w:pos="450"/>
          <w:tab w:val="left" w:pos="6030"/>
          <w:tab w:val="left" w:pos="8910"/>
        </w:tabs>
        <w:autoSpaceDE/>
        <w:autoSpaceDN/>
        <w:jc w:val="both"/>
        <w:outlineLvl w:val="6"/>
        <w:rPr>
          <w:rFonts w:eastAsia="Times New Roman"/>
          <w:sz w:val="18"/>
          <w:szCs w:val="18"/>
        </w:rPr>
      </w:pPr>
      <w:r w:rsidRPr="00934DC8">
        <w:rPr>
          <w:rFonts w:eastAsia="Times New Roman"/>
          <w:sz w:val="18"/>
          <w:szCs w:val="18"/>
        </w:rPr>
        <w:t xml:space="preserve">For securities traded in an active market, market value is based on the quoted closing bid prices of the securities at December 31, 2020. Cost is calculated using the quoted closing bid price on the date of receipt of the securities. </w:t>
      </w:r>
    </w:p>
    <w:p w14:paraId="4813CC22" w14:textId="77777777" w:rsidR="00934DC8" w:rsidRPr="00934DC8" w:rsidRDefault="00934DC8" w:rsidP="00934DC8">
      <w:pPr>
        <w:tabs>
          <w:tab w:val="left" w:pos="450"/>
          <w:tab w:val="left" w:pos="6030"/>
          <w:tab w:val="left" w:pos="8910"/>
        </w:tabs>
        <w:autoSpaceDE/>
        <w:autoSpaceDN/>
        <w:jc w:val="both"/>
        <w:outlineLvl w:val="6"/>
        <w:rPr>
          <w:rFonts w:eastAsia="Times New Roman"/>
          <w:sz w:val="18"/>
          <w:szCs w:val="18"/>
        </w:rPr>
      </w:pPr>
    </w:p>
    <w:p w14:paraId="3A8B0E0B" w14:textId="77777777" w:rsidR="00934DC8" w:rsidRPr="00934DC8" w:rsidRDefault="00934DC8" w:rsidP="00934DC8">
      <w:pPr>
        <w:widowControl/>
        <w:autoSpaceDE/>
        <w:autoSpaceDN/>
        <w:jc w:val="both"/>
        <w:rPr>
          <w:rFonts w:eastAsia="Times New Roman"/>
          <w:sz w:val="18"/>
          <w:szCs w:val="18"/>
          <w:lang w:val="en-CA" w:eastAsia="en-CA"/>
        </w:rPr>
      </w:pPr>
      <w:r w:rsidRPr="00934DC8">
        <w:rPr>
          <w:rFonts w:eastAsia="Times New Roman"/>
          <w:sz w:val="18"/>
          <w:szCs w:val="18"/>
          <w:lang w:val="en-CA" w:eastAsia="en-CA"/>
        </w:rPr>
        <w:t xml:space="preserve">During the year, the Company received 250,000 (2019 – nil) shares for the various option and property purchase agreements in effect with an attributed value of $72,500 (2019 - $nil). </w:t>
      </w:r>
    </w:p>
    <w:p w14:paraId="03A67FBC" w14:textId="77777777" w:rsidR="00934DC8" w:rsidRPr="00934DC8" w:rsidRDefault="00934DC8" w:rsidP="00934DC8">
      <w:pPr>
        <w:widowControl/>
        <w:autoSpaceDE/>
        <w:autoSpaceDN/>
        <w:jc w:val="both"/>
        <w:rPr>
          <w:rFonts w:eastAsia="Times New Roman"/>
          <w:sz w:val="12"/>
          <w:szCs w:val="12"/>
          <w:lang w:val="en-CA" w:eastAsia="en-CA"/>
        </w:rPr>
      </w:pPr>
    </w:p>
    <w:p w14:paraId="257F0A91" w14:textId="77777777" w:rsidR="00934DC8" w:rsidRPr="00934DC8" w:rsidRDefault="00934DC8" w:rsidP="00934DC8">
      <w:pPr>
        <w:widowControl/>
        <w:autoSpaceDE/>
        <w:autoSpaceDN/>
        <w:jc w:val="both"/>
        <w:rPr>
          <w:rFonts w:eastAsia="Times New Roman"/>
          <w:sz w:val="18"/>
          <w:szCs w:val="18"/>
          <w:lang w:val="en-CA" w:eastAsia="en-CA"/>
        </w:rPr>
      </w:pPr>
      <w:r w:rsidRPr="00934DC8">
        <w:rPr>
          <w:rFonts w:eastAsia="Times New Roman"/>
          <w:sz w:val="18"/>
          <w:szCs w:val="18"/>
          <w:lang w:val="en-CA" w:eastAsia="en-CA"/>
        </w:rPr>
        <w:t>The Company recorded unrealized loss on investments of $3,750 (2019 – $nil) in the year which is included in the statements of comprehensive loss.</w:t>
      </w:r>
    </w:p>
    <w:p w14:paraId="15C52A28" w14:textId="77777777" w:rsidR="00934DC8" w:rsidRPr="00934DC8" w:rsidRDefault="00934DC8" w:rsidP="00934DC8">
      <w:pPr>
        <w:widowControl/>
        <w:pBdr>
          <w:bottom w:val="single" w:sz="8" w:space="1" w:color="auto"/>
        </w:pBdr>
        <w:autoSpaceDE/>
        <w:autoSpaceDN/>
        <w:jc w:val="both"/>
        <w:rPr>
          <w:rFonts w:eastAsia="Times New Roman"/>
          <w:sz w:val="18"/>
          <w:szCs w:val="18"/>
        </w:rPr>
      </w:pPr>
    </w:p>
    <w:p w14:paraId="47EEECF7" w14:textId="77777777" w:rsidR="00934DC8" w:rsidRPr="00934DC8" w:rsidRDefault="00934DC8" w:rsidP="00934DC8">
      <w:pPr>
        <w:widowControl/>
        <w:autoSpaceDE/>
        <w:autoSpaceDN/>
        <w:ind w:left="432"/>
        <w:jc w:val="both"/>
        <w:rPr>
          <w:rFonts w:eastAsia="Times New Roman"/>
          <w:sz w:val="18"/>
          <w:szCs w:val="18"/>
          <w:lang w:val="en-CA" w:eastAsia="en-CA"/>
        </w:rPr>
      </w:pPr>
    </w:p>
    <w:p w14:paraId="34058E8E" w14:textId="77777777" w:rsidR="00934DC8" w:rsidRPr="00934DC8" w:rsidRDefault="00934DC8" w:rsidP="00934DC8">
      <w:pPr>
        <w:widowControl/>
        <w:autoSpaceDE/>
        <w:autoSpaceDN/>
        <w:jc w:val="both"/>
        <w:rPr>
          <w:rFonts w:eastAsia="Times New Roman" w:cs="Times New Roman"/>
          <w:b/>
          <w:sz w:val="18"/>
          <w:szCs w:val="18"/>
        </w:rPr>
      </w:pPr>
      <w:r w:rsidRPr="00934DC8">
        <w:rPr>
          <w:rFonts w:eastAsia="Times New Roman" w:cs="Times New Roman"/>
          <w:b/>
          <w:sz w:val="18"/>
          <w:szCs w:val="18"/>
        </w:rPr>
        <w:t>5.     Exploration and Evaluation Assets</w:t>
      </w:r>
    </w:p>
    <w:p w14:paraId="543ABAB9" w14:textId="77777777" w:rsidR="00934DC8" w:rsidRPr="00934DC8" w:rsidRDefault="00934DC8" w:rsidP="00934DC8">
      <w:pPr>
        <w:widowControl/>
        <w:pBdr>
          <w:bottom w:val="single" w:sz="8" w:space="1" w:color="auto"/>
        </w:pBdr>
        <w:autoSpaceDE/>
        <w:autoSpaceDN/>
        <w:jc w:val="both"/>
        <w:rPr>
          <w:rFonts w:eastAsia="Times New Roman"/>
          <w:sz w:val="18"/>
          <w:szCs w:val="18"/>
        </w:rPr>
      </w:pPr>
    </w:p>
    <w:p w14:paraId="6C1A1C94" w14:textId="77777777" w:rsidR="00934DC8" w:rsidRPr="00934DC8" w:rsidRDefault="00934DC8" w:rsidP="00934DC8">
      <w:pPr>
        <w:widowControl/>
        <w:tabs>
          <w:tab w:val="left" w:pos="630"/>
        </w:tabs>
        <w:autoSpaceDE/>
        <w:autoSpaceDN/>
        <w:jc w:val="both"/>
        <w:rPr>
          <w:rFonts w:eastAsia="Times New Roman"/>
          <w:sz w:val="18"/>
          <w:szCs w:val="18"/>
          <w:lang w:val="en-CA" w:eastAsia="en-CA"/>
        </w:rPr>
      </w:pPr>
    </w:p>
    <w:p w14:paraId="40C73DA5" w14:textId="77777777" w:rsidR="00934DC8" w:rsidRPr="00934DC8" w:rsidRDefault="00934DC8" w:rsidP="00934DC8">
      <w:pPr>
        <w:widowControl/>
        <w:autoSpaceDE/>
        <w:autoSpaceDN/>
        <w:jc w:val="both"/>
        <w:rPr>
          <w:rFonts w:eastAsia="Times New Roman"/>
          <w:color w:val="000000"/>
          <w:sz w:val="18"/>
          <w:szCs w:val="18"/>
          <w:lang w:val="en-CA" w:eastAsia="en-CA"/>
        </w:rPr>
      </w:pPr>
      <w:r w:rsidRPr="00934DC8">
        <w:rPr>
          <w:rFonts w:eastAsia="Times New Roman"/>
          <w:sz w:val="18"/>
          <w:szCs w:val="18"/>
          <w:lang w:val="en-CA" w:eastAsia="en-CA"/>
        </w:rPr>
        <w:t xml:space="preserve">During the year ended December 31, 2020, the Company made acquisition and exploration expenditures of $56,060 (2019 - $288,008) and received options payments of $207,500 (2019 - $75,000). During the current year, the Company wrote down exploration and evaluation assets of $12,257 for the Chico property due to uncertainty as to when exploration may commence again. During the prior year, the Company wrote down exploration and evaluation assets of $5,860,000 as management determined that this amount in 2019, which was part of the fair value allocated for the spin- </w:t>
      </w:r>
    </w:p>
    <w:p w14:paraId="3694C1BA" w14:textId="30258B55" w:rsidR="00934DC8" w:rsidRDefault="00934DC8" w:rsidP="00934DC8">
      <w:pPr>
        <w:widowControl/>
        <w:tabs>
          <w:tab w:val="left" w:pos="630"/>
        </w:tabs>
        <w:autoSpaceDE/>
        <w:autoSpaceDN/>
        <w:jc w:val="both"/>
        <w:rPr>
          <w:rFonts w:eastAsia="Times New Roman"/>
          <w:sz w:val="18"/>
          <w:szCs w:val="18"/>
          <w:lang w:val="en-CA" w:eastAsia="en-CA"/>
        </w:rPr>
      </w:pPr>
    </w:p>
    <w:p w14:paraId="2B5F035D" w14:textId="7710C533" w:rsidR="00934DC8" w:rsidRDefault="00934DC8" w:rsidP="00934DC8">
      <w:pPr>
        <w:widowControl/>
        <w:tabs>
          <w:tab w:val="left" w:pos="630"/>
        </w:tabs>
        <w:autoSpaceDE/>
        <w:autoSpaceDN/>
        <w:jc w:val="both"/>
        <w:rPr>
          <w:rFonts w:eastAsia="Times New Roman"/>
          <w:sz w:val="18"/>
          <w:szCs w:val="18"/>
          <w:lang w:val="en-CA" w:eastAsia="en-CA"/>
        </w:rPr>
      </w:pPr>
    </w:p>
    <w:p w14:paraId="596A1B21" w14:textId="569FA684" w:rsidR="00934DC8" w:rsidRDefault="00934DC8" w:rsidP="00934DC8">
      <w:pPr>
        <w:widowControl/>
        <w:tabs>
          <w:tab w:val="left" w:pos="630"/>
        </w:tabs>
        <w:autoSpaceDE/>
        <w:autoSpaceDN/>
        <w:jc w:val="both"/>
        <w:rPr>
          <w:rFonts w:eastAsia="Times New Roman"/>
          <w:sz w:val="18"/>
          <w:szCs w:val="18"/>
          <w:lang w:val="en-CA" w:eastAsia="en-CA"/>
        </w:rPr>
      </w:pPr>
    </w:p>
    <w:p w14:paraId="45C3F483" w14:textId="09882846" w:rsidR="00934DC8" w:rsidRDefault="00934DC8" w:rsidP="00934DC8">
      <w:pPr>
        <w:widowControl/>
        <w:tabs>
          <w:tab w:val="left" w:pos="630"/>
        </w:tabs>
        <w:autoSpaceDE/>
        <w:autoSpaceDN/>
        <w:jc w:val="both"/>
        <w:rPr>
          <w:rFonts w:eastAsia="Times New Roman"/>
          <w:sz w:val="18"/>
          <w:szCs w:val="18"/>
          <w:lang w:val="en-CA" w:eastAsia="en-CA"/>
        </w:rPr>
      </w:pPr>
    </w:p>
    <w:p w14:paraId="477DC15F" w14:textId="3E703F57" w:rsidR="00934DC8" w:rsidRDefault="00934DC8" w:rsidP="00934DC8">
      <w:pPr>
        <w:widowControl/>
        <w:tabs>
          <w:tab w:val="left" w:pos="630"/>
        </w:tabs>
        <w:autoSpaceDE/>
        <w:autoSpaceDN/>
        <w:jc w:val="both"/>
        <w:rPr>
          <w:rFonts w:eastAsia="Times New Roman"/>
          <w:sz w:val="18"/>
          <w:szCs w:val="18"/>
          <w:lang w:val="en-CA" w:eastAsia="en-CA"/>
        </w:rPr>
      </w:pPr>
    </w:p>
    <w:p w14:paraId="733AC0AC" w14:textId="77777777" w:rsidR="00934DC8" w:rsidRPr="00934DC8" w:rsidRDefault="00934DC8" w:rsidP="00934DC8">
      <w:pPr>
        <w:widowControl/>
        <w:tabs>
          <w:tab w:val="left" w:pos="630"/>
        </w:tabs>
        <w:autoSpaceDE/>
        <w:autoSpaceDN/>
        <w:jc w:val="both"/>
        <w:rPr>
          <w:rFonts w:eastAsia="Times New Roman"/>
          <w:sz w:val="18"/>
          <w:szCs w:val="18"/>
          <w:lang w:val="en-CA" w:eastAsia="en-CA"/>
        </w:rPr>
      </w:pPr>
    </w:p>
    <w:p w14:paraId="03D8CDCC" w14:textId="77777777" w:rsidR="00934DC8" w:rsidRPr="00934DC8" w:rsidRDefault="00934DC8" w:rsidP="00934DC8">
      <w:pPr>
        <w:widowControl/>
        <w:tabs>
          <w:tab w:val="left" w:pos="630"/>
        </w:tabs>
        <w:autoSpaceDE/>
        <w:autoSpaceDN/>
        <w:jc w:val="both"/>
        <w:rPr>
          <w:rFonts w:eastAsia="Times New Roman"/>
          <w:sz w:val="12"/>
          <w:szCs w:val="12"/>
          <w:lang w:val="en-CA" w:eastAsia="en-CA"/>
        </w:rPr>
      </w:pPr>
    </w:p>
    <w:p w14:paraId="2F5BBAB1" w14:textId="77777777" w:rsidR="00934DC8" w:rsidRPr="00934DC8" w:rsidRDefault="00934DC8" w:rsidP="00934DC8">
      <w:pPr>
        <w:widowControl/>
        <w:autoSpaceDE/>
        <w:autoSpaceDN/>
        <w:jc w:val="both"/>
        <w:rPr>
          <w:rFonts w:eastAsia="Times New Roman" w:cs="Times New Roman"/>
          <w:b/>
          <w:sz w:val="18"/>
          <w:szCs w:val="18"/>
        </w:rPr>
      </w:pPr>
      <w:r w:rsidRPr="00934DC8">
        <w:rPr>
          <w:rFonts w:eastAsia="Times New Roman" w:cs="Times New Roman"/>
          <w:b/>
          <w:sz w:val="18"/>
          <w:szCs w:val="18"/>
        </w:rPr>
        <w:t>5.     Exploration and Evaluation Assets - continued</w:t>
      </w:r>
    </w:p>
    <w:p w14:paraId="6D15D8E3" w14:textId="77777777" w:rsidR="00934DC8" w:rsidRPr="00934DC8" w:rsidRDefault="00934DC8" w:rsidP="00934DC8">
      <w:pPr>
        <w:widowControl/>
        <w:pBdr>
          <w:bottom w:val="single" w:sz="8" w:space="1" w:color="auto"/>
        </w:pBdr>
        <w:autoSpaceDE/>
        <w:autoSpaceDN/>
        <w:jc w:val="both"/>
        <w:rPr>
          <w:rFonts w:eastAsia="Times New Roman"/>
          <w:sz w:val="18"/>
          <w:szCs w:val="18"/>
        </w:rPr>
      </w:pPr>
    </w:p>
    <w:p w14:paraId="7A2E6C54" w14:textId="77777777" w:rsidR="00934DC8" w:rsidRPr="00934DC8" w:rsidRDefault="00934DC8" w:rsidP="00934DC8">
      <w:pPr>
        <w:widowControl/>
        <w:tabs>
          <w:tab w:val="left" w:pos="630"/>
        </w:tabs>
        <w:autoSpaceDE/>
        <w:autoSpaceDN/>
        <w:jc w:val="both"/>
        <w:rPr>
          <w:rFonts w:eastAsia="Times New Roman"/>
          <w:sz w:val="18"/>
          <w:szCs w:val="18"/>
          <w:lang w:val="en-CA" w:eastAsia="en-CA"/>
        </w:rPr>
      </w:pPr>
    </w:p>
    <w:p w14:paraId="61FEDA0F" w14:textId="77777777" w:rsidR="00934DC8" w:rsidRPr="00934DC8" w:rsidRDefault="00934DC8" w:rsidP="00934DC8">
      <w:pPr>
        <w:widowControl/>
        <w:tabs>
          <w:tab w:val="left" w:pos="630"/>
        </w:tabs>
        <w:autoSpaceDE/>
        <w:autoSpaceDN/>
        <w:jc w:val="both"/>
        <w:rPr>
          <w:rFonts w:eastAsia="Times New Roman"/>
          <w:sz w:val="18"/>
          <w:szCs w:val="18"/>
          <w:lang w:val="en-CA" w:eastAsia="en-CA"/>
        </w:rPr>
      </w:pPr>
      <w:r w:rsidRPr="00934DC8">
        <w:rPr>
          <w:rFonts w:eastAsia="Times New Roman"/>
          <w:sz w:val="18"/>
          <w:szCs w:val="18"/>
          <w:lang w:val="en-CA" w:eastAsia="en-CA"/>
        </w:rPr>
        <w:t>out transaction in 2018, was not recoverable. As a result of the foregoing, exploration and evaluation assets totaled $463,047 at December 31, 2020, down from $626,744 at December 31, 2019.</w:t>
      </w:r>
    </w:p>
    <w:p w14:paraId="090061EC" w14:textId="77777777" w:rsidR="00934DC8" w:rsidRPr="00934DC8" w:rsidRDefault="00934DC8" w:rsidP="00934DC8">
      <w:pPr>
        <w:widowControl/>
        <w:tabs>
          <w:tab w:val="left" w:pos="630"/>
        </w:tabs>
        <w:autoSpaceDE/>
        <w:autoSpaceDN/>
        <w:jc w:val="both"/>
        <w:rPr>
          <w:rFonts w:eastAsia="Times New Roman"/>
          <w:sz w:val="12"/>
          <w:szCs w:val="12"/>
          <w:lang w:val="en-CA" w:eastAsia="en-CA"/>
        </w:rPr>
      </w:pPr>
    </w:p>
    <w:tbl>
      <w:tblPr>
        <w:tblW w:w="0" w:type="auto"/>
        <w:tblInd w:w="567" w:type="dxa"/>
        <w:tblLayout w:type="fixed"/>
        <w:tblLook w:val="04A0" w:firstRow="1" w:lastRow="0" w:firstColumn="1" w:lastColumn="0" w:noHBand="0" w:noVBand="1"/>
      </w:tblPr>
      <w:tblGrid>
        <w:gridCol w:w="960"/>
        <w:gridCol w:w="1220"/>
        <w:gridCol w:w="1501"/>
        <w:gridCol w:w="1220"/>
        <w:gridCol w:w="1750"/>
        <w:gridCol w:w="1260"/>
      </w:tblGrid>
      <w:tr w:rsidR="00934DC8" w:rsidRPr="00934DC8" w14:paraId="4051069F" w14:textId="77777777" w:rsidTr="00934DC8">
        <w:trPr>
          <w:trHeight w:val="68"/>
        </w:trPr>
        <w:tc>
          <w:tcPr>
            <w:tcW w:w="960" w:type="dxa"/>
            <w:tcBorders>
              <w:top w:val="nil"/>
              <w:left w:val="nil"/>
              <w:bottom w:val="nil"/>
              <w:right w:val="nil"/>
            </w:tcBorders>
            <w:shd w:val="clear" w:color="auto" w:fill="auto"/>
            <w:noWrap/>
            <w:vAlign w:val="bottom"/>
            <w:hideMark/>
          </w:tcPr>
          <w:p w14:paraId="6EB9407F" w14:textId="77777777" w:rsidR="00934DC8" w:rsidRPr="00934DC8" w:rsidRDefault="00934DC8" w:rsidP="00934DC8">
            <w:pPr>
              <w:widowControl/>
              <w:autoSpaceDE/>
              <w:autoSpaceDN/>
              <w:rPr>
                <w:rFonts w:eastAsia="Times New Roman"/>
                <w:color w:val="000000"/>
                <w:sz w:val="18"/>
                <w:szCs w:val="18"/>
                <w:lang w:val="en-CA" w:eastAsia="en-CA"/>
              </w:rPr>
            </w:pPr>
          </w:p>
        </w:tc>
        <w:tc>
          <w:tcPr>
            <w:tcW w:w="1220" w:type="dxa"/>
            <w:tcBorders>
              <w:top w:val="nil"/>
              <w:left w:val="nil"/>
              <w:bottom w:val="nil"/>
              <w:right w:val="nil"/>
            </w:tcBorders>
            <w:shd w:val="clear" w:color="auto" w:fill="auto"/>
            <w:noWrap/>
            <w:vAlign w:val="bottom"/>
            <w:hideMark/>
          </w:tcPr>
          <w:p w14:paraId="53EC36F4"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31-Dec</w:t>
            </w:r>
          </w:p>
        </w:tc>
        <w:tc>
          <w:tcPr>
            <w:tcW w:w="1501" w:type="dxa"/>
            <w:tcBorders>
              <w:top w:val="nil"/>
              <w:left w:val="nil"/>
              <w:bottom w:val="nil"/>
              <w:right w:val="nil"/>
            </w:tcBorders>
            <w:shd w:val="clear" w:color="auto" w:fill="auto"/>
            <w:noWrap/>
            <w:vAlign w:val="bottom"/>
            <w:hideMark/>
          </w:tcPr>
          <w:p w14:paraId="2805215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Acquisition and</w:t>
            </w:r>
          </w:p>
        </w:tc>
        <w:tc>
          <w:tcPr>
            <w:tcW w:w="1220" w:type="dxa"/>
            <w:tcBorders>
              <w:top w:val="nil"/>
              <w:left w:val="nil"/>
              <w:bottom w:val="nil"/>
              <w:right w:val="nil"/>
            </w:tcBorders>
            <w:shd w:val="clear" w:color="auto" w:fill="auto"/>
            <w:noWrap/>
            <w:vAlign w:val="bottom"/>
            <w:hideMark/>
          </w:tcPr>
          <w:p w14:paraId="67DD7D6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Option</w:t>
            </w:r>
          </w:p>
        </w:tc>
        <w:tc>
          <w:tcPr>
            <w:tcW w:w="1750" w:type="dxa"/>
            <w:tcBorders>
              <w:top w:val="nil"/>
              <w:left w:val="nil"/>
              <w:bottom w:val="nil"/>
              <w:right w:val="nil"/>
            </w:tcBorders>
            <w:vAlign w:val="bottom"/>
          </w:tcPr>
          <w:p w14:paraId="3721582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Write down of </w:t>
            </w:r>
          </w:p>
        </w:tc>
        <w:tc>
          <w:tcPr>
            <w:tcW w:w="1260" w:type="dxa"/>
            <w:tcBorders>
              <w:top w:val="nil"/>
              <w:left w:val="nil"/>
              <w:bottom w:val="nil"/>
              <w:right w:val="nil"/>
            </w:tcBorders>
            <w:shd w:val="clear" w:color="auto" w:fill="auto"/>
            <w:noWrap/>
            <w:vAlign w:val="bottom"/>
            <w:hideMark/>
          </w:tcPr>
          <w:p w14:paraId="153F815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31-Dec</w:t>
            </w:r>
          </w:p>
        </w:tc>
      </w:tr>
      <w:tr w:rsidR="00934DC8" w:rsidRPr="00934DC8" w14:paraId="34CDCAD5" w14:textId="77777777" w:rsidTr="00934DC8">
        <w:trPr>
          <w:trHeight w:val="68"/>
        </w:trPr>
        <w:tc>
          <w:tcPr>
            <w:tcW w:w="960" w:type="dxa"/>
            <w:tcBorders>
              <w:top w:val="nil"/>
              <w:left w:val="nil"/>
              <w:bottom w:val="nil"/>
              <w:right w:val="nil"/>
            </w:tcBorders>
            <w:shd w:val="clear" w:color="auto" w:fill="auto"/>
            <w:noWrap/>
            <w:vAlign w:val="center"/>
            <w:hideMark/>
          </w:tcPr>
          <w:p w14:paraId="7F77E7CF" w14:textId="77777777" w:rsidR="00934DC8" w:rsidRPr="00934DC8" w:rsidRDefault="00934DC8" w:rsidP="00934DC8">
            <w:pPr>
              <w:widowControl/>
              <w:autoSpaceDE/>
              <w:autoSpaceDN/>
              <w:rPr>
                <w:rFonts w:eastAsia="Times New Roman"/>
                <w:color w:val="000000"/>
                <w:sz w:val="18"/>
                <w:szCs w:val="18"/>
                <w:lang w:val="en-CA" w:eastAsia="en-CA"/>
              </w:rPr>
            </w:pPr>
          </w:p>
        </w:tc>
        <w:tc>
          <w:tcPr>
            <w:tcW w:w="1220" w:type="dxa"/>
            <w:tcBorders>
              <w:top w:val="nil"/>
              <w:left w:val="nil"/>
              <w:bottom w:val="single" w:sz="4" w:space="0" w:color="auto"/>
              <w:right w:val="nil"/>
            </w:tcBorders>
            <w:shd w:val="clear" w:color="auto" w:fill="auto"/>
            <w:noWrap/>
            <w:vAlign w:val="bottom"/>
            <w:hideMark/>
          </w:tcPr>
          <w:p w14:paraId="3604FF8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2019</w:t>
            </w:r>
          </w:p>
        </w:tc>
        <w:tc>
          <w:tcPr>
            <w:tcW w:w="1501" w:type="dxa"/>
            <w:tcBorders>
              <w:top w:val="nil"/>
              <w:left w:val="nil"/>
              <w:bottom w:val="single" w:sz="4" w:space="0" w:color="auto"/>
              <w:right w:val="nil"/>
            </w:tcBorders>
            <w:shd w:val="clear" w:color="auto" w:fill="auto"/>
            <w:noWrap/>
            <w:vAlign w:val="bottom"/>
            <w:hideMark/>
          </w:tcPr>
          <w:p w14:paraId="78CC170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Exploration</w:t>
            </w:r>
          </w:p>
        </w:tc>
        <w:tc>
          <w:tcPr>
            <w:tcW w:w="1220" w:type="dxa"/>
            <w:tcBorders>
              <w:top w:val="nil"/>
              <w:left w:val="nil"/>
              <w:bottom w:val="single" w:sz="4" w:space="0" w:color="auto"/>
              <w:right w:val="nil"/>
            </w:tcBorders>
            <w:shd w:val="clear" w:color="auto" w:fill="auto"/>
            <w:noWrap/>
            <w:vAlign w:val="bottom"/>
            <w:hideMark/>
          </w:tcPr>
          <w:p w14:paraId="489CC68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Payments</w:t>
            </w:r>
          </w:p>
        </w:tc>
        <w:tc>
          <w:tcPr>
            <w:tcW w:w="1750" w:type="dxa"/>
            <w:tcBorders>
              <w:top w:val="nil"/>
              <w:left w:val="nil"/>
              <w:bottom w:val="single" w:sz="4" w:space="0" w:color="auto"/>
              <w:right w:val="nil"/>
            </w:tcBorders>
            <w:vAlign w:val="bottom"/>
          </w:tcPr>
          <w:p w14:paraId="4179187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mineral properties</w:t>
            </w:r>
          </w:p>
        </w:tc>
        <w:tc>
          <w:tcPr>
            <w:tcW w:w="1260" w:type="dxa"/>
            <w:tcBorders>
              <w:top w:val="nil"/>
              <w:left w:val="nil"/>
              <w:bottom w:val="single" w:sz="4" w:space="0" w:color="auto"/>
              <w:right w:val="nil"/>
            </w:tcBorders>
            <w:shd w:val="clear" w:color="auto" w:fill="auto"/>
            <w:noWrap/>
            <w:vAlign w:val="bottom"/>
            <w:hideMark/>
          </w:tcPr>
          <w:p w14:paraId="5DAC4487"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2020</w:t>
            </w:r>
          </w:p>
        </w:tc>
      </w:tr>
      <w:tr w:rsidR="00934DC8" w:rsidRPr="00934DC8" w14:paraId="7266F5F1" w14:textId="77777777" w:rsidTr="00934DC8">
        <w:trPr>
          <w:trHeight w:val="68"/>
        </w:trPr>
        <w:tc>
          <w:tcPr>
            <w:tcW w:w="960" w:type="dxa"/>
            <w:tcBorders>
              <w:top w:val="nil"/>
              <w:left w:val="nil"/>
              <w:bottom w:val="nil"/>
              <w:right w:val="nil"/>
            </w:tcBorders>
            <w:shd w:val="clear" w:color="auto" w:fill="auto"/>
            <w:noWrap/>
            <w:vAlign w:val="center"/>
            <w:hideMark/>
          </w:tcPr>
          <w:p w14:paraId="55EB1469"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Chico</w:t>
            </w:r>
          </w:p>
        </w:tc>
        <w:tc>
          <w:tcPr>
            <w:tcW w:w="1220" w:type="dxa"/>
            <w:tcBorders>
              <w:top w:val="nil"/>
              <w:left w:val="nil"/>
              <w:bottom w:val="nil"/>
              <w:right w:val="nil"/>
            </w:tcBorders>
            <w:shd w:val="clear" w:color="auto" w:fill="auto"/>
            <w:noWrap/>
            <w:vAlign w:val="center"/>
            <w:hideMark/>
          </w:tcPr>
          <w:p w14:paraId="367AE17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9,904 </w:t>
            </w:r>
          </w:p>
        </w:tc>
        <w:tc>
          <w:tcPr>
            <w:tcW w:w="1501" w:type="dxa"/>
            <w:tcBorders>
              <w:top w:val="nil"/>
              <w:left w:val="nil"/>
              <w:bottom w:val="nil"/>
              <w:right w:val="nil"/>
            </w:tcBorders>
            <w:shd w:val="clear" w:color="auto" w:fill="auto"/>
            <w:noWrap/>
            <w:vAlign w:val="center"/>
            <w:hideMark/>
          </w:tcPr>
          <w:p w14:paraId="2328DD4A" w14:textId="77777777" w:rsidR="00934DC8" w:rsidRPr="00934DC8" w:rsidRDefault="00934DC8" w:rsidP="00934DC8">
            <w:pPr>
              <w:widowControl/>
              <w:autoSpaceDE/>
              <w:autoSpaceDN/>
              <w:jc w:val="right"/>
              <w:rPr>
                <w:rFonts w:eastAsia="Times New Roman"/>
                <w:color w:val="000000"/>
                <w:sz w:val="18"/>
                <w:szCs w:val="18"/>
                <w:lang w:val="en-CA" w:eastAsia="en-CA"/>
              </w:rPr>
            </w:pPr>
            <w:proofErr w:type="gramStart"/>
            <w:r w:rsidRPr="00934DC8">
              <w:rPr>
                <w:rFonts w:eastAsia="Times New Roman"/>
                <w:color w:val="000000"/>
                <w:sz w:val="18"/>
                <w:szCs w:val="18"/>
                <w:lang w:val="en-CA" w:eastAsia="en-CA"/>
              </w:rPr>
              <w:t>$  2,353</w:t>
            </w:r>
            <w:proofErr w:type="gramEnd"/>
          </w:p>
        </w:tc>
        <w:tc>
          <w:tcPr>
            <w:tcW w:w="1220" w:type="dxa"/>
            <w:tcBorders>
              <w:top w:val="nil"/>
              <w:left w:val="nil"/>
              <w:bottom w:val="nil"/>
              <w:right w:val="nil"/>
            </w:tcBorders>
            <w:shd w:val="clear" w:color="auto" w:fill="auto"/>
            <w:vAlign w:val="center"/>
            <w:hideMark/>
          </w:tcPr>
          <w:p w14:paraId="71BE1CC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w:t>
            </w:r>
          </w:p>
        </w:tc>
        <w:tc>
          <w:tcPr>
            <w:tcW w:w="1750" w:type="dxa"/>
            <w:tcBorders>
              <w:top w:val="nil"/>
              <w:left w:val="nil"/>
              <w:bottom w:val="nil"/>
              <w:right w:val="nil"/>
            </w:tcBorders>
          </w:tcPr>
          <w:p w14:paraId="2563B1CD"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(12,257)</w:t>
            </w:r>
          </w:p>
        </w:tc>
        <w:tc>
          <w:tcPr>
            <w:tcW w:w="1260" w:type="dxa"/>
            <w:tcBorders>
              <w:top w:val="nil"/>
              <w:left w:val="nil"/>
              <w:bottom w:val="nil"/>
              <w:right w:val="nil"/>
            </w:tcBorders>
            <w:shd w:val="clear" w:color="auto" w:fill="auto"/>
            <w:noWrap/>
            <w:vAlign w:val="center"/>
            <w:hideMark/>
          </w:tcPr>
          <w:p w14:paraId="7CA8CA54"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 </w:t>
            </w:r>
          </w:p>
        </w:tc>
      </w:tr>
      <w:tr w:rsidR="00934DC8" w:rsidRPr="00934DC8" w14:paraId="430FF8EE" w14:textId="77777777" w:rsidTr="00934DC8">
        <w:trPr>
          <w:trHeight w:val="68"/>
        </w:trPr>
        <w:tc>
          <w:tcPr>
            <w:tcW w:w="960" w:type="dxa"/>
            <w:tcBorders>
              <w:top w:val="nil"/>
              <w:left w:val="nil"/>
              <w:bottom w:val="nil"/>
              <w:right w:val="nil"/>
            </w:tcBorders>
            <w:shd w:val="clear" w:color="auto" w:fill="auto"/>
            <w:noWrap/>
            <w:vAlign w:val="center"/>
            <w:hideMark/>
          </w:tcPr>
          <w:p w14:paraId="72F62173"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Fisher</w:t>
            </w:r>
          </w:p>
        </w:tc>
        <w:tc>
          <w:tcPr>
            <w:tcW w:w="1220" w:type="dxa"/>
            <w:tcBorders>
              <w:top w:val="nil"/>
              <w:left w:val="nil"/>
              <w:bottom w:val="nil"/>
              <w:right w:val="nil"/>
            </w:tcBorders>
            <w:shd w:val="clear" w:color="auto" w:fill="auto"/>
            <w:noWrap/>
            <w:vAlign w:val="center"/>
            <w:hideMark/>
          </w:tcPr>
          <w:p w14:paraId="676E1F34"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100,000</w:t>
            </w:r>
          </w:p>
        </w:tc>
        <w:tc>
          <w:tcPr>
            <w:tcW w:w="1501" w:type="dxa"/>
            <w:tcBorders>
              <w:top w:val="nil"/>
              <w:left w:val="nil"/>
              <w:bottom w:val="nil"/>
              <w:right w:val="nil"/>
            </w:tcBorders>
            <w:shd w:val="clear" w:color="auto" w:fill="auto"/>
            <w:noWrap/>
            <w:vAlign w:val="center"/>
            <w:hideMark/>
          </w:tcPr>
          <w:p w14:paraId="06AFF36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220" w:type="dxa"/>
            <w:tcBorders>
              <w:top w:val="nil"/>
              <w:left w:val="nil"/>
              <w:bottom w:val="nil"/>
              <w:right w:val="nil"/>
            </w:tcBorders>
            <w:shd w:val="clear" w:color="auto" w:fill="auto"/>
            <w:vAlign w:val="center"/>
            <w:hideMark/>
          </w:tcPr>
          <w:p w14:paraId="271A2E6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(75,000)</w:t>
            </w:r>
          </w:p>
        </w:tc>
        <w:tc>
          <w:tcPr>
            <w:tcW w:w="1750" w:type="dxa"/>
            <w:tcBorders>
              <w:top w:val="nil"/>
              <w:left w:val="nil"/>
              <w:bottom w:val="nil"/>
              <w:right w:val="nil"/>
            </w:tcBorders>
          </w:tcPr>
          <w:p w14:paraId="327414A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260" w:type="dxa"/>
            <w:tcBorders>
              <w:top w:val="nil"/>
              <w:left w:val="nil"/>
              <w:bottom w:val="nil"/>
              <w:right w:val="nil"/>
            </w:tcBorders>
            <w:shd w:val="clear" w:color="auto" w:fill="auto"/>
            <w:noWrap/>
            <w:vAlign w:val="center"/>
            <w:hideMark/>
          </w:tcPr>
          <w:p w14:paraId="2A48B9E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25,000 </w:t>
            </w:r>
          </w:p>
        </w:tc>
      </w:tr>
      <w:tr w:rsidR="00934DC8" w:rsidRPr="00934DC8" w14:paraId="3FA90FDF" w14:textId="77777777" w:rsidTr="00934DC8">
        <w:trPr>
          <w:trHeight w:val="68"/>
        </w:trPr>
        <w:tc>
          <w:tcPr>
            <w:tcW w:w="960" w:type="dxa"/>
            <w:tcBorders>
              <w:top w:val="nil"/>
              <w:left w:val="nil"/>
              <w:bottom w:val="nil"/>
              <w:right w:val="nil"/>
            </w:tcBorders>
            <w:shd w:val="clear" w:color="auto" w:fill="auto"/>
            <w:noWrap/>
            <w:vAlign w:val="center"/>
            <w:hideMark/>
          </w:tcPr>
          <w:p w14:paraId="56CD9688"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Leland</w:t>
            </w:r>
          </w:p>
        </w:tc>
        <w:tc>
          <w:tcPr>
            <w:tcW w:w="1220" w:type="dxa"/>
            <w:tcBorders>
              <w:top w:val="nil"/>
              <w:left w:val="nil"/>
              <w:bottom w:val="nil"/>
              <w:right w:val="nil"/>
            </w:tcBorders>
            <w:shd w:val="clear" w:color="auto" w:fill="auto"/>
            <w:noWrap/>
            <w:vAlign w:val="center"/>
            <w:hideMark/>
          </w:tcPr>
          <w:p w14:paraId="2814B19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280,620</w:t>
            </w:r>
          </w:p>
        </w:tc>
        <w:tc>
          <w:tcPr>
            <w:tcW w:w="1501" w:type="dxa"/>
            <w:tcBorders>
              <w:top w:val="nil"/>
              <w:left w:val="nil"/>
              <w:bottom w:val="nil"/>
              <w:right w:val="nil"/>
            </w:tcBorders>
            <w:shd w:val="clear" w:color="auto" w:fill="auto"/>
            <w:noWrap/>
            <w:vAlign w:val="center"/>
            <w:hideMark/>
          </w:tcPr>
          <w:p w14:paraId="3CEE44C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8,247</w:t>
            </w:r>
          </w:p>
        </w:tc>
        <w:tc>
          <w:tcPr>
            <w:tcW w:w="1220" w:type="dxa"/>
            <w:tcBorders>
              <w:top w:val="nil"/>
              <w:left w:val="nil"/>
              <w:bottom w:val="nil"/>
              <w:right w:val="nil"/>
            </w:tcBorders>
            <w:shd w:val="clear" w:color="auto" w:fill="auto"/>
            <w:vAlign w:val="center"/>
            <w:hideMark/>
          </w:tcPr>
          <w:p w14:paraId="1BD0517E"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(102,500)</w:t>
            </w:r>
          </w:p>
        </w:tc>
        <w:tc>
          <w:tcPr>
            <w:tcW w:w="1750" w:type="dxa"/>
            <w:tcBorders>
              <w:top w:val="nil"/>
              <w:left w:val="nil"/>
              <w:bottom w:val="nil"/>
              <w:right w:val="nil"/>
            </w:tcBorders>
          </w:tcPr>
          <w:p w14:paraId="21D31D27"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260" w:type="dxa"/>
            <w:tcBorders>
              <w:top w:val="nil"/>
              <w:left w:val="nil"/>
              <w:bottom w:val="nil"/>
              <w:right w:val="nil"/>
            </w:tcBorders>
            <w:shd w:val="clear" w:color="auto" w:fill="auto"/>
            <w:noWrap/>
            <w:vAlign w:val="center"/>
            <w:hideMark/>
          </w:tcPr>
          <w:p w14:paraId="3B12147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186,367 </w:t>
            </w:r>
          </w:p>
        </w:tc>
      </w:tr>
      <w:tr w:rsidR="00934DC8" w:rsidRPr="00934DC8" w14:paraId="4D782C99" w14:textId="77777777" w:rsidTr="00934DC8">
        <w:trPr>
          <w:trHeight w:val="68"/>
        </w:trPr>
        <w:tc>
          <w:tcPr>
            <w:tcW w:w="960" w:type="dxa"/>
            <w:tcBorders>
              <w:top w:val="nil"/>
              <w:left w:val="nil"/>
              <w:bottom w:val="nil"/>
              <w:right w:val="nil"/>
            </w:tcBorders>
            <w:shd w:val="clear" w:color="auto" w:fill="auto"/>
            <w:noWrap/>
            <w:vAlign w:val="center"/>
            <w:hideMark/>
          </w:tcPr>
          <w:p w14:paraId="53D2BFA4"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Orchid</w:t>
            </w:r>
          </w:p>
        </w:tc>
        <w:tc>
          <w:tcPr>
            <w:tcW w:w="1220" w:type="dxa"/>
            <w:tcBorders>
              <w:top w:val="nil"/>
              <w:left w:val="nil"/>
              <w:bottom w:val="nil"/>
              <w:right w:val="nil"/>
            </w:tcBorders>
            <w:shd w:val="clear" w:color="auto" w:fill="auto"/>
            <w:noWrap/>
            <w:vAlign w:val="center"/>
            <w:hideMark/>
          </w:tcPr>
          <w:p w14:paraId="570EEA6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116,986</w:t>
            </w:r>
          </w:p>
        </w:tc>
        <w:tc>
          <w:tcPr>
            <w:tcW w:w="1501" w:type="dxa"/>
            <w:tcBorders>
              <w:top w:val="nil"/>
              <w:left w:val="nil"/>
              <w:bottom w:val="nil"/>
              <w:right w:val="nil"/>
            </w:tcBorders>
            <w:shd w:val="clear" w:color="auto" w:fill="auto"/>
            <w:noWrap/>
            <w:vAlign w:val="center"/>
            <w:hideMark/>
          </w:tcPr>
          <w:p w14:paraId="7243DDA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8,891</w:t>
            </w:r>
          </w:p>
        </w:tc>
        <w:tc>
          <w:tcPr>
            <w:tcW w:w="1220" w:type="dxa"/>
            <w:tcBorders>
              <w:top w:val="nil"/>
              <w:left w:val="nil"/>
              <w:bottom w:val="nil"/>
              <w:right w:val="nil"/>
            </w:tcBorders>
            <w:shd w:val="clear" w:color="auto" w:fill="auto"/>
            <w:vAlign w:val="center"/>
            <w:hideMark/>
          </w:tcPr>
          <w:p w14:paraId="309BB7F2"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750" w:type="dxa"/>
            <w:tcBorders>
              <w:top w:val="nil"/>
              <w:left w:val="nil"/>
              <w:bottom w:val="nil"/>
              <w:right w:val="nil"/>
            </w:tcBorders>
          </w:tcPr>
          <w:p w14:paraId="60EC9C0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260" w:type="dxa"/>
            <w:tcBorders>
              <w:top w:val="nil"/>
              <w:left w:val="nil"/>
              <w:bottom w:val="nil"/>
              <w:right w:val="nil"/>
            </w:tcBorders>
            <w:shd w:val="clear" w:color="auto" w:fill="auto"/>
            <w:noWrap/>
            <w:vAlign w:val="center"/>
            <w:hideMark/>
          </w:tcPr>
          <w:p w14:paraId="702B701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125,877 </w:t>
            </w:r>
          </w:p>
        </w:tc>
      </w:tr>
      <w:tr w:rsidR="00934DC8" w:rsidRPr="00934DC8" w14:paraId="3B3E67FD" w14:textId="77777777" w:rsidTr="00934DC8">
        <w:trPr>
          <w:trHeight w:val="68"/>
        </w:trPr>
        <w:tc>
          <w:tcPr>
            <w:tcW w:w="960" w:type="dxa"/>
            <w:tcBorders>
              <w:top w:val="nil"/>
              <w:left w:val="nil"/>
              <w:bottom w:val="nil"/>
              <w:right w:val="nil"/>
            </w:tcBorders>
            <w:shd w:val="clear" w:color="auto" w:fill="auto"/>
            <w:noWrap/>
            <w:vAlign w:val="center"/>
            <w:hideMark/>
          </w:tcPr>
          <w:p w14:paraId="1653C85F"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SAM</w:t>
            </w:r>
          </w:p>
        </w:tc>
        <w:tc>
          <w:tcPr>
            <w:tcW w:w="1220" w:type="dxa"/>
            <w:tcBorders>
              <w:top w:val="nil"/>
              <w:left w:val="nil"/>
              <w:bottom w:val="nil"/>
              <w:right w:val="nil"/>
            </w:tcBorders>
            <w:shd w:val="clear" w:color="auto" w:fill="auto"/>
            <w:noWrap/>
            <w:vAlign w:val="center"/>
            <w:hideMark/>
          </w:tcPr>
          <w:p w14:paraId="273A8F5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119,234</w:t>
            </w:r>
          </w:p>
        </w:tc>
        <w:tc>
          <w:tcPr>
            <w:tcW w:w="1501" w:type="dxa"/>
            <w:tcBorders>
              <w:top w:val="nil"/>
              <w:left w:val="nil"/>
              <w:bottom w:val="nil"/>
              <w:right w:val="nil"/>
            </w:tcBorders>
            <w:shd w:val="clear" w:color="auto" w:fill="auto"/>
            <w:noWrap/>
            <w:vAlign w:val="center"/>
            <w:hideMark/>
          </w:tcPr>
          <w:p w14:paraId="0C9B057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32,878</w:t>
            </w:r>
          </w:p>
        </w:tc>
        <w:tc>
          <w:tcPr>
            <w:tcW w:w="1220" w:type="dxa"/>
            <w:tcBorders>
              <w:top w:val="nil"/>
              <w:left w:val="nil"/>
              <w:bottom w:val="nil"/>
              <w:right w:val="nil"/>
            </w:tcBorders>
            <w:shd w:val="clear" w:color="auto" w:fill="auto"/>
            <w:vAlign w:val="center"/>
            <w:hideMark/>
          </w:tcPr>
          <w:p w14:paraId="322D1A1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(30,000)</w:t>
            </w:r>
          </w:p>
        </w:tc>
        <w:tc>
          <w:tcPr>
            <w:tcW w:w="1750" w:type="dxa"/>
            <w:tcBorders>
              <w:top w:val="nil"/>
              <w:left w:val="nil"/>
              <w:bottom w:val="nil"/>
              <w:right w:val="nil"/>
            </w:tcBorders>
          </w:tcPr>
          <w:p w14:paraId="074ED43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260" w:type="dxa"/>
            <w:tcBorders>
              <w:top w:val="nil"/>
              <w:left w:val="nil"/>
              <w:bottom w:val="nil"/>
              <w:right w:val="nil"/>
            </w:tcBorders>
            <w:shd w:val="clear" w:color="auto" w:fill="auto"/>
            <w:noWrap/>
            <w:vAlign w:val="center"/>
            <w:hideMark/>
          </w:tcPr>
          <w:p w14:paraId="76306FD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122,112 </w:t>
            </w:r>
          </w:p>
        </w:tc>
      </w:tr>
      <w:tr w:rsidR="00934DC8" w:rsidRPr="00934DC8" w14:paraId="22AA936F" w14:textId="77777777" w:rsidTr="00934DC8">
        <w:trPr>
          <w:trHeight w:val="68"/>
        </w:trPr>
        <w:tc>
          <w:tcPr>
            <w:tcW w:w="960" w:type="dxa"/>
            <w:tcBorders>
              <w:top w:val="nil"/>
              <w:left w:val="nil"/>
              <w:bottom w:val="nil"/>
              <w:right w:val="nil"/>
            </w:tcBorders>
            <w:shd w:val="clear" w:color="auto" w:fill="auto"/>
            <w:noWrap/>
            <w:vAlign w:val="center"/>
            <w:hideMark/>
          </w:tcPr>
          <w:p w14:paraId="64281E43"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Other</w:t>
            </w:r>
          </w:p>
        </w:tc>
        <w:tc>
          <w:tcPr>
            <w:tcW w:w="1220" w:type="dxa"/>
            <w:tcBorders>
              <w:top w:val="nil"/>
              <w:left w:val="nil"/>
              <w:bottom w:val="nil"/>
              <w:right w:val="nil"/>
            </w:tcBorders>
            <w:shd w:val="clear" w:color="auto" w:fill="auto"/>
            <w:noWrap/>
            <w:vAlign w:val="center"/>
            <w:hideMark/>
          </w:tcPr>
          <w:p w14:paraId="721DE9D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501" w:type="dxa"/>
            <w:tcBorders>
              <w:top w:val="nil"/>
              <w:left w:val="nil"/>
              <w:bottom w:val="nil"/>
              <w:right w:val="nil"/>
            </w:tcBorders>
            <w:shd w:val="clear" w:color="auto" w:fill="auto"/>
            <w:noWrap/>
            <w:vAlign w:val="center"/>
            <w:hideMark/>
          </w:tcPr>
          <w:p w14:paraId="00A201A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3,691</w:t>
            </w:r>
          </w:p>
        </w:tc>
        <w:tc>
          <w:tcPr>
            <w:tcW w:w="1220" w:type="dxa"/>
            <w:tcBorders>
              <w:top w:val="nil"/>
              <w:left w:val="nil"/>
              <w:bottom w:val="nil"/>
              <w:right w:val="nil"/>
            </w:tcBorders>
            <w:shd w:val="clear" w:color="auto" w:fill="auto"/>
            <w:vAlign w:val="center"/>
            <w:hideMark/>
          </w:tcPr>
          <w:p w14:paraId="622738D1"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750" w:type="dxa"/>
            <w:tcBorders>
              <w:top w:val="nil"/>
              <w:left w:val="nil"/>
              <w:bottom w:val="nil"/>
              <w:right w:val="nil"/>
            </w:tcBorders>
          </w:tcPr>
          <w:p w14:paraId="15BB842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260" w:type="dxa"/>
            <w:tcBorders>
              <w:top w:val="nil"/>
              <w:left w:val="nil"/>
              <w:bottom w:val="nil"/>
              <w:right w:val="nil"/>
            </w:tcBorders>
            <w:shd w:val="clear" w:color="auto" w:fill="auto"/>
            <w:noWrap/>
            <w:vAlign w:val="center"/>
            <w:hideMark/>
          </w:tcPr>
          <w:p w14:paraId="55C932B1"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3,691 </w:t>
            </w:r>
          </w:p>
        </w:tc>
      </w:tr>
      <w:tr w:rsidR="00934DC8" w:rsidRPr="00934DC8" w14:paraId="042C2092" w14:textId="77777777" w:rsidTr="00934DC8">
        <w:trPr>
          <w:trHeight w:val="68"/>
        </w:trPr>
        <w:tc>
          <w:tcPr>
            <w:tcW w:w="960" w:type="dxa"/>
            <w:tcBorders>
              <w:top w:val="nil"/>
              <w:left w:val="nil"/>
              <w:bottom w:val="nil"/>
              <w:right w:val="nil"/>
            </w:tcBorders>
            <w:shd w:val="clear" w:color="auto" w:fill="auto"/>
            <w:noWrap/>
            <w:vAlign w:val="bottom"/>
            <w:hideMark/>
          </w:tcPr>
          <w:p w14:paraId="04E6C8B8" w14:textId="77777777" w:rsidR="00934DC8" w:rsidRPr="00934DC8" w:rsidRDefault="00934DC8" w:rsidP="00934DC8">
            <w:pPr>
              <w:widowControl/>
              <w:autoSpaceDE/>
              <w:autoSpaceDN/>
              <w:rPr>
                <w:rFonts w:eastAsia="Times New Roman"/>
                <w:b/>
                <w:color w:val="000000"/>
                <w:sz w:val="18"/>
                <w:szCs w:val="18"/>
                <w:lang w:val="en-CA" w:eastAsia="en-CA"/>
              </w:rPr>
            </w:pPr>
          </w:p>
        </w:tc>
        <w:tc>
          <w:tcPr>
            <w:tcW w:w="1220" w:type="dxa"/>
            <w:tcBorders>
              <w:top w:val="single" w:sz="4" w:space="0" w:color="auto"/>
              <w:left w:val="nil"/>
              <w:bottom w:val="single" w:sz="8" w:space="0" w:color="auto"/>
              <w:right w:val="nil"/>
            </w:tcBorders>
            <w:shd w:val="clear" w:color="auto" w:fill="auto"/>
            <w:noWrap/>
            <w:vAlign w:val="center"/>
            <w:hideMark/>
          </w:tcPr>
          <w:p w14:paraId="24AEE195" w14:textId="77777777" w:rsidR="00934DC8" w:rsidRPr="00934DC8" w:rsidRDefault="00934DC8" w:rsidP="00934DC8">
            <w:pPr>
              <w:widowControl/>
              <w:autoSpaceDE/>
              <w:autoSpaceDN/>
              <w:jc w:val="right"/>
              <w:rPr>
                <w:rFonts w:eastAsia="Times New Roman"/>
                <w:b/>
                <w:color w:val="000000"/>
                <w:sz w:val="18"/>
                <w:szCs w:val="18"/>
                <w:lang w:val="en-CA" w:eastAsia="en-CA"/>
              </w:rPr>
            </w:pPr>
            <w:r w:rsidRPr="00934DC8">
              <w:rPr>
                <w:rFonts w:eastAsia="Times New Roman"/>
                <w:b/>
                <w:color w:val="000000"/>
                <w:sz w:val="18"/>
                <w:szCs w:val="18"/>
                <w:lang w:val="en-CA" w:eastAsia="en-CA"/>
              </w:rPr>
              <w:t xml:space="preserve">$626,744 </w:t>
            </w:r>
          </w:p>
        </w:tc>
        <w:tc>
          <w:tcPr>
            <w:tcW w:w="1501" w:type="dxa"/>
            <w:tcBorders>
              <w:top w:val="single" w:sz="4" w:space="0" w:color="auto"/>
              <w:left w:val="nil"/>
              <w:bottom w:val="single" w:sz="8" w:space="0" w:color="auto"/>
              <w:right w:val="nil"/>
            </w:tcBorders>
            <w:shd w:val="clear" w:color="auto" w:fill="auto"/>
            <w:noWrap/>
            <w:vAlign w:val="center"/>
            <w:hideMark/>
          </w:tcPr>
          <w:p w14:paraId="6410E772" w14:textId="77777777" w:rsidR="00934DC8" w:rsidRPr="00934DC8" w:rsidRDefault="00934DC8" w:rsidP="00934DC8">
            <w:pPr>
              <w:widowControl/>
              <w:autoSpaceDE/>
              <w:autoSpaceDN/>
              <w:jc w:val="right"/>
              <w:rPr>
                <w:rFonts w:eastAsia="Times New Roman"/>
                <w:b/>
                <w:color w:val="000000"/>
                <w:sz w:val="18"/>
                <w:szCs w:val="18"/>
                <w:lang w:val="en-CA" w:eastAsia="en-CA"/>
              </w:rPr>
            </w:pPr>
            <w:r w:rsidRPr="00934DC8">
              <w:rPr>
                <w:rFonts w:eastAsia="Times New Roman"/>
                <w:b/>
                <w:color w:val="000000"/>
                <w:sz w:val="18"/>
                <w:szCs w:val="18"/>
                <w:lang w:val="en-CA" w:eastAsia="en-CA"/>
              </w:rPr>
              <w:t xml:space="preserve">$56,060 </w:t>
            </w:r>
          </w:p>
        </w:tc>
        <w:tc>
          <w:tcPr>
            <w:tcW w:w="1220" w:type="dxa"/>
            <w:tcBorders>
              <w:top w:val="single" w:sz="4" w:space="0" w:color="auto"/>
              <w:left w:val="nil"/>
              <w:bottom w:val="single" w:sz="8" w:space="0" w:color="auto"/>
              <w:right w:val="nil"/>
            </w:tcBorders>
            <w:shd w:val="clear" w:color="auto" w:fill="auto"/>
            <w:noWrap/>
            <w:vAlign w:val="center"/>
            <w:hideMark/>
          </w:tcPr>
          <w:p w14:paraId="778BE3D7" w14:textId="77777777" w:rsidR="00934DC8" w:rsidRPr="00934DC8" w:rsidRDefault="00934DC8" w:rsidP="00934DC8">
            <w:pPr>
              <w:widowControl/>
              <w:autoSpaceDE/>
              <w:autoSpaceDN/>
              <w:jc w:val="right"/>
              <w:rPr>
                <w:rFonts w:eastAsia="Times New Roman"/>
                <w:b/>
                <w:color w:val="000000"/>
                <w:sz w:val="18"/>
                <w:szCs w:val="18"/>
                <w:lang w:val="en-CA" w:eastAsia="en-CA"/>
              </w:rPr>
            </w:pPr>
            <w:r w:rsidRPr="00934DC8">
              <w:rPr>
                <w:rFonts w:eastAsia="Times New Roman"/>
                <w:b/>
                <w:color w:val="000000"/>
                <w:sz w:val="18"/>
                <w:szCs w:val="18"/>
                <w:lang w:val="en-CA" w:eastAsia="en-CA"/>
              </w:rPr>
              <w:t>$(207,500)</w:t>
            </w:r>
          </w:p>
        </w:tc>
        <w:tc>
          <w:tcPr>
            <w:tcW w:w="1750" w:type="dxa"/>
            <w:tcBorders>
              <w:top w:val="single" w:sz="4" w:space="0" w:color="auto"/>
              <w:left w:val="nil"/>
              <w:bottom w:val="single" w:sz="8" w:space="0" w:color="auto"/>
              <w:right w:val="nil"/>
            </w:tcBorders>
          </w:tcPr>
          <w:p w14:paraId="4CB0B0BB" w14:textId="77777777" w:rsidR="00934DC8" w:rsidRPr="00934DC8" w:rsidRDefault="00934DC8" w:rsidP="00934DC8">
            <w:pPr>
              <w:widowControl/>
              <w:autoSpaceDE/>
              <w:autoSpaceDN/>
              <w:jc w:val="right"/>
              <w:rPr>
                <w:rFonts w:eastAsia="Times New Roman"/>
                <w:b/>
                <w:color w:val="000000"/>
                <w:sz w:val="18"/>
                <w:szCs w:val="18"/>
                <w:lang w:val="en-CA" w:eastAsia="en-CA"/>
              </w:rPr>
            </w:pPr>
            <w:r w:rsidRPr="00934DC8">
              <w:rPr>
                <w:rFonts w:eastAsia="Times New Roman"/>
                <w:b/>
                <w:color w:val="000000"/>
                <w:sz w:val="18"/>
                <w:szCs w:val="18"/>
                <w:lang w:val="en-CA" w:eastAsia="en-CA"/>
              </w:rPr>
              <w:t>$ (12,257)</w:t>
            </w:r>
          </w:p>
        </w:tc>
        <w:tc>
          <w:tcPr>
            <w:tcW w:w="1260" w:type="dxa"/>
            <w:tcBorders>
              <w:top w:val="single" w:sz="4" w:space="0" w:color="auto"/>
              <w:left w:val="nil"/>
              <w:bottom w:val="single" w:sz="8" w:space="0" w:color="auto"/>
              <w:right w:val="nil"/>
            </w:tcBorders>
            <w:shd w:val="clear" w:color="auto" w:fill="auto"/>
            <w:noWrap/>
            <w:vAlign w:val="center"/>
            <w:hideMark/>
          </w:tcPr>
          <w:p w14:paraId="3178D911" w14:textId="77777777" w:rsidR="00934DC8" w:rsidRPr="00934DC8" w:rsidRDefault="00934DC8" w:rsidP="00934DC8">
            <w:pPr>
              <w:widowControl/>
              <w:autoSpaceDE/>
              <w:autoSpaceDN/>
              <w:jc w:val="right"/>
              <w:rPr>
                <w:rFonts w:eastAsia="Times New Roman"/>
                <w:b/>
                <w:color w:val="000000"/>
                <w:sz w:val="18"/>
                <w:szCs w:val="18"/>
                <w:lang w:val="en-CA" w:eastAsia="en-CA"/>
              </w:rPr>
            </w:pPr>
            <w:r w:rsidRPr="00934DC8">
              <w:rPr>
                <w:rFonts w:eastAsia="Times New Roman"/>
                <w:b/>
                <w:color w:val="000000"/>
                <w:sz w:val="18"/>
                <w:szCs w:val="18"/>
                <w:lang w:val="en-CA" w:eastAsia="en-CA"/>
              </w:rPr>
              <w:t xml:space="preserve">$463,047 </w:t>
            </w:r>
          </w:p>
        </w:tc>
      </w:tr>
    </w:tbl>
    <w:p w14:paraId="2BEA27C7" w14:textId="77777777" w:rsidR="00934DC8" w:rsidRPr="00934DC8" w:rsidRDefault="00934DC8" w:rsidP="00934DC8">
      <w:pPr>
        <w:widowControl/>
        <w:tabs>
          <w:tab w:val="left" w:pos="630"/>
        </w:tabs>
        <w:autoSpaceDE/>
        <w:autoSpaceDN/>
        <w:jc w:val="both"/>
        <w:rPr>
          <w:rFonts w:eastAsia="Times New Roman"/>
          <w:sz w:val="18"/>
          <w:szCs w:val="18"/>
          <w:lang w:val="en-CA" w:eastAsia="en-CA"/>
        </w:rPr>
      </w:pPr>
    </w:p>
    <w:tbl>
      <w:tblPr>
        <w:tblW w:w="0" w:type="auto"/>
        <w:tblInd w:w="567" w:type="dxa"/>
        <w:tblLayout w:type="fixed"/>
        <w:tblLook w:val="04A0" w:firstRow="1" w:lastRow="0" w:firstColumn="1" w:lastColumn="0" w:noHBand="0" w:noVBand="1"/>
      </w:tblPr>
      <w:tblGrid>
        <w:gridCol w:w="976"/>
        <w:gridCol w:w="1236"/>
        <w:gridCol w:w="1469"/>
        <w:gridCol w:w="1236"/>
        <w:gridCol w:w="1734"/>
        <w:gridCol w:w="1242"/>
      </w:tblGrid>
      <w:tr w:rsidR="00934DC8" w:rsidRPr="00934DC8" w14:paraId="3638D8B3" w14:textId="77777777" w:rsidTr="00934DC8">
        <w:trPr>
          <w:trHeight w:val="85"/>
        </w:trPr>
        <w:tc>
          <w:tcPr>
            <w:tcW w:w="976" w:type="dxa"/>
            <w:tcBorders>
              <w:top w:val="nil"/>
              <w:left w:val="nil"/>
              <w:bottom w:val="nil"/>
              <w:right w:val="nil"/>
            </w:tcBorders>
            <w:shd w:val="clear" w:color="auto" w:fill="auto"/>
            <w:noWrap/>
            <w:vAlign w:val="bottom"/>
            <w:hideMark/>
          </w:tcPr>
          <w:p w14:paraId="5104D39C" w14:textId="77777777" w:rsidR="00934DC8" w:rsidRPr="00934DC8" w:rsidRDefault="00934DC8" w:rsidP="00934DC8">
            <w:pPr>
              <w:widowControl/>
              <w:autoSpaceDE/>
              <w:autoSpaceDN/>
              <w:rPr>
                <w:rFonts w:eastAsia="Times New Roman"/>
                <w:color w:val="000000"/>
                <w:sz w:val="18"/>
                <w:szCs w:val="18"/>
                <w:lang w:val="en-CA" w:eastAsia="en-CA"/>
              </w:rPr>
            </w:pPr>
          </w:p>
        </w:tc>
        <w:tc>
          <w:tcPr>
            <w:tcW w:w="1236" w:type="dxa"/>
            <w:tcBorders>
              <w:top w:val="nil"/>
              <w:left w:val="nil"/>
              <w:bottom w:val="nil"/>
              <w:right w:val="nil"/>
            </w:tcBorders>
            <w:shd w:val="clear" w:color="auto" w:fill="auto"/>
            <w:noWrap/>
            <w:vAlign w:val="bottom"/>
            <w:hideMark/>
          </w:tcPr>
          <w:p w14:paraId="4136EB1A"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469" w:type="dxa"/>
            <w:tcBorders>
              <w:top w:val="nil"/>
              <w:left w:val="nil"/>
              <w:bottom w:val="nil"/>
              <w:right w:val="nil"/>
            </w:tcBorders>
            <w:shd w:val="clear" w:color="auto" w:fill="auto"/>
            <w:noWrap/>
            <w:vAlign w:val="bottom"/>
            <w:hideMark/>
          </w:tcPr>
          <w:p w14:paraId="72E61FB5"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236" w:type="dxa"/>
            <w:tcBorders>
              <w:top w:val="nil"/>
              <w:left w:val="nil"/>
              <w:bottom w:val="nil"/>
              <w:right w:val="nil"/>
            </w:tcBorders>
            <w:shd w:val="clear" w:color="auto" w:fill="auto"/>
            <w:noWrap/>
            <w:vAlign w:val="bottom"/>
            <w:hideMark/>
          </w:tcPr>
          <w:p w14:paraId="015B45BD"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734" w:type="dxa"/>
            <w:tcBorders>
              <w:top w:val="nil"/>
              <w:left w:val="nil"/>
              <w:bottom w:val="nil"/>
              <w:right w:val="nil"/>
            </w:tcBorders>
            <w:shd w:val="clear" w:color="auto" w:fill="auto"/>
            <w:noWrap/>
            <w:vAlign w:val="bottom"/>
            <w:hideMark/>
          </w:tcPr>
          <w:p w14:paraId="258F1531"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242" w:type="dxa"/>
            <w:tcBorders>
              <w:top w:val="nil"/>
              <w:left w:val="nil"/>
              <w:bottom w:val="nil"/>
              <w:right w:val="nil"/>
            </w:tcBorders>
            <w:shd w:val="clear" w:color="auto" w:fill="auto"/>
            <w:noWrap/>
            <w:vAlign w:val="bottom"/>
            <w:hideMark/>
          </w:tcPr>
          <w:p w14:paraId="7D2CAEBF" w14:textId="77777777" w:rsidR="00934DC8" w:rsidRPr="00934DC8" w:rsidRDefault="00934DC8" w:rsidP="00934DC8">
            <w:pPr>
              <w:widowControl/>
              <w:autoSpaceDE/>
              <w:autoSpaceDN/>
              <w:jc w:val="right"/>
              <w:rPr>
                <w:rFonts w:eastAsia="Times New Roman"/>
                <w:color w:val="000000"/>
                <w:sz w:val="18"/>
                <w:szCs w:val="18"/>
                <w:lang w:val="en-CA" w:eastAsia="en-CA"/>
              </w:rPr>
            </w:pPr>
          </w:p>
        </w:tc>
      </w:tr>
      <w:tr w:rsidR="00934DC8" w:rsidRPr="00934DC8" w14:paraId="74ACF455" w14:textId="77777777" w:rsidTr="00934DC8">
        <w:trPr>
          <w:trHeight w:val="85"/>
        </w:trPr>
        <w:tc>
          <w:tcPr>
            <w:tcW w:w="976" w:type="dxa"/>
            <w:tcBorders>
              <w:top w:val="nil"/>
              <w:left w:val="nil"/>
              <w:bottom w:val="nil"/>
              <w:right w:val="nil"/>
            </w:tcBorders>
            <w:shd w:val="clear" w:color="auto" w:fill="auto"/>
            <w:noWrap/>
            <w:vAlign w:val="bottom"/>
            <w:hideMark/>
          </w:tcPr>
          <w:p w14:paraId="3DDE1E46" w14:textId="77777777" w:rsidR="00934DC8" w:rsidRPr="00934DC8" w:rsidRDefault="00934DC8" w:rsidP="00934DC8">
            <w:pPr>
              <w:widowControl/>
              <w:autoSpaceDE/>
              <w:autoSpaceDN/>
              <w:rPr>
                <w:rFonts w:eastAsia="Times New Roman"/>
                <w:color w:val="000000"/>
                <w:sz w:val="18"/>
                <w:szCs w:val="18"/>
                <w:lang w:val="en-CA" w:eastAsia="en-CA"/>
              </w:rPr>
            </w:pPr>
          </w:p>
        </w:tc>
        <w:tc>
          <w:tcPr>
            <w:tcW w:w="1236" w:type="dxa"/>
            <w:tcBorders>
              <w:top w:val="nil"/>
              <w:left w:val="nil"/>
              <w:bottom w:val="nil"/>
              <w:right w:val="nil"/>
            </w:tcBorders>
            <w:shd w:val="clear" w:color="auto" w:fill="auto"/>
            <w:noWrap/>
            <w:vAlign w:val="bottom"/>
            <w:hideMark/>
          </w:tcPr>
          <w:p w14:paraId="0D3C35B4"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31-Dec</w:t>
            </w:r>
          </w:p>
        </w:tc>
        <w:tc>
          <w:tcPr>
            <w:tcW w:w="1469" w:type="dxa"/>
            <w:tcBorders>
              <w:top w:val="nil"/>
              <w:left w:val="nil"/>
              <w:bottom w:val="nil"/>
              <w:right w:val="nil"/>
            </w:tcBorders>
            <w:shd w:val="clear" w:color="auto" w:fill="auto"/>
            <w:noWrap/>
            <w:vAlign w:val="bottom"/>
            <w:hideMark/>
          </w:tcPr>
          <w:p w14:paraId="59E4FECD"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Acquisition and</w:t>
            </w:r>
          </w:p>
        </w:tc>
        <w:tc>
          <w:tcPr>
            <w:tcW w:w="1236" w:type="dxa"/>
            <w:tcBorders>
              <w:top w:val="nil"/>
              <w:left w:val="nil"/>
              <w:bottom w:val="nil"/>
              <w:right w:val="nil"/>
            </w:tcBorders>
            <w:shd w:val="clear" w:color="auto" w:fill="auto"/>
            <w:noWrap/>
            <w:vAlign w:val="bottom"/>
            <w:hideMark/>
          </w:tcPr>
          <w:p w14:paraId="410FD21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Option</w:t>
            </w:r>
          </w:p>
        </w:tc>
        <w:tc>
          <w:tcPr>
            <w:tcW w:w="1734" w:type="dxa"/>
            <w:tcBorders>
              <w:top w:val="nil"/>
              <w:left w:val="nil"/>
              <w:bottom w:val="nil"/>
              <w:right w:val="nil"/>
            </w:tcBorders>
            <w:shd w:val="clear" w:color="auto" w:fill="auto"/>
            <w:noWrap/>
            <w:vAlign w:val="bottom"/>
            <w:hideMark/>
          </w:tcPr>
          <w:p w14:paraId="16FBB179"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Write down of </w:t>
            </w:r>
          </w:p>
        </w:tc>
        <w:tc>
          <w:tcPr>
            <w:tcW w:w="1242" w:type="dxa"/>
            <w:tcBorders>
              <w:top w:val="nil"/>
              <w:left w:val="nil"/>
              <w:bottom w:val="nil"/>
              <w:right w:val="nil"/>
            </w:tcBorders>
            <w:shd w:val="clear" w:color="auto" w:fill="auto"/>
            <w:noWrap/>
            <w:vAlign w:val="bottom"/>
            <w:hideMark/>
          </w:tcPr>
          <w:p w14:paraId="50D41EC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31-Dec</w:t>
            </w:r>
          </w:p>
        </w:tc>
      </w:tr>
      <w:tr w:rsidR="00934DC8" w:rsidRPr="00934DC8" w14:paraId="00511825" w14:textId="77777777" w:rsidTr="00934DC8">
        <w:trPr>
          <w:trHeight w:val="85"/>
        </w:trPr>
        <w:tc>
          <w:tcPr>
            <w:tcW w:w="976" w:type="dxa"/>
            <w:tcBorders>
              <w:top w:val="nil"/>
              <w:left w:val="nil"/>
              <w:bottom w:val="nil"/>
              <w:right w:val="nil"/>
            </w:tcBorders>
            <w:shd w:val="clear" w:color="auto" w:fill="auto"/>
            <w:noWrap/>
            <w:vAlign w:val="bottom"/>
            <w:hideMark/>
          </w:tcPr>
          <w:p w14:paraId="2A264463" w14:textId="77777777" w:rsidR="00934DC8" w:rsidRPr="00934DC8" w:rsidRDefault="00934DC8" w:rsidP="00934DC8">
            <w:pPr>
              <w:widowControl/>
              <w:autoSpaceDE/>
              <w:autoSpaceDN/>
              <w:rPr>
                <w:rFonts w:eastAsia="Times New Roman"/>
                <w:color w:val="000000"/>
                <w:sz w:val="18"/>
                <w:szCs w:val="18"/>
                <w:lang w:val="en-CA" w:eastAsia="en-CA"/>
              </w:rPr>
            </w:pPr>
          </w:p>
        </w:tc>
        <w:tc>
          <w:tcPr>
            <w:tcW w:w="1236" w:type="dxa"/>
            <w:tcBorders>
              <w:top w:val="nil"/>
              <w:left w:val="nil"/>
              <w:bottom w:val="single" w:sz="4" w:space="0" w:color="auto"/>
              <w:right w:val="nil"/>
            </w:tcBorders>
            <w:shd w:val="clear" w:color="auto" w:fill="auto"/>
            <w:noWrap/>
            <w:vAlign w:val="bottom"/>
            <w:hideMark/>
          </w:tcPr>
          <w:p w14:paraId="191A45D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2018</w:t>
            </w:r>
          </w:p>
        </w:tc>
        <w:tc>
          <w:tcPr>
            <w:tcW w:w="1469" w:type="dxa"/>
            <w:tcBorders>
              <w:top w:val="nil"/>
              <w:left w:val="nil"/>
              <w:bottom w:val="single" w:sz="4" w:space="0" w:color="auto"/>
              <w:right w:val="nil"/>
            </w:tcBorders>
            <w:shd w:val="clear" w:color="auto" w:fill="auto"/>
            <w:noWrap/>
            <w:vAlign w:val="bottom"/>
            <w:hideMark/>
          </w:tcPr>
          <w:p w14:paraId="1FF5DB3E"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Exploration</w:t>
            </w:r>
          </w:p>
        </w:tc>
        <w:tc>
          <w:tcPr>
            <w:tcW w:w="1236" w:type="dxa"/>
            <w:tcBorders>
              <w:top w:val="nil"/>
              <w:left w:val="nil"/>
              <w:bottom w:val="single" w:sz="4" w:space="0" w:color="auto"/>
              <w:right w:val="nil"/>
            </w:tcBorders>
            <w:shd w:val="clear" w:color="auto" w:fill="auto"/>
            <w:noWrap/>
            <w:vAlign w:val="bottom"/>
            <w:hideMark/>
          </w:tcPr>
          <w:p w14:paraId="35E88B5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Payments</w:t>
            </w:r>
          </w:p>
        </w:tc>
        <w:tc>
          <w:tcPr>
            <w:tcW w:w="1734" w:type="dxa"/>
            <w:tcBorders>
              <w:top w:val="nil"/>
              <w:left w:val="nil"/>
              <w:bottom w:val="single" w:sz="4" w:space="0" w:color="auto"/>
              <w:right w:val="nil"/>
            </w:tcBorders>
            <w:shd w:val="clear" w:color="auto" w:fill="auto"/>
            <w:noWrap/>
            <w:vAlign w:val="bottom"/>
            <w:hideMark/>
          </w:tcPr>
          <w:p w14:paraId="3536CD8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mineral properties</w:t>
            </w:r>
          </w:p>
        </w:tc>
        <w:tc>
          <w:tcPr>
            <w:tcW w:w="1242" w:type="dxa"/>
            <w:tcBorders>
              <w:top w:val="nil"/>
              <w:left w:val="nil"/>
              <w:bottom w:val="single" w:sz="4" w:space="0" w:color="auto"/>
              <w:right w:val="nil"/>
            </w:tcBorders>
            <w:shd w:val="clear" w:color="auto" w:fill="auto"/>
            <w:noWrap/>
            <w:vAlign w:val="bottom"/>
            <w:hideMark/>
          </w:tcPr>
          <w:p w14:paraId="1277284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2019</w:t>
            </w:r>
          </w:p>
        </w:tc>
      </w:tr>
      <w:tr w:rsidR="00934DC8" w:rsidRPr="00934DC8" w14:paraId="0914008D" w14:textId="77777777" w:rsidTr="00934DC8">
        <w:trPr>
          <w:trHeight w:val="85"/>
        </w:trPr>
        <w:tc>
          <w:tcPr>
            <w:tcW w:w="976" w:type="dxa"/>
            <w:tcBorders>
              <w:top w:val="nil"/>
              <w:left w:val="nil"/>
              <w:bottom w:val="nil"/>
              <w:right w:val="nil"/>
            </w:tcBorders>
            <w:shd w:val="clear" w:color="auto" w:fill="auto"/>
            <w:noWrap/>
            <w:vAlign w:val="bottom"/>
            <w:hideMark/>
          </w:tcPr>
          <w:p w14:paraId="4217E995"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Chico</w:t>
            </w:r>
          </w:p>
        </w:tc>
        <w:tc>
          <w:tcPr>
            <w:tcW w:w="1236" w:type="dxa"/>
            <w:tcBorders>
              <w:top w:val="nil"/>
              <w:left w:val="nil"/>
              <w:bottom w:val="nil"/>
              <w:right w:val="nil"/>
            </w:tcBorders>
            <w:shd w:val="clear" w:color="auto" w:fill="auto"/>
            <w:noWrap/>
            <w:vAlign w:val="bottom"/>
            <w:hideMark/>
          </w:tcPr>
          <w:p w14:paraId="2A68BE11"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7,415 </w:t>
            </w:r>
          </w:p>
        </w:tc>
        <w:tc>
          <w:tcPr>
            <w:tcW w:w="1469" w:type="dxa"/>
            <w:tcBorders>
              <w:top w:val="nil"/>
              <w:left w:val="nil"/>
              <w:bottom w:val="nil"/>
              <w:right w:val="nil"/>
            </w:tcBorders>
            <w:shd w:val="clear" w:color="auto" w:fill="auto"/>
            <w:noWrap/>
            <w:vAlign w:val="bottom"/>
            <w:hideMark/>
          </w:tcPr>
          <w:p w14:paraId="0F50583D"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2,489</w:t>
            </w:r>
          </w:p>
        </w:tc>
        <w:tc>
          <w:tcPr>
            <w:tcW w:w="1236" w:type="dxa"/>
            <w:tcBorders>
              <w:top w:val="nil"/>
              <w:left w:val="nil"/>
              <w:bottom w:val="nil"/>
              <w:right w:val="nil"/>
            </w:tcBorders>
            <w:shd w:val="clear" w:color="auto" w:fill="auto"/>
            <w:vAlign w:val="bottom"/>
            <w:hideMark/>
          </w:tcPr>
          <w:p w14:paraId="1855C94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w:t>
            </w:r>
          </w:p>
        </w:tc>
        <w:tc>
          <w:tcPr>
            <w:tcW w:w="1734" w:type="dxa"/>
            <w:tcBorders>
              <w:top w:val="nil"/>
              <w:left w:val="nil"/>
              <w:bottom w:val="nil"/>
              <w:right w:val="nil"/>
            </w:tcBorders>
            <w:shd w:val="clear" w:color="auto" w:fill="auto"/>
            <w:noWrap/>
            <w:vAlign w:val="bottom"/>
            <w:hideMark/>
          </w:tcPr>
          <w:p w14:paraId="2E171CE1"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w:t>
            </w:r>
          </w:p>
        </w:tc>
        <w:tc>
          <w:tcPr>
            <w:tcW w:w="1242" w:type="dxa"/>
            <w:tcBorders>
              <w:top w:val="nil"/>
              <w:left w:val="nil"/>
              <w:bottom w:val="nil"/>
              <w:right w:val="nil"/>
            </w:tcBorders>
            <w:shd w:val="clear" w:color="auto" w:fill="auto"/>
            <w:noWrap/>
            <w:vAlign w:val="bottom"/>
            <w:hideMark/>
          </w:tcPr>
          <w:p w14:paraId="47BBC22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9,904 </w:t>
            </w:r>
          </w:p>
        </w:tc>
      </w:tr>
      <w:tr w:rsidR="00934DC8" w:rsidRPr="00934DC8" w14:paraId="15A8A03F" w14:textId="77777777" w:rsidTr="00934DC8">
        <w:trPr>
          <w:trHeight w:val="85"/>
        </w:trPr>
        <w:tc>
          <w:tcPr>
            <w:tcW w:w="976" w:type="dxa"/>
            <w:tcBorders>
              <w:top w:val="nil"/>
              <w:left w:val="nil"/>
              <w:bottom w:val="nil"/>
              <w:right w:val="nil"/>
            </w:tcBorders>
            <w:shd w:val="clear" w:color="auto" w:fill="auto"/>
            <w:noWrap/>
            <w:vAlign w:val="bottom"/>
            <w:hideMark/>
          </w:tcPr>
          <w:p w14:paraId="5F65E568"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Fisher</w:t>
            </w:r>
          </w:p>
        </w:tc>
        <w:tc>
          <w:tcPr>
            <w:tcW w:w="1236" w:type="dxa"/>
            <w:tcBorders>
              <w:top w:val="nil"/>
              <w:left w:val="nil"/>
              <w:bottom w:val="nil"/>
              <w:right w:val="nil"/>
            </w:tcBorders>
            <w:shd w:val="clear" w:color="auto" w:fill="auto"/>
            <w:noWrap/>
            <w:vAlign w:val="bottom"/>
            <w:hideMark/>
          </w:tcPr>
          <w:p w14:paraId="631EABD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1,927,967</w:t>
            </w:r>
          </w:p>
        </w:tc>
        <w:tc>
          <w:tcPr>
            <w:tcW w:w="1469" w:type="dxa"/>
            <w:tcBorders>
              <w:top w:val="nil"/>
              <w:left w:val="nil"/>
              <w:bottom w:val="nil"/>
              <w:right w:val="nil"/>
            </w:tcBorders>
            <w:shd w:val="clear" w:color="auto" w:fill="auto"/>
            <w:noWrap/>
            <w:vAlign w:val="bottom"/>
            <w:hideMark/>
          </w:tcPr>
          <w:p w14:paraId="2AB3F209"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236" w:type="dxa"/>
            <w:tcBorders>
              <w:top w:val="nil"/>
              <w:left w:val="nil"/>
              <w:bottom w:val="nil"/>
              <w:right w:val="nil"/>
            </w:tcBorders>
            <w:shd w:val="clear" w:color="auto" w:fill="auto"/>
            <w:vAlign w:val="bottom"/>
            <w:hideMark/>
          </w:tcPr>
          <w:p w14:paraId="5459185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(75,000)</w:t>
            </w:r>
          </w:p>
        </w:tc>
        <w:tc>
          <w:tcPr>
            <w:tcW w:w="1734" w:type="dxa"/>
            <w:tcBorders>
              <w:top w:val="nil"/>
              <w:left w:val="nil"/>
              <w:bottom w:val="nil"/>
              <w:right w:val="nil"/>
            </w:tcBorders>
            <w:shd w:val="clear" w:color="auto" w:fill="auto"/>
            <w:noWrap/>
            <w:vAlign w:val="bottom"/>
            <w:hideMark/>
          </w:tcPr>
          <w:p w14:paraId="7906951E"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(1,752,967)</w:t>
            </w:r>
          </w:p>
        </w:tc>
        <w:tc>
          <w:tcPr>
            <w:tcW w:w="1242" w:type="dxa"/>
            <w:tcBorders>
              <w:top w:val="nil"/>
              <w:left w:val="nil"/>
              <w:bottom w:val="nil"/>
              <w:right w:val="nil"/>
            </w:tcBorders>
            <w:shd w:val="clear" w:color="auto" w:fill="auto"/>
            <w:noWrap/>
            <w:vAlign w:val="bottom"/>
            <w:hideMark/>
          </w:tcPr>
          <w:p w14:paraId="0C939AD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100,000 </w:t>
            </w:r>
          </w:p>
        </w:tc>
      </w:tr>
      <w:tr w:rsidR="00934DC8" w:rsidRPr="00934DC8" w14:paraId="3656F1D0" w14:textId="77777777" w:rsidTr="00934DC8">
        <w:trPr>
          <w:trHeight w:val="85"/>
        </w:trPr>
        <w:tc>
          <w:tcPr>
            <w:tcW w:w="976" w:type="dxa"/>
            <w:tcBorders>
              <w:top w:val="nil"/>
              <w:left w:val="nil"/>
              <w:bottom w:val="nil"/>
              <w:right w:val="nil"/>
            </w:tcBorders>
            <w:shd w:val="clear" w:color="auto" w:fill="auto"/>
            <w:noWrap/>
            <w:vAlign w:val="bottom"/>
            <w:hideMark/>
          </w:tcPr>
          <w:p w14:paraId="01185ED1"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Leland</w:t>
            </w:r>
          </w:p>
        </w:tc>
        <w:tc>
          <w:tcPr>
            <w:tcW w:w="1236" w:type="dxa"/>
            <w:tcBorders>
              <w:top w:val="nil"/>
              <w:left w:val="nil"/>
              <w:bottom w:val="nil"/>
              <w:right w:val="nil"/>
            </w:tcBorders>
            <w:shd w:val="clear" w:color="auto" w:fill="auto"/>
            <w:noWrap/>
            <w:vAlign w:val="bottom"/>
            <w:hideMark/>
          </w:tcPr>
          <w:p w14:paraId="1EFA27C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1,201,892</w:t>
            </w:r>
          </w:p>
        </w:tc>
        <w:tc>
          <w:tcPr>
            <w:tcW w:w="1469" w:type="dxa"/>
            <w:tcBorders>
              <w:top w:val="nil"/>
              <w:left w:val="nil"/>
              <w:bottom w:val="nil"/>
              <w:right w:val="nil"/>
            </w:tcBorders>
            <w:shd w:val="clear" w:color="auto" w:fill="auto"/>
            <w:noWrap/>
            <w:vAlign w:val="bottom"/>
            <w:hideMark/>
          </w:tcPr>
          <w:p w14:paraId="7DD5E64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274,622</w:t>
            </w:r>
          </w:p>
        </w:tc>
        <w:tc>
          <w:tcPr>
            <w:tcW w:w="1236" w:type="dxa"/>
            <w:tcBorders>
              <w:top w:val="nil"/>
              <w:left w:val="nil"/>
              <w:bottom w:val="nil"/>
              <w:right w:val="nil"/>
            </w:tcBorders>
            <w:shd w:val="clear" w:color="auto" w:fill="auto"/>
            <w:vAlign w:val="bottom"/>
            <w:hideMark/>
          </w:tcPr>
          <w:p w14:paraId="11F0DC7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734" w:type="dxa"/>
            <w:tcBorders>
              <w:top w:val="nil"/>
              <w:left w:val="nil"/>
              <w:bottom w:val="nil"/>
              <w:right w:val="nil"/>
            </w:tcBorders>
            <w:shd w:val="clear" w:color="auto" w:fill="auto"/>
            <w:noWrap/>
            <w:vAlign w:val="bottom"/>
            <w:hideMark/>
          </w:tcPr>
          <w:p w14:paraId="6047BF2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(1,195,894)</w:t>
            </w:r>
          </w:p>
        </w:tc>
        <w:tc>
          <w:tcPr>
            <w:tcW w:w="1242" w:type="dxa"/>
            <w:tcBorders>
              <w:top w:val="nil"/>
              <w:left w:val="nil"/>
              <w:bottom w:val="nil"/>
              <w:right w:val="nil"/>
            </w:tcBorders>
            <w:shd w:val="clear" w:color="auto" w:fill="auto"/>
            <w:noWrap/>
            <w:vAlign w:val="bottom"/>
            <w:hideMark/>
          </w:tcPr>
          <w:p w14:paraId="3B7C9B19"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280,620 </w:t>
            </w:r>
          </w:p>
        </w:tc>
      </w:tr>
      <w:tr w:rsidR="00934DC8" w:rsidRPr="00934DC8" w14:paraId="16BDF15C" w14:textId="77777777" w:rsidTr="00934DC8">
        <w:trPr>
          <w:trHeight w:val="85"/>
        </w:trPr>
        <w:tc>
          <w:tcPr>
            <w:tcW w:w="976" w:type="dxa"/>
            <w:tcBorders>
              <w:top w:val="nil"/>
              <w:left w:val="nil"/>
              <w:bottom w:val="nil"/>
              <w:right w:val="nil"/>
            </w:tcBorders>
            <w:shd w:val="clear" w:color="auto" w:fill="auto"/>
            <w:noWrap/>
            <w:vAlign w:val="bottom"/>
            <w:hideMark/>
          </w:tcPr>
          <w:p w14:paraId="40878956"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Orchid</w:t>
            </w:r>
          </w:p>
        </w:tc>
        <w:tc>
          <w:tcPr>
            <w:tcW w:w="1236" w:type="dxa"/>
            <w:tcBorders>
              <w:top w:val="nil"/>
              <w:left w:val="nil"/>
              <w:bottom w:val="nil"/>
              <w:right w:val="nil"/>
            </w:tcBorders>
            <w:shd w:val="clear" w:color="auto" w:fill="auto"/>
            <w:noWrap/>
            <w:vAlign w:val="bottom"/>
            <w:hideMark/>
          </w:tcPr>
          <w:p w14:paraId="2AAC7ABD"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2,761,972</w:t>
            </w:r>
          </w:p>
        </w:tc>
        <w:tc>
          <w:tcPr>
            <w:tcW w:w="1469" w:type="dxa"/>
            <w:tcBorders>
              <w:top w:val="nil"/>
              <w:left w:val="nil"/>
              <w:bottom w:val="nil"/>
              <w:right w:val="nil"/>
            </w:tcBorders>
            <w:shd w:val="clear" w:color="auto" w:fill="auto"/>
            <w:noWrap/>
            <w:vAlign w:val="bottom"/>
            <w:hideMark/>
          </w:tcPr>
          <w:p w14:paraId="35ED7DF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10,705</w:t>
            </w:r>
          </w:p>
        </w:tc>
        <w:tc>
          <w:tcPr>
            <w:tcW w:w="1236" w:type="dxa"/>
            <w:tcBorders>
              <w:top w:val="nil"/>
              <w:left w:val="nil"/>
              <w:bottom w:val="nil"/>
              <w:right w:val="nil"/>
            </w:tcBorders>
            <w:shd w:val="clear" w:color="auto" w:fill="auto"/>
            <w:vAlign w:val="bottom"/>
            <w:hideMark/>
          </w:tcPr>
          <w:p w14:paraId="7306A71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734" w:type="dxa"/>
            <w:tcBorders>
              <w:top w:val="nil"/>
              <w:left w:val="nil"/>
              <w:bottom w:val="nil"/>
              <w:right w:val="nil"/>
            </w:tcBorders>
            <w:shd w:val="clear" w:color="auto" w:fill="auto"/>
            <w:noWrap/>
            <w:vAlign w:val="bottom"/>
            <w:hideMark/>
          </w:tcPr>
          <w:p w14:paraId="61447A2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(2,655,691)</w:t>
            </w:r>
          </w:p>
        </w:tc>
        <w:tc>
          <w:tcPr>
            <w:tcW w:w="1242" w:type="dxa"/>
            <w:tcBorders>
              <w:top w:val="nil"/>
              <w:left w:val="nil"/>
              <w:bottom w:val="nil"/>
              <w:right w:val="nil"/>
            </w:tcBorders>
            <w:shd w:val="clear" w:color="auto" w:fill="auto"/>
            <w:noWrap/>
            <w:vAlign w:val="bottom"/>
            <w:hideMark/>
          </w:tcPr>
          <w:p w14:paraId="1B0E82D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116,986 </w:t>
            </w:r>
          </w:p>
        </w:tc>
      </w:tr>
      <w:tr w:rsidR="00934DC8" w:rsidRPr="00934DC8" w14:paraId="2EF46E3A" w14:textId="77777777" w:rsidTr="00934DC8">
        <w:trPr>
          <w:trHeight w:val="85"/>
        </w:trPr>
        <w:tc>
          <w:tcPr>
            <w:tcW w:w="976" w:type="dxa"/>
            <w:tcBorders>
              <w:top w:val="nil"/>
              <w:left w:val="nil"/>
              <w:bottom w:val="nil"/>
              <w:right w:val="nil"/>
            </w:tcBorders>
            <w:shd w:val="clear" w:color="auto" w:fill="auto"/>
            <w:noWrap/>
            <w:vAlign w:val="bottom"/>
            <w:hideMark/>
          </w:tcPr>
          <w:p w14:paraId="0FE110F2"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SAM</w:t>
            </w:r>
          </w:p>
        </w:tc>
        <w:tc>
          <w:tcPr>
            <w:tcW w:w="1236" w:type="dxa"/>
            <w:tcBorders>
              <w:top w:val="nil"/>
              <w:left w:val="nil"/>
              <w:bottom w:val="single" w:sz="4" w:space="0" w:color="auto"/>
              <w:right w:val="nil"/>
            </w:tcBorders>
            <w:shd w:val="clear" w:color="auto" w:fill="auto"/>
            <w:noWrap/>
            <w:vAlign w:val="bottom"/>
            <w:hideMark/>
          </w:tcPr>
          <w:p w14:paraId="4853C212"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374,490</w:t>
            </w:r>
          </w:p>
        </w:tc>
        <w:tc>
          <w:tcPr>
            <w:tcW w:w="1469" w:type="dxa"/>
            <w:tcBorders>
              <w:top w:val="nil"/>
              <w:left w:val="nil"/>
              <w:bottom w:val="single" w:sz="4" w:space="0" w:color="auto"/>
              <w:right w:val="nil"/>
            </w:tcBorders>
            <w:shd w:val="clear" w:color="auto" w:fill="auto"/>
            <w:noWrap/>
            <w:vAlign w:val="bottom"/>
            <w:hideMark/>
          </w:tcPr>
          <w:p w14:paraId="5049022E"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192</w:t>
            </w:r>
          </w:p>
        </w:tc>
        <w:tc>
          <w:tcPr>
            <w:tcW w:w="1236" w:type="dxa"/>
            <w:tcBorders>
              <w:top w:val="nil"/>
              <w:left w:val="nil"/>
              <w:bottom w:val="single" w:sz="4" w:space="0" w:color="auto"/>
              <w:right w:val="nil"/>
            </w:tcBorders>
            <w:shd w:val="clear" w:color="auto" w:fill="auto"/>
            <w:vAlign w:val="bottom"/>
            <w:hideMark/>
          </w:tcPr>
          <w:p w14:paraId="1BE5902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734" w:type="dxa"/>
            <w:tcBorders>
              <w:top w:val="nil"/>
              <w:left w:val="nil"/>
              <w:bottom w:val="single" w:sz="4" w:space="0" w:color="auto"/>
              <w:right w:val="nil"/>
            </w:tcBorders>
            <w:shd w:val="clear" w:color="auto" w:fill="auto"/>
            <w:noWrap/>
            <w:vAlign w:val="bottom"/>
            <w:hideMark/>
          </w:tcPr>
          <w:p w14:paraId="50D8022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(255,448)</w:t>
            </w:r>
          </w:p>
        </w:tc>
        <w:tc>
          <w:tcPr>
            <w:tcW w:w="1242" w:type="dxa"/>
            <w:tcBorders>
              <w:top w:val="nil"/>
              <w:left w:val="nil"/>
              <w:bottom w:val="single" w:sz="4" w:space="0" w:color="auto"/>
              <w:right w:val="nil"/>
            </w:tcBorders>
            <w:shd w:val="clear" w:color="auto" w:fill="auto"/>
            <w:noWrap/>
            <w:vAlign w:val="bottom"/>
            <w:hideMark/>
          </w:tcPr>
          <w:p w14:paraId="09D7982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119,234 </w:t>
            </w:r>
          </w:p>
        </w:tc>
      </w:tr>
      <w:tr w:rsidR="00934DC8" w:rsidRPr="00934DC8" w14:paraId="40B6F01F" w14:textId="77777777" w:rsidTr="00934DC8">
        <w:trPr>
          <w:trHeight w:val="85"/>
        </w:trPr>
        <w:tc>
          <w:tcPr>
            <w:tcW w:w="976" w:type="dxa"/>
            <w:tcBorders>
              <w:top w:val="nil"/>
              <w:left w:val="nil"/>
              <w:bottom w:val="nil"/>
              <w:right w:val="nil"/>
            </w:tcBorders>
            <w:shd w:val="clear" w:color="auto" w:fill="auto"/>
            <w:noWrap/>
            <w:vAlign w:val="bottom"/>
            <w:hideMark/>
          </w:tcPr>
          <w:p w14:paraId="7235760B" w14:textId="77777777" w:rsidR="00934DC8" w:rsidRPr="00934DC8" w:rsidRDefault="00934DC8" w:rsidP="00934DC8">
            <w:pPr>
              <w:widowControl/>
              <w:autoSpaceDE/>
              <w:autoSpaceDN/>
              <w:rPr>
                <w:rFonts w:eastAsia="Times New Roman"/>
                <w:color w:val="000000"/>
                <w:sz w:val="18"/>
                <w:szCs w:val="18"/>
                <w:lang w:val="en-CA" w:eastAsia="en-CA"/>
              </w:rPr>
            </w:pPr>
          </w:p>
        </w:tc>
        <w:tc>
          <w:tcPr>
            <w:tcW w:w="1236" w:type="dxa"/>
            <w:tcBorders>
              <w:top w:val="single" w:sz="4" w:space="0" w:color="auto"/>
              <w:left w:val="nil"/>
              <w:bottom w:val="single" w:sz="8" w:space="0" w:color="auto"/>
              <w:right w:val="nil"/>
            </w:tcBorders>
            <w:shd w:val="clear" w:color="auto" w:fill="auto"/>
            <w:noWrap/>
            <w:vAlign w:val="bottom"/>
            <w:hideMark/>
          </w:tcPr>
          <w:p w14:paraId="07FE6F1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$6,273,736 </w:t>
            </w:r>
          </w:p>
        </w:tc>
        <w:tc>
          <w:tcPr>
            <w:tcW w:w="1469" w:type="dxa"/>
            <w:tcBorders>
              <w:top w:val="single" w:sz="4" w:space="0" w:color="auto"/>
              <w:left w:val="nil"/>
              <w:bottom w:val="single" w:sz="8" w:space="0" w:color="auto"/>
              <w:right w:val="nil"/>
            </w:tcBorders>
            <w:shd w:val="clear" w:color="auto" w:fill="auto"/>
            <w:noWrap/>
            <w:vAlign w:val="bottom"/>
            <w:hideMark/>
          </w:tcPr>
          <w:p w14:paraId="46F7CEBE"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$288,008 </w:t>
            </w:r>
          </w:p>
        </w:tc>
        <w:tc>
          <w:tcPr>
            <w:tcW w:w="1236" w:type="dxa"/>
            <w:tcBorders>
              <w:top w:val="single" w:sz="4" w:space="0" w:color="auto"/>
              <w:left w:val="nil"/>
              <w:bottom w:val="single" w:sz="8" w:space="0" w:color="auto"/>
              <w:right w:val="nil"/>
            </w:tcBorders>
            <w:shd w:val="clear" w:color="auto" w:fill="auto"/>
            <w:noWrap/>
            <w:vAlign w:val="bottom"/>
            <w:hideMark/>
          </w:tcPr>
          <w:p w14:paraId="2BC33A9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$(75,000)</w:t>
            </w:r>
          </w:p>
        </w:tc>
        <w:tc>
          <w:tcPr>
            <w:tcW w:w="1734" w:type="dxa"/>
            <w:tcBorders>
              <w:top w:val="single" w:sz="4" w:space="0" w:color="auto"/>
              <w:left w:val="nil"/>
              <w:bottom w:val="single" w:sz="8" w:space="0" w:color="auto"/>
              <w:right w:val="nil"/>
            </w:tcBorders>
            <w:shd w:val="clear" w:color="auto" w:fill="auto"/>
            <w:noWrap/>
            <w:vAlign w:val="bottom"/>
            <w:hideMark/>
          </w:tcPr>
          <w:p w14:paraId="7BACB94E"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$(5,860,000)</w:t>
            </w:r>
          </w:p>
        </w:tc>
        <w:tc>
          <w:tcPr>
            <w:tcW w:w="1242" w:type="dxa"/>
            <w:tcBorders>
              <w:top w:val="single" w:sz="4" w:space="0" w:color="auto"/>
              <w:left w:val="nil"/>
              <w:bottom w:val="single" w:sz="8" w:space="0" w:color="auto"/>
              <w:right w:val="nil"/>
            </w:tcBorders>
            <w:shd w:val="clear" w:color="auto" w:fill="auto"/>
            <w:noWrap/>
            <w:vAlign w:val="bottom"/>
            <w:hideMark/>
          </w:tcPr>
          <w:p w14:paraId="2C4DD37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$626,744 </w:t>
            </w:r>
          </w:p>
        </w:tc>
      </w:tr>
    </w:tbl>
    <w:p w14:paraId="4526B851" w14:textId="77777777" w:rsidR="00934DC8" w:rsidRPr="00934DC8" w:rsidRDefault="00934DC8" w:rsidP="00934DC8">
      <w:pPr>
        <w:widowControl/>
        <w:autoSpaceDE/>
        <w:autoSpaceDN/>
        <w:jc w:val="both"/>
        <w:rPr>
          <w:rFonts w:eastAsia="Times New Roman"/>
          <w:sz w:val="12"/>
          <w:szCs w:val="12"/>
          <w:lang w:val="en-CA" w:eastAsia="en-CA"/>
        </w:rPr>
      </w:pPr>
    </w:p>
    <w:p w14:paraId="7979DA35"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153"/>
        <w:jc w:val="both"/>
        <w:rPr>
          <w:rFonts w:eastAsia="Times New Roman" w:cs="Times New Roman"/>
          <w:spacing w:val="-2"/>
          <w:sz w:val="18"/>
          <w:szCs w:val="18"/>
          <w:lang w:val="en-GB"/>
        </w:rPr>
      </w:pPr>
      <w:r w:rsidRPr="00934DC8">
        <w:rPr>
          <w:rFonts w:eastAsia="Times New Roman" w:cs="Times New Roman"/>
          <w:spacing w:val="-2"/>
          <w:sz w:val="18"/>
          <w:szCs w:val="18"/>
          <w:lang w:val="en-GB"/>
        </w:rPr>
        <w:t>Summary of acquisition and exploration expenditures:</w:t>
      </w:r>
    </w:p>
    <w:tbl>
      <w:tblPr>
        <w:tblW w:w="0" w:type="auto"/>
        <w:tblInd w:w="709" w:type="dxa"/>
        <w:tblLayout w:type="fixed"/>
        <w:tblLook w:val="04A0" w:firstRow="1" w:lastRow="0" w:firstColumn="1" w:lastColumn="0" w:noHBand="0" w:noVBand="1"/>
      </w:tblPr>
      <w:tblGrid>
        <w:gridCol w:w="987"/>
        <w:gridCol w:w="1155"/>
        <w:gridCol w:w="567"/>
        <w:gridCol w:w="1503"/>
        <w:gridCol w:w="1251"/>
      </w:tblGrid>
      <w:tr w:rsidR="00934DC8" w:rsidRPr="00934DC8" w14:paraId="3DADA615" w14:textId="77777777" w:rsidTr="00934DC8">
        <w:trPr>
          <w:trHeight w:val="68"/>
        </w:trPr>
        <w:tc>
          <w:tcPr>
            <w:tcW w:w="987" w:type="dxa"/>
            <w:tcBorders>
              <w:top w:val="nil"/>
              <w:left w:val="nil"/>
              <w:bottom w:val="nil"/>
              <w:right w:val="nil"/>
            </w:tcBorders>
            <w:shd w:val="clear" w:color="auto" w:fill="auto"/>
            <w:noWrap/>
            <w:vAlign w:val="bottom"/>
            <w:hideMark/>
          </w:tcPr>
          <w:p w14:paraId="52B51AD7" w14:textId="77777777" w:rsidR="00934DC8" w:rsidRPr="00934DC8" w:rsidRDefault="00934DC8" w:rsidP="00934DC8">
            <w:pPr>
              <w:widowControl/>
              <w:autoSpaceDE/>
              <w:autoSpaceDN/>
              <w:rPr>
                <w:rFonts w:eastAsia="Times New Roman"/>
                <w:color w:val="000000"/>
                <w:sz w:val="18"/>
                <w:szCs w:val="18"/>
                <w:lang w:val="en-CA" w:eastAsia="en-CA"/>
              </w:rPr>
            </w:pPr>
          </w:p>
        </w:tc>
        <w:tc>
          <w:tcPr>
            <w:tcW w:w="1155" w:type="dxa"/>
            <w:tcBorders>
              <w:top w:val="nil"/>
              <w:left w:val="nil"/>
              <w:bottom w:val="nil"/>
              <w:right w:val="nil"/>
            </w:tcBorders>
            <w:shd w:val="clear" w:color="auto" w:fill="auto"/>
            <w:noWrap/>
            <w:vAlign w:val="bottom"/>
            <w:hideMark/>
          </w:tcPr>
          <w:p w14:paraId="08D3800D" w14:textId="77777777" w:rsidR="00934DC8" w:rsidRPr="00934DC8" w:rsidRDefault="00934DC8" w:rsidP="00934DC8">
            <w:pPr>
              <w:widowControl/>
              <w:autoSpaceDE/>
              <w:autoSpaceDN/>
              <w:rPr>
                <w:rFonts w:eastAsia="Times New Roman"/>
                <w:color w:val="000000"/>
                <w:sz w:val="18"/>
                <w:szCs w:val="18"/>
                <w:lang w:val="en-CA" w:eastAsia="en-CA"/>
              </w:rPr>
            </w:pPr>
          </w:p>
        </w:tc>
        <w:tc>
          <w:tcPr>
            <w:tcW w:w="567" w:type="dxa"/>
            <w:tcBorders>
              <w:top w:val="nil"/>
              <w:left w:val="nil"/>
              <w:bottom w:val="nil"/>
              <w:right w:val="nil"/>
            </w:tcBorders>
            <w:shd w:val="clear" w:color="auto" w:fill="auto"/>
            <w:noWrap/>
            <w:vAlign w:val="bottom"/>
            <w:hideMark/>
          </w:tcPr>
          <w:p w14:paraId="34E43350" w14:textId="77777777" w:rsidR="00934DC8" w:rsidRPr="00934DC8" w:rsidRDefault="00934DC8" w:rsidP="00934DC8">
            <w:pPr>
              <w:widowControl/>
              <w:autoSpaceDE/>
              <w:autoSpaceDN/>
              <w:rPr>
                <w:rFonts w:eastAsia="Times New Roman"/>
                <w:color w:val="000000"/>
                <w:sz w:val="18"/>
                <w:szCs w:val="18"/>
                <w:lang w:val="en-CA" w:eastAsia="en-CA"/>
              </w:rPr>
            </w:pPr>
          </w:p>
        </w:tc>
        <w:tc>
          <w:tcPr>
            <w:tcW w:w="1503" w:type="dxa"/>
            <w:tcBorders>
              <w:top w:val="nil"/>
              <w:left w:val="nil"/>
              <w:bottom w:val="single" w:sz="8" w:space="0" w:color="auto"/>
              <w:right w:val="nil"/>
            </w:tcBorders>
            <w:shd w:val="clear" w:color="auto" w:fill="auto"/>
            <w:noWrap/>
            <w:vAlign w:val="bottom"/>
            <w:hideMark/>
          </w:tcPr>
          <w:p w14:paraId="31914D92"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2020</w:t>
            </w:r>
          </w:p>
        </w:tc>
        <w:tc>
          <w:tcPr>
            <w:tcW w:w="1251" w:type="dxa"/>
            <w:tcBorders>
              <w:top w:val="nil"/>
              <w:left w:val="nil"/>
              <w:bottom w:val="single" w:sz="8" w:space="0" w:color="auto"/>
              <w:right w:val="nil"/>
            </w:tcBorders>
            <w:shd w:val="clear" w:color="auto" w:fill="auto"/>
            <w:noWrap/>
            <w:vAlign w:val="bottom"/>
            <w:hideMark/>
          </w:tcPr>
          <w:p w14:paraId="2E5994C9"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2019</w:t>
            </w:r>
          </w:p>
        </w:tc>
      </w:tr>
      <w:tr w:rsidR="00934DC8" w:rsidRPr="00934DC8" w14:paraId="20E50AC7" w14:textId="77777777" w:rsidTr="00934DC8">
        <w:trPr>
          <w:trHeight w:val="68"/>
        </w:trPr>
        <w:tc>
          <w:tcPr>
            <w:tcW w:w="987" w:type="dxa"/>
            <w:tcBorders>
              <w:top w:val="nil"/>
              <w:left w:val="nil"/>
              <w:bottom w:val="nil"/>
              <w:right w:val="nil"/>
            </w:tcBorders>
            <w:shd w:val="clear" w:color="auto" w:fill="auto"/>
            <w:noWrap/>
            <w:vAlign w:val="bottom"/>
            <w:hideMark/>
          </w:tcPr>
          <w:p w14:paraId="49C93CE9"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Analytical</w:t>
            </w:r>
          </w:p>
        </w:tc>
        <w:tc>
          <w:tcPr>
            <w:tcW w:w="1155" w:type="dxa"/>
            <w:tcBorders>
              <w:top w:val="nil"/>
              <w:left w:val="nil"/>
              <w:bottom w:val="nil"/>
              <w:right w:val="nil"/>
            </w:tcBorders>
            <w:shd w:val="clear" w:color="auto" w:fill="auto"/>
            <w:noWrap/>
            <w:vAlign w:val="bottom"/>
            <w:hideMark/>
          </w:tcPr>
          <w:p w14:paraId="483282D9" w14:textId="77777777" w:rsidR="00934DC8" w:rsidRPr="00934DC8" w:rsidRDefault="00934DC8" w:rsidP="00934DC8">
            <w:pPr>
              <w:widowControl/>
              <w:autoSpaceDE/>
              <w:autoSpaceDN/>
              <w:rPr>
                <w:rFonts w:eastAsia="Times New Roman"/>
                <w:color w:val="000000"/>
                <w:sz w:val="18"/>
                <w:szCs w:val="18"/>
                <w:lang w:val="en-CA" w:eastAsia="en-CA"/>
              </w:rPr>
            </w:pPr>
          </w:p>
        </w:tc>
        <w:tc>
          <w:tcPr>
            <w:tcW w:w="567" w:type="dxa"/>
            <w:tcBorders>
              <w:top w:val="nil"/>
              <w:left w:val="nil"/>
              <w:bottom w:val="nil"/>
              <w:right w:val="nil"/>
            </w:tcBorders>
            <w:shd w:val="clear" w:color="auto" w:fill="auto"/>
            <w:noWrap/>
            <w:vAlign w:val="bottom"/>
            <w:hideMark/>
          </w:tcPr>
          <w:p w14:paraId="54D28E41" w14:textId="77777777" w:rsidR="00934DC8" w:rsidRPr="00934DC8" w:rsidRDefault="00934DC8" w:rsidP="00934DC8">
            <w:pPr>
              <w:widowControl/>
              <w:autoSpaceDE/>
              <w:autoSpaceDN/>
              <w:rPr>
                <w:rFonts w:eastAsia="Times New Roman"/>
                <w:color w:val="000000"/>
                <w:sz w:val="18"/>
                <w:szCs w:val="18"/>
                <w:lang w:val="en-CA" w:eastAsia="en-CA"/>
              </w:rPr>
            </w:pPr>
          </w:p>
        </w:tc>
        <w:tc>
          <w:tcPr>
            <w:tcW w:w="1503" w:type="dxa"/>
            <w:tcBorders>
              <w:top w:val="nil"/>
              <w:left w:val="nil"/>
              <w:bottom w:val="nil"/>
              <w:right w:val="nil"/>
            </w:tcBorders>
            <w:shd w:val="clear" w:color="auto" w:fill="auto"/>
            <w:noWrap/>
            <w:vAlign w:val="bottom"/>
            <w:hideMark/>
          </w:tcPr>
          <w:p w14:paraId="2CA84222"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$ 6,155 </w:t>
            </w:r>
          </w:p>
        </w:tc>
        <w:tc>
          <w:tcPr>
            <w:tcW w:w="1251" w:type="dxa"/>
            <w:tcBorders>
              <w:top w:val="nil"/>
              <w:left w:val="nil"/>
              <w:bottom w:val="nil"/>
              <w:right w:val="nil"/>
            </w:tcBorders>
            <w:shd w:val="clear" w:color="auto" w:fill="auto"/>
            <w:noWrap/>
            <w:vAlign w:val="bottom"/>
            <w:hideMark/>
          </w:tcPr>
          <w:p w14:paraId="4DFDE91E"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$ 36,586 </w:t>
            </w:r>
          </w:p>
        </w:tc>
      </w:tr>
      <w:tr w:rsidR="00934DC8" w:rsidRPr="00934DC8" w14:paraId="6CD0E334" w14:textId="77777777" w:rsidTr="00934DC8">
        <w:trPr>
          <w:trHeight w:val="68"/>
        </w:trPr>
        <w:tc>
          <w:tcPr>
            <w:tcW w:w="2709" w:type="dxa"/>
            <w:gridSpan w:val="3"/>
            <w:tcBorders>
              <w:top w:val="nil"/>
              <w:left w:val="nil"/>
              <w:bottom w:val="nil"/>
              <w:right w:val="nil"/>
            </w:tcBorders>
            <w:shd w:val="clear" w:color="auto" w:fill="auto"/>
            <w:noWrap/>
            <w:vAlign w:val="bottom"/>
            <w:hideMark/>
          </w:tcPr>
          <w:p w14:paraId="0DDB36D5"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Environmental &amp; consultations</w:t>
            </w:r>
          </w:p>
        </w:tc>
        <w:tc>
          <w:tcPr>
            <w:tcW w:w="1503" w:type="dxa"/>
            <w:tcBorders>
              <w:top w:val="nil"/>
              <w:left w:val="nil"/>
              <w:bottom w:val="nil"/>
              <w:right w:val="nil"/>
            </w:tcBorders>
            <w:shd w:val="clear" w:color="auto" w:fill="auto"/>
            <w:noWrap/>
            <w:vAlign w:val="bottom"/>
            <w:hideMark/>
          </w:tcPr>
          <w:p w14:paraId="2DD3483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5,534 </w:t>
            </w:r>
          </w:p>
        </w:tc>
        <w:tc>
          <w:tcPr>
            <w:tcW w:w="1251" w:type="dxa"/>
            <w:tcBorders>
              <w:top w:val="nil"/>
              <w:left w:val="nil"/>
              <w:bottom w:val="nil"/>
              <w:right w:val="nil"/>
            </w:tcBorders>
            <w:shd w:val="clear" w:color="auto" w:fill="auto"/>
            <w:noWrap/>
            <w:vAlign w:val="bottom"/>
            <w:hideMark/>
          </w:tcPr>
          <w:p w14:paraId="1D875B9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2,800 </w:t>
            </w:r>
          </w:p>
        </w:tc>
      </w:tr>
      <w:tr w:rsidR="00934DC8" w:rsidRPr="00934DC8" w14:paraId="5DDA6CAE" w14:textId="77777777" w:rsidTr="00934DC8">
        <w:trPr>
          <w:trHeight w:val="68"/>
        </w:trPr>
        <w:tc>
          <w:tcPr>
            <w:tcW w:w="2142" w:type="dxa"/>
            <w:gridSpan w:val="2"/>
            <w:tcBorders>
              <w:top w:val="nil"/>
              <w:left w:val="nil"/>
              <w:bottom w:val="nil"/>
              <w:right w:val="nil"/>
            </w:tcBorders>
            <w:shd w:val="clear" w:color="auto" w:fill="auto"/>
            <w:noWrap/>
            <w:vAlign w:val="bottom"/>
            <w:hideMark/>
          </w:tcPr>
          <w:p w14:paraId="24A922B3"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Equipment rental</w:t>
            </w:r>
          </w:p>
        </w:tc>
        <w:tc>
          <w:tcPr>
            <w:tcW w:w="567" w:type="dxa"/>
            <w:tcBorders>
              <w:top w:val="nil"/>
              <w:left w:val="nil"/>
              <w:bottom w:val="nil"/>
              <w:right w:val="nil"/>
            </w:tcBorders>
            <w:shd w:val="clear" w:color="auto" w:fill="auto"/>
            <w:noWrap/>
            <w:vAlign w:val="bottom"/>
            <w:hideMark/>
          </w:tcPr>
          <w:p w14:paraId="07A4FA95" w14:textId="77777777" w:rsidR="00934DC8" w:rsidRPr="00934DC8" w:rsidRDefault="00934DC8" w:rsidP="00934DC8">
            <w:pPr>
              <w:widowControl/>
              <w:autoSpaceDE/>
              <w:autoSpaceDN/>
              <w:rPr>
                <w:rFonts w:eastAsia="Times New Roman"/>
                <w:color w:val="000000"/>
                <w:sz w:val="18"/>
                <w:szCs w:val="18"/>
                <w:lang w:val="en-CA" w:eastAsia="en-CA"/>
              </w:rPr>
            </w:pPr>
          </w:p>
        </w:tc>
        <w:tc>
          <w:tcPr>
            <w:tcW w:w="1503" w:type="dxa"/>
            <w:tcBorders>
              <w:top w:val="nil"/>
              <w:left w:val="nil"/>
              <w:bottom w:val="nil"/>
              <w:right w:val="nil"/>
            </w:tcBorders>
            <w:shd w:val="clear" w:color="auto" w:fill="auto"/>
            <w:noWrap/>
            <w:vAlign w:val="bottom"/>
            <w:hideMark/>
          </w:tcPr>
          <w:p w14:paraId="5F2DD987"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2,498</w:t>
            </w:r>
          </w:p>
        </w:tc>
        <w:tc>
          <w:tcPr>
            <w:tcW w:w="1251" w:type="dxa"/>
            <w:tcBorders>
              <w:top w:val="nil"/>
              <w:left w:val="nil"/>
              <w:bottom w:val="nil"/>
              <w:right w:val="nil"/>
            </w:tcBorders>
            <w:shd w:val="clear" w:color="auto" w:fill="auto"/>
            <w:noWrap/>
            <w:vAlign w:val="bottom"/>
            <w:hideMark/>
          </w:tcPr>
          <w:p w14:paraId="7CFF011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27,203</w:t>
            </w:r>
          </w:p>
        </w:tc>
      </w:tr>
      <w:tr w:rsidR="00934DC8" w:rsidRPr="00934DC8" w14:paraId="4E8D783A" w14:textId="77777777" w:rsidTr="00934DC8">
        <w:trPr>
          <w:trHeight w:val="68"/>
        </w:trPr>
        <w:tc>
          <w:tcPr>
            <w:tcW w:w="2709" w:type="dxa"/>
            <w:gridSpan w:val="3"/>
            <w:tcBorders>
              <w:top w:val="nil"/>
              <w:left w:val="nil"/>
              <w:bottom w:val="nil"/>
              <w:right w:val="nil"/>
            </w:tcBorders>
            <w:shd w:val="clear" w:color="auto" w:fill="auto"/>
            <w:noWrap/>
            <w:vAlign w:val="bottom"/>
            <w:hideMark/>
          </w:tcPr>
          <w:p w14:paraId="1F88436D"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Geological and geochemical</w:t>
            </w:r>
          </w:p>
        </w:tc>
        <w:tc>
          <w:tcPr>
            <w:tcW w:w="1503" w:type="dxa"/>
            <w:tcBorders>
              <w:top w:val="nil"/>
              <w:left w:val="nil"/>
              <w:bottom w:val="nil"/>
              <w:right w:val="nil"/>
            </w:tcBorders>
            <w:shd w:val="clear" w:color="auto" w:fill="auto"/>
            <w:noWrap/>
            <w:vAlign w:val="bottom"/>
            <w:hideMark/>
          </w:tcPr>
          <w:p w14:paraId="498F7BD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796</w:t>
            </w:r>
          </w:p>
        </w:tc>
        <w:tc>
          <w:tcPr>
            <w:tcW w:w="1251" w:type="dxa"/>
            <w:tcBorders>
              <w:top w:val="nil"/>
              <w:left w:val="nil"/>
              <w:bottom w:val="nil"/>
              <w:right w:val="nil"/>
            </w:tcBorders>
            <w:shd w:val="clear" w:color="auto" w:fill="auto"/>
            <w:noWrap/>
            <w:vAlign w:val="bottom"/>
            <w:hideMark/>
          </w:tcPr>
          <w:p w14:paraId="208FFA99"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3,195 </w:t>
            </w:r>
          </w:p>
        </w:tc>
      </w:tr>
      <w:tr w:rsidR="00934DC8" w:rsidRPr="00934DC8" w14:paraId="7D90866F" w14:textId="77777777" w:rsidTr="00934DC8">
        <w:trPr>
          <w:trHeight w:val="68"/>
        </w:trPr>
        <w:tc>
          <w:tcPr>
            <w:tcW w:w="2142" w:type="dxa"/>
            <w:gridSpan w:val="2"/>
            <w:tcBorders>
              <w:top w:val="nil"/>
              <w:left w:val="nil"/>
              <w:bottom w:val="nil"/>
              <w:right w:val="nil"/>
            </w:tcBorders>
            <w:shd w:val="clear" w:color="auto" w:fill="auto"/>
            <w:noWrap/>
            <w:vAlign w:val="bottom"/>
            <w:hideMark/>
          </w:tcPr>
          <w:p w14:paraId="244A2F33"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Geophysical</w:t>
            </w:r>
          </w:p>
        </w:tc>
        <w:tc>
          <w:tcPr>
            <w:tcW w:w="567" w:type="dxa"/>
            <w:tcBorders>
              <w:top w:val="nil"/>
              <w:left w:val="nil"/>
              <w:bottom w:val="nil"/>
              <w:right w:val="nil"/>
            </w:tcBorders>
            <w:shd w:val="clear" w:color="auto" w:fill="auto"/>
            <w:noWrap/>
            <w:vAlign w:val="bottom"/>
            <w:hideMark/>
          </w:tcPr>
          <w:p w14:paraId="4D01811B" w14:textId="77777777" w:rsidR="00934DC8" w:rsidRPr="00934DC8" w:rsidRDefault="00934DC8" w:rsidP="00934DC8">
            <w:pPr>
              <w:widowControl/>
              <w:autoSpaceDE/>
              <w:autoSpaceDN/>
              <w:rPr>
                <w:rFonts w:eastAsia="Times New Roman"/>
                <w:color w:val="000000"/>
                <w:sz w:val="18"/>
                <w:szCs w:val="18"/>
                <w:lang w:val="en-CA" w:eastAsia="en-CA"/>
              </w:rPr>
            </w:pPr>
          </w:p>
        </w:tc>
        <w:tc>
          <w:tcPr>
            <w:tcW w:w="1503" w:type="dxa"/>
            <w:tcBorders>
              <w:top w:val="nil"/>
              <w:left w:val="nil"/>
              <w:bottom w:val="nil"/>
              <w:right w:val="nil"/>
            </w:tcBorders>
            <w:shd w:val="clear" w:color="auto" w:fill="auto"/>
            <w:noWrap/>
            <w:vAlign w:val="bottom"/>
            <w:hideMark/>
          </w:tcPr>
          <w:p w14:paraId="4DC2D0E2"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251" w:type="dxa"/>
            <w:tcBorders>
              <w:top w:val="nil"/>
              <w:left w:val="nil"/>
              <w:bottom w:val="nil"/>
              <w:right w:val="nil"/>
            </w:tcBorders>
            <w:shd w:val="clear" w:color="auto" w:fill="auto"/>
            <w:noWrap/>
            <w:vAlign w:val="bottom"/>
            <w:hideMark/>
          </w:tcPr>
          <w:p w14:paraId="45D4536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35,624 </w:t>
            </w:r>
          </w:p>
        </w:tc>
      </w:tr>
      <w:tr w:rsidR="00934DC8" w:rsidRPr="00934DC8" w14:paraId="11AD7B27" w14:textId="77777777" w:rsidTr="00934DC8">
        <w:trPr>
          <w:trHeight w:val="68"/>
        </w:trPr>
        <w:tc>
          <w:tcPr>
            <w:tcW w:w="987" w:type="dxa"/>
            <w:tcBorders>
              <w:top w:val="nil"/>
              <w:left w:val="nil"/>
              <w:bottom w:val="nil"/>
              <w:right w:val="nil"/>
            </w:tcBorders>
            <w:shd w:val="clear" w:color="auto" w:fill="auto"/>
            <w:noWrap/>
            <w:vAlign w:val="bottom"/>
            <w:hideMark/>
          </w:tcPr>
          <w:p w14:paraId="2C823F5F"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Labour</w:t>
            </w:r>
          </w:p>
        </w:tc>
        <w:tc>
          <w:tcPr>
            <w:tcW w:w="1155" w:type="dxa"/>
            <w:tcBorders>
              <w:top w:val="nil"/>
              <w:left w:val="nil"/>
              <w:bottom w:val="nil"/>
              <w:right w:val="nil"/>
            </w:tcBorders>
            <w:shd w:val="clear" w:color="auto" w:fill="auto"/>
            <w:noWrap/>
            <w:vAlign w:val="bottom"/>
            <w:hideMark/>
          </w:tcPr>
          <w:p w14:paraId="1BC5DA7C" w14:textId="77777777" w:rsidR="00934DC8" w:rsidRPr="00934DC8" w:rsidRDefault="00934DC8" w:rsidP="00934DC8">
            <w:pPr>
              <w:widowControl/>
              <w:autoSpaceDE/>
              <w:autoSpaceDN/>
              <w:rPr>
                <w:rFonts w:eastAsia="Times New Roman"/>
                <w:color w:val="000000"/>
                <w:sz w:val="18"/>
                <w:szCs w:val="18"/>
                <w:lang w:val="en-CA" w:eastAsia="en-CA"/>
              </w:rPr>
            </w:pPr>
          </w:p>
        </w:tc>
        <w:tc>
          <w:tcPr>
            <w:tcW w:w="567" w:type="dxa"/>
            <w:tcBorders>
              <w:top w:val="nil"/>
              <w:left w:val="nil"/>
              <w:bottom w:val="nil"/>
              <w:right w:val="nil"/>
            </w:tcBorders>
            <w:shd w:val="clear" w:color="auto" w:fill="auto"/>
            <w:noWrap/>
            <w:vAlign w:val="bottom"/>
            <w:hideMark/>
          </w:tcPr>
          <w:p w14:paraId="105B78A7" w14:textId="77777777" w:rsidR="00934DC8" w:rsidRPr="00934DC8" w:rsidRDefault="00934DC8" w:rsidP="00934DC8">
            <w:pPr>
              <w:widowControl/>
              <w:autoSpaceDE/>
              <w:autoSpaceDN/>
              <w:rPr>
                <w:rFonts w:eastAsia="Times New Roman"/>
                <w:color w:val="000000"/>
                <w:sz w:val="18"/>
                <w:szCs w:val="18"/>
                <w:lang w:val="en-CA" w:eastAsia="en-CA"/>
              </w:rPr>
            </w:pPr>
          </w:p>
        </w:tc>
        <w:tc>
          <w:tcPr>
            <w:tcW w:w="1503" w:type="dxa"/>
            <w:tcBorders>
              <w:top w:val="nil"/>
              <w:left w:val="nil"/>
              <w:bottom w:val="nil"/>
              <w:right w:val="nil"/>
            </w:tcBorders>
            <w:shd w:val="clear" w:color="auto" w:fill="auto"/>
            <w:noWrap/>
            <w:vAlign w:val="bottom"/>
            <w:hideMark/>
          </w:tcPr>
          <w:p w14:paraId="20305B9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21,674 </w:t>
            </w:r>
          </w:p>
        </w:tc>
        <w:tc>
          <w:tcPr>
            <w:tcW w:w="1251" w:type="dxa"/>
            <w:tcBorders>
              <w:top w:val="nil"/>
              <w:left w:val="nil"/>
              <w:bottom w:val="nil"/>
              <w:right w:val="nil"/>
            </w:tcBorders>
            <w:shd w:val="clear" w:color="auto" w:fill="auto"/>
            <w:noWrap/>
            <w:vAlign w:val="bottom"/>
            <w:hideMark/>
          </w:tcPr>
          <w:p w14:paraId="7A3656D1"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128,610 </w:t>
            </w:r>
          </w:p>
        </w:tc>
      </w:tr>
      <w:tr w:rsidR="00934DC8" w:rsidRPr="00934DC8" w14:paraId="5F1B2911" w14:textId="77777777" w:rsidTr="00934DC8">
        <w:trPr>
          <w:trHeight w:val="68"/>
        </w:trPr>
        <w:tc>
          <w:tcPr>
            <w:tcW w:w="2142" w:type="dxa"/>
            <w:gridSpan w:val="2"/>
            <w:tcBorders>
              <w:top w:val="nil"/>
              <w:left w:val="nil"/>
              <w:bottom w:val="nil"/>
              <w:right w:val="nil"/>
            </w:tcBorders>
            <w:shd w:val="clear" w:color="auto" w:fill="auto"/>
            <w:noWrap/>
            <w:vAlign w:val="bottom"/>
            <w:hideMark/>
          </w:tcPr>
          <w:p w14:paraId="475A37F2"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Transportation</w:t>
            </w:r>
          </w:p>
        </w:tc>
        <w:tc>
          <w:tcPr>
            <w:tcW w:w="567" w:type="dxa"/>
            <w:tcBorders>
              <w:top w:val="nil"/>
              <w:left w:val="nil"/>
              <w:bottom w:val="nil"/>
              <w:right w:val="nil"/>
            </w:tcBorders>
            <w:shd w:val="clear" w:color="auto" w:fill="auto"/>
            <w:noWrap/>
            <w:vAlign w:val="bottom"/>
            <w:hideMark/>
          </w:tcPr>
          <w:p w14:paraId="6B212244" w14:textId="77777777" w:rsidR="00934DC8" w:rsidRPr="00934DC8" w:rsidRDefault="00934DC8" w:rsidP="00934DC8">
            <w:pPr>
              <w:widowControl/>
              <w:autoSpaceDE/>
              <w:autoSpaceDN/>
              <w:rPr>
                <w:rFonts w:eastAsia="Times New Roman"/>
                <w:color w:val="000000"/>
                <w:sz w:val="18"/>
                <w:szCs w:val="18"/>
                <w:lang w:val="en-CA" w:eastAsia="en-CA"/>
              </w:rPr>
            </w:pPr>
          </w:p>
        </w:tc>
        <w:tc>
          <w:tcPr>
            <w:tcW w:w="1503" w:type="dxa"/>
            <w:tcBorders>
              <w:top w:val="nil"/>
              <w:left w:val="nil"/>
              <w:bottom w:val="nil"/>
              <w:right w:val="nil"/>
            </w:tcBorders>
            <w:shd w:val="clear" w:color="auto" w:fill="auto"/>
            <w:noWrap/>
            <w:vAlign w:val="bottom"/>
            <w:hideMark/>
          </w:tcPr>
          <w:p w14:paraId="712C855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251" w:type="dxa"/>
            <w:tcBorders>
              <w:top w:val="nil"/>
              <w:left w:val="nil"/>
              <w:bottom w:val="nil"/>
              <w:right w:val="nil"/>
            </w:tcBorders>
            <w:shd w:val="clear" w:color="auto" w:fill="auto"/>
            <w:noWrap/>
            <w:vAlign w:val="bottom"/>
            <w:hideMark/>
          </w:tcPr>
          <w:p w14:paraId="54050199"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31,478 </w:t>
            </w:r>
          </w:p>
        </w:tc>
      </w:tr>
      <w:tr w:rsidR="00934DC8" w:rsidRPr="00934DC8" w14:paraId="0E683131" w14:textId="77777777" w:rsidTr="00934DC8">
        <w:trPr>
          <w:trHeight w:val="68"/>
        </w:trPr>
        <w:tc>
          <w:tcPr>
            <w:tcW w:w="2142" w:type="dxa"/>
            <w:gridSpan w:val="2"/>
            <w:tcBorders>
              <w:top w:val="nil"/>
              <w:left w:val="nil"/>
              <w:bottom w:val="nil"/>
              <w:right w:val="nil"/>
            </w:tcBorders>
            <w:shd w:val="clear" w:color="auto" w:fill="auto"/>
            <w:noWrap/>
            <w:vAlign w:val="bottom"/>
            <w:hideMark/>
          </w:tcPr>
          <w:p w14:paraId="30034CE4"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Travel and camp</w:t>
            </w:r>
          </w:p>
        </w:tc>
        <w:tc>
          <w:tcPr>
            <w:tcW w:w="567" w:type="dxa"/>
            <w:tcBorders>
              <w:top w:val="nil"/>
              <w:left w:val="nil"/>
              <w:bottom w:val="nil"/>
              <w:right w:val="nil"/>
            </w:tcBorders>
            <w:shd w:val="clear" w:color="auto" w:fill="auto"/>
            <w:noWrap/>
            <w:vAlign w:val="bottom"/>
            <w:hideMark/>
          </w:tcPr>
          <w:p w14:paraId="09A986E5" w14:textId="77777777" w:rsidR="00934DC8" w:rsidRPr="00934DC8" w:rsidRDefault="00934DC8" w:rsidP="00934DC8">
            <w:pPr>
              <w:widowControl/>
              <w:autoSpaceDE/>
              <w:autoSpaceDN/>
              <w:rPr>
                <w:rFonts w:eastAsia="Times New Roman"/>
                <w:color w:val="000000"/>
                <w:sz w:val="18"/>
                <w:szCs w:val="18"/>
                <w:lang w:val="en-CA" w:eastAsia="en-CA"/>
              </w:rPr>
            </w:pPr>
          </w:p>
        </w:tc>
        <w:tc>
          <w:tcPr>
            <w:tcW w:w="1503" w:type="dxa"/>
            <w:tcBorders>
              <w:top w:val="nil"/>
              <w:left w:val="nil"/>
              <w:bottom w:val="nil"/>
              <w:right w:val="nil"/>
            </w:tcBorders>
            <w:shd w:val="clear" w:color="auto" w:fill="auto"/>
            <w:noWrap/>
            <w:vAlign w:val="bottom"/>
            <w:hideMark/>
          </w:tcPr>
          <w:p w14:paraId="47A8BE4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2,716</w:t>
            </w:r>
          </w:p>
        </w:tc>
        <w:tc>
          <w:tcPr>
            <w:tcW w:w="1251" w:type="dxa"/>
            <w:tcBorders>
              <w:top w:val="nil"/>
              <w:left w:val="nil"/>
              <w:bottom w:val="nil"/>
              <w:right w:val="nil"/>
            </w:tcBorders>
            <w:shd w:val="clear" w:color="auto" w:fill="auto"/>
            <w:noWrap/>
            <w:vAlign w:val="bottom"/>
            <w:hideMark/>
          </w:tcPr>
          <w:p w14:paraId="2F98A7C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22.182 </w:t>
            </w:r>
          </w:p>
        </w:tc>
      </w:tr>
      <w:tr w:rsidR="00934DC8" w:rsidRPr="00934DC8" w14:paraId="74E74D83" w14:textId="77777777" w:rsidTr="00934DC8">
        <w:trPr>
          <w:trHeight w:val="68"/>
        </w:trPr>
        <w:tc>
          <w:tcPr>
            <w:tcW w:w="2142" w:type="dxa"/>
            <w:gridSpan w:val="2"/>
            <w:tcBorders>
              <w:top w:val="nil"/>
              <w:left w:val="nil"/>
              <w:bottom w:val="nil"/>
              <w:right w:val="nil"/>
            </w:tcBorders>
            <w:shd w:val="clear" w:color="auto" w:fill="auto"/>
            <w:noWrap/>
            <w:vAlign w:val="bottom"/>
          </w:tcPr>
          <w:p w14:paraId="4E33E05E"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Tenure and acquisitions</w:t>
            </w:r>
          </w:p>
        </w:tc>
        <w:tc>
          <w:tcPr>
            <w:tcW w:w="567" w:type="dxa"/>
            <w:tcBorders>
              <w:top w:val="nil"/>
              <w:left w:val="nil"/>
              <w:bottom w:val="nil"/>
              <w:right w:val="nil"/>
            </w:tcBorders>
            <w:shd w:val="clear" w:color="auto" w:fill="auto"/>
            <w:noWrap/>
            <w:vAlign w:val="bottom"/>
          </w:tcPr>
          <w:p w14:paraId="37335F80" w14:textId="77777777" w:rsidR="00934DC8" w:rsidRPr="00934DC8" w:rsidRDefault="00934DC8" w:rsidP="00934DC8">
            <w:pPr>
              <w:widowControl/>
              <w:autoSpaceDE/>
              <w:autoSpaceDN/>
              <w:rPr>
                <w:rFonts w:eastAsia="Times New Roman"/>
                <w:color w:val="000000"/>
                <w:sz w:val="18"/>
                <w:szCs w:val="18"/>
                <w:lang w:val="en-CA" w:eastAsia="en-CA"/>
              </w:rPr>
            </w:pPr>
          </w:p>
        </w:tc>
        <w:tc>
          <w:tcPr>
            <w:tcW w:w="1503" w:type="dxa"/>
            <w:tcBorders>
              <w:top w:val="nil"/>
              <w:left w:val="nil"/>
              <w:bottom w:val="single" w:sz="4" w:space="0" w:color="auto"/>
              <w:right w:val="nil"/>
            </w:tcBorders>
            <w:shd w:val="clear" w:color="auto" w:fill="auto"/>
            <w:noWrap/>
            <w:vAlign w:val="bottom"/>
          </w:tcPr>
          <w:p w14:paraId="48E373D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16,687</w:t>
            </w:r>
          </w:p>
        </w:tc>
        <w:tc>
          <w:tcPr>
            <w:tcW w:w="1251" w:type="dxa"/>
            <w:tcBorders>
              <w:top w:val="nil"/>
              <w:left w:val="nil"/>
              <w:bottom w:val="single" w:sz="4" w:space="0" w:color="auto"/>
              <w:right w:val="nil"/>
            </w:tcBorders>
            <w:shd w:val="clear" w:color="auto" w:fill="auto"/>
            <w:noWrap/>
            <w:vAlign w:val="bottom"/>
          </w:tcPr>
          <w:p w14:paraId="58DEC2E2"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330</w:t>
            </w:r>
          </w:p>
        </w:tc>
      </w:tr>
      <w:tr w:rsidR="00934DC8" w:rsidRPr="00934DC8" w14:paraId="6848803A" w14:textId="77777777" w:rsidTr="00934DC8">
        <w:trPr>
          <w:trHeight w:val="68"/>
        </w:trPr>
        <w:tc>
          <w:tcPr>
            <w:tcW w:w="987" w:type="dxa"/>
            <w:tcBorders>
              <w:top w:val="nil"/>
              <w:left w:val="nil"/>
              <w:bottom w:val="nil"/>
              <w:right w:val="nil"/>
            </w:tcBorders>
            <w:shd w:val="clear" w:color="auto" w:fill="auto"/>
            <w:noWrap/>
            <w:vAlign w:val="bottom"/>
            <w:hideMark/>
          </w:tcPr>
          <w:p w14:paraId="68958CA1" w14:textId="77777777" w:rsidR="00934DC8" w:rsidRPr="00934DC8" w:rsidRDefault="00934DC8" w:rsidP="00934DC8">
            <w:pPr>
              <w:widowControl/>
              <w:autoSpaceDE/>
              <w:autoSpaceDN/>
              <w:rPr>
                <w:rFonts w:eastAsia="Times New Roman"/>
                <w:color w:val="000000"/>
                <w:sz w:val="18"/>
                <w:szCs w:val="18"/>
                <w:lang w:val="en-CA" w:eastAsia="en-CA"/>
              </w:rPr>
            </w:pPr>
          </w:p>
        </w:tc>
        <w:tc>
          <w:tcPr>
            <w:tcW w:w="1155" w:type="dxa"/>
            <w:tcBorders>
              <w:top w:val="nil"/>
              <w:left w:val="nil"/>
              <w:bottom w:val="nil"/>
              <w:right w:val="nil"/>
            </w:tcBorders>
            <w:shd w:val="clear" w:color="auto" w:fill="auto"/>
            <w:noWrap/>
            <w:vAlign w:val="bottom"/>
            <w:hideMark/>
          </w:tcPr>
          <w:p w14:paraId="4C40E803" w14:textId="77777777" w:rsidR="00934DC8" w:rsidRPr="00934DC8" w:rsidRDefault="00934DC8" w:rsidP="00934DC8">
            <w:pPr>
              <w:widowControl/>
              <w:autoSpaceDE/>
              <w:autoSpaceDN/>
              <w:rPr>
                <w:rFonts w:eastAsia="Times New Roman"/>
                <w:color w:val="000000"/>
                <w:sz w:val="18"/>
                <w:szCs w:val="18"/>
                <w:lang w:val="en-CA" w:eastAsia="en-CA"/>
              </w:rPr>
            </w:pPr>
          </w:p>
        </w:tc>
        <w:tc>
          <w:tcPr>
            <w:tcW w:w="567" w:type="dxa"/>
            <w:tcBorders>
              <w:top w:val="nil"/>
              <w:left w:val="nil"/>
              <w:bottom w:val="nil"/>
              <w:right w:val="nil"/>
            </w:tcBorders>
            <w:shd w:val="clear" w:color="auto" w:fill="auto"/>
            <w:noWrap/>
            <w:vAlign w:val="bottom"/>
            <w:hideMark/>
          </w:tcPr>
          <w:p w14:paraId="711187AA" w14:textId="77777777" w:rsidR="00934DC8" w:rsidRPr="00934DC8" w:rsidRDefault="00934DC8" w:rsidP="00934DC8">
            <w:pPr>
              <w:widowControl/>
              <w:autoSpaceDE/>
              <w:autoSpaceDN/>
              <w:rPr>
                <w:rFonts w:eastAsia="Times New Roman"/>
                <w:color w:val="000000"/>
                <w:sz w:val="18"/>
                <w:szCs w:val="18"/>
                <w:lang w:val="en-CA" w:eastAsia="en-CA"/>
              </w:rPr>
            </w:pPr>
          </w:p>
        </w:tc>
        <w:tc>
          <w:tcPr>
            <w:tcW w:w="1503" w:type="dxa"/>
            <w:tcBorders>
              <w:top w:val="single" w:sz="4" w:space="0" w:color="auto"/>
              <w:left w:val="nil"/>
              <w:bottom w:val="single" w:sz="8" w:space="0" w:color="auto"/>
              <w:right w:val="nil"/>
            </w:tcBorders>
            <w:shd w:val="clear" w:color="auto" w:fill="auto"/>
            <w:noWrap/>
            <w:vAlign w:val="bottom"/>
            <w:hideMark/>
          </w:tcPr>
          <w:p w14:paraId="488E770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$56,060 </w:t>
            </w:r>
          </w:p>
        </w:tc>
        <w:tc>
          <w:tcPr>
            <w:tcW w:w="1251" w:type="dxa"/>
            <w:tcBorders>
              <w:top w:val="single" w:sz="4" w:space="0" w:color="auto"/>
              <w:left w:val="nil"/>
              <w:bottom w:val="single" w:sz="8" w:space="0" w:color="auto"/>
              <w:right w:val="nil"/>
            </w:tcBorders>
            <w:shd w:val="clear" w:color="auto" w:fill="auto"/>
            <w:noWrap/>
            <w:vAlign w:val="bottom"/>
            <w:hideMark/>
          </w:tcPr>
          <w:p w14:paraId="1C78FB2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$288,008 </w:t>
            </w:r>
          </w:p>
        </w:tc>
      </w:tr>
    </w:tbl>
    <w:p w14:paraId="406C2895" w14:textId="77777777" w:rsidR="00934DC8" w:rsidRPr="00934DC8" w:rsidRDefault="00934DC8" w:rsidP="00934DC8">
      <w:pPr>
        <w:widowControl/>
        <w:tabs>
          <w:tab w:val="left" w:pos="630"/>
        </w:tabs>
        <w:autoSpaceDE/>
        <w:autoSpaceDN/>
        <w:jc w:val="both"/>
        <w:rPr>
          <w:rFonts w:eastAsia="Times New Roman"/>
          <w:sz w:val="18"/>
          <w:szCs w:val="18"/>
          <w:lang w:val="en-CA" w:eastAsia="en-CA"/>
        </w:rPr>
      </w:pPr>
    </w:p>
    <w:p w14:paraId="105DAB1B" w14:textId="77777777" w:rsidR="00934DC8" w:rsidRPr="00934DC8" w:rsidRDefault="00934DC8" w:rsidP="00934DC8">
      <w:pPr>
        <w:widowControl/>
        <w:tabs>
          <w:tab w:val="left" w:pos="630"/>
        </w:tabs>
        <w:autoSpaceDE/>
        <w:autoSpaceDN/>
        <w:jc w:val="both"/>
        <w:rPr>
          <w:rFonts w:eastAsia="Times New Roman"/>
          <w:sz w:val="18"/>
          <w:szCs w:val="18"/>
          <w:lang w:val="en-CA" w:eastAsia="en-CA"/>
        </w:rPr>
      </w:pPr>
      <w:r w:rsidRPr="00934DC8">
        <w:rPr>
          <w:rFonts w:eastAsia="Times New Roman"/>
          <w:sz w:val="18"/>
          <w:szCs w:val="18"/>
          <w:lang w:val="en-CA" w:eastAsia="en-CA"/>
        </w:rPr>
        <w:t>The Company has interests in a number of optioned exploration projects.  As at December 31, 2020, the Company has executed option agreements with third parties on the following projects:</w:t>
      </w:r>
    </w:p>
    <w:p w14:paraId="7479EF84" w14:textId="77777777" w:rsidR="00934DC8" w:rsidRPr="00934DC8" w:rsidRDefault="00934DC8" w:rsidP="00934DC8">
      <w:pPr>
        <w:adjustRightInd w:val="0"/>
        <w:jc w:val="both"/>
        <w:rPr>
          <w:rFonts w:eastAsia="Times New Roman"/>
          <w:b/>
          <w:sz w:val="12"/>
          <w:szCs w:val="12"/>
          <w:u w:val="single"/>
          <w:lang w:val="en-CA" w:eastAsia="en-CA"/>
        </w:rPr>
      </w:pPr>
    </w:p>
    <w:p w14:paraId="04E68A73" w14:textId="77777777" w:rsidR="00934DC8" w:rsidRPr="00934DC8" w:rsidRDefault="00934DC8" w:rsidP="00934DC8">
      <w:pPr>
        <w:adjustRightInd w:val="0"/>
        <w:jc w:val="both"/>
        <w:rPr>
          <w:rFonts w:eastAsia="Times New Roman" w:cs="Times New Roman"/>
          <w:b/>
          <w:sz w:val="12"/>
          <w:szCs w:val="12"/>
        </w:rPr>
      </w:pPr>
      <w:r w:rsidRPr="00934DC8">
        <w:rPr>
          <w:rFonts w:eastAsia="Times New Roman"/>
          <w:b/>
          <w:sz w:val="18"/>
          <w:szCs w:val="18"/>
          <w:lang w:val="en-CA" w:eastAsia="en-CA"/>
        </w:rPr>
        <w:t xml:space="preserve">Chico Project: </w:t>
      </w:r>
      <w:r w:rsidRPr="00934DC8">
        <w:rPr>
          <w:rFonts w:eastAsia="Times New Roman"/>
          <w:sz w:val="18"/>
          <w:szCs w:val="18"/>
          <w:lang w:val="en-CA" w:eastAsia="en-CA"/>
        </w:rPr>
        <w:t xml:space="preserve">On </w:t>
      </w:r>
      <w:r w:rsidRPr="00934DC8">
        <w:rPr>
          <w:rFonts w:eastAsia="Times New Roman"/>
          <w:bCs/>
          <w:sz w:val="18"/>
          <w:szCs w:val="18"/>
          <w:bdr w:val="none" w:sz="0" w:space="0" w:color="auto" w:frame="1"/>
          <w:lang w:val="en-CA" w:eastAsia="en-CA"/>
        </w:rPr>
        <w:t>December 9, 2016,</w:t>
      </w:r>
      <w:r w:rsidRPr="00934DC8">
        <w:rPr>
          <w:rFonts w:eastAsia="Times New Roman"/>
          <w:b/>
          <w:bCs/>
          <w:sz w:val="18"/>
          <w:szCs w:val="18"/>
          <w:bdr w:val="none" w:sz="0" w:space="0" w:color="auto" w:frame="1"/>
          <w:lang w:val="en-CA" w:eastAsia="en-CA"/>
        </w:rPr>
        <w:t xml:space="preserve"> </w:t>
      </w:r>
      <w:r w:rsidRPr="00934DC8">
        <w:rPr>
          <w:rFonts w:eastAsia="Times New Roman"/>
          <w:bCs/>
          <w:sz w:val="18"/>
          <w:szCs w:val="18"/>
          <w:bdr w:val="none" w:sz="0" w:space="0" w:color="auto" w:frame="1"/>
          <w:lang w:val="en-CA" w:eastAsia="en-CA"/>
        </w:rPr>
        <w:t xml:space="preserve">Eagle Plains entered into an option agreement </w:t>
      </w:r>
      <w:r w:rsidRPr="00934DC8">
        <w:rPr>
          <w:rFonts w:eastAsia="Times New Roman"/>
          <w:sz w:val="18"/>
          <w:szCs w:val="18"/>
          <w:lang w:val="en-CA" w:eastAsia="en-CA"/>
        </w:rPr>
        <w:t xml:space="preserve">(subsequently transferred to Taiga per the Plan of Arrangement) </w:t>
      </w:r>
      <w:r w:rsidRPr="00934DC8">
        <w:rPr>
          <w:rFonts w:eastAsia="Times New Roman"/>
          <w:bCs/>
          <w:sz w:val="18"/>
          <w:szCs w:val="18"/>
          <w:bdr w:val="none" w:sz="0" w:space="0" w:color="auto" w:frame="1"/>
          <w:lang w:val="en-CA" w:eastAsia="en-CA"/>
        </w:rPr>
        <w:t>with</w:t>
      </w:r>
      <w:r w:rsidRPr="00934DC8">
        <w:rPr>
          <w:rFonts w:eastAsia="Times New Roman"/>
          <w:b/>
          <w:bCs/>
          <w:sz w:val="18"/>
          <w:szCs w:val="18"/>
          <w:bdr w:val="none" w:sz="0" w:space="0" w:color="auto" w:frame="1"/>
          <w:lang w:val="en-CA" w:eastAsia="en-CA"/>
        </w:rPr>
        <w:t xml:space="preserve"> </w:t>
      </w:r>
      <w:r w:rsidRPr="00934DC8">
        <w:rPr>
          <w:rFonts w:eastAsia="Times New Roman"/>
          <w:bCs/>
          <w:sz w:val="18"/>
          <w:szCs w:val="18"/>
          <w:bdr w:val="none" w:sz="0" w:space="0" w:color="auto" w:frame="1"/>
          <w:lang w:val="en-CA" w:eastAsia="en-CA"/>
        </w:rPr>
        <w:t xml:space="preserve">Aben Resources Ltd. (“Aben”) </w:t>
      </w:r>
      <w:r w:rsidRPr="00934DC8">
        <w:rPr>
          <w:rFonts w:eastAsia="Times New Roman"/>
          <w:sz w:val="18"/>
          <w:szCs w:val="18"/>
          <w:lang w:val="en-CA" w:eastAsia="en-CA"/>
        </w:rPr>
        <w:t>whereby Aben has the exclusive right to earn an undivided 80% interest in the </w:t>
      </w:r>
      <w:r w:rsidRPr="00934DC8">
        <w:rPr>
          <w:rFonts w:eastAsia="Times New Roman"/>
          <w:bCs/>
          <w:sz w:val="18"/>
          <w:szCs w:val="18"/>
          <w:bdr w:val="none" w:sz="0" w:space="0" w:color="auto" w:frame="1"/>
          <w:lang w:val="en-CA" w:eastAsia="en-CA"/>
        </w:rPr>
        <w:t>Chico</w:t>
      </w:r>
      <w:r w:rsidRPr="00934DC8">
        <w:rPr>
          <w:rFonts w:eastAsia="Times New Roman"/>
          <w:sz w:val="18"/>
          <w:szCs w:val="18"/>
          <w:lang w:val="en-CA" w:eastAsia="en-CA"/>
        </w:rPr>
        <w:t> Gold Project located in Saskatchewan. Aben may earn an initial 60% interest by incurring $1,500,000 in exploration expenditures, issuing 1,500,000 common shares and making cash payments totalling $100,000 over 4 years.  Upon earning this 60% interest, Aben may elect to exercise a second option to earn a further 20% interest by incurring an additional $2,000,000 in exploration expenditures, issuing 1,000,000 common shares, and making $50,000 cash payment within two years of the date of election.  Payments for the initial 60% interest are due as follows:</w:t>
      </w:r>
    </w:p>
    <w:tbl>
      <w:tblPr>
        <w:tblW w:w="7920" w:type="dxa"/>
        <w:tblInd w:w="828" w:type="dxa"/>
        <w:tblLook w:val="04A0" w:firstRow="1" w:lastRow="0" w:firstColumn="1" w:lastColumn="0" w:noHBand="0" w:noVBand="1"/>
      </w:tblPr>
      <w:tblGrid>
        <w:gridCol w:w="1106"/>
        <w:gridCol w:w="1120"/>
        <w:gridCol w:w="1384"/>
        <w:gridCol w:w="4310"/>
      </w:tblGrid>
      <w:tr w:rsidR="00934DC8" w:rsidRPr="00934DC8" w14:paraId="4CE990D8" w14:textId="77777777" w:rsidTr="00934DC8">
        <w:trPr>
          <w:trHeight w:val="113"/>
        </w:trPr>
        <w:tc>
          <w:tcPr>
            <w:tcW w:w="1106" w:type="dxa"/>
            <w:noWrap/>
            <w:vAlign w:val="bottom"/>
          </w:tcPr>
          <w:p w14:paraId="1B5A1C0C"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Cash</w:t>
            </w:r>
          </w:p>
        </w:tc>
        <w:tc>
          <w:tcPr>
            <w:tcW w:w="1120" w:type="dxa"/>
            <w:noWrap/>
            <w:vAlign w:val="bottom"/>
            <w:hideMark/>
          </w:tcPr>
          <w:p w14:paraId="6AF2A9A9"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Share</w:t>
            </w:r>
          </w:p>
        </w:tc>
        <w:tc>
          <w:tcPr>
            <w:tcW w:w="1384" w:type="dxa"/>
            <w:noWrap/>
            <w:vAlign w:val="bottom"/>
            <w:hideMark/>
          </w:tcPr>
          <w:p w14:paraId="7A63A629"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Exploration</w:t>
            </w:r>
          </w:p>
        </w:tc>
        <w:tc>
          <w:tcPr>
            <w:tcW w:w="4310" w:type="dxa"/>
            <w:noWrap/>
            <w:vAlign w:val="bottom"/>
          </w:tcPr>
          <w:p w14:paraId="5BEA7724" w14:textId="77777777" w:rsidR="00934DC8" w:rsidRPr="00934DC8" w:rsidRDefault="00934DC8" w:rsidP="00934DC8">
            <w:pPr>
              <w:widowControl/>
              <w:autoSpaceDE/>
              <w:autoSpaceDN/>
              <w:rPr>
                <w:rFonts w:eastAsia="Times New Roman"/>
                <w:sz w:val="18"/>
                <w:szCs w:val="18"/>
                <w:lang w:val="en-CA" w:eastAsia="en-CA"/>
              </w:rPr>
            </w:pPr>
          </w:p>
        </w:tc>
      </w:tr>
      <w:tr w:rsidR="00934DC8" w:rsidRPr="00934DC8" w14:paraId="1A0620AE" w14:textId="77777777" w:rsidTr="00934DC8">
        <w:trPr>
          <w:trHeight w:val="113"/>
        </w:trPr>
        <w:tc>
          <w:tcPr>
            <w:tcW w:w="1106" w:type="dxa"/>
            <w:tcBorders>
              <w:top w:val="nil"/>
              <w:left w:val="nil"/>
              <w:bottom w:val="single" w:sz="4" w:space="0" w:color="auto"/>
              <w:right w:val="nil"/>
            </w:tcBorders>
            <w:noWrap/>
            <w:vAlign w:val="bottom"/>
            <w:hideMark/>
          </w:tcPr>
          <w:p w14:paraId="37669678"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Payments</w:t>
            </w:r>
          </w:p>
        </w:tc>
        <w:tc>
          <w:tcPr>
            <w:tcW w:w="1120" w:type="dxa"/>
            <w:tcBorders>
              <w:top w:val="nil"/>
              <w:left w:val="nil"/>
              <w:bottom w:val="single" w:sz="4" w:space="0" w:color="auto"/>
              <w:right w:val="nil"/>
            </w:tcBorders>
            <w:noWrap/>
            <w:vAlign w:val="bottom"/>
            <w:hideMark/>
          </w:tcPr>
          <w:p w14:paraId="75A757ED"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Payments</w:t>
            </w:r>
          </w:p>
        </w:tc>
        <w:tc>
          <w:tcPr>
            <w:tcW w:w="1384" w:type="dxa"/>
            <w:tcBorders>
              <w:top w:val="nil"/>
              <w:left w:val="nil"/>
              <w:bottom w:val="single" w:sz="4" w:space="0" w:color="auto"/>
              <w:right w:val="nil"/>
            </w:tcBorders>
            <w:noWrap/>
            <w:vAlign w:val="bottom"/>
            <w:hideMark/>
          </w:tcPr>
          <w:p w14:paraId="2FE5133D"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Expenditures</w:t>
            </w:r>
          </w:p>
        </w:tc>
        <w:tc>
          <w:tcPr>
            <w:tcW w:w="4310" w:type="dxa"/>
            <w:noWrap/>
            <w:vAlign w:val="bottom"/>
            <w:hideMark/>
          </w:tcPr>
          <w:p w14:paraId="021FD39F" w14:textId="77777777" w:rsidR="00934DC8" w:rsidRPr="00934DC8" w:rsidRDefault="00934DC8" w:rsidP="00934DC8">
            <w:pPr>
              <w:widowControl/>
              <w:autoSpaceDE/>
              <w:autoSpaceDN/>
              <w:rPr>
                <w:rFonts w:eastAsia="Times New Roman"/>
                <w:sz w:val="18"/>
                <w:szCs w:val="18"/>
                <w:u w:val="single"/>
                <w:lang w:val="en-CA" w:eastAsia="en-CA"/>
              </w:rPr>
            </w:pPr>
            <w:r w:rsidRPr="00934DC8">
              <w:rPr>
                <w:rFonts w:eastAsia="Times New Roman"/>
                <w:sz w:val="18"/>
                <w:szCs w:val="18"/>
                <w:u w:val="single"/>
                <w:lang w:val="en-CA" w:eastAsia="en-CA"/>
              </w:rPr>
              <w:t>Due Date</w:t>
            </w:r>
          </w:p>
        </w:tc>
      </w:tr>
      <w:tr w:rsidR="00934DC8" w:rsidRPr="00934DC8" w14:paraId="1BFCD98E" w14:textId="77777777" w:rsidTr="00934DC8">
        <w:trPr>
          <w:trHeight w:val="259"/>
        </w:trPr>
        <w:tc>
          <w:tcPr>
            <w:tcW w:w="1106" w:type="dxa"/>
            <w:tcBorders>
              <w:top w:val="single" w:sz="4" w:space="0" w:color="auto"/>
              <w:left w:val="nil"/>
              <w:right w:val="nil"/>
            </w:tcBorders>
            <w:noWrap/>
            <w:vAlign w:val="bottom"/>
            <w:hideMark/>
          </w:tcPr>
          <w:p w14:paraId="7820633D"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xml:space="preserve">$   25,000 </w:t>
            </w:r>
          </w:p>
        </w:tc>
        <w:tc>
          <w:tcPr>
            <w:tcW w:w="1120" w:type="dxa"/>
            <w:tcBorders>
              <w:top w:val="single" w:sz="4" w:space="0" w:color="auto"/>
              <w:left w:val="nil"/>
              <w:right w:val="nil"/>
            </w:tcBorders>
            <w:noWrap/>
            <w:vAlign w:val="bottom"/>
            <w:hideMark/>
          </w:tcPr>
          <w:p w14:paraId="0D8C1C91"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w:t>
            </w:r>
          </w:p>
        </w:tc>
        <w:tc>
          <w:tcPr>
            <w:tcW w:w="1384" w:type="dxa"/>
            <w:tcBorders>
              <w:top w:val="single" w:sz="4" w:space="0" w:color="auto"/>
              <w:left w:val="nil"/>
              <w:right w:val="nil"/>
            </w:tcBorders>
            <w:noWrap/>
            <w:vAlign w:val="bottom"/>
            <w:hideMark/>
          </w:tcPr>
          <w:p w14:paraId="53308E76"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xml:space="preserve">$                  - </w:t>
            </w:r>
          </w:p>
        </w:tc>
        <w:tc>
          <w:tcPr>
            <w:tcW w:w="4310" w:type="dxa"/>
            <w:noWrap/>
            <w:vAlign w:val="bottom"/>
            <w:hideMark/>
          </w:tcPr>
          <w:p w14:paraId="08D63005"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 xml:space="preserve">December 9, </w:t>
            </w:r>
            <w:proofErr w:type="gramStart"/>
            <w:r w:rsidRPr="00934DC8">
              <w:rPr>
                <w:rFonts w:eastAsia="Times New Roman"/>
                <w:sz w:val="18"/>
                <w:szCs w:val="18"/>
                <w:lang w:val="en-CA" w:eastAsia="en-CA"/>
              </w:rPr>
              <w:t>2016  (</w:t>
            </w:r>
            <w:proofErr w:type="gramEnd"/>
            <w:r w:rsidRPr="00934DC8">
              <w:rPr>
                <w:rFonts w:eastAsia="Times New Roman"/>
                <w:sz w:val="18"/>
                <w:szCs w:val="18"/>
                <w:lang w:val="en-CA" w:eastAsia="en-CA"/>
              </w:rPr>
              <w:t>received)</w:t>
            </w:r>
          </w:p>
        </w:tc>
      </w:tr>
      <w:tr w:rsidR="00934DC8" w:rsidRPr="00934DC8" w14:paraId="41717B9A" w14:textId="77777777" w:rsidTr="00934DC8">
        <w:trPr>
          <w:trHeight w:val="259"/>
        </w:trPr>
        <w:tc>
          <w:tcPr>
            <w:tcW w:w="1106" w:type="dxa"/>
            <w:tcBorders>
              <w:left w:val="nil"/>
              <w:bottom w:val="nil"/>
              <w:right w:val="nil"/>
            </w:tcBorders>
            <w:noWrap/>
            <w:vAlign w:val="bottom"/>
          </w:tcPr>
          <w:p w14:paraId="4E32D6BB"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w:t>
            </w:r>
          </w:p>
        </w:tc>
        <w:tc>
          <w:tcPr>
            <w:tcW w:w="1120" w:type="dxa"/>
            <w:tcBorders>
              <w:left w:val="nil"/>
              <w:bottom w:val="nil"/>
              <w:right w:val="nil"/>
            </w:tcBorders>
            <w:noWrap/>
            <w:vAlign w:val="bottom"/>
          </w:tcPr>
          <w:p w14:paraId="0F649BFA"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250,000</w:t>
            </w:r>
          </w:p>
        </w:tc>
        <w:tc>
          <w:tcPr>
            <w:tcW w:w="1384" w:type="dxa"/>
            <w:tcBorders>
              <w:left w:val="nil"/>
              <w:bottom w:val="nil"/>
              <w:right w:val="nil"/>
            </w:tcBorders>
            <w:noWrap/>
            <w:vAlign w:val="bottom"/>
          </w:tcPr>
          <w:p w14:paraId="21C089B5"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w:t>
            </w:r>
          </w:p>
        </w:tc>
        <w:tc>
          <w:tcPr>
            <w:tcW w:w="4310" w:type="dxa"/>
            <w:noWrap/>
            <w:vAlign w:val="bottom"/>
          </w:tcPr>
          <w:p w14:paraId="726FADF5"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January 6, 2017 (received)</w:t>
            </w:r>
          </w:p>
        </w:tc>
      </w:tr>
      <w:tr w:rsidR="00934DC8" w:rsidRPr="00934DC8" w14:paraId="0C9182CE" w14:textId="77777777" w:rsidTr="00934DC8">
        <w:trPr>
          <w:trHeight w:val="259"/>
        </w:trPr>
        <w:tc>
          <w:tcPr>
            <w:tcW w:w="1106" w:type="dxa"/>
            <w:noWrap/>
            <w:vAlign w:val="bottom"/>
            <w:hideMark/>
          </w:tcPr>
          <w:p w14:paraId="399F967E"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xml:space="preserve">     25,000</w:t>
            </w:r>
          </w:p>
        </w:tc>
        <w:tc>
          <w:tcPr>
            <w:tcW w:w="1120" w:type="dxa"/>
            <w:noWrap/>
            <w:vAlign w:val="bottom"/>
            <w:hideMark/>
          </w:tcPr>
          <w:p w14:paraId="3A5D278E"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250,000</w:t>
            </w:r>
          </w:p>
        </w:tc>
        <w:tc>
          <w:tcPr>
            <w:tcW w:w="1384" w:type="dxa"/>
            <w:noWrap/>
            <w:vAlign w:val="bottom"/>
            <w:hideMark/>
          </w:tcPr>
          <w:p w14:paraId="22C34CE0"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150,000</w:t>
            </w:r>
          </w:p>
        </w:tc>
        <w:tc>
          <w:tcPr>
            <w:tcW w:w="4310" w:type="dxa"/>
            <w:noWrap/>
            <w:vAlign w:val="bottom"/>
            <w:hideMark/>
          </w:tcPr>
          <w:p w14:paraId="3969027F"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January 6, 2018 (received)</w:t>
            </w:r>
          </w:p>
        </w:tc>
      </w:tr>
      <w:tr w:rsidR="00934DC8" w:rsidRPr="00934DC8" w14:paraId="666922E2" w14:textId="77777777" w:rsidTr="00934DC8">
        <w:trPr>
          <w:trHeight w:val="259"/>
        </w:trPr>
        <w:tc>
          <w:tcPr>
            <w:tcW w:w="1106" w:type="dxa"/>
            <w:noWrap/>
            <w:vAlign w:val="bottom"/>
            <w:hideMark/>
          </w:tcPr>
          <w:p w14:paraId="4553C2F2"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25,000</w:t>
            </w:r>
          </w:p>
        </w:tc>
        <w:tc>
          <w:tcPr>
            <w:tcW w:w="1120" w:type="dxa"/>
            <w:noWrap/>
            <w:vAlign w:val="bottom"/>
            <w:hideMark/>
          </w:tcPr>
          <w:p w14:paraId="396A9AE7"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500,000</w:t>
            </w:r>
          </w:p>
        </w:tc>
        <w:tc>
          <w:tcPr>
            <w:tcW w:w="1384" w:type="dxa"/>
            <w:noWrap/>
            <w:vAlign w:val="bottom"/>
            <w:hideMark/>
          </w:tcPr>
          <w:p w14:paraId="49C5535A"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250,000</w:t>
            </w:r>
          </w:p>
        </w:tc>
        <w:tc>
          <w:tcPr>
            <w:tcW w:w="4310" w:type="dxa"/>
            <w:noWrap/>
            <w:vAlign w:val="bottom"/>
            <w:hideMark/>
          </w:tcPr>
          <w:p w14:paraId="321B8FD1"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January 6, 2019 (in force majeure)</w:t>
            </w:r>
          </w:p>
        </w:tc>
      </w:tr>
      <w:tr w:rsidR="00934DC8" w:rsidRPr="00934DC8" w14:paraId="1A75C051" w14:textId="77777777" w:rsidTr="00934DC8">
        <w:trPr>
          <w:trHeight w:val="259"/>
        </w:trPr>
        <w:tc>
          <w:tcPr>
            <w:tcW w:w="1106" w:type="dxa"/>
            <w:noWrap/>
            <w:vAlign w:val="bottom"/>
            <w:hideMark/>
          </w:tcPr>
          <w:p w14:paraId="6A6C2FC3"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25,000</w:t>
            </w:r>
          </w:p>
        </w:tc>
        <w:tc>
          <w:tcPr>
            <w:tcW w:w="1120" w:type="dxa"/>
            <w:noWrap/>
            <w:vAlign w:val="bottom"/>
            <w:hideMark/>
          </w:tcPr>
          <w:p w14:paraId="537128C0"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500,000</w:t>
            </w:r>
          </w:p>
        </w:tc>
        <w:tc>
          <w:tcPr>
            <w:tcW w:w="1384" w:type="dxa"/>
            <w:noWrap/>
            <w:vAlign w:val="bottom"/>
            <w:hideMark/>
          </w:tcPr>
          <w:p w14:paraId="37353095"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450,000</w:t>
            </w:r>
          </w:p>
        </w:tc>
        <w:tc>
          <w:tcPr>
            <w:tcW w:w="4310" w:type="dxa"/>
            <w:noWrap/>
            <w:vAlign w:val="bottom"/>
            <w:hideMark/>
          </w:tcPr>
          <w:p w14:paraId="0E958E03"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January 6, 2020 (in force majeure)</w:t>
            </w:r>
          </w:p>
        </w:tc>
      </w:tr>
      <w:tr w:rsidR="00934DC8" w:rsidRPr="00934DC8" w14:paraId="725D1490" w14:textId="77777777" w:rsidTr="00934DC8">
        <w:trPr>
          <w:trHeight w:val="259"/>
        </w:trPr>
        <w:tc>
          <w:tcPr>
            <w:tcW w:w="1106" w:type="dxa"/>
            <w:noWrap/>
            <w:vAlign w:val="bottom"/>
          </w:tcPr>
          <w:p w14:paraId="325F91E2"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w:t>
            </w:r>
          </w:p>
        </w:tc>
        <w:tc>
          <w:tcPr>
            <w:tcW w:w="1120" w:type="dxa"/>
            <w:noWrap/>
            <w:vAlign w:val="bottom"/>
          </w:tcPr>
          <w:p w14:paraId="176C5642"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w:t>
            </w:r>
          </w:p>
        </w:tc>
        <w:tc>
          <w:tcPr>
            <w:tcW w:w="1384" w:type="dxa"/>
            <w:noWrap/>
            <w:vAlign w:val="bottom"/>
          </w:tcPr>
          <w:p w14:paraId="3235DC92"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650,000</w:t>
            </w:r>
          </w:p>
        </w:tc>
        <w:tc>
          <w:tcPr>
            <w:tcW w:w="4310" w:type="dxa"/>
            <w:noWrap/>
            <w:vAlign w:val="bottom"/>
          </w:tcPr>
          <w:p w14:paraId="575BA887"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January 6, 2021 (in force majeure)</w:t>
            </w:r>
          </w:p>
        </w:tc>
      </w:tr>
      <w:tr w:rsidR="00934DC8" w:rsidRPr="00934DC8" w14:paraId="2F9D61B6" w14:textId="77777777" w:rsidTr="00934DC8">
        <w:trPr>
          <w:trHeight w:val="259"/>
        </w:trPr>
        <w:tc>
          <w:tcPr>
            <w:tcW w:w="1106" w:type="dxa"/>
            <w:tcBorders>
              <w:top w:val="single" w:sz="4" w:space="0" w:color="auto"/>
              <w:left w:val="nil"/>
              <w:bottom w:val="single" w:sz="8" w:space="0" w:color="auto"/>
              <w:right w:val="nil"/>
            </w:tcBorders>
            <w:noWrap/>
            <w:vAlign w:val="bottom"/>
            <w:hideMark/>
          </w:tcPr>
          <w:p w14:paraId="77EACA20"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xml:space="preserve">$ 100,000 </w:t>
            </w:r>
          </w:p>
        </w:tc>
        <w:tc>
          <w:tcPr>
            <w:tcW w:w="1120" w:type="dxa"/>
            <w:tcBorders>
              <w:top w:val="single" w:sz="4" w:space="0" w:color="auto"/>
              <w:left w:val="nil"/>
              <w:bottom w:val="single" w:sz="8" w:space="0" w:color="auto"/>
              <w:right w:val="nil"/>
            </w:tcBorders>
            <w:noWrap/>
            <w:vAlign w:val="bottom"/>
            <w:hideMark/>
          </w:tcPr>
          <w:p w14:paraId="05592A89"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1,500,000</w:t>
            </w:r>
          </w:p>
        </w:tc>
        <w:tc>
          <w:tcPr>
            <w:tcW w:w="1384" w:type="dxa"/>
            <w:tcBorders>
              <w:top w:val="single" w:sz="4" w:space="0" w:color="auto"/>
              <w:left w:val="nil"/>
              <w:bottom w:val="single" w:sz="8" w:space="0" w:color="auto"/>
              <w:right w:val="nil"/>
            </w:tcBorders>
            <w:noWrap/>
            <w:vAlign w:val="bottom"/>
            <w:hideMark/>
          </w:tcPr>
          <w:p w14:paraId="48C17574"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1,500,000</w:t>
            </w:r>
          </w:p>
        </w:tc>
        <w:tc>
          <w:tcPr>
            <w:tcW w:w="4310" w:type="dxa"/>
            <w:noWrap/>
            <w:vAlign w:val="bottom"/>
          </w:tcPr>
          <w:p w14:paraId="40C3B902" w14:textId="77777777" w:rsidR="00934DC8" w:rsidRPr="00934DC8" w:rsidRDefault="00934DC8" w:rsidP="00934DC8">
            <w:pPr>
              <w:widowControl/>
              <w:autoSpaceDE/>
              <w:autoSpaceDN/>
              <w:rPr>
                <w:rFonts w:eastAsia="Times New Roman"/>
                <w:sz w:val="18"/>
                <w:szCs w:val="18"/>
                <w:lang w:val="en-CA" w:eastAsia="en-CA"/>
              </w:rPr>
            </w:pPr>
          </w:p>
        </w:tc>
      </w:tr>
    </w:tbl>
    <w:p w14:paraId="43BA50BE" w14:textId="2FFE7F0C" w:rsidR="00934DC8" w:rsidRDefault="00934DC8" w:rsidP="00934DC8">
      <w:pPr>
        <w:adjustRightInd w:val="0"/>
        <w:jc w:val="both"/>
        <w:rPr>
          <w:rFonts w:eastAsia="Times New Roman"/>
          <w:sz w:val="18"/>
          <w:szCs w:val="18"/>
          <w:lang w:val="en-CA" w:eastAsia="en-CA"/>
        </w:rPr>
      </w:pPr>
    </w:p>
    <w:p w14:paraId="515CACE0" w14:textId="6B60EC15" w:rsidR="00934DC8" w:rsidRDefault="00934DC8" w:rsidP="00934DC8">
      <w:pPr>
        <w:adjustRightInd w:val="0"/>
        <w:jc w:val="both"/>
        <w:rPr>
          <w:rFonts w:eastAsia="Times New Roman"/>
          <w:sz w:val="18"/>
          <w:szCs w:val="18"/>
          <w:lang w:val="en-CA" w:eastAsia="en-CA"/>
        </w:rPr>
      </w:pPr>
    </w:p>
    <w:p w14:paraId="004DD240" w14:textId="44879507" w:rsidR="00934DC8" w:rsidRDefault="00934DC8" w:rsidP="00934DC8">
      <w:pPr>
        <w:adjustRightInd w:val="0"/>
        <w:jc w:val="both"/>
        <w:rPr>
          <w:rFonts w:eastAsia="Times New Roman"/>
          <w:sz w:val="18"/>
          <w:szCs w:val="18"/>
          <w:lang w:val="en-CA" w:eastAsia="en-CA"/>
        </w:rPr>
      </w:pPr>
    </w:p>
    <w:p w14:paraId="206CF4BB" w14:textId="0EF55ADD" w:rsidR="00934DC8" w:rsidRDefault="00934DC8" w:rsidP="00934DC8">
      <w:pPr>
        <w:adjustRightInd w:val="0"/>
        <w:jc w:val="both"/>
        <w:rPr>
          <w:rFonts w:eastAsia="Times New Roman"/>
          <w:sz w:val="18"/>
          <w:szCs w:val="18"/>
          <w:lang w:val="en-CA" w:eastAsia="en-CA"/>
        </w:rPr>
      </w:pPr>
    </w:p>
    <w:p w14:paraId="75AB9B36" w14:textId="536E5908" w:rsidR="00934DC8" w:rsidRDefault="00934DC8" w:rsidP="00934DC8">
      <w:pPr>
        <w:adjustRightInd w:val="0"/>
        <w:jc w:val="both"/>
        <w:rPr>
          <w:rFonts w:eastAsia="Times New Roman"/>
          <w:sz w:val="18"/>
          <w:szCs w:val="18"/>
          <w:lang w:val="en-CA" w:eastAsia="en-CA"/>
        </w:rPr>
      </w:pPr>
    </w:p>
    <w:p w14:paraId="4B5A6FD5" w14:textId="678115BE" w:rsidR="00934DC8" w:rsidRDefault="00934DC8" w:rsidP="00934DC8">
      <w:pPr>
        <w:adjustRightInd w:val="0"/>
        <w:jc w:val="both"/>
        <w:rPr>
          <w:rFonts w:eastAsia="Times New Roman"/>
          <w:sz w:val="18"/>
          <w:szCs w:val="18"/>
          <w:lang w:val="en-CA" w:eastAsia="en-CA"/>
        </w:rPr>
      </w:pPr>
    </w:p>
    <w:p w14:paraId="5E2C1248" w14:textId="77777777" w:rsidR="00934DC8" w:rsidRPr="00934DC8" w:rsidRDefault="00934DC8" w:rsidP="00934DC8">
      <w:pPr>
        <w:adjustRightInd w:val="0"/>
        <w:jc w:val="both"/>
        <w:rPr>
          <w:rFonts w:eastAsia="Times New Roman"/>
          <w:sz w:val="18"/>
          <w:szCs w:val="18"/>
          <w:lang w:val="en-CA" w:eastAsia="en-CA"/>
        </w:rPr>
      </w:pPr>
    </w:p>
    <w:p w14:paraId="5DB869C1" w14:textId="77777777" w:rsidR="00934DC8" w:rsidRPr="00934DC8" w:rsidRDefault="00934DC8" w:rsidP="00934DC8">
      <w:pPr>
        <w:widowControl/>
        <w:autoSpaceDE/>
        <w:autoSpaceDN/>
        <w:jc w:val="both"/>
        <w:rPr>
          <w:rFonts w:eastAsia="Times New Roman" w:cs="Times New Roman"/>
          <w:b/>
          <w:sz w:val="18"/>
          <w:szCs w:val="18"/>
        </w:rPr>
      </w:pPr>
    </w:p>
    <w:p w14:paraId="06BDFE10" w14:textId="77777777" w:rsidR="00934DC8" w:rsidRPr="00934DC8" w:rsidRDefault="00934DC8" w:rsidP="00934DC8">
      <w:pPr>
        <w:widowControl/>
        <w:autoSpaceDE/>
        <w:autoSpaceDN/>
        <w:jc w:val="both"/>
        <w:rPr>
          <w:rFonts w:eastAsia="Times New Roman" w:cs="Times New Roman"/>
          <w:b/>
          <w:sz w:val="18"/>
          <w:szCs w:val="18"/>
        </w:rPr>
      </w:pPr>
      <w:r w:rsidRPr="00934DC8">
        <w:rPr>
          <w:rFonts w:eastAsia="Times New Roman" w:cs="Times New Roman"/>
          <w:b/>
          <w:sz w:val="18"/>
          <w:szCs w:val="18"/>
        </w:rPr>
        <w:t>5.     Exploration and Evaluation Assets - continued</w:t>
      </w:r>
    </w:p>
    <w:p w14:paraId="41C86356" w14:textId="77777777" w:rsidR="00934DC8" w:rsidRPr="00934DC8" w:rsidRDefault="00934DC8" w:rsidP="00934DC8">
      <w:pPr>
        <w:widowControl/>
        <w:pBdr>
          <w:bottom w:val="single" w:sz="8" w:space="1" w:color="auto"/>
        </w:pBdr>
        <w:autoSpaceDE/>
        <w:autoSpaceDN/>
        <w:jc w:val="both"/>
        <w:rPr>
          <w:rFonts w:eastAsia="Times New Roman"/>
          <w:sz w:val="18"/>
          <w:szCs w:val="18"/>
        </w:rPr>
      </w:pPr>
    </w:p>
    <w:p w14:paraId="3F97A492" w14:textId="77777777" w:rsidR="00934DC8" w:rsidRPr="00934DC8" w:rsidRDefault="00934DC8" w:rsidP="00934DC8">
      <w:pPr>
        <w:adjustRightInd w:val="0"/>
        <w:jc w:val="both"/>
        <w:rPr>
          <w:rFonts w:eastAsia="Times New Roman"/>
          <w:sz w:val="18"/>
          <w:szCs w:val="18"/>
          <w:lang w:val="en-CA" w:eastAsia="en-CA"/>
        </w:rPr>
      </w:pPr>
    </w:p>
    <w:p w14:paraId="37915612" w14:textId="77777777" w:rsidR="00934DC8" w:rsidRPr="00934DC8" w:rsidRDefault="00934DC8" w:rsidP="00934DC8">
      <w:pPr>
        <w:widowControl/>
        <w:tabs>
          <w:tab w:val="left" w:pos="432"/>
        </w:tabs>
        <w:autoSpaceDE/>
        <w:autoSpaceDN/>
        <w:spacing w:after="60"/>
        <w:jc w:val="both"/>
        <w:rPr>
          <w:rFonts w:eastAsia="Times New Roman"/>
          <w:b/>
          <w:bCs/>
          <w:sz w:val="18"/>
          <w:szCs w:val="18"/>
          <w:lang w:val="en-CA" w:eastAsia="en-CA"/>
        </w:rPr>
      </w:pPr>
      <w:r w:rsidRPr="00934DC8">
        <w:rPr>
          <w:rFonts w:eastAsia="Times New Roman"/>
          <w:b/>
          <w:sz w:val="18"/>
          <w:szCs w:val="18"/>
          <w:lang w:val="en-CA" w:eastAsia="en-CA"/>
        </w:rPr>
        <w:t>Chico Project - continued</w:t>
      </w:r>
    </w:p>
    <w:p w14:paraId="5D9FD2FE" w14:textId="77777777" w:rsidR="00934DC8" w:rsidRPr="00934DC8" w:rsidRDefault="00934DC8" w:rsidP="00934DC8">
      <w:pPr>
        <w:adjustRightInd w:val="0"/>
        <w:jc w:val="both"/>
        <w:rPr>
          <w:rFonts w:eastAsia="Times New Roman"/>
          <w:sz w:val="18"/>
          <w:szCs w:val="18"/>
          <w:lang w:val="en-CA" w:eastAsia="en-CA"/>
        </w:rPr>
      </w:pPr>
      <w:r w:rsidRPr="00934DC8">
        <w:rPr>
          <w:rFonts w:eastAsia="Times New Roman"/>
          <w:sz w:val="18"/>
          <w:szCs w:val="18"/>
          <w:lang w:val="en-CA" w:eastAsia="en-CA"/>
        </w:rPr>
        <w:t>On March 23, 2018, the Company and Aben made the decision to suspend the planned and permitted drill program as a result of a request by the citizens of the community of Pelican Narrows and members of the Peter Ballantyne Cree Nation. As a result, the option agreement has been placed in force majeure and all future payments are suspended. Aben may revisit plans to explore the property in the future, following meaningful consultation with the community and PBCN members.</w:t>
      </w:r>
    </w:p>
    <w:p w14:paraId="576E4E09" w14:textId="77777777" w:rsidR="00934DC8" w:rsidRPr="00934DC8" w:rsidRDefault="00934DC8" w:rsidP="00934DC8">
      <w:pPr>
        <w:widowControl/>
        <w:autoSpaceDE/>
        <w:autoSpaceDN/>
        <w:jc w:val="both"/>
        <w:rPr>
          <w:rFonts w:eastAsia="Times New Roman" w:cs="Times New Roman"/>
          <w:b/>
          <w:sz w:val="18"/>
          <w:szCs w:val="18"/>
        </w:rPr>
      </w:pPr>
    </w:p>
    <w:p w14:paraId="3DB4A176" w14:textId="77777777" w:rsidR="00934DC8" w:rsidRPr="00934DC8" w:rsidRDefault="00934DC8" w:rsidP="00934DC8">
      <w:pPr>
        <w:adjustRightInd w:val="0"/>
        <w:jc w:val="both"/>
        <w:rPr>
          <w:rFonts w:eastAsia="Times New Roman"/>
          <w:sz w:val="18"/>
          <w:szCs w:val="18"/>
          <w:lang w:val="en-CA" w:eastAsia="en-CA"/>
        </w:rPr>
      </w:pPr>
      <w:r w:rsidRPr="00934DC8">
        <w:rPr>
          <w:rFonts w:eastAsia="Times New Roman"/>
          <w:b/>
          <w:sz w:val="18"/>
          <w:szCs w:val="18"/>
          <w:lang w:val="en-CA" w:eastAsia="en-CA"/>
        </w:rPr>
        <w:t xml:space="preserve">Fisher Gold Project: </w:t>
      </w:r>
      <w:r w:rsidRPr="00934DC8">
        <w:rPr>
          <w:rFonts w:eastAsia="Times New Roman"/>
          <w:sz w:val="18"/>
          <w:szCs w:val="18"/>
          <w:lang w:val="en-CA" w:eastAsia="en-CA"/>
        </w:rPr>
        <w:t xml:space="preserve">On October 5, 2016, </w:t>
      </w:r>
      <w:r w:rsidRPr="00934DC8">
        <w:rPr>
          <w:rFonts w:eastAsia="Times New Roman"/>
          <w:bCs/>
          <w:sz w:val="18"/>
          <w:szCs w:val="18"/>
          <w:lang w:val="en-CA" w:eastAsia="en-CA"/>
        </w:rPr>
        <w:t xml:space="preserve">Eagle Plains entered into an option </w:t>
      </w:r>
      <w:r w:rsidRPr="00934DC8">
        <w:rPr>
          <w:rFonts w:eastAsia="Times New Roman"/>
          <w:sz w:val="18"/>
          <w:szCs w:val="18"/>
          <w:lang w:val="en-CA" w:eastAsia="en-CA"/>
        </w:rPr>
        <w:t xml:space="preserve">agreement (subsequently transferred to Taiga per the Plan of Arrangement) with </w:t>
      </w:r>
      <w:r w:rsidRPr="00934DC8">
        <w:rPr>
          <w:rFonts w:eastAsia="Times New Roman"/>
          <w:bCs/>
          <w:sz w:val="18"/>
          <w:szCs w:val="18"/>
          <w:lang w:val="en-CA" w:eastAsia="en-CA"/>
        </w:rPr>
        <w:t xml:space="preserve">Silver Standard Resources </w:t>
      </w:r>
      <w:proofErr w:type="gramStart"/>
      <w:r w:rsidRPr="00934DC8">
        <w:rPr>
          <w:rFonts w:eastAsia="Times New Roman"/>
          <w:bCs/>
          <w:sz w:val="18"/>
          <w:szCs w:val="18"/>
          <w:lang w:val="en-CA" w:eastAsia="en-CA"/>
        </w:rPr>
        <w:t>Inc.(</w:t>
      </w:r>
      <w:proofErr w:type="gramEnd"/>
      <w:r w:rsidRPr="00934DC8">
        <w:rPr>
          <w:rFonts w:eastAsia="Times New Roman"/>
          <w:bCs/>
          <w:sz w:val="18"/>
          <w:szCs w:val="18"/>
          <w:lang w:val="en-CA" w:eastAsia="en-CA"/>
        </w:rPr>
        <w:t xml:space="preserve">subsequently renamed SSR Mining Inc.) (subsequently transferred to SGO Mining Inc., a wholly-owned  subsidiary)  (“SGO”) </w:t>
      </w:r>
      <w:r w:rsidRPr="00934DC8">
        <w:rPr>
          <w:rFonts w:eastAsia="Times New Roman"/>
          <w:b/>
          <w:bCs/>
          <w:sz w:val="18"/>
          <w:szCs w:val="18"/>
          <w:lang w:val="en-CA" w:eastAsia="en-CA"/>
        </w:rPr>
        <w:t xml:space="preserve"> </w:t>
      </w:r>
      <w:r w:rsidRPr="00934DC8">
        <w:rPr>
          <w:rFonts w:eastAsia="Times New Roman"/>
          <w:sz w:val="18"/>
          <w:szCs w:val="18"/>
          <w:lang w:val="en-CA" w:eastAsia="en-CA"/>
        </w:rPr>
        <w:t>whereby  SGO  could  earn  up  to a 60% interest in the property, located in Saskatchewan. To earn a 60% interest over four years, SGO agreed to complete $4,000,000 in exploration expenditures, make an initial cash payment of $100,000 and make annual cash payments of $75,000. Once the 60% earn-in has been completed, SGO has a 365-day, one-time option (by agreement dated October 15, 2018 with SGO, Taiga agreed to extend the time period under the option agreement for SGO to exercise its right to acquire an additional 20% undivided interest in the Fisher property from 90 days to 365 days) to earn an additional 20% interest (for a total of 80%) by making a cash payment of $3,000,000 to Taiga, at which time an 80/20 joint-venture will be formed to further advance the property.  Taiga will retain a Net Smelter Return (“NSR”) ranging from 0.5% to 2.5% depending on the locations of the claims as set out in the agreement, subject to reduction on certain claims by underlying NSR agreements. Taiga’s NSR may be reduced by 1% at any time upon payment of $1,000,000 by the joint venture. In addition, Taiga will receive advance royalty payments of $100,000 annually from the joint venture until commencement of commercial production. Taiga has an agreement to pay a third party a 1% net smelter return on certain claims as described in an underlying</w:t>
      </w:r>
      <w:r w:rsidRPr="00934DC8">
        <w:rPr>
          <w:rFonts w:eastAsia="Times New Roman"/>
          <w:spacing w:val="-6"/>
          <w:sz w:val="18"/>
          <w:szCs w:val="18"/>
          <w:lang w:val="en-CA" w:eastAsia="en-CA"/>
        </w:rPr>
        <w:t xml:space="preserve"> </w:t>
      </w:r>
      <w:r w:rsidRPr="00934DC8">
        <w:rPr>
          <w:rFonts w:eastAsia="Times New Roman"/>
          <w:sz w:val="18"/>
          <w:szCs w:val="18"/>
          <w:lang w:val="en-CA" w:eastAsia="en-CA"/>
        </w:rPr>
        <w:t>agreement. Payments are due as follows:</w:t>
      </w:r>
    </w:p>
    <w:p w14:paraId="55A2FED0" w14:textId="77777777" w:rsidR="00934DC8" w:rsidRPr="00934DC8" w:rsidRDefault="00934DC8" w:rsidP="00934DC8">
      <w:pPr>
        <w:adjustRightInd w:val="0"/>
        <w:spacing w:after="60"/>
        <w:jc w:val="both"/>
        <w:rPr>
          <w:rFonts w:eastAsia="Times New Roman"/>
          <w:sz w:val="18"/>
          <w:szCs w:val="18"/>
          <w:lang w:val="en-CA" w:eastAsia="en-CA"/>
        </w:rPr>
      </w:pPr>
    </w:p>
    <w:tbl>
      <w:tblPr>
        <w:tblW w:w="6800" w:type="dxa"/>
        <w:tblInd w:w="828" w:type="dxa"/>
        <w:tblLook w:val="04A0" w:firstRow="1" w:lastRow="0" w:firstColumn="1" w:lastColumn="0" w:noHBand="0" w:noVBand="1"/>
      </w:tblPr>
      <w:tblGrid>
        <w:gridCol w:w="1106"/>
        <w:gridCol w:w="1384"/>
        <w:gridCol w:w="4310"/>
      </w:tblGrid>
      <w:tr w:rsidR="00934DC8" w:rsidRPr="00934DC8" w14:paraId="490A6485" w14:textId="77777777" w:rsidTr="00934DC8">
        <w:trPr>
          <w:trHeight w:val="113"/>
        </w:trPr>
        <w:tc>
          <w:tcPr>
            <w:tcW w:w="1106" w:type="dxa"/>
            <w:noWrap/>
            <w:vAlign w:val="bottom"/>
          </w:tcPr>
          <w:p w14:paraId="69164E52"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Cash</w:t>
            </w:r>
          </w:p>
        </w:tc>
        <w:tc>
          <w:tcPr>
            <w:tcW w:w="1384" w:type="dxa"/>
            <w:noWrap/>
            <w:vAlign w:val="bottom"/>
            <w:hideMark/>
          </w:tcPr>
          <w:p w14:paraId="17C79B0D"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Exploration</w:t>
            </w:r>
          </w:p>
        </w:tc>
        <w:tc>
          <w:tcPr>
            <w:tcW w:w="4310" w:type="dxa"/>
            <w:noWrap/>
            <w:vAlign w:val="bottom"/>
          </w:tcPr>
          <w:p w14:paraId="5F93ED7B" w14:textId="77777777" w:rsidR="00934DC8" w:rsidRPr="00934DC8" w:rsidRDefault="00934DC8" w:rsidP="00934DC8">
            <w:pPr>
              <w:widowControl/>
              <w:autoSpaceDE/>
              <w:autoSpaceDN/>
              <w:rPr>
                <w:rFonts w:eastAsia="Times New Roman"/>
                <w:sz w:val="18"/>
                <w:szCs w:val="18"/>
                <w:lang w:val="en-CA" w:eastAsia="en-CA"/>
              </w:rPr>
            </w:pPr>
          </w:p>
        </w:tc>
      </w:tr>
      <w:tr w:rsidR="00934DC8" w:rsidRPr="00934DC8" w14:paraId="7BEC7DDA" w14:textId="77777777" w:rsidTr="00934DC8">
        <w:trPr>
          <w:trHeight w:val="113"/>
        </w:trPr>
        <w:tc>
          <w:tcPr>
            <w:tcW w:w="1106" w:type="dxa"/>
            <w:tcBorders>
              <w:top w:val="nil"/>
              <w:left w:val="nil"/>
              <w:bottom w:val="single" w:sz="4" w:space="0" w:color="auto"/>
              <w:right w:val="nil"/>
            </w:tcBorders>
            <w:noWrap/>
            <w:vAlign w:val="bottom"/>
            <w:hideMark/>
          </w:tcPr>
          <w:p w14:paraId="2EBF1E2E"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Payments</w:t>
            </w:r>
          </w:p>
        </w:tc>
        <w:tc>
          <w:tcPr>
            <w:tcW w:w="1384" w:type="dxa"/>
            <w:tcBorders>
              <w:top w:val="nil"/>
              <w:left w:val="nil"/>
              <w:bottom w:val="single" w:sz="4" w:space="0" w:color="auto"/>
              <w:right w:val="nil"/>
            </w:tcBorders>
            <w:noWrap/>
            <w:vAlign w:val="bottom"/>
            <w:hideMark/>
          </w:tcPr>
          <w:p w14:paraId="74F598B5"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Expenditures</w:t>
            </w:r>
          </w:p>
        </w:tc>
        <w:tc>
          <w:tcPr>
            <w:tcW w:w="4310" w:type="dxa"/>
            <w:noWrap/>
            <w:vAlign w:val="bottom"/>
            <w:hideMark/>
          </w:tcPr>
          <w:p w14:paraId="0CF05B55" w14:textId="77777777" w:rsidR="00934DC8" w:rsidRPr="00934DC8" w:rsidRDefault="00934DC8" w:rsidP="00934DC8">
            <w:pPr>
              <w:widowControl/>
              <w:autoSpaceDE/>
              <w:autoSpaceDN/>
              <w:rPr>
                <w:rFonts w:eastAsia="Times New Roman"/>
                <w:sz w:val="18"/>
                <w:szCs w:val="18"/>
                <w:u w:val="single"/>
                <w:lang w:val="en-CA" w:eastAsia="en-CA"/>
              </w:rPr>
            </w:pPr>
            <w:r w:rsidRPr="00934DC8">
              <w:rPr>
                <w:rFonts w:eastAsia="Times New Roman"/>
                <w:sz w:val="18"/>
                <w:szCs w:val="18"/>
                <w:u w:val="single"/>
                <w:lang w:val="en-CA" w:eastAsia="en-CA"/>
              </w:rPr>
              <w:t>Due Date</w:t>
            </w:r>
          </w:p>
        </w:tc>
      </w:tr>
      <w:tr w:rsidR="00934DC8" w:rsidRPr="00934DC8" w14:paraId="6C81E58A" w14:textId="77777777" w:rsidTr="00934DC8">
        <w:trPr>
          <w:trHeight w:val="259"/>
        </w:trPr>
        <w:tc>
          <w:tcPr>
            <w:tcW w:w="1106" w:type="dxa"/>
            <w:tcBorders>
              <w:top w:val="single" w:sz="4" w:space="0" w:color="auto"/>
              <w:left w:val="nil"/>
              <w:right w:val="nil"/>
            </w:tcBorders>
            <w:noWrap/>
            <w:vAlign w:val="bottom"/>
            <w:hideMark/>
          </w:tcPr>
          <w:p w14:paraId="3AA51A51"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xml:space="preserve">$ 100,000 </w:t>
            </w:r>
          </w:p>
        </w:tc>
        <w:tc>
          <w:tcPr>
            <w:tcW w:w="1384" w:type="dxa"/>
            <w:tcBorders>
              <w:top w:val="single" w:sz="4" w:space="0" w:color="auto"/>
              <w:left w:val="nil"/>
              <w:right w:val="nil"/>
            </w:tcBorders>
            <w:noWrap/>
            <w:vAlign w:val="bottom"/>
            <w:hideMark/>
          </w:tcPr>
          <w:p w14:paraId="6AEF74A8"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xml:space="preserve">$                  - </w:t>
            </w:r>
          </w:p>
        </w:tc>
        <w:tc>
          <w:tcPr>
            <w:tcW w:w="4310" w:type="dxa"/>
            <w:noWrap/>
            <w:vAlign w:val="bottom"/>
            <w:hideMark/>
          </w:tcPr>
          <w:p w14:paraId="7F5B4C0F"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 xml:space="preserve">October 5, </w:t>
            </w:r>
            <w:proofErr w:type="gramStart"/>
            <w:r w:rsidRPr="00934DC8">
              <w:rPr>
                <w:rFonts w:eastAsia="Times New Roman"/>
                <w:sz w:val="18"/>
                <w:szCs w:val="18"/>
                <w:lang w:val="en-CA" w:eastAsia="en-CA"/>
              </w:rPr>
              <w:t>2016  (</w:t>
            </w:r>
            <w:proofErr w:type="gramEnd"/>
            <w:r w:rsidRPr="00934DC8">
              <w:rPr>
                <w:rFonts w:eastAsia="Times New Roman"/>
                <w:sz w:val="18"/>
                <w:szCs w:val="18"/>
                <w:lang w:val="en-CA" w:eastAsia="en-CA"/>
              </w:rPr>
              <w:t>received)</w:t>
            </w:r>
          </w:p>
        </w:tc>
      </w:tr>
      <w:tr w:rsidR="00934DC8" w:rsidRPr="00934DC8" w14:paraId="429A99D7" w14:textId="77777777" w:rsidTr="00934DC8">
        <w:trPr>
          <w:trHeight w:val="259"/>
        </w:trPr>
        <w:tc>
          <w:tcPr>
            <w:tcW w:w="1106" w:type="dxa"/>
            <w:tcBorders>
              <w:left w:val="nil"/>
              <w:bottom w:val="nil"/>
              <w:right w:val="nil"/>
            </w:tcBorders>
            <w:noWrap/>
            <w:vAlign w:val="bottom"/>
          </w:tcPr>
          <w:p w14:paraId="4E4FD658"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75,000</w:t>
            </w:r>
          </w:p>
        </w:tc>
        <w:tc>
          <w:tcPr>
            <w:tcW w:w="1384" w:type="dxa"/>
            <w:tcBorders>
              <w:left w:val="nil"/>
              <w:bottom w:val="nil"/>
              <w:right w:val="nil"/>
            </w:tcBorders>
            <w:noWrap/>
            <w:vAlign w:val="bottom"/>
          </w:tcPr>
          <w:p w14:paraId="67DEC782"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w:t>
            </w:r>
          </w:p>
        </w:tc>
        <w:tc>
          <w:tcPr>
            <w:tcW w:w="4310" w:type="dxa"/>
            <w:noWrap/>
            <w:vAlign w:val="bottom"/>
          </w:tcPr>
          <w:p w14:paraId="6898A263"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 xml:space="preserve">October 5, </w:t>
            </w:r>
            <w:proofErr w:type="gramStart"/>
            <w:r w:rsidRPr="00934DC8">
              <w:rPr>
                <w:rFonts w:eastAsia="Times New Roman"/>
                <w:sz w:val="18"/>
                <w:szCs w:val="18"/>
                <w:lang w:val="en-CA" w:eastAsia="en-CA"/>
              </w:rPr>
              <w:t>2017  (</w:t>
            </w:r>
            <w:proofErr w:type="gramEnd"/>
            <w:r w:rsidRPr="00934DC8">
              <w:rPr>
                <w:rFonts w:eastAsia="Times New Roman"/>
                <w:sz w:val="18"/>
                <w:szCs w:val="18"/>
                <w:lang w:val="en-CA" w:eastAsia="en-CA"/>
              </w:rPr>
              <w:t>received)</w:t>
            </w:r>
          </w:p>
        </w:tc>
      </w:tr>
      <w:tr w:rsidR="00934DC8" w:rsidRPr="00934DC8" w14:paraId="2924BAD8" w14:textId="77777777" w:rsidTr="00934DC8">
        <w:trPr>
          <w:trHeight w:val="259"/>
        </w:trPr>
        <w:tc>
          <w:tcPr>
            <w:tcW w:w="1106" w:type="dxa"/>
            <w:noWrap/>
            <w:vAlign w:val="bottom"/>
            <w:hideMark/>
          </w:tcPr>
          <w:p w14:paraId="400C99D5"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xml:space="preserve">     75,000</w:t>
            </w:r>
          </w:p>
        </w:tc>
        <w:tc>
          <w:tcPr>
            <w:tcW w:w="1384" w:type="dxa"/>
            <w:noWrap/>
            <w:vAlign w:val="bottom"/>
            <w:hideMark/>
          </w:tcPr>
          <w:p w14:paraId="3E765A38"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w:t>
            </w:r>
          </w:p>
        </w:tc>
        <w:tc>
          <w:tcPr>
            <w:tcW w:w="4310" w:type="dxa"/>
            <w:noWrap/>
            <w:vAlign w:val="bottom"/>
            <w:hideMark/>
          </w:tcPr>
          <w:p w14:paraId="5D6FE804"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 xml:space="preserve">October 5, </w:t>
            </w:r>
            <w:proofErr w:type="gramStart"/>
            <w:r w:rsidRPr="00934DC8">
              <w:rPr>
                <w:rFonts w:eastAsia="Times New Roman"/>
                <w:sz w:val="18"/>
                <w:szCs w:val="18"/>
                <w:lang w:val="en-CA" w:eastAsia="en-CA"/>
              </w:rPr>
              <w:t>2018  (</w:t>
            </w:r>
            <w:proofErr w:type="gramEnd"/>
            <w:r w:rsidRPr="00934DC8">
              <w:rPr>
                <w:rFonts w:eastAsia="Times New Roman"/>
                <w:sz w:val="18"/>
                <w:szCs w:val="18"/>
                <w:lang w:val="en-CA" w:eastAsia="en-CA"/>
              </w:rPr>
              <w:t>received)</w:t>
            </w:r>
          </w:p>
        </w:tc>
      </w:tr>
      <w:tr w:rsidR="00934DC8" w:rsidRPr="00934DC8" w14:paraId="6DC7632D" w14:textId="77777777" w:rsidTr="00934DC8">
        <w:trPr>
          <w:trHeight w:val="259"/>
        </w:trPr>
        <w:tc>
          <w:tcPr>
            <w:tcW w:w="1106" w:type="dxa"/>
            <w:noWrap/>
            <w:vAlign w:val="bottom"/>
            <w:hideMark/>
          </w:tcPr>
          <w:p w14:paraId="0120BEB3"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75,000</w:t>
            </w:r>
          </w:p>
        </w:tc>
        <w:tc>
          <w:tcPr>
            <w:tcW w:w="1384" w:type="dxa"/>
            <w:noWrap/>
            <w:vAlign w:val="bottom"/>
            <w:hideMark/>
          </w:tcPr>
          <w:p w14:paraId="60407E6A"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w:t>
            </w:r>
          </w:p>
        </w:tc>
        <w:tc>
          <w:tcPr>
            <w:tcW w:w="4310" w:type="dxa"/>
            <w:noWrap/>
            <w:vAlign w:val="bottom"/>
            <w:hideMark/>
          </w:tcPr>
          <w:p w14:paraId="253E9ADA"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 xml:space="preserve">October 5, </w:t>
            </w:r>
            <w:proofErr w:type="gramStart"/>
            <w:r w:rsidRPr="00934DC8">
              <w:rPr>
                <w:rFonts w:eastAsia="Times New Roman"/>
                <w:sz w:val="18"/>
                <w:szCs w:val="18"/>
                <w:lang w:val="en-CA" w:eastAsia="en-CA"/>
              </w:rPr>
              <w:t>2019  (</w:t>
            </w:r>
            <w:proofErr w:type="gramEnd"/>
            <w:r w:rsidRPr="00934DC8">
              <w:rPr>
                <w:rFonts w:eastAsia="Times New Roman"/>
                <w:sz w:val="18"/>
                <w:szCs w:val="18"/>
                <w:lang w:val="en-CA" w:eastAsia="en-CA"/>
              </w:rPr>
              <w:t>received)</w:t>
            </w:r>
          </w:p>
        </w:tc>
      </w:tr>
      <w:tr w:rsidR="00934DC8" w:rsidRPr="00934DC8" w14:paraId="50789527" w14:textId="77777777" w:rsidTr="00934DC8">
        <w:trPr>
          <w:trHeight w:val="259"/>
        </w:trPr>
        <w:tc>
          <w:tcPr>
            <w:tcW w:w="1106" w:type="dxa"/>
            <w:noWrap/>
            <w:vAlign w:val="bottom"/>
            <w:hideMark/>
          </w:tcPr>
          <w:p w14:paraId="1534A837"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75,000</w:t>
            </w:r>
          </w:p>
        </w:tc>
        <w:tc>
          <w:tcPr>
            <w:tcW w:w="1384" w:type="dxa"/>
            <w:noWrap/>
            <w:vAlign w:val="bottom"/>
            <w:hideMark/>
          </w:tcPr>
          <w:p w14:paraId="20260AFE"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4,000,000</w:t>
            </w:r>
          </w:p>
        </w:tc>
        <w:tc>
          <w:tcPr>
            <w:tcW w:w="4310" w:type="dxa"/>
            <w:noWrap/>
            <w:vAlign w:val="bottom"/>
            <w:hideMark/>
          </w:tcPr>
          <w:p w14:paraId="6E8070E9"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 xml:space="preserve">October 5, </w:t>
            </w:r>
            <w:proofErr w:type="gramStart"/>
            <w:r w:rsidRPr="00934DC8">
              <w:rPr>
                <w:rFonts w:eastAsia="Times New Roman"/>
                <w:sz w:val="18"/>
                <w:szCs w:val="18"/>
                <w:lang w:val="en-CA" w:eastAsia="en-CA"/>
              </w:rPr>
              <w:t>2020  (</w:t>
            </w:r>
            <w:proofErr w:type="gramEnd"/>
            <w:r w:rsidRPr="00934DC8">
              <w:rPr>
                <w:rFonts w:eastAsia="Times New Roman"/>
                <w:sz w:val="18"/>
                <w:szCs w:val="18"/>
                <w:lang w:val="en-CA" w:eastAsia="en-CA"/>
              </w:rPr>
              <w:t>received/completed)</w:t>
            </w:r>
          </w:p>
        </w:tc>
      </w:tr>
      <w:tr w:rsidR="00934DC8" w:rsidRPr="00934DC8" w14:paraId="04446905" w14:textId="77777777" w:rsidTr="00934DC8">
        <w:trPr>
          <w:trHeight w:val="259"/>
        </w:trPr>
        <w:tc>
          <w:tcPr>
            <w:tcW w:w="1106" w:type="dxa"/>
            <w:tcBorders>
              <w:top w:val="single" w:sz="4" w:space="0" w:color="auto"/>
              <w:left w:val="nil"/>
              <w:bottom w:val="single" w:sz="8" w:space="0" w:color="auto"/>
              <w:right w:val="nil"/>
            </w:tcBorders>
            <w:noWrap/>
            <w:vAlign w:val="bottom"/>
            <w:hideMark/>
          </w:tcPr>
          <w:p w14:paraId="3CFED268"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xml:space="preserve">$ 400,000 </w:t>
            </w:r>
          </w:p>
        </w:tc>
        <w:tc>
          <w:tcPr>
            <w:tcW w:w="1384" w:type="dxa"/>
            <w:tcBorders>
              <w:top w:val="single" w:sz="4" w:space="0" w:color="auto"/>
              <w:left w:val="nil"/>
              <w:bottom w:val="single" w:sz="8" w:space="0" w:color="auto"/>
              <w:right w:val="nil"/>
            </w:tcBorders>
            <w:noWrap/>
            <w:vAlign w:val="bottom"/>
            <w:hideMark/>
          </w:tcPr>
          <w:p w14:paraId="16DAC670" w14:textId="77777777" w:rsidR="00934DC8" w:rsidRPr="00934DC8" w:rsidRDefault="00934DC8" w:rsidP="00934DC8">
            <w:pPr>
              <w:widowControl/>
              <w:autoSpaceDE/>
              <w:autoSpaceDN/>
              <w:jc w:val="right"/>
              <w:rPr>
                <w:rFonts w:eastAsia="Times New Roman"/>
                <w:sz w:val="18"/>
                <w:szCs w:val="18"/>
                <w:lang w:val="en-CA" w:eastAsia="en-CA"/>
              </w:rPr>
            </w:pPr>
            <w:proofErr w:type="gramStart"/>
            <w:r w:rsidRPr="00934DC8">
              <w:rPr>
                <w:rFonts w:eastAsia="Times New Roman"/>
                <w:sz w:val="18"/>
                <w:szCs w:val="18"/>
                <w:lang w:val="en-CA" w:eastAsia="en-CA"/>
              </w:rPr>
              <w:t>$  4,000,000</w:t>
            </w:r>
            <w:proofErr w:type="gramEnd"/>
          </w:p>
        </w:tc>
        <w:tc>
          <w:tcPr>
            <w:tcW w:w="4310" w:type="dxa"/>
            <w:noWrap/>
            <w:vAlign w:val="bottom"/>
          </w:tcPr>
          <w:p w14:paraId="61FB6451" w14:textId="77777777" w:rsidR="00934DC8" w:rsidRPr="00934DC8" w:rsidRDefault="00934DC8" w:rsidP="00934DC8">
            <w:pPr>
              <w:widowControl/>
              <w:autoSpaceDE/>
              <w:autoSpaceDN/>
              <w:rPr>
                <w:rFonts w:eastAsia="Times New Roman"/>
                <w:sz w:val="18"/>
                <w:szCs w:val="18"/>
                <w:lang w:val="en-CA" w:eastAsia="en-CA"/>
              </w:rPr>
            </w:pPr>
          </w:p>
        </w:tc>
      </w:tr>
    </w:tbl>
    <w:p w14:paraId="4F7DA661" w14:textId="77777777" w:rsidR="00934DC8" w:rsidRPr="00934DC8" w:rsidRDefault="00934DC8" w:rsidP="00934DC8">
      <w:pPr>
        <w:widowControl/>
        <w:tabs>
          <w:tab w:val="left" w:pos="432"/>
        </w:tabs>
        <w:autoSpaceDE/>
        <w:autoSpaceDN/>
        <w:ind w:left="720" w:hanging="720"/>
        <w:rPr>
          <w:rFonts w:eastAsia="Times New Roman"/>
          <w:bCs/>
          <w:sz w:val="18"/>
          <w:szCs w:val="18"/>
          <w:lang w:val="en-CA" w:eastAsia="en-CA"/>
        </w:rPr>
      </w:pPr>
    </w:p>
    <w:p w14:paraId="2264AE9B" w14:textId="77777777" w:rsidR="00934DC8" w:rsidRPr="00934DC8" w:rsidRDefault="00934DC8" w:rsidP="00934DC8">
      <w:pPr>
        <w:widowControl/>
        <w:tabs>
          <w:tab w:val="left" w:pos="432"/>
        </w:tabs>
        <w:autoSpaceDE/>
        <w:autoSpaceDN/>
        <w:jc w:val="both"/>
        <w:rPr>
          <w:rFonts w:eastAsia="Times New Roman"/>
          <w:bCs/>
          <w:sz w:val="18"/>
          <w:szCs w:val="18"/>
          <w:lang w:val="en-CA" w:eastAsia="en-CA"/>
        </w:rPr>
      </w:pPr>
      <w:r w:rsidRPr="00934DC8">
        <w:rPr>
          <w:rFonts w:eastAsia="Times New Roman"/>
          <w:bCs/>
          <w:sz w:val="18"/>
          <w:szCs w:val="18"/>
          <w:lang w:val="en-CA" w:eastAsia="en-CA"/>
        </w:rPr>
        <w:t>Subsequent to the year-end, Taiga r</w:t>
      </w:r>
      <w:r w:rsidRPr="00934DC8">
        <w:rPr>
          <w:rFonts w:eastAsia="Times New Roman"/>
          <w:sz w:val="18"/>
          <w:szCs w:val="18"/>
          <w:lang w:val="en-CA" w:eastAsia="en-CA"/>
        </w:rPr>
        <w:t>eceived an earn-in notice from partner </w:t>
      </w:r>
      <w:r w:rsidRPr="00934DC8">
        <w:rPr>
          <w:rFonts w:eastAsia="Times New Roman"/>
          <w:bCs/>
          <w:sz w:val="18"/>
          <w:szCs w:val="18"/>
          <w:bdr w:val="none" w:sz="0" w:space="0" w:color="auto" w:frame="1"/>
          <w:lang w:val="en-CA" w:eastAsia="en-CA"/>
        </w:rPr>
        <w:t xml:space="preserve">SSR Mining Inc. </w:t>
      </w:r>
      <w:r w:rsidRPr="00934DC8">
        <w:rPr>
          <w:rFonts w:eastAsia="Times New Roman"/>
          <w:sz w:val="18"/>
          <w:szCs w:val="18"/>
          <w:lang w:val="en-CA" w:eastAsia="en-CA"/>
        </w:rPr>
        <w:t>that it has satisfied its commitments and has exercised the second option earn-in for an 80% aggregate interest in the Fisher Project pursuant to the Option Agreement.  In accordance with the Agreement, SSR Mining made a cash payment of $3,000,000 to Taiga on January 5, 2021.</w:t>
      </w:r>
    </w:p>
    <w:p w14:paraId="0B8B4235" w14:textId="77777777" w:rsidR="00934DC8" w:rsidRPr="00934DC8" w:rsidRDefault="00934DC8" w:rsidP="00934DC8">
      <w:pPr>
        <w:adjustRightInd w:val="0"/>
        <w:jc w:val="both"/>
        <w:rPr>
          <w:rFonts w:eastAsia="Times New Roman"/>
          <w:b/>
          <w:sz w:val="18"/>
          <w:szCs w:val="18"/>
          <w:lang w:val="en-CA" w:eastAsia="en-CA"/>
        </w:rPr>
      </w:pPr>
    </w:p>
    <w:p w14:paraId="7877B32F" w14:textId="77777777" w:rsidR="00934DC8" w:rsidRPr="00934DC8" w:rsidRDefault="00934DC8" w:rsidP="00934DC8">
      <w:pPr>
        <w:adjustRightInd w:val="0"/>
        <w:jc w:val="both"/>
        <w:rPr>
          <w:rFonts w:eastAsia="Times New Roman"/>
          <w:sz w:val="18"/>
          <w:szCs w:val="18"/>
          <w:lang w:val="en-CA" w:eastAsia="en-CA"/>
        </w:rPr>
      </w:pPr>
      <w:r w:rsidRPr="00934DC8">
        <w:rPr>
          <w:rFonts w:eastAsia="Times New Roman"/>
          <w:b/>
          <w:sz w:val="18"/>
          <w:szCs w:val="18"/>
          <w:lang w:val="en-CA" w:eastAsia="en-CA"/>
        </w:rPr>
        <w:t xml:space="preserve">Leland Gold Project: </w:t>
      </w:r>
      <w:r w:rsidRPr="00934DC8">
        <w:rPr>
          <w:rFonts w:eastAsia="Times New Roman"/>
          <w:sz w:val="18"/>
          <w:szCs w:val="18"/>
          <w:lang w:val="en-CA" w:eastAsia="en-CA"/>
        </w:rPr>
        <w:t>On</w:t>
      </w:r>
      <w:r w:rsidRPr="00934DC8">
        <w:rPr>
          <w:rFonts w:eastAsia="Times New Roman"/>
          <w:b/>
          <w:sz w:val="18"/>
          <w:szCs w:val="18"/>
          <w:lang w:val="en-CA" w:eastAsia="en-CA"/>
        </w:rPr>
        <w:t xml:space="preserve"> </w:t>
      </w:r>
      <w:r w:rsidRPr="00934DC8">
        <w:rPr>
          <w:rFonts w:eastAsia="Times New Roman"/>
          <w:bCs/>
          <w:sz w:val="18"/>
          <w:szCs w:val="18"/>
          <w:bdr w:val="none" w:sz="0" w:space="0" w:color="auto" w:frame="1"/>
          <w:lang w:val="en-CA" w:eastAsia="en-CA"/>
        </w:rPr>
        <w:t xml:space="preserve">May 20, 2020, Taiga </w:t>
      </w:r>
      <w:r w:rsidRPr="00934DC8">
        <w:rPr>
          <w:rFonts w:eastAsia="Times New Roman"/>
          <w:sz w:val="18"/>
          <w:szCs w:val="18"/>
          <w:lang w:val="en-CA" w:eastAsia="en-CA"/>
        </w:rPr>
        <w:t>executed an option agreement with </w:t>
      </w:r>
      <w:r w:rsidRPr="00934DC8">
        <w:rPr>
          <w:rFonts w:eastAsia="Times New Roman"/>
          <w:bCs/>
          <w:sz w:val="18"/>
          <w:szCs w:val="18"/>
          <w:bdr w:val="none" w:sz="0" w:space="0" w:color="auto" w:frame="1"/>
          <w:lang w:val="en-CA" w:eastAsia="en-CA"/>
        </w:rPr>
        <w:t>SKRR Exploration Inc. (“SKRR”)</w:t>
      </w:r>
      <w:r w:rsidRPr="00934DC8">
        <w:rPr>
          <w:rFonts w:eastAsia="Times New Roman"/>
          <w:sz w:val="18"/>
          <w:szCs w:val="18"/>
          <w:lang w:val="en-CA" w:eastAsia="en-CA"/>
        </w:rPr>
        <w:t> whereby SKRR may earn up to a 75% interest in the </w:t>
      </w:r>
      <w:r w:rsidRPr="00934DC8">
        <w:rPr>
          <w:rFonts w:eastAsia="Times New Roman"/>
          <w:bCs/>
          <w:sz w:val="18"/>
          <w:szCs w:val="18"/>
          <w:bdr w:val="none" w:sz="0" w:space="0" w:color="auto" w:frame="1"/>
          <w:lang w:val="en-CA" w:eastAsia="en-CA"/>
        </w:rPr>
        <w:t>Leland</w:t>
      </w:r>
      <w:r w:rsidRPr="00934DC8">
        <w:rPr>
          <w:rFonts w:eastAsia="Times New Roman"/>
          <w:sz w:val="18"/>
          <w:szCs w:val="18"/>
          <w:lang w:val="en-CA" w:eastAsia="en-CA"/>
        </w:rPr>
        <w:t xml:space="preserve"> property located east of La Ronge, northern Saskatchewan. Under terms of the agreement SKRR may earn its initial 51% interest in the property by completing exploration expenditures of $1,500,000, making cash payments of $500,000 and issuing 1,000,000 voting class common shares to Taiga over a </w:t>
      </w:r>
      <w:proofErr w:type="gramStart"/>
      <w:r w:rsidRPr="00934DC8">
        <w:rPr>
          <w:rFonts w:eastAsia="Times New Roman"/>
          <w:sz w:val="18"/>
          <w:szCs w:val="18"/>
          <w:lang w:val="en-CA" w:eastAsia="en-CA"/>
        </w:rPr>
        <w:t>3 year</w:t>
      </w:r>
      <w:proofErr w:type="gramEnd"/>
      <w:r w:rsidRPr="00934DC8">
        <w:rPr>
          <w:rFonts w:eastAsia="Times New Roman"/>
          <w:sz w:val="18"/>
          <w:szCs w:val="18"/>
          <w:lang w:val="en-CA" w:eastAsia="en-CA"/>
        </w:rPr>
        <w:t xml:space="preserve"> period. Taiga will retain a 2% NSR, with a buy-down to 1% at any time upon payment to Taiga of $1,000,000.</w:t>
      </w:r>
      <w:r w:rsidRPr="00934DC8">
        <w:rPr>
          <w:rFonts w:eastAsia="Times New Roman"/>
          <w:sz w:val="20"/>
          <w:szCs w:val="20"/>
          <w:lang w:val="en-CA" w:eastAsia="en-CA"/>
        </w:rPr>
        <w:t> </w:t>
      </w:r>
      <w:r w:rsidRPr="00934DC8">
        <w:rPr>
          <w:rFonts w:eastAsia="Times New Roman"/>
          <w:sz w:val="18"/>
          <w:szCs w:val="18"/>
          <w:lang w:val="en-CA" w:eastAsia="en-CA"/>
        </w:rPr>
        <w:t>To earn the additional 24% interest in the property, SKRR agrees to make additional exploration expenditures of $1,500,000 ($3,000,000 total) on the property and to issue an additional 500,000 common shares of SKRR to Taiga on or before December 31, 2023. Payments for the initial 51% are as follows:</w:t>
      </w:r>
    </w:p>
    <w:p w14:paraId="2321FA4D" w14:textId="77777777" w:rsidR="00934DC8" w:rsidRPr="00934DC8" w:rsidRDefault="00934DC8" w:rsidP="00934DC8">
      <w:pPr>
        <w:adjustRightInd w:val="0"/>
        <w:jc w:val="both"/>
        <w:rPr>
          <w:rFonts w:eastAsia="Times New Roman"/>
          <w:color w:val="333333"/>
          <w:sz w:val="12"/>
          <w:szCs w:val="12"/>
          <w:lang w:val="en-CA" w:eastAsia="en-CA"/>
        </w:rPr>
      </w:pPr>
    </w:p>
    <w:tbl>
      <w:tblPr>
        <w:tblW w:w="8079" w:type="dxa"/>
        <w:tblInd w:w="828" w:type="dxa"/>
        <w:tblLook w:val="04A0" w:firstRow="1" w:lastRow="0" w:firstColumn="1" w:lastColumn="0" w:noHBand="0" w:noVBand="1"/>
      </w:tblPr>
      <w:tblGrid>
        <w:gridCol w:w="1265"/>
        <w:gridCol w:w="1120"/>
        <w:gridCol w:w="1384"/>
        <w:gridCol w:w="4310"/>
      </w:tblGrid>
      <w:tr w:rsidR="00934DC8" w:rsidRPr="00934DC8" w14:paraId="63623A0B" w14:textId="77777777" w:rsidTr="00934DC8">
        <w:trPr>
          <w:trHeight w:val="113"/>
        </w:trPr>
        <w:tc>
          <w:tcPr>
            <w:tcW w:w="1265" w:type="dxa"/>
            <w:noWrap/>
            <w:vAlign w:val="bottom"/>
          </w:tcPr>
          <w:p w14:paraId="698C28EC"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Cash</w:t>
            </w:r>
          </w:p>
        </w:tc>
        <w:tc>
          <w:tcPr>
            <w:tcW w:w="1120" w:type="dxa"/>
            <w:noWrap/>
            <w:vAlign w:val="bottom"/>
            <w:hideMark/>
          </w:tcPr>
          <w:p w14:paraId="410AD47B"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Share</w:t>
            </w:r>
          </w:p>
        </w:tc>
        <w:tc>
          <w:tcPr>
            <w:tcW w:w="1384" w:type="dxa"/>
            <w:noWrap/>
            <w:vAlign w:val="bottom"/>
            <w:hideMark/>
          </w:tcPr>
          <w:p w14:paraId="578637FE"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Exploration</w:t>
            </w:r>
          </w:p>
        </w:tc>
        <w:tc>
          <w:tcPr>
            <w:tcW w:w="4310" w:type="dxa"/>
            <w:noWrap/>
            <w:vAlign w:val="bottom"/>
          </w:tcPr>
          <w:p w14:paraId="531EE5C9" w14:textId="77777777" w:rsidR="00934DC8" w:rsidRPr="00934DC8" w:rsidRDefault="00934DC8" w:rsidP="00934DC8">
            <w:pPr>
              <w:widowControl/>
              <w:autoSpaceDE/>
              <w:autoSpaceDN/>
              <w:rPr>
                <w:rFonts w:eastAsia="Times New Roman"/>
                <w:sz w:val="18"/>
                <w:szCs w:val="18"/>
                <w:lang w:val="en-CA" w:eastAsia="en-CA"/>
              </w:rPr>
            </w:pPr>
          </w:p>
        </w:tc>
      </w:tr>
      <w:tr w:rsidR="00934DC8" w:rsidRPr="00934DC8" w14:paraId="5BCAB977" w14:textId="77777777" w:rsidTr="00934DC8">
        <w:trPr>
          <w:trHeight w:val="113"/>
        </w:trPr>
        <w:tc>
          <w:tcPr>
            <w:tcW w:w="1265" w:type="dxa"/>
            <w:tcBorders>
              <w:top w:val="nil"/>
              <w:left w:val="nil"/>
              <w:bottom w:val="single" w:sz="4" w:space="0" w:color="auto"/>
              <w:right w:val="nil"/>
            </w:tcBorders>
            <w:noWrap/>
            <w:vAlign w:val="bottom"/>
            <w:hideMark/>
          </w:tcPr>
          <w:p w14:paraId="4A5992A9"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Payments</w:t>
            </w:r>
          </w:p>
        </w:tc>
        <w:tc>
          <w:tcPr>
            <w:tcW w:w="1120" w:type="dxa"/>
            <w:tcBorders>
              <w:top w:val="nil"/>
              <w:left w:val="nil"/>
              <w:bottom w:val="single" w:sz="4" w:space="0" w:color="auto"/>
              <w:right w:val="nil"/>
            </w:tcBorders>
            <w:noWrap/>
            <w:vAlign w:val="bottom"/>
            <w:hideMark/>
          </w:tcPr>
          <w:p w14:paraId="695C2EFD"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Payments</w:t>
            </w:r>
          </w:p>
        </w:tc>
        <w:tc>
          <w:tcPr>
            <w:tcW w:w="1384" w:type="dxa"/>
            <w:tcBorders>
              <w:top w:val="nil"/>
              <w:left w:val="nil"/>
              <w:bottom w:val="single" w:sz="4" w:space="0" w:color="auto"/>
              <w:right w:val="nil"/>
            </w:tcBorders>
            <w:noWrap/>
            <w:vAlign w:val="bottom"/>
            <w:hideMark/>
          </w:tcPr>
          <w:p w14:paraId="108398B3"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Expenditures</w:t>
            </w:r>
          </w:p>
        </w:tc>
        <w:tc>
          <w:tcPr>
            <w:tcW w:w="4310" w:type="dxa"/>
            <w:noWrap/>
            <w:vAlign w:val="bottom"/>
            <w:hideMark/>
          </w:tcPr>
          <w:p w14:paraId="2385B703" w14:textId="77777777" w:rsidR="00934DC8" w:rsidRPr="00934DC8" w:rsidRDefault="00934DC8" w:rsidP="00934DC8">
            <w:pPr>
              <w:widowControl/>
              <w:autoSpaceDE/>
              <w:autoSpaceDN/>
              <w:rPr>
                <w:rFonts w:eastAsia="Times New Roman"/>
                <w:sz w:val="18"/>
                <w:szCs w:val="18"/>
                <w:u w:val="single"/>
                <w:lang w:val="en-CA" w:eastAsia="en-CA"/>
              </w:rPr>
            </w:pPr>
            <w:r w:rsidRPr="00934DC8">
              <w:rPr>
                <w:rFonts w:eastAsia="Times New Roman"/>
                <w:sz w:val="18"/>
                <w:szCs w:val="18"/>
                <w:u w:val="single"/>
                <w:lang w:val="en-CA" w:eastAsia="en-CA"/>
              </w:rPr>
              <w:t>Due Date</w:t>
            </w:r>
          </w:p>
        </w:tc>
      </w:tr>
      <w:tr w:rsidR="00934DC8" w:rsidRPr="00934DC8" w14:paraId="7F956365" w14:textId="77777777" w:rsidTr="00934DC8">
        <w:trPr>
          <w:trHeight w:val="259"/>
        </w:trPr>
        <w:tc>
          <w:tcPr>
            <w:tcW w:w="1265" w:type="dxa"/>
            <w:tcBorders>
              <w:top w:val="single" w:sz="4" w:space="0" w:color="auto"/>
              <w:left w:val="nil"/>
              <w:right w:val="nil"/>
            </w:tcBorders>
            <w:noWrap/>
            <w:vAlign w:val="bottom"/>
            <w:hideMark/>
          </w:tcPr>
          <w:p w14:paraId="0B3A0019"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xml:space="preserve">$   30,000 </w:t>
            </w:r>
          </w:p>
        </w:tc>
        <w:tc>
          <w:tcPr>
            <w:tcW w:w="1120" w:type="dxa"/>
            <w:tcBorders>
              <w:top w:val="single" w:sz="4" w:space="0" w:color="auto"/>
              <w:left w:val="nil"/>
              <w:right w:val="nil"/>
            </w:tcBorders>
            <w:noWrap/>
            <w:vAlign w:val="bottom"/>
            <w:hideMark/>
          </w:tcPr>
          <w:p w14:paraId="4B2267D8"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250,000</w:t>
            </w:r>
          </w:p>
        </w:tc>
        <w:tc>
          <w:tcPr>
            <w:tcW w:w="1384" w:type="dxa"/>
            <w:tcBorders>
              <w:top w:val="single" w:sz="4" w:space="0" w:color="auto"/>
              <w:left w:val="nil"/>
              <w:right w:val="nil"/>
            </w:tcBorders>
            <w:noWrap/>
            <w:vAlign w:val="bottom"/>
            <w:hideMark/>
          </w:tcPr>
          <w:p w14:paraId="01F69C1E"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xml:space="preserve">$                  - </w:t>
            </w:r>
          </w:p>
        </w:tc>
        <w:tc>
          <w:tcPr>
            <w:tcW w:w="4310" w:type="dxa"/>
            <w:noWrap/>
            <w:vAlign w:val="bottom"/>
            <w:hideMark/>
          </w:tcPr>
          <w:p w14:paraId="6CCFEBC9"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 xml:space="preserve">May 28, </w:t>
            </w:r>
            <w:proofErr w:type="gramStart"/>
            <w:r w:rsidRPr="00934DC8">
              <w:rPr>
                <w:rFonts w:eastAsia="Times New Roman"/>
                <w:sz w:val="18"/>
                <w:szCs w:val="18"/>
                <w:lang w:val="en-CA" w:eastAsia="en-CA"/>
              </w:rPr>
              <w:t>2020  (</w:t>
            </w:r>
            <w:proofErr w:type="gramEnd"/>
            <w:r w:rsidRPr="00934DC8">
              <w:rPr>
                <w:rFonts w:eastAsia="Times New Roman"/>
                <w:sz w:val="18"/>
                <w:szCs w:val="18"/>
                <w:lang w:val="en-CA" w:eastAsia="en-CA"/>
              </w:rPr>
              <w:t>received)</w:t>
            </w:r>
          </w:p>
        </w:tc>
      </w:tr>
      <w:tr w:rsidR="00934DC8" w:rsidRPr="00934DC8" w14:paraId="3E647192" w14:textId="77777777" w:rsidTr="00934DC8">
        <w:trPr>
          <w:trHeight w:val="259"/>
        </w:trPr>
        <w:tc>
          <w:tcPr>
            <w:tcW w:w="1265" w:type="dxa"/>
            <w:tcBorders>
              <w:left w:val="nil"/>
              <w:bottom w:val="nil"/>
              <w:right w:val="nil"/>
            </w:tcBorders>
            <w:noWrap/>
            <w:vAlign w:val="bottom"/>
          </w:tcPr>
          <w:p w14:paraId="211327AF"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25,000</w:t>
            </w:r>
          </w:p>
        </w:tc>
        <w:tc>
          <w:tcPr>
            <w:tcW w:w="1120" w:type="dxa"/>
            <w:tcBorders>
              <w:left w:val="nil"/>
              <w:bottom w:val="nil"/>
              <w:right w:val="nil"/>
            </w:tcBorders>
            <w:noWrap/>
            <w:vAlign w:val="bottom"/>
          </w:tcPr>
          <w:p w14:paraId="76E62024"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250,000</w:t>
            </w:r>
          </w:p>
        </w:tc>
        <w:tc>
          <w:tcPr>
            <w:tcW w:w="1384" w:type="dxa"/>
            <w:tcBorders>
              <w:left w:val="nil"/>
              <w:bottom w:val="nil"/>
              <w:right w:val="nil"/>
            </w:tcBorders>
            <w:noWrap/>
            <w:vAlign w:val="bottom"/>
          </w:tcPr>
          <w:p w14:paraId="756BEE6D"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100,000</w:t>
            </w:r>
          </w:p>
        </w:tc>
        <w:tc>
          <w:tcPr>
            <w:tcW w:w="4310" w:type="dxa"/>
            <w:noWrap/>
            <w:vAlign w:val="bottom"/>
          </w:tcPr>
          <w:p w14:paraId="48A6B46C"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December 31, 2020 (received/completed subsequent to year end)</w:t>
            </w:r>
          </w:p>
        </w:tc>
      </w:tr>
      <w:tr w:rsidR="00934DC8" w:rsidRPr="00934DC8" w14:paraId="4E5091FB" w14:textId="77777777" w:rsidTr="00934DC8">
        <w:trPr>
          <w:trHeight w:val="259"/>
        </w:trPr>
        <w:tc>
          <w:tcPr>
            <w:tcW w:w="1265" w:type="dxa"/>
            <w:noWrap/>
            <w:vAlign w:val="bottom"/>
            <w:hideMark/>
          </w:tcPr>
          <w:p w14:paraId="2E65BBD1"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xml:space="preserve">     165,000</w:t>
            </w:r>
          </w:p>
        </w:tc>
        <w:tc>
          <w:tcPr>
            <w:tcW w:w="1120" w:type="dxa"/>
            <w:noWrap/>
            <w:vAlign w:val="bottom"/>
            <w:hideMark/>
          </w:tcPr>
          <w:p w14:paraId="0FE3093C"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250,000</w:t>
            </w:r>
          </w:p>
        </w:tc>
        <w:tc>
          <w:tcPr>
            <w:tcW w:w="1384" w:type="dxa"/>
            <w:noWrap/>
            <w:vAlign w:val="bottom"/>
            <w:hideMark/>
          </w:tcPr>
          <w:p w14:paraId="13E60124"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600,000</w:t>
            </w:r>
          </w:p>
        </w:tc>
        <w:tc>
          <w:tcPr>
            <w:tcW w:w="4310" w:type="dxa"/>
            <w:noWrap/>
            <w:vAlign w:val="bottom"/>
            <w:hideMark/>
          </w:tcPr>
          <w:p w14:paraId="79C67A59"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December 31, 2021</w:t>
            </w:r>
          </w:p>
        </w:tc>
      </w:tr>
      <w:tr w:rsidR="00934DC8" w:rsidRPr="00934DC8" w14:paraId="5CEF9BBC" w14:textId="77777777" w:rsidTr="00934DC8">
        <w:trPr>
          <w:trHeight w:val="259"/>
        </w:trPr>
        <w:tc>
          <w:tcPr>
            <w:tcW w:w="1265" w:type="dxa"/>
            <w:noWrap/>
            <w:vAlign w:val="bottom"/>
            <w:hideMark/>
          </w:tcPr>
          <w:p w14:paraId="03FD2886"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280,000</w:t>
            </w:r>
          </w:p>
        </w:tc>
        <w:tc>
          <w:tcPr>
            <w:tcW w:w="1120" w:type="dxa"/>
            <w:noWrap/>
            <w:vAlign w:val="bottom"/>
            <w:hideMark/>
          </w:tcPr>
          <w:p w14:paraId="22084418"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250,000</w:t>
            </w:r>
          </w:p>
        </w:tc>
        <w:tc>
          <w:tcPr>
            <w:tcW w:w="1384" w:type="dxa"/>
            <w:noWrap/>
            <w:vAlign w:val="bottom"/>
            <w:hideMark/>
          </w:tcPr>
          <w:p w14:paraId="32291507"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800,000</w:t>
            </w:r>
          </w:p>
        </w:tc>
        <w:tc>
          <w:tcPr>
            <w:tcW w:w="4310" w:type="dxa"/>
            <w:noWrap/>
            <w:vAlign w:val="bottom"/>
            <w:hideMark/>
          </w:tcPr>
          <w:p w14:paraId="6D186BE2"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December 31, 2022</w:t>
            </w:r>
          </w:p>
        </w:tc>
      </w:tr>
      <w:tr w:rsidR="00934DC8" w:rsidRPr="00934DC8" w14:paraId="1F901348" w14:textId="77777777" w:rsidTr="00934DC8">
        <w:trPr>
          <w:trHeight w:val="259"/>
        </w:trPr>
        <w:tc>
          <w:tcPr>
            <w:tcW w:w="1265" w:type="dxa"/>
            <w:tcBorders>
              <w:top w:val="single" w:sz="4" w:space="0" w:color="auto"/>
              <w:left w:val="nil"/>
              <w:bottom w:val="single" w:sz="8" w:space="0" w:color="auto"/>
              <w:right w:val="nil"/>
            </w:tcBorders>
            <w:noWrap/>
            <w:vAlign w:val="bottom"/>
            <w:hideMark/>
          </w:tcPr>
          <w:p w14:paraId="6F366505"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xml:space="preserve">$ 500,000 </w:t>
            </w:r>
          </w:p>
        </w:tc>
        <w:tc>
          <w:tcPr>
            <w:tcW w:w="1120" w:type="dxa"/>
            <w:tcBorders>
              <w:top w:val="single" w:sz="4" w:space="0" w:color="auto"/>
              <w:left w:val="nil"/>
              <w:bottom w:val="single" w:sz="8" w:space="0" w:color="auto"/>
              <w:right w:val="nil"/>
            </w:tcBorders>
            <w:noWrap/>
            <w:vAlign w:val="bottom"/>
            <w:hideMark/>
          </w:tcPr>
          <w:p w14:paraId="14CE55F9"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1,000,000</w:t>
            </w:r>
          </w:p>
        </w:tc>
        <w:tc>
          <w:tcPr>
            <w:tcW w:w="1384" w:type="dxa"/>
            <w:tcBorders>
              <w:top w:val="single" w:sz="4" w:space="0" w:color="auto"/>
              <w:left w:val="nil"/>
              <w:bottom w:val="single" w:sz="8" w:space="0" w:color="auto"/>
              <w:right w:val="nil"/>
            </w:tcBorders>
            <w:noWrap/>
            <w:vAlign w:val="bottom"/>
            <w:hideMark/>
          </w:tcPr>
          <w:p w14:paraId="4AC4ED53"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1,500,000</w:t>
            </w:r>
          </w:p>
        </w:tc>
        <w:tc>
          <w:tcPr>
            <w:tcW w:w="4310" w:type="dxa"/>
            <w:noWrap/>
            <w:vAlign w:val="bottom"/>
          </w:tcPr>
          <w:p w14:paraId="7FD16802" w14:textId="77777777" w:rsidR="00934DC8" w:rsidRPr="00934DC8" w:rsidRDefault="00934DC8" w:rsidP="00934DC8">
            <w:pPr>
              <w:widowControl/>
              <w:autoSpaceDE/>
              <w:autoSpaceDN/>
              <w:rPr>
                <w:rFonts w:eastAsia="Times New Roman"/>
                <w:sz w:val="18"/>
                <w:szCs w:val="18"/>
                <w:lang w:val="en-CA" w:eastAsia="en-CA"/>
              </w:rPr>
            </w:pPr>
          </w:p>
        </w:tc>
      </w:tr>
    </w:tbl>
    <w:p w14:paraId="7540830D" w14:textId="5BC64273" w:rsidR="00934DC8" w:rsidRDefault="00934DC8" w:rsidP="00934DC8">
      <w:pPr>
        <w:widowControl/>
        <w:autoSpaceDE/>
        <w:autoSpaceDN/>
        <w:jc w:val="both"/>
        <w:rPr>
          <w:rFonts w:eastAsia="Times New Roman" w:cs="Times New Roman"/>
          <w:b/>
          <w:sz w:val="18"/>
          <w:szCs w:val="18"/>
        </w:rPr>
      </w:pPr>
    </w:p>
    <w:p w14:paraId="5FF01E00" w14:textId="19BBD93E" w:rsidR="00934DC8" w:rsidRDefault="00934DC8" w:rsidP="00934DC8">
      <w:pPr>
        <w:widowControl/>
        <w:autoSpaceDE/>
        <w:autoSpaceDN/>
        <w:jc w:val="both"/>
        <w:rPr>
          <w:rFonts w:eastAsia="Times New Roman" w:cs="Times New Roman"/>
          <w:b/>
          <w:sz w:val="18"/>
          <w:szCs w:val="18"/>
        </w:rPr>
      </w:pPr>
    </w:p>
    <w:p w14:paraId="5689E0EF" w14:textId="0287209F" w:rsidR="00934DC8" w:rsidRDefault="00934DC8" w:rsidP="00934DC8">
      <w:pPr>
        <w:widowControl/>
        <w:autoSpaceDE/>
        <w:autoSpaceDN/>
        <w:jc w:val="both"/>
        <w:rPr>
          <w:rFonts w:eastAsia="Times New Roman" w:cs="Times New Roman"/>
          <w:b/>
          <w:sz w:val="18"/>
          <w:szCs w:val="18"/>
        </w:rPr>
      </w:pPr>
    </w:p>
    <w:p w14:paraId="14FB278A" w14:textId="0228A052" w:rsidR="00934DC8" w:rsidRDefault="00934DC8" w:rsidP="00934DC8">
      <w:pPr>
        <w:widowControl/>
        <w:autoSpaceDE/>
        <w:autoSpaceDN/>
        <w:jc w:val="both"/>
        <w:rPr>
          <w:rFonts w:eastAsia="Times New Roman" w:cs="Times New Roman"/>
          <w:b/>
          <w:sz w:val="18"/>
          <w:szCs w:val="18"/>
        </w:rPr>
      </w:pPr>
    </w:p>
    <w:p w14:paraId="6B9B2355" w14:textId="39A760E7" w:rsidR="00934DC8" w:rsidRDefault="00934DC8" w:rsidP="00934DC8">
      <w:pPr>
        <w:widowControl/>
        <w:autoSpaceDE/>
        <w:autoSpaceDN/>
        <w:jc w:val="both"/>
        <w:rPr>
          <w:rFonts w:eastAsia="Times New Roman" w:cs="Times New Roman"/>
          <w:b/>
          <w:sz w:val="18"/>
          <w:szCs w:val="18"/>
        </w:rPr>
      </w:pPr>
    </w:p>
    <w:p w14:paraId="653D5369" w14:textId="7CB5C6A5" w:rsidR="00934DC8" w:rsidRDefault="00934DC8" w:rsidP="00934DC8">
      <w:pPr>
        <w:widowControl/>
        <w:autoSpaceDE/>
        <w:autoSpaceDN/>
        <w:jc w:val="both"/>
        <w:rPr>
          <w:rFonts w:eastAsia="Times New Roman" w:cs="Times New Roman"/>
          <w:b/>
          <w:sz w:val="18"/>
          <w:szCs w:val="18"/>
        </w:rPr>
      </w:pPr>
    </w:p>
    <w:p w14:paraId="6492B089" w14:textId="77777777" w:rsidR="00934DC8" w:rsidRPr="00934DC8" w:rsidRDefault="00934DC8" w:rsidP="00934DC8">
      <w:pPr>
        <w:widowControl/>
        <w:autoSpaceDE/>
        <w:autoSpaceDN/>
        <w:jc w:val="both"/>
        <w:rPr>
          <w:rFonts w:eastAsia="Times New Roman" w:cs="Times New Roman"/>
          <w:b/>
          <w:sz w:val="18"/>
          <w:szCs w:val="18"/>
        </w:rPr>
      </w:pPr>
    </w:p>
    <w:p w14:paraId="46F07804" w14:textId="77777777" w:rsidR="00934DC8" w:rsidRPr="00934DC8" w:rsidRDefault="00934DC8" w:rsidP="00934DC8">
      <w:pPr>
        <w:widowControl/>
        <w:autoSpaceDE/>
        <w:autoSpaceDN/>
        <w:jc w:val="both"/>
        <w:rPr>
          <w:rFonts w:eastAsia="Times New Roman" w:cs="Times New Roman"/>
          <w:b/>
          <w:sz w:val="18"/>
          <w:szCs w:val="18"/>
        </w:rPr>
      </w:pPr>
      <w:r w:rsidRPr="00934DC8">
        <w:rPr>
          <w:rFonts w:eastAsia="Times New Roman" w:cs="Times New Roman"/>
          <w:b/>
          <w:sz w:val="18"/>
          <w:szCs w:val="18"/>
        </w:rPr>
        <w:t>5.     Exploration and Evaluation Assets - continued</w:t>
      </w:r>
    </w:p>
    <w:p w14:paraId="123919AE" w14:textId="77777777" w:rsidR="00934DC8" w:rsidRPr="00934DC8" w:rsidRDefault="00934DC8" w:rsidP="00934DC8">
      <w:pPr>
        <w:widowControl/>
        <w:pBdr>
          <w:bottom w:val="single" w:sz="8" w:space="1" w:color="auto"/>
        </w:pBdr>
        <w:autoSpaceDE/>
        <w:autoSpaceDN/>
        <w:jc w:val="both"/>
        <w:rPr>
          <w:rFonts w:eastAsia="Times New Roman"/>
          <w:sz w:val="18"/>
          <w:szCs w:val="18"/>
        </w:rPr>
      </w:pPr>
    </w:p>
    <w:p w14:paraId="339AF517" w14:textId="77777777" w:rsidR="00934DC8" w:rsidRPr="00934DC8" w:rsidRDefault="00934DC8" w:rsidP="00934DC8">
      <w:pPr>
        <w:widowControl/>
        <w:tabs>
          <w:tab w:val="left" w:pos="432"/>
        </w:tabs>
        <w:autoSpaceDE/>
        <w:autoSpaceDN/>
        <w:ind w:left="720" w:hanging="720"/>
        <w:rPr>
          <w:rFonts w:eastAsia="Times New Roman"/>
          <w:bCs/>
          <w:sz w:val="18"/>
          <w:szCs w:val="18"/>
          <w:lang w:val="en-CA" w:eastAsia="en-CA"/>
        </w:rPr>
      </w:pPr>
    </w:p>
    <w:p w14:paraId="5AB934C4" w14:textId="77777777" w:rsidR="00934DC8" w:rsidRPr="00934DC8" w:rsidRDefault="00934DC8" w:rsidP="00934DC8">
      <w:pPr>
        <w:adjustRightInd w:val="0"/>
        <w:jc w:val="both"/>
        <w:rPr>
          <w:rFonts w:eastAsia="Times New Roman"/>
          <w:color w:val="333333"/>
          <w:sz w:val="20"/>
          <w:szCs w:val="20"/>
          <w:lang w:val="en-CA" w:eastAsia="en-CA"/>
        </w:rPr>
      </w:pPr>
      <w:r w:rsidRPr="00934DC8">
        <w:rPr>
          <w:rFonts w:eastAsia="Times New Roman"/>
          <w:b/>
          <w:sz w:val="18"/>
          <w:szCs w:val="18"/>
          <w:lang w:val="en-CA" w:eastAsia="en-CA"/>
        </w:rPr>
        <w:t xml:space="preserve">SAM Gold Project: </w:t>
      </w:r>
      <w:r w:rsidRPr="00934DC8">
        <w:rPr>
          <w:rFonts w:eastAsia="Times New Roman"/>
          <w:sz w:val="18"/>
          <w:szCs w:val="18"/>
          <w:lang w:val="en-CA" w:eastAsia="en-CA"/>
        </w:rPr>
        <w:t>On</w:t>
      </w:r>
      <w:r w:rsidRPr="00934DC8">
        <w:rPr>
          <w:rFonts w:eastAsia="Times New Roman"/>
          <w:b/>
          <w:sz w:val="18"/>
          <w:szCs w:val="18"/>
          <w:lang w:val="en-CA" w:eastAsia="en-CA"/>
        </w:rPr>
        <w:t xml:space="preserve"> </w:t>
      </w:r>
      <w:r w:rsidRPr="00934DC8">
        <w:rPr>
          <w:rFonts w:eastAsia="Times New Roman"/>
          <w:bCs/>
          <w:color w:val="333333"/>
          <w:sz w:val="18"/>
          <w:szCs w:val="18"/>
          <w:bdr w:val="none" w:sz="0" w:space="0" w:color="auto" w:frame="1"/>
          <w:lang w:val="en-CA" w:eastAsia="en-CA"/>
        </w:rPr>
        <w:t xml:space="preserve">August 26, 2020, Taiga </w:t>
      </w:r>
      <w:r w:rsidRPr="00934DC8">
        <w:rPr>
          <w:rFonts w:eastAsia="Times New Roman"/>
          <w:color w:val="333333"/>
          <w:sz w:val="18"/>
          <w:szCs w:val="18"/>
          <w:lang w:val="en-CA" w:eastAsia="en-CA"/>
        </w:rPr>
        <w:t>executed an option agreement with </w:t>
      </w:r>
      <w:r w:rsidRPr="00934DC8">
        <w:rPr>
          <w:rFonts w:eastAsia="Times New Roman"/>
          <w:bCs/>
          <w:color w:val="333333"/>
          <w:sz w:val="18"/>
          <w:szCs w:val="18"/>
          <w:bdr w:val="none" w:sz="0" w:space="0" w:color="auto" w:frame="1"/>
          <w:lang w:val="en-CA" w:eastAsia="en-CA"/>
        </w:rPr>
        <w:t>DJ1 Capital Corp. (“DJ1”)</w:t>
      </w:r>
      <w:r w:rsidRPr="00934DC8">
        <w:rPr>
          <w:rFonts w:eastAsia="Times New Roman"/>
          <w:color w:val="333333"/>
          <w:sz w:val="18"/>
          <w:szCs w:val="18"/>
          <w:lang w:val="en-CA" w:eastAsia="en-CA"/>
        </w:rPr>
        <w:t> whereby DJ1 may earn up to a 60% interest in the </w:t>
      </w:r>
      <w:r w:rsidRPr="00934DC8">
        <w:rPr>
          <w:rFonts w:eastAsia="Times New Roman"/>
          <w:bCs/>
          <w:color w:val="333333"/>
          <w:sz w:val="18"/>
          <w:szCs w:val="18"/>
          <w:bdr w:val="none" w:sz="0" w:space="0" w:color="auto" w:frame="1"/>
          <w:lang w:val="en-CA" w:eastAsia="en-CA"/>
        </w:rPr>
        <w:t>SAM</w:t>
      </w:r>
      <w:r w:rsidRPr="00934DC8">
        <w:rPr>
          <w:rFonts w:eastAsia="Times New Roman"/>
          <w:color w:val="333333"/>
          <w:sz w:val="18"/>
          <w:szCs w:val="18"/>
          <w:lang w:val="en-CA" w:eastAsia="en-CA"/>
        </w:rPr>
        <w:t> property located east of Flin Flon, northern Saskatchewan. Under terms of the agreement DJ1 may earn 60% interest in the property by completing exploration expenditures of $4,000,000, making cash payments of $500,000 and issuing 1,000,000 voting class common shares to Taiga over a 4-year period. Taiga will retain a 2% NSR, with a buy-down to 1% at any time upon payment to Taiga of $1,000,000.</w:t>
      </w:r>
      <w:r w:rsidRPr="00934DC8">
        <w:rPr>
          <w:rFonts w:eastAsia="Times New Roman"/>
          <w:color w:val="333333"/>
          <w:sz w:val="20"/>
          <w:szCs w:val="20"/>
          <w:lang w:val="en-CA" w:eastAsia="en-CA"/>
        </w:rPr>
        <w:t> </w:t>
      </w:r>
    </w:p>
    <w:p w14:paraId="0E2A3300" w14:textId="77777777" w:rsidR="00934DC8" w:rsidRPr="00934DC8" w:rsidRDefault="00934DC8" w:rsidP="00934DC8">
      <w:pPr>
        <w:adjustRightInd w:val="0"/>
        <w:spacing w:after="60"/>
        <w:jc w:val="both"/>
        <w:rPr>
          <w:rFonts w:eastAsia="Times New Roman"/>
          <w:b/>
          <w:sz w:val="18"/>
          <w:szCs w:val="18"/>
          <w:lang w:val="en-CA" w:eastAsia="en-CA"/>
        </w:rPr>
      </w:pPr>
    </w:p>
    <w:tbl>
      <w:tblPr>
        <w:tblW w:w="8079" w:type="dxa"/>
        <w:tblInd w:w="828" w:type="dxa"/>
        <w:tblLook w:val="04A0" w:firstRow="1" w:lastRow="0" w:firstColumn="1" w:lastColumn="0" w:noHBand="0" w:noVBand="1"/>
      </w:tblPr>
      <w:tblGrid>
        <w:gridCol w:w="1265"/>
        <w:gridCol w:w="1120"/>
        <w:gridCol w:w="1384"/>
        <w:gridCol w:w="4310"/>
        <w:tblGridChange w:id="25">
          <w:tblGrid>
            <w:gridCol w:w="1265"/>
            <w:gridCol w:w="1120"/>
            <w:gridCol w:w="1384"/>
            <w:gridCol w:w="4310"/>
          </w:tblGrid>
        </w:tblGridChange>
      </w:tblGrid>
      <w:tr w:rsidR="00934DC8" w:rsidRPr="00934DC8" w14:paraId="4D317FC6" w14:textId="77777777" w:rsidTr="00934DC8">
        <w:trPr>
          <w:trHeight w:val="113"/>
        </w:trPr>
        <w:tc>
          <w:tcPr>
            <w:tcW w:w="1265" w:type="dxa"/>
            <w:noWrap/>
            <w:vAlign w:val="bottom"/>
          </w:tcPr>
          <w:p w14:paraId="03F33AC8"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Cash</w:t>
            </w:r>
          </w:p>
        </w:tc>
        <w:tc>
          <w:tcPr>
            <w:tcW w:w="1120" w:type="dxa"/>
            <w:noWrap/>
            <w:vAlign w:val="bottom"/>
            <w:hideMark/>
          </w:tcPr>
          <w:p w14:paraId="2522AB7A"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Share</w:t>
            </w:r>
          </w:p>
        </w:tc>
        <w:tc>
          <w:tcPr>
            <w:tcW w:w="1384" w:type="dxa"/>
            <w:noWrap/>
            <w:vAlign w:val="bottom"/>
            <w:hideMark/>
          </w:tcPr>
          <w:p w14:paraId="3E19303A"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Exploration</w:t>
            </w:r>
          </w:p>
        </w:tc>
        <w:tc>
          <w:tcPr>
            <w:tcW w:w="4310" w:type="dxa"/>
            <w:noWrap/>
            <w:vAlign w:val="bottom"/>
          </w:tcPr>
          <w:p w14:paraId="675BF0CB" w14:textId="77777777" w:rsidR="00934DC8" w:rsidRPr="00934DC8" w:rsidRDefault="00934DC8" w:rsidP="00934DC8">
            <w:pPr>
              <w:widowControl/>
              <w:autoSpaceDE/>
              <w:autoSpaceDN/>
              <w:rPr>
                <w:rFonts w:eastAsia="Times New Roman"/>
                <w:sz w:val="18"/>
                <w:szCs w:val="18"/>
                <w:lang w:val="en-CA" w:eastAsia="en-CA"/>
              </w:rPr>
            </w:pPr>
          </w:p>
        </w:tc>
      </w:tr>
      <w:tr w:rsidR="00934DC8" w:rsidRPr="00934DC8" w14:paraId="0D0DEE0B" w14:textId="77777777" w:rsidTr="00934DC8">
        <w:trPr>
          <w:trHeight w:val="113"/>
        </w:trPr>
        <w:tc>
          <w:tcPr>
            <w:tcW w:w="1265" w:type="dxa"/>
            <w:tcBorders>
              <w:top w:val="nil"/>
              <w:left w:val="nil"/>
              <w:bottom w:val="single" w:sz="4" w:space="0" w:color="auto"/>
              <w:right w:val="nil"/>
            </w:tcBorders>
            <w:noWrap/>
            <w:vAlign w:val="bottom"/>
            <w:hideMark/>
          </w:tcPr>
          <w:p w14:paraId="7EFFBB92"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Payments</w:t>
            </w:r>
          </w:p>
        </w:tc>
        <w:tc>
          <w:tcPr>
            <w:tcW w:w="1120" w:type="dxa"/>
            <w:tcBorders>
              <w:top w:val="nil"/>
              <w:left w:val="nil"/>
              <w:bottom w:val="single" w:sz="4" w:space="0" w:color="auto"/>
              <w:right w:val="nil"/>
            </w:tcBorders>
            <w:noWrap/>
            <w:vAlign w:val="bottom"/>
            <w:hideMark/>
          </w:tcPr>
          <w:p w14:paraId="33CBDEC7"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Payments</w:t>
            </w:r>
          </w:p>
        </w:tc>
        <w:tc>
          <w:tcPr>
            <w:tcW w:w="1384" w:type="dxa"/>
            <w:tcBorders>
              <w:top w:val="nil"/>
              <w:left w:val="nil"/>
              <w:bottom w:val="single" w:sz="4" w:space="0" w:color="auto"/>
              <w:right w:val="nil"/>
            </w:tcBorders>
            <w:noWrap/>
            <w:vAlign w:val="bottom"/>
            <w:hideMark/>
          </w:tcPr>
          <w:p w14:paraId="2F2E532F"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Expenditures</w:t>
            </w:r>
          </w:p>
        </w:tc>
        <w:tc>
          <w:tcPr>
            <w:tcW w:w="4310" w:type="dxa"/>
            <w:noWrap/>
            <w:vAlign w:val="bottom"/>
            <w:hideMark/>
          </w:tcPr>
          <w:p w14:paraId="1F39F237" w14:textId="77777777" w:rsidR="00934DC8" w:rsidRPr="00934DC8" w:rsidRDefault="00934DC8" w:rsidP="00934DC8">
            <w:pPr>
              <w:widowControl/>
              <w:autoSpaceDE/>
              <w:autoSpaceDN/>
              <w:rPr>
                <w:rFonts w:eastAsia="Times New Roman"/>
                <w:sz w:val="18"/>
                <w:szCs w:val="18"/>
                <w:u w:val="single"/>
                <w:lang w:val="en-CA" w:eastAsia="en-CA"/>
              </w:rPr>
            </w:pPr>
            <w:r w:rsidRPr="00934DC8">
              <w:rPr>
                <w:rFonts w:eastAsia="Times New Roman"/>
                <w:sz w:val="18"/>
                <w:szCs w:val="18"/>
                <w:u w:val="single"/>
                <w:lang w:val="en-CA" w:eastAsia="en-CA"/>
              </w:rPr>
              <w:t>Due Date</w:t>
            </w:r>
          </w:p>
        </w:tc>
      </w:tr>
      <w:tr w:rsidR="00934DC8" w:rsidRPr="00934DC8" w14:paraId="21F0DD32" w14:textId="77777777" w:rsidTr="00934DC8">
        <w:trPr>
          <w:trHeight w:val="259"/>
        </w:trPr>
        <w:tc>
          <w:tcPr>
            <w:tcW w:w="1265" w:type="dxa"/>
            <w:tcBorders>
              <w:top w:val="single" w:sz="4" w:space="0" w:color="auto"/>
              <w:left w:val="nil"/>
              <w:right w:val="nil"/>
            </w:tcBorders>
            <w:noWrap/>
            <w:vAlign w:val="bottom"/>
          </w:tcPr>
          <w:p w14:paraId="6A71C91A" w14:textId="77777777" w:rsidR="00934DC8" w:rsidRPr="00934DC8" w:rsidRDefault="00934DC8" w:rsidP="00934DC8">
            <w:pPr>
              <w:widowControl/>
              <w:autoSpaceDE/>
              <w:autoSpaceDN/>
              <w:jc w:val="right"/>
              <w:rPr>
                <w:rFonts w:eastAsia="Times New Roman"/>
                <w:sz w:val="18"/>
                <w:szCs w:val="18"/>
                <w:lang w:val="en-CA" w:eastAsia="en-CA"/>
              </w:rPr>
            </w:pPr>
            <w:proofErr w:type="gramStart"/>
            <w:r w:rsidRPr="00934DC8">
              <w:rPr>
                <w:rFonts w:eastAsia="Times New Roman"/>
                <w:sz w:val="18"/>
                <w:szCs w:val="18"/>
                <w:lang w:val="en-CA" w:eastAsia="en-CA"/>
              </w:rPr>
              <w:t>$  10,000</w:t>
            </w:r>
            <w:proofErr w:type="gramEnd"/>
          </w:p>
        </w:tc>
        <w:tc>
          <w:tcPr>
            <w:tcW w:w="1120" w:type="dxa"/>
            <w:tcBorders>
              <w:top w:val="single" w:sz="4" w:space="0" w:color="auto"/>
              <w:left w:val="nil"/>
              <w:right w:val="nil"/>
            </w:tcBorders>
            <w:noWrap/>
            <w:vAlign w:val="bottom"/>
          </w:tcPr>
          <w:p w14:paraId="2A3CD1A0"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w:t>
            </w:r>
          </w:p>
        </w:tc>
        <w:tc>
          <w:tcPr>
            <w:tcW w:w="1384" w:type="dxa"/>
            <w:tcBorders>
              <w:top w:val="single" w:sz="4" w:space="0" w:color="auto"/>
              <w:left w:val="nil"/>
              <w:right w:val="nil"/>
            </w:tcBorders>
            <w:noWrap/>
            <w:vAlign w:val="bottom"/>
          </w:tcPr>
          <w:p w14:paraId="7A429F2B"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w:t>
            </w:r>
          </w:p>
        </w:tc>
        <w:tc>
          <w:tcPr>
            <w:tcW w:w="4310" w:type="dxa"/>
            <w:noWrap/>
            <w:vAlign w:val="bottom"/>
          </w:tcPr>
          <w:p w14:paraId="68E12FBA"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Letter of intent (August 17, 2020) (received)</w:t>
            </w:r>
          </w:p>
        </w:tc>
      </w:tr>
      <w:tr w:rsidR="00934DC8" w:rsidRPr="00934DC8" w14:paraId="113ED942" w14:textId="77777777" w:rsidTr="00934DC8">
        <w:trPr>
          <w:trHeight w:val="259"/>
        </w:trPr>
        <w:tc>
          <w:tcPr>
            <w:tcW w:w="1265" w:type="dxa"/>
            <w:tcBorders>
              <w:left w:val="nil"/>
              <w:right w:val="nil"/>
            </w:tcBorders>
            <w:noWrap/>
            <w:vAlign w:val="bottom"/>
          </w:tcPr>
          <w:p w14:paraId="30628CD9"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20,000</w:t>
            </w:r>
          </w:p>
        </w:tc>
        <w:tc>
          <w:tcPr>
            <w:tcW w:w="1120" w:type="dxa"/>
            <w:tcBorders>
              <w:left w:val="nil"/>
              <w:right w:val="nil"/>
            </w:tcBorders>
            <w:noWrap/>
            <w:vAlign w:val="bottom"/>
          </w:tcPr>
          <w:p w14:paraId="4FC237D3"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w:t>
            </w:r>
          </w:p>
        </w:tc>
        <w:tc>
          <w:tcPr>
            <w:tcW w:w="1384" w:type="dxa"/>
            <w:tcBorders>
              <w:left w:val="nil"/>
              <w:right w:val="nil"/>
            </w:tcBorders>
            <w:noWrap/>
            <w:vAlign w:val="bottom"/>
          </w:tcPr>
          <w:p w14:paraId="68E46F12"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w:t>
            </w:r>
          </w:p>
        </w:tc>
        <w:tc>
          <w:tcPr>
            <w:tcW w:w="4310" w:type="dxa"/>
            <w:noWrap/>
            <w:vAlign w:val="bottom"/>
          </w:tcPr>
          <w:p w14:paraId="1E85E214"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On the effective date (August 26, 2020) (received)</w:t>
            </w:r>
          </w:p>
        </w:tc>
      </w:tr>
      <w:tr w:rsidR="00934DC8" w:rsidRPr="00934DC8" w14:paraId="14B4AE48" w14:textId="77777777" w:rsidTr="00934DC8">
        <w:trPr>
          <w:trHeight w:val="259"/>
        </w:trPr>
        <w:tc>
          <w:tcPr>
            <w:tcW w:w="1265" w:type="dxa"/>
            <w:tcBorders>
              <w:left w:val="nil"/>
              <w:right w:val="nil"/>
            </w:tcBorders>
            <w:noWrap/>
            <w:vAlign w:val="bottom"/>
            <w:hideMark/>
          </w:tcPr>
          <w:p w14:paraId="33217119"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xml:space="preserve">   20,000 </w:t>
            </w:r>
          </w:p>
        </w:tc>
        <w:tc>
          <w:tcPr>
            <w:tcW w:w="1120" w:type="dxa"/>
            <w:tcBorders>
              <w:left w:val="nil"/>
              <w:right w:val="nil"/>
            </w:tcBorders>
            <w:noWrap/>
            <w:vAlign w:val="bottom"/>
            <w:hideMark/>
          </w:tcPr>
          <w:p w14:paraId="24FCA7CC"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150,000</w:t>
            </w:r>
          </w:p>
        </w:tc>
        <w:tc>
          <w:tcPr>
            <w:tcW w:w="1384" w:type="dxa"/>
            <w:tcBorders>
              <w:left w:val="nil"/>
              <w:right w:val="nil"/>
            </w:tcBorders>
            <w:noWrap/>
            <w:vAlign w:val="bottom"/>
            <w:hideMark/>
          </w:tcPr>
          <w:p w14:paraId="0BBDFD2D"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xml:space="preserve">                - </w:t>
            </w:r>
          </w:p>
        </w:tc>
        <w:tc>
          <w:tcPr>
            <w:tcW w:w="4310" w:type="dxa"/>
            <w:noWrap/>
            <w:vAlign w:val="bottom"/>
            <w:hideMark/>
          </w:tcPr>
          <w:p w14:paraId="12A66671"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Earlier of date of going public and 120 days following the effective date. (received cash subsequent to the year-end)</w:t>
            </w:r>
          </w:p>
        </w:tc>
      </w:tr>
      <w:tr w:rsidR="00934DC8" w:rsidRPr="00934DC8" w14:paraId="6F5318AE" w14:textId="77777777" w:rsidTr="00934DC8">
        <w:trPr>
          <w:trHeight w:val="259"/>
        </w:trPr>
        <w:tc>
          <w:tcPr>
            <w:tcW w:w="1265" w:type="dxa"/>
            <w:tcBorders>
              <w:left w:val="nil"/>
              <w:bottom w:val="nil"/>
              <w:right w:val="nil"/>
            </w:tcBorders>
            <w:noWrap/>
            <w:vAlign w:val="bottom"/>
          </w:tcPr>
          <w:p w14:paraId="728EC098"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20,000</w:t>
            </w:r>
          </w:p>
        </w:tc>
        <w:tc>
          <w:tcPr>
            <w:tcW w:w="1120" w:type="dxa"/>
            <w:tcBorders>
              <w:left w:val="nil"/>
              <w:bottom w:val="nil"/>
              <w:right w:val="nil"/>
            </w:tcBorders>
            <w:noWrap/>
            <w:vAlign w:val="bottom"/>
          </w:tcPr>
          <w:p w14:paraId="697F6926"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50,000</w:t>
            </w:r>
          </w:p>
        </w:tc>
        <w:tc>
          <w:tcPr>
            <w:tcW w:w="1384" w:type="dxa"/>
            <w:tcBorders>
              <w:left w:val="nil"/>
              <w:bottom w:val="nil"/>
              <w:right w:val="nil"/>
            </w:tcBorders>
            <w:noWrap/>
            <w:vAlign w:val="bottom"/>
          </w:tcPr>
          <w:p w14:paraId="57F1C03A"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100,000</w:t>
            </w:r>
          </w:p>
        </w:tc>
        <w:tc>
          <w:tcPr>
            <w:tcW w:w="4310" w:type="dxa"/>
            <w:noWrap/>
            <w:vAlign w:val="bottom"/>
          </w:tcPr>
          <w:p w14:paraId="706860B6"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 xml:space="preserve">June 30, 2021 </w:t>
            </w:r>
          </w:p>
        </w:tc>
      </w:tr>
      <w:tr w:rsidR="00934DC8" w:rsidRPr="00934DC8" w14:paraId="6C703D97" w14:textId="77777777" w:rsidTr="00934DC8">
        <w:trPr>
          <w:trHeight w:val="259"/>
        </w:trPr>
        <w:tc>
          <w:tcPr>
            <w:tcW w:w="1265" w:type="dxa"/>
            <w:tcBorders>
              <w:left w:val="nil"/>
              <w:bottom w:val="nil"/>
              <w:right w:val="nil"/>
            </w:tcBorders>
            <w:noWrap/>
            <w:vAlign w:val="bottom"/>
          </w:tcPr>
          <w:p w14:paraId="61E6C112"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w:t>
            </w:r>
          </w:p>
        </w:tc>
        <w:tc>
          <w:tcPr>
            <w:tcW w:w="1120" w:type="dxa"/>
            <w:tcBorders>
              <w:left w:val="nil"/>
              <w:bottom w:val="nil"/>
              <w:right w:val="nil"/>
            </w:tcBorders>
            <w:noWrap/>
            <w:vAlign w:val="bottom"/>
          </w:tcPr>
          <w:p w14:paraId="6C89C519"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200,000</w:t>
            </w:r>
          </w:p>
        </w:tc>
        <w:tc>
          <w:tcPr>
            <w:tcW w:w="1384" w:type="dxa"/>
            <w:tcBorders>
              <w:left w:val="nil"/>
              <w:bottom w:val="nil"/>
              <w:right w:val="nil"/>
            </w:tcBorders>
            <w:noWrap/>
            <w:vAlign w:val="bottom"/>
          </w:tcPr>
          <w:p w14:paraId="7C5B500E"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w:t>
            </w:r>
          </w:p>
        </w:tc>
        <w:tc>
          <w:tcPr>
            <w:tcW w:w="4310" w:type="dxa"/>
            <w:noWrap/>
            <w:vAlign w:val="bottom"/>
          </w:tcPr>
          <w:p w14:paraId="561B3294"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 xml:space="preserve">12 months after going public </w:t>
            </w:r>
          </w:p>
        </w:tc>
      </w:tr>
      <w:tr w:rsidR="00934DC8" w:rsidRPr="00934DC8" w14:paraId="7E8426EF" w14:textId="77777777" w:rsidTr="00934DC8">
        <w:trPr>
          <w:trHeight w:val="259"/>
        </w:trPr>
        <w:tc>
          <w:tcPr>
            <w:tcW w:w="1265" w:type="dxa"/>
            <w:noWrap/>
            <w:vAlign w:val="bottom"/>
            <w:hideMark/>
          </w:tcPr>
          <w:p w14:paraId="28F7C44A"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xml:space="preserve">     60,000</w:t>
            </w:r>
          </w:p>
        </w:tc>
        <w:tc>
          <w:tcPr>
            <w:tcW w:w="1120" w:type="dxa"/>
            <w:noWrap/>
            <w:vAlign w:val="bottom"/>
            <w:hideMark/>
          </w:tcPr>
          <w:p w14:paraId="44321D3B"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200,000</w:t>
            </w:r>
          </w:p>
        </w:tc>
        <w:tc>
          <w:tcPr>
            <w:tcW w:w="1384" w:type="dxa"/>
            <w:noWrap/>
            <w:vAlign w:val="bottom"/>
            <w:hideMark/>
          </w:tcPr>
          <w:p w14:paraId="51982BD0"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600,000</w:t>
            </w:r>
          </w:p>
        </w:tc>
        <w:tc>
          <w:tcPr>
            <w:tcW w:w="4310" w:type="dxa"/>
            <w:noWrap/>
            <w:vAlign w:val="bottom"/>
            <w:hideMark/>
          </w:tcPr>
          <w:p w14:paraId="55D59A0F"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18 months after going public</w:t>
            </w:r>
          </w:p>
        </w:tc>
      </w:tr>
      <w:tr w:rsidR="00934DC8" w:rsidRPr="00934DC8" w14:paraId="4AE94102" w14:textId="77777777" w:rsidTr="00934DC8">
        <w:trPr>
          <w:trHeight w:val="259"/>
        </w:trPr>
        <w:tc>
          <w:tcPr>
            <w:tcW w:w="1265" w:type="dxa"/>
            <w:noWrap/>
            <w:vAlign w:val="bottom"/>
          </w:tcPr>
          <w:p w14:paraId="2ED697D6"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100,000</w:t>
            </w:r>
          </w:p>
        </w:tc>
        <w:tc>
          <w:tcPr>
            <w:tcW w:w="1120" w:type="dxa"/>
            <w:noWrap/>
            <w:vAlign w:val="bottom"/>
          </w:tcPr>
          <w:p w14:paraId="798BADB4"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200,000</w:t>
            </w:r>
          </w:p>
        </w:tc>
        <w:tc>
          <w:tcPr>
            <w:tcW w:w="1384" w:type="dxa"/>
            <w:noWrap/>
            <w:vAlign w:val="bottom"/>
          </w:tcPr>
          <w:p w14:paraId="7E93BEBC"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800,000</w:t>
            </w:r>
          </w:p>
        </w:tc>
        <w:tc>
          <w:tcPr>
            <w:tcW w:w="4310" w:type="dxa"/>
            <w:noWrap/>
            <w:vAlign w:val="bottom"/>
          </w:tcPr>
          <w:p w14:paraId="05092551"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30 months after going public</w:t>
            </w:r>
          </w:p>
        </w:tc>
      </w:tr>
      <w:tr w:rsidR="00934DC8" w:rsidRPr="00934DC8" w14:paraId="77A9885B" w14:textId="77777777" w:rsidTr="00934DC8">
        <w:trPr>
          <w:trHeight w:val="259"/>
        </w:trPr>
        <w:tc>
          <w:tcPr>
            <w:tcW w:w="1265" w:type="dxa"/>
            <w:noWrap/>
            <w:vAlign w:val="bottom"/>
          </w:tcPr>
          <w:p w14:paraId="716FC67C"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270,000</w:t>
            </w:r>
          </w:p>
        </w:tc>
        <w:tc>
          <w:tcPr>
            <w:tcW w:w="1120" w:type="dxa"/>
            <w:noWrap/>
            <w:vAlign w:val="bottom"/>
          </w:tcPr>
          <w:p w14:paraId="681E7E4D"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200,000</w:t>
            </w:r>
          </w:p>
        </w:tc>
        <w:tc>
          <w:tcPr>
            <w:tcW w:w="1384" w:type="dxa"/>
            <w:noWrap/>
            <w:vAlign w:val="bottom"/>
          </w:tcPr>
          <w:p w14:paraId="74E04888"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1,000,000</w:t>
            </w:r>
          </w:p>
        </w:tc>
        <w:tc>
          <w:tcPr>
            <w:tcW w:w="4310" w:type="dxa"/>
            <w:noWrap/>
            <w:vAlign w:val="bottom"/>
          </w:tcPr>
          <w:p w14:paraId="5B4B6D36"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42 months after going public</w:t>
            </w:r>
          </w:p>
        </w:tc>
      </w:tr>
      <w:tr w:rsidR="00934DC8" w:rsidRPr="00934DC8" w14:paraId="12F41E17" w14:textId="77777777" w:rsidTr="00934DC8">
        <w:trPr>
          <w:trHeight w:val="259"/>
        </w:trPr>
        <w:tc>
          <w:tcPr>
            <w:tcW w:w="1265" w:type="dxa"/>
            <w:noWrap/>
            <w:vAlign w:val="bottom"/>
            <w:hideMark/>
          </w:tcPr>
          <w:p w14:paraId="3DE0FFCC"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w:t>
            </w:r>
          </w:p>
        </w:tc>
        <w:tc>
          <w:tcPr>
            <w:tcW w:w="1120" w:type="dxa"/>
            <w:noWrap/>
            <w:vAlign w:val="bottom"/>
            <w:hideMark/>
          </w:tcPr>
          <w:p w14:paraId="7BC20EF2"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w:t>
            </w:r>
          </w:p>
        </w:tc>
        <w:tc>
          <w:tcPr>
            <w:tcW w:w="1384" w:type="dxa"/>
            <w:noWrap/>
            <w:vAlign w:val="bottom"/>
            <w:hideMark/>
          </w:tcPr>
          <w:p w14:paraId="5EC451F3"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1,500,000</w:t>
            </w:r>
          </w:p>
        </w:tc>
        <w:tc>
          <w:tcPr>
            <w:tcW w:w="4310" w:type="dxa"/>
            <w:noWrap/>
            <w:vAlign w:val="bottom"/>
            <w:hideMark/>
          </w:tcPr>
          <w:p w14:paraId="2C88B0D1"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54 months after going public</w:t>
            </w:r>
          </w:p>
        </w:tc>
      </w:tr>
      <w:tr w:rsidR="00934DC8" w:rsidRPr="00934DC8" w14:paraId="1557B38F" w14:textId="77777777" w:rsidTr="00934DC8">
        <w:trPr>
          <w:trHeight w:val="259"/>
        </w:trPr>
        <w:tc>
          <w:tcPr>
            <w:tcW w:w="1265" w:type="dxa"/>
            <w:tcBorders>
              <w:top w:val="single" w:sz="4" w:space="0" w:color="auto"/>
              <w:left w:val="nil"/>
              <w:bottom w:val="single" w:sz="8" w:space="0" w:color="auto"/>
              <w:right w:val="nil"/>
            </w:tcBorders>
            <w:noWrap/>
            <w:vAlign w:val="bottom"/>
            <w:hideMark/>
          </w:tcPr>
          <w:p w14:paraId="3A331BDE"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xml:space="preserve">$ 500,000 </w:t>
            </w:r>
          </w:p>
        </w:tc>
        <w:tc>
          <w:tcPr>
            <w:tcW w:w="1120" w:type="dxa"/>
            <w:tcBorders>
              <w:top w:val="single" w:sz="4" w:space="0" w:color="auto"/>
              <w:left w:val="nil"/>
              <w:bottom w:val="single" w:sz="8" w:space="0" w:color="auto"/>
              <w:right w:val="nil"/>
            </w:tcBorders>
            <w:noWrap/>
            <w:vAlign w:val="bottom"/>
            <w:hideMark/>
          </w:tcPr>
          <w:p w14:paraId="55C0E060"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1,000,000</w:t>
            </w:r>
          </w:p>
        </w:tc>
        <w:tc>
          <w:tcPr>
            <w:tcW w:w="1384" w:type="dxa"/>
            <w:tcBorders>
              <w:top w:val="single" w:sz="4" w:space="0" w:color="auto"/>
              <w:left w:val="nil"/>
              <w:bottom w:val="single" w:sz="8" w:space="0" w:color="auto"/>
              <w:right w:val="nil"/>
            </w:tcBorders>
            <w:noWrap/>
            <w:vAlign w:val="bottom"/>
            <w:hideMark/>
          </w:tcPr>
          <w:p w14:paraId="636C9CB6"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$ 4,000,000</w:t>
            </w:r>
          </w:p>
        </w:tc>
        <w:tc>
          <w:tcPr>
            <w:tcW w:w="4310" w:type="dxa"/>
            <w:noWrap/>
            <w:vAlign w:val="bottom"/>
          </w:tcPr>
          <w:p w14:paraId="58C4EA27" w14:textId="77777777" w:rsidR="00934DC8" w:rsidRPr="00934DC8" w:rsidRDefault="00934DC8" w:rsidP="00934DC8">
            <w:pPr>
              <w:widowControl/>
              <w:autoSpaceDE/>
              <w:autoSpaceDN/>
              <w:rPr>
                <w:rFonts w:eastAsia="Times New Roman"/>
                <w:sz w:val="18"/>
                <w:szCs w:val="18"/>
                <w:lang w:val="en-CA" w:eastAsia="en-CA"/>
              </w:rPr>
            </w:pPr>
          </w:p>
        </w:tc>
      </w:tr>
    </w:tbl>
    <w:p w14:paraId="6090432C" w14:textId="77777777" w:rsidR="00934DC8" w:rsidRPr="00934DC8" w:rsidRDefault="00934DC8" w:rsidP="00934DC8">
      <w:pPr>
        <w:widowControl/>
        <w:pBdr>
          <w:bottom w:val="single" w:sz="8" w:space="1" w:color="auto"/>
        </w:pBdr>
        <w:tabs>
          <w:tab w:val="left" w:pos="432"/>
        </w:tabs>
        <w:autoSpaceDE/>
        <w:autoSpaceDN/>
        <w:ind w:left="720" w:hanging="720"/>
        <w:rPr>
          <w:rFonts w:eastAsia="Times New Roman"/>
          <w:bCs/>
          <w:sz w:val="18"/>
          <w:szCs w:val="18"/>
          <w:lang w:val="en-CA" w:eastAsia="en-CA"/>
        </w:rPr>
      </w:pPr>
    </w:p>
    <w:p w14:paraId="196DE11A" w14:textId="77777777" w:rsidR="00934DC8" w:rsidRPr="00934DC8" w:rsidRDefault="00934DC8" w:rsidP="00934DC8">
      <w:pPr>
        <w:widowControl/>
        <w:pBdr>
          <w:bottom w:val="single" w:sz="8" w:space="1" w:color="auto"/>
        </w:pBdr>
        <w:tabs>
          <w:tab w:val="left" w:pos="432"/>
        </w:tabs>
        <w:autoSpaceDE/>
        <w:autoSpaceDN/>
        <w:ind w:left="720" w:hanging="720"/>
        <w:rPr>
          <w:rFonts w:eastAsia="Times New Roman"/>
          <w:bCs/>
          <w:sz w:val="18"/>
          <w:szCs w:val="18"/>
          <w:lang w:val="en-CA" w:eastAsia="en-CA"/>
        </w:rPr>
      </w:pPr>
    </w:p>
    <w:p w14:paraId="27616E6D" w14:textId="77777777" w:rsidR="00934DC8" w:rsidRPr="00934DC8" w:rsidRDefault="00934DC8" w:rsidP="00934DC8">
      <w:pPr>
        <w:widowControl/>
        <w:autoSpaceDE/>
        <w:autoSpaceDN/>
        <w:jc w:val="both"/>
        <w:rPr>
          <w:rFonts w:eastAsia="Times New Roman"/>
          <w:b/>
          <w:sz w:val="18"/>
          <w:szCs w:val="18"/>
        </w:rPr>
      </w:pPr>
    </w:p>
    <w:p w14:paraId="5FD6061D" w14:textId="77777777" w:rsidR="00934DC8" w:rsidRPr="00934DC8" w:rsidRDefault="00934DC8" w:rsidP="00934DC8">
      <w:pPr>
        <w:widowControl/>
        <w:tabs>
          <w:tab w:val="left" w:pos="432"/>
        </w:tabs>
        <w:autoSpaceDE/>
        <w:autoSpaceDN/>
        <w:rPr>
          <w:rFonts w:eastAsia="Times New Roman"/>
          <w:b/>
          <w:bCs/>
          <w:sz w:val="18"/>
          <w:szCs w:val="18"/>
          <w:lang w:val="en-CA" w:eastAsia="en-CA"/>
        </w:rPr>
      </w:pPr>
      <w:r w:rsidRPr="00934DC8">
        <w:rPr>
          <w:rFonts w:eastAsia="Times New Roman"/>
          <w:b/>
          <w:bCs/>
          <w:sz w:val="18"/>
          <w:szCs w:val="18"/>
          <w:lang w:val="en-CA" w:eastAsia="en-CA"/>
        </w:rPr>
        <w:t>6.</w:t>
      </w:r>
      <w:r w:rsidRPr="00934DC8">
        <w:rPr>
          <w:rFonts w:eastAsia="Times New Roman"/>
          <w:b/>
          <w:bCs/>
          <w:sz w:val="18"/>
          <w:szCs w:val="18"/>
          <w:lang w:val="en-CA" w:eastAsia="en-CA"/>
        </w:rPr>
        <w:tab/>
        <w:t>Financial Instruments</w:t>
      </w:r>
    </w:p>
    <w:p w14:paraId="30B5816B" w14:textId="77777777" w:rsidR="00934DC8" w:rsidRPr="00934DC8" w:rsidRDefault="00934DC8" w:rsidP="00934DC8">
      <w:pPr>
        <w:widowControl/>
        <w:pBdr>
          <w:bottom w:val="single" w:sz="8" w:space="1" w:color="auto"/>
        </w:pBdr>
        <w:tabs>
          <w:tab w:val="left" w:pos="432"/>
        </w:tabs>
        <w:autoSpaceDE/>
        <w:autoSpaceDN/>
        <w:ind w:left="720" w:hanging="720"/>
        <w:rPr>
          <w:rFonts w:eastAsia="Times New Roman"/>
          <w:bCs/>
          <w:sz w:val="18"/>
          <w:szCs w:val="18"/>
          <w:lang w:val="en-CA" w:eastAsia="en-CA"/>
        </w:rPr>
      </w:pPr>
    </w:p>
    <w:p w14:paraId="3E32BB84" w14:textId="77777777" w:rsidR="00934DC8" w:rsidRPr="00934DC8" w:rsidRDefault="00934DC8" w:rsidP="00934DC8">
      <w:pPr>
        <w:tabs>
          <w:tab w:val="left" w:pos="6750"/>
          <w:tab w:val="decimal" w:pos="7920"/>
          <w:tab w:val="left" w:pos="8190"/>
          <w:tab w:val="decimal" w:pos="9360"/>
        </w:tabs>
        <w:autoSpaceDE/>
        <w:autoSpaceDN/>
        <w:jc w:val="both"/>
        <w:rPr>
          <w:rFonts w:eastAsia="Times New Roman"/>
          <w:sz w:val="18"/>
          <w:szCs w:val="18"/>
          <w:lang w:val="en-CA" w:eastAsia="en-CA"/>
        </w:rPr>
      </w:pPr>
    </w:p>
    <w:p w14:paraId="3B508208" w14:textId="77777777" w:rsidR="00934DC8" w:rsidRPr="00934DC8" w:rsidRDefault="00934DC8" w:rsidP="00934DC8">
      <w:pPr>
        <w:widowControl/>
        <w:spacing w:line="228" w:lineRule="auto"/>
        <w:jc w:val="both"/>
        <w:rPr>
          <w:rFonts w:ascii="PCONA F+ Times New Roman PSMT" w:eastAsia="Calibri" w:hAnsi="PCONA F+ Times New Roman PSMT" w:cs="Times New Roman"/>
          <w:sz w:val="18"/>
          <w:szCs w:val="18"/>
        </w:rPr>
      </w:pPr>
      <w:r w:rsidRPr="00934DC8">
        <w:rPr>
          <w:rFonts w:eastAsia="Calibri"/>
          <w:sz w:val="18"/>
          <w:szCs w:val="18"/>
        </w:rPr>
        <w:t>Financial instruments measured at fair value are classified into one of three levels in the fair value hierarchy according to the relative reliability of the inputs used to estimate the fair values. The three levels of the fair value hierarchy are:</w:t>
      </w:r>
    </w:p>
    <w:p w14:paraId="1A9946E6"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sz w:val="12"/>
          <w:szCs w:val="12"/>
          <w:lang w:val="en-CA" w:eastAsia="en-CA"/>
        </w:rPr>
      </w:pPr>
    </w:p>
    <w:p w14:paraId="05419ECE" w14:textId="77777777" w:rsidR="00934DC8" w:rsidRPr="00934DC8" w:rsidRDefault="00934DC8" w:rsidP="00934DC8">
      <w:pPr>
        <w:widowControl/>
        <w:tabs>
          <w:tab w:val="left" w:pos="6750"/>
          <w:tab w:val="decimal" w:pos="7920"/>
          <w:tab w:val="left" w:pos="8190"/>
          <w:tab w:val="decimal" w:pos="9360"/>
        </w:tabs>
        <w:autoSpaceDE/>
        <w:autoSpaceDN/>
        <w:jc w:val="both"/>
        <w:rPr>
          <w:rFonts w:eastAsia="Times New Roman"/>
          <w:sz w:val="18"/>
          <w:szCs w:val="18"/>
          <w:lang w:val="en-CA" w:eastAsia="en-CA"/>
        </w:rPr>
      </w:pPr>
      <w:r w:rsidRPr="00934DC8">
        <w:rPr>
          <w:rFonts w:eastAsia="Times New Roman"/>
          <w:sz w:val="18"/>
          <w:szCs w:val="18"/>
          <w:lang w:val="en-CA" w:eastAsia="en-CA"/>
        </w:rPr>
        <w:t>Level 1 – quoted prices (unadjusted) in active markets for identical assets or liabilities;</w:t>
      </w:r>
    </w:p>
    <w:p w14:paraId="4175EF9F" w14:textId="77777777" w:rsidR="00934DC8" w:rsidRPr="00934DC8" w:rsidRDefault="00934DC8" w:rsidP="00934DC8">
      <w:pPr>
        <w:widowControl/>
        <w:tabs>
          <w:tab w:val="left" w:pos="6750"/>
          <w:tab w:val="decimal" w:pos="7920"/>
          <w:tab w:val="left" w:pos="8190"/>
          <w:tab w:val="decimal" w:pos="9360"/>
        </w:tabs>
        <w:autoSpaceDE/>
        <w:autoSpaceDN/>
        <w:jc w:val="both"/>
        <w:rPr>
          <w:rFonts w:eastAsia="Times New Roman"/>
          <w:sz w:val="12"/>
          <w:szCs w:val="12"/>
          <w:lang w:val="en-CA" w:eastAsia="en-CA"/>
        </w:rPr>
      </w:pPr>
    </w:p>
    <w:p w14:paraId="647675BC" w14:textId="77777777" w:rsidR="00934DC8" w:rsidRPr="00934DC8" w:rsidRDefault="00934DC8" w:rsidP="00934DC8">
      <w:pPr>
        <w:widowControl/>
        <w:tabs>
          <w:tab w:val="left" w:pos="6750"/>
          <w:tab w:val="decimal" w:pos="7920"/>
          <w:tab w:val="left" w:pos="8190"/>
          <w:tab w:val="decimal" w:pos="9360"/>
        </w:tabs>
        <w:autoSpaceDE/>
        <w:autoSpaceDN/>
        <w:ind w:left="864" w:hanging="864"/>
        <w:jc w:val="both"/>
        <w:rPr>
          <w:rFonts w:eastAsia="Times New Roman"/>
          <w:sz w:val="18"/>
          <w:szCs w:val="18"/>
          <w:lang w:val="en-CA" w:eastAsia="en-CA"/>
        </w:rPr>
      </w:pPr>
      <w:r w:rsidRPr="00934DC8">
        <w:rPr>
          <w:rFonts w:eastAsia="Times New Roman"/>
          <w:sz w:val="18"/>
          <w:szCs w:val="18"/>
          <w:lang w:val="en-CA" w:eastAsia="en-CA"/>
        </w:rPr>
        <w:t>Level 2 – inputs other than quoted prices included in Level 1 that are observable for the asset or liability, either directly (i.e., as prices) or indirectly (i.e., derived from prices); and</w:t>
      </w:r>
    </w:p>
    <w:p w14:paraId="2F8F985F" w14:textId="77777777" w:rsidR="00934DC8" w:rsidRPr="00934DC8" w:rsidRDefault="00934DC8" w:rsidP="00934DC8">
      <w:pPr>
        <w:widowControl/>
        <w:tabs>
          <w:tab w:val="left" w:pos="6750"/>
          <w:tab w:val="decimal" w:pos="7920"/>
          <w:tab w:val="left" w:pos="8190"/>
          <w:tab w:val="decimal" w:pos="9360"/>
        </w:tabs>
        <w:autoSpaceDE/>
        <w:autoSpaceDN/>
        <w:ind w:left="864" w:hanging="864"/>
        <w:jc w:val="both"/>
        <w:rPr>
          <w:rFonts w:eastAsia="Times New Roman"/>
          <w:sz w:val="12"/>
          <w:szCs w:val="12"/>
          <w:lang w:val="en-CA" w:eastAsia="en-CA"/>
        </w:rPr>
      </w:pPr>
    </w:p>
    <w:p w14:paraId="32D53DA5" w14:textId="77777777" w:rsidR="00934DC8" w:rsidRPr="00934DC8" w:rsidRDefault="00934DC8" w:rsidP="00934DC8">
      <w:pPr>
        <w:widowControl/>
        <w:tabs>
          <w:tab w:val="left" w:pos="6750"/>
          <w:tab w:val="decimal" w:pos="7920"/>
          <w:tab w:val="left" w:pos="8190"/>
          <w:tab w:val="decimal" w:pos="9360"/>
        </w:tabs>
        <w:autoSpaceDE/>
        <w:autoSpaceDN/>
        <w:jc w:val="both"/>
        <w:rPr>
          <w:rFonts w:eastAsia="Times New Roman"/>
          <w:sz w:val="18"/>
          <w:szCs w:val="18"/>
          <w:lang w:val="en-CA" w:eastAsia="en-CA"/>
        </w:rPr>
      </w:pPr>
      <w:r w:rsidRPr="00934DC8">
        <w:rPr>
          <w:rFonts w:eastAsia="Times New Roman"/>
          <w:sz w:val="18"/>
          <w:szCs w:val="18"/>
          <w:lang w:val="en-CA" w:eastAsia="en-CA"/>
        </w:rPr>
        <w:t>Level 3 – inputs for the asset or liability that are not based on observable market data (unobservable inputs).</w:t>
      </w:r>
    </w:p>
    <w:p w14:paraId="39AAA135" w14:textId="77777777" w:rsidR="00934DC8" w:rsidRPr="00934DC8" w:rsidRDefault="00934DC8" w:rsidP="00934DC8">
      <w:pPr>
        <w:widowControl/>
        <w:tabs>
          <w:tab w:val="left" w:pos="6750"/>
          <w:tab w:val="decimal" w:pos="7920"/>
          <w:tab w:val="left" w:pos="8190"/>
          <w:tab w:val="decimal" w:pos="9360"/>
        </w:tabs>
        <w:autoSpaceDE/>
        <w:autoSpaceDN/>
        <w:jc w:val="both"/>
        <w:rPr>
          <w:rFonts w:eastAsia="Times New Roman"/>
          <w:sz w:val="18"/>
          <w:szCs w:val="18"/>
          <w:lang w:val="en-CA" w:eastAsia="en-CA"/>
        </w:rPr>
      </w:pPr>
    </w:p>
    <w:p w14:paraId="61F745EB" w14:textId="77777777" w:rsidR="00934DC8" w:rsidRPr="00934DC8" w:rsidRDefault="00934DC8" w:rsidP="00934DC8">
      <w:pPr>
        <w:widowControl/>
        <w:tabs>
          <w:tab w:val="left" w:pos="6750"/>
          <w:tab w:val="decimal" w:pos="7920"/>
          <w:tab w:val="left" w:pos="8190"/>
          <w:tab w:val="decimal" w:pos="9360"/>
        </w:tabs>
        <w:autoSpaceDE/>
        <w:autoSpaceDN/>
        <w:jc w:val="both"/>
        <w:rPr>
          <w:rFonts w:eastAsia="Times New Roman"/>
          <w:sz w:val="18"/>
          <w:szCs w:val="18"/>
          <w:lang w:val="en-CA" w:eastAsia="en-CA"/>
        </w:rPr>
      </w:pPr>
      <w:r w:rsidRPr="00934DC8">
        <w:rPr>
          <w:rFonts w:eastAsia="Times New Roman"/>
          <w:sz w:val="18"/>
          <w:szCs w:val="18"/>
          <w:lang w:val="en-CA" w:eastAsia="en-CA"/>
        </w:rPr>
        <w:t>The following table sets forth the Company’s financial assets measured at fair value by level within the fair value hierarchy.</w:t>
      </w:r>
    </w:p>
    <w:p w14:paraId="66423624"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sz w:val="12"/>
          <w:szCs w:val="12"/>
          <w:lang w:val="en-CA" w:eastAsia="en-CA"/>
        </w:rPr>
      </w:pPr>
    </w:p>
    <w:tbl>
      <w:tblPr>
        <w:tblW w:w="0" w:type="auto"/>
        <w:tblInd w:w="288" w:type="dxa"/>
        <w:tblLayout w:type="fixed"/>
        <w:tblLook w:val="0000" w:firstRow="0" w:lastRow="0" w:firstColumn="0" w:lastColumn="0" w:noHBand="0" w:noVBand="0"/>
      </w:tblPr>
      <w:tblGrid>
        <w:gridCol w:w="2693"/>
        <w:gridCol w:w="1560"/>
        <w:gridCol w:w="1417"/>
        <w:gridCol w:w="1418"/>
        <w:gridCol w:w="1559"/>
      </w:tblGrid>
      <w:tr w:rsidR="00934DC8" w:rsidRPr="00934DC8" w14:paraId="65355361" w14:textId="77777777" w:rsidTr="00934DC8">
        <w:trPr>
          <w:trHeight w:val="327"/>
        </w:trPr>
        <w:tc>
          <w:tcPr>
            <w:tcW w:w="2693" w:type="dxa"/>
            <w:tcBorders>
              <w:top w:val="double" w:sz="4" w:space="0" w:color="auto"/>
              <w:left w:val="nil"/>
              <w:bottom w:val="single" w:sz="4" w:space="0" w:color="auto"/>
              <w:right w:val="nil"/>
            </w:tcBorders>
            <w:vAlign w:val="bottom"/>
          </w:tcPr>
          <w:p w14:paraId="1523E0E4" w14:textId="77777777" w:rsidR="00934DC8" w:rsidRPr="00934DC8" w:rsidRDefault="00934DC8" w:rsidP="00934DC8">
            <w:pPr>
              <w:widowControl/>
              <w:tabs>
                <w:tab w:val="left" w:pos="6750"/>
                <w:tab w:val="decimal" w:pos="7920"/>
                <w:tab w:val="left" w:pos="8190"/>
                <w:tab w:val="decimal" w:pos="9360"/>
              </w:tabs>
              <w:autoSpaceDE/>
              <w:autoSpaceDN/>
              <w:ind w:left="450" w:hanging="457"/>
              <w:jc w:val="both"/>
              <w:rPr>
                <w:rFonts w:eastAsia="Times New Roman"/>
                <w:b/>
                <w:sz w:val="18"/>
                <w:szCs w:val="18"/>
                <w:lang w:val="en-CA" w:eastAsia="en-CA"/>
              </w:rPr>
            </w:pPr>
          </w:p>
          <w:p w14:paraId="1C774E31" w14:textId="77777777" w:rsidR="00934DC8" w:rsidRPr="00934DC8" w:rsidRDefault="00934DC8" w:rsidP="00934DC8">
            <w:pPr>
              <w:widowControl/>
              <w:tabs>
                <w:tab w:val="left" w:pos="6750"/>
                <w:tab w:val="decimal" w:pos="7920"/>
                <w:tab w:val="left" w:pos="8190"/>
                <w:tab w:val="decimal" w:pos="9360"/>
              </w:tabs>
              <w:autoSpaceDE/>
              <w:autoSpaceDN/>
              <w:ind w:left="450" w:hanging="457"/>
              <w:jc w:val="both"/>
              <w:rPr>
                <w:rFonts w:eastAsia="Times New Roman"/>
                <w:b/>
                <w:sz w:val="18"/>
                <w:szCs w:val="18"/>
                <w:lang w:val="en-CA" w:eastAsia="en-CA"/>
              </w:rPr>
            </w:pPr>
            <w:r w:rsidRPr="00934DC8">
              <w:rPr>
                <w:rFonts w:eastAsia="Times New Roman"/>
                <w:b/>
                <w:sz w:val="18"/>
                <w:szCs w:val="18"/>
                <w:lang w:val="en-CA" w:eastAsia="en-CA"/>
              </w:rPr>
              <w:t>December 31, 2020</w:t>
            </w:r>
          </w:p>
        </w:tc>
        <w:tc>
          <w:tcPr>
            <w:tcW w:w="1560" w:type="dxa"/>
            <w:tcBorders>
              <w:top w:val="double" w:sz="4" w:space="0" w:color="auto"/>
              <w:left w:val="nil"/>
              <w:bottom w:val="single" w:sz="4" w:space="0" w:color="auto"/>
              <w:right w:val="nil"/>
            </w:tcBorders>
            <w:vAlign w:val="bottom"/>
          </w:tcPr>
          <w:p w14:paraId="27FF6C98"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b/>
                <w:sz w:val="18"/>
                <w:szCs w:val="18"/>
                <w:lang w:val="en-CA" w:eastAsia="en-CA"/>
              </w:rPr>
            </w:pPr>
            <w:r w:rsidRPr="00934DC8">
              <w:rPr>
                <w:rFonts w:eastAsia="Times New Roman"/>
                <w:b/>
                <w:sz w:val="18"/>
                <w:szCs w:val="18"/>
                <w:lang w:val="en-CA" w:eastAsia="en-CA"/>
              </w:rPr>
              <w:t>Level 1</w:t>
            </w:r>
          </w:p>
        </w:tc>
        <w:tc>
          <w:tcPr>
            <w:tcW w:w="1417" w:type="dxa"/>
            <w:tcBorders>
              <w:top w:val="double" w:sz="4" w:space="0" w:color="auto"/>
              <w:left w:val="nil"/>
              <w:bottom w:val="single" w:sz="4" w:space="0" w:color="auto"/>
              <w:right w:val="nil"/>
            </w:tcBorders>
            <w:vAlign w:val="bottom"/>
          </w:tcPr>
          <w:p w14:paraId="0CF5BEF1"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b/>
                <w:sz w:val="18"/>
                <w:szCs w:val="18"/>
                <w:lang w:val="en-CA" w:eastAsia="en-CA"/>
              </w:rPr>
            </w:pPr>
            <w:r w:rsidRPr="00934DC8">
              <w:rPr>
                <w:rFonts w:eastAsia="Times New Roman"/>
                <w:b/>
                <w:sz w:val="18"/>
                <w:szCs w:val="18"/>
                <w:lang w:val="en-CA" w:eastAsia="en-CA"/>
              </w:rPr>
              <w:t>Level 2</w:t>
            </w:r>
          </w:p>
        </w:tc>
        <w:tc>
          <w:tcPr>
            <w:tcW w:w="1418" w:type="dxa"/>
            <w:tcBorders>
              <w:top w:val="double" w:sz="4" w:space="0" w:color="auto"/>
              <w:left w:val="nil"/>
              <w:bottom w:val="single" w:sz="4" w:space="0" w:color="auto"/>
              <w:right w:val="nil"/>
            </w:tcBorders>
            <w:vAlign w:val="bottom"/>
          </w:tcPr>
          <w:p w14:paraId="4AAACE1C"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b/>
                <w:sz w:val="18"/>
                <w:szCs w:val="18"/>
                <w:lang w:val="en-CA" w:eastAsia="en-CA"/>
              </w:rPr>
            </w:pPr>
            <w:r w:rsidRPr="00934DC8">
              <w:rPr>
                <w:rFonts w:eastAsia="Times New Roman"/>
                <w:b/>
                <w:sz w:val="18"/>
                <w:szCs w:val="18"/>
                <w:lang w:val="en-CA" w:eastAsia="en-CA"/>
              </w:rPr>
              <w:t>Level 3</w:t>
            </w:r>
          </w:p>
        </w:tc>
        <w:tc>
          <w:tcPr>
            <w:tcW w:w="1559" w:type="dxa"/>
            <w:tcBorders>
              <w:top w:val="double" w:sz="4" w:space="0" w:color="auto"/>
              <w:left w:val="nil"/>
              <w:bottom w:val="single" w:sz="4" w:space="0" w:color="auto"/>
              <w:right w:val="nil"/>
            </w:tcBorders>
            <w:vAlign w:val="bottom"/>
          </w:tcPr>
          <w:p w14:paraId="15B1E89C"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b/>
                <w:sz w:val="18"/>
                <w:szCs w:val="18"/>
                <w:lang w:val="en-CA" w:eastAsia="en-CA"/>
              </w:rPr>
            </w:pPr>
            <w:r w:rsidRPr="00934DC8">
              <w:rPr>
                <w:rFonts w:eastAsia="Times New Roman"/>
                <w:b/>
                <w:sz w:val="18"/>
                <w:szCs w:val="18"/>
                <w:lang w:val="en-CA" w:eastAsia="en-CA"/>
              </w:rPr>
              <w:t>Total</w:t>
            </w:r>
          </w:p>
        </w:tc>
      </w:tr>
      <w:tr w:rsidR="00934DC8" w:rsidRPr="00934DC8" w14:paraId="502A15E2" w14:textId="77777777" w:rsidTr="00934DC8">
        <w:trPr>
          <w:trHeight w:hRule="exact" w:val="144"/>
        </w:trPr>
        <w:tc>
          <w:tcPr>
            <w:tcW w:w="2693" w:type="dxa"/>
            <w:tcBorders>
              <w:top w:val="single" w:sz="4" w:space="0" w:color="auto"/>
              <w:left w:val="nil"/>
              <w:bottom w:val="nil"/>
              <w:right w:val="nil"/>
            </w:tcBorders>
            <w:vAlign w:val="bottom"/>
          </w:tcPr>
          <w:p w14:paraId="49CC9E9B"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b/>
                <w:sz w:val="18"/>
                <w:szCs w:val="18"/>
                <w:lang w:val="en-CA" w:eastAsia="en-CA"/>
              </w:rPr>
            </w:pPr>
          </w:p>
        </w:tc>
        <w:tc>
          <w:tcPr>
            <w:tcW w:w="1560" w:type="dxa"/>
            <w:tcBorders>
              <w:top w:val="single" w:sz="4" w:space="0" w:color="auto"/>
              <w:left w:val="nil"/>
              <w:bottom w:val="nil"/>
              <w:right w:val="nil"/>
            </w:tcBorders>
            <w:vAlign w:val="bottom"/>
          </w:tcPr>
          <w:p w14:paraId="49ED8F80"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b/>
                <w:sz w:val="18"/>
                <w:szCs w:val="18"/>
                <w:lang w:val="en-CA" w:eastAsia="en-CA"/>
              </w:rPr>
            </w:pPr>
          </w:p>
        </w:tc>
        <w:tc>
          <w:tcPr>
            <w:tcW w:w="1417" w:type="dxa"/>
            <w:tcBorders>
              <w:top w:val="single" w:sz="4" w:space="0" w:color="auto"/>
              <w:left w:val="nil"/>
              <w:bottom w:val="nil"/>
              <w:right w:val="nil"/>
            </w:tcBorders>
            <w:vAlign w:val="bottom"/>
          </w:tcPr>
          <w:p w14:paraId="39A7109F"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b/>
                <w:sz w:val="18"/>
                <w:szCs w:val="18"/>
                <w:lang w:val="en-CA" w:eastAsia="en-CA"/>
              </w:rPr>
            </w:pPr>
          </w:p>
        </w:tc>
        <w:tc>
          <w:tcPr>
            <w:tcW w:w="1418" w:type="dxa"/>
            <w:tcBorders>
              <w:top w:val="single" w:sz="4" w:space="0" w:color="auto"/>
              <w:left w:val="nil"/>
              <w:bottom w:val="nil"/>
              <w:right w:val="nil"/>
            </w:tcBorders>
            <w:vAlign w:val="bottom"/>
          </w:tcPr>
          <w:p w14:paraId="5935658C"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b/>
                <w:sz w:val="18"/>
                <w:szCs w:val="18"/>
                <w:lang w:val="en-CA" w:eastAsia="en-CA"/>
              </w:rPr>
            </w:pPr>
          </w:p>
        </w:tc>
        <w:tc>
          <w:tcPr>
            <w:tcW w:w="1559" w:type="dxa"/>
            <w:tcBorders>
              <w:top w:val="single" w:sz="4" w:space="0" w:color="auto"/>
              <w:left w:val="nil"/>
              <w:bottom w:val="nil"/>
              <w:right w:val="nil"/>
            </w:tcBorders>
            <w:vAlign w:val="bottom"/>
          </w:tcPr>
          <w:p w14:paraId="70859821"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b/>
                <w:sz w:val="18"/>
                <w:szCs w:val="18"/>
                <w:lang w:val="en-CA" w:eastAsia="en-CA"/>
              </w:rPr>
            </w:pPr>
          </w:p>
        </w:tc>
      </w:tr>
      <w:tr w:rsidR="00934DC8" w:rsidRPr="00934DC8" w14:paraId="7554ED64" w14:textId="77777777" w:rsidTr="00934DC8">
        <w:tc>
          <w:tcPr>
            <w:tcW w:w="2693" w:type="dxa"/>
            <w:tcBorders>
              <w:left w:val="nil"/>
              <w:right w:val="nil"/>
            </w:tcBorders>
            <w:vAlign w:val="bottom"/>
          </w:tcPr>
          <w:p w14:paraId="79966E84" w14:textId="77777777" w:rsidR="00934DC8" w:rsidRPr="00934DC8" w:rsidRDefault="00934DC8" w:rsidP="00934DC8">
            <w:pPr>
              <w:widowControl/>
              <w:tabs>
                <w:tab w:val="left" w:pos="6750"/>
                <w:tab w:val="decimal" w:pos="7920"/>
                <w:tab w:val="left" w:pos="8190"/>
                <w:tab w:val="decimal" w:pos="9360"/>
              </w:tabs>
              <w:autoSpaceDE/>
              <w:autoSpaceDN/>
              <w:jc w:val="both"/>
              <w:rPr>
                <w:rFonts w:eastAsia="Times New Roman"/>
                <w:b/>
                <w:sz w:val="18"/>
                <w:szCs w:val="18"/>
                <w:lang w:val="en-CA" w:eastAsia="en-CA"/>
              </w:rPr>
            </w:pPr>
            <w:r w:rsidRPr="00934DC8">
              <w:rPr>
                <w:rFonts w:eastAsia="Times New Roman"/>
                <w:b/>
                <w:sz w:val="18"/>
                <w:szCs w:val="18"/>
                <w:lang w:val="en-CA" w:eastAsia="en-CA"/>
              </w:rPr>
              <w:t>Assets:</w:t>
            </w:r>
          </w:p>
        </w:tc>
        <w:tc>
          <w:tcPr>
            <w:tcW w:w="1560" w:type="dxa"/>
            <w:tcBorders>
              <w:left w:val="nil"/>
              <w:right w:val="nil"/>
            </w:tcBorders>
            <w:vAlign w:val="bottom"/>
          </w:tcPr>
          <w:p w14:paraId="1B1AC1FB"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b/>
                <w:sz w:val="18"/>
                <w:szCs w:val="18"/>
                <w:lang w:val="en-CA" w:eastAsia="en-CA"/>
              </w:rPr>
            </w:pPr>
          </w:p>
        </w:tc>
        <w:tc>
          <w:tcPr>
            <w:tcW w:w="1417" w:type="dxa"/>
            <w:tcBorders>
              <w:left w:val="nil"/>
              <w:right w:val="nil"/>
            </w:tcBorders>
            <w:vAlign w:val="bottom"/>
          </w:tcPr>
          <w:p w14:paraId="6C906FC1"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b/>
                <w:sz w:val="18"/>
                <w:szCs w:val="18"/>
                <w:lang w:val="en-CA" w:eastAsia="en-CA"/>
              </w:rPr>
            </w:pPr>
          </w:p>
        </w:tc>
        <w:tc>
          <w:tcPr>
            <w:tcW w:w="1418" w:type="dxa"/>
            <w:tcBorders>
              <w:left w:val="nil"/>
              <w:right w:val="nil"/>
            </w:tcBorders>
            <w:vAlign w:val="bottom"/>
          </w:tcPr>
          <w:p w14:paraId="7C1C3A71"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b/>
                <w:sz w:val="18"/>
                <w:szCs w:val="18"/>
                <w:lang w:val="en-CA" w:eastAsia="en-CA"/>
              </w:rPr>
            </w:pPr>
          </w:p>
        </w:tc>
        <w:tc>
          <w:tcPr>
            <w:tcW w:w="1559" w:type="dxa"/>
            <w:tcBorders>
              <w:left w:val="nil"/>
              <w:right w:val="nil"/>
            </w:tcBorders>
            <w:vAlign w:val="bottom"/>
          </w:tcPr>
          <w:p w14:paraId="61FB00A7"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b/>
                <w:sz w:val="18"/>
                <w:szCs w:val="18"/>
                <w:lang w:val="en-CA" w:eastAsia="en-CA"/>
              </w:rPr>
            </w:pPr>
          </w:p>
        </w:tc>
      </w:tr>
      <w:tr w:rsidR="00934DC8" w:rsidRPr="00934DC8" w14:paraId="12435E40" w14:textId="77777777" w:rsidTr="00934DC8">
        <w:tc>
          <w:tcPr>
            <w:tcW w:w="2693" w:type="dxa"/>
            <w:tcBorders>
              <w:top w:val="nil"/>
              <w:left w:val="nil"/>
              <w:right w:val="nil"/>
            </w:tcBorders>
            <w:vAlign w:val="bottom"/>
          </w:tcPr>
          <w:p w14:paraId="562416A7" w14:textId="77777777" w:rsidR="00934DC8" w:rsidRPr="00934DC8" w:rsidRDefault="00934DC8" w:rsidP="00934DC8">
            <w:pPr>
              <w:widowControl/>
              <w:tabs>
                <w:tab w:val="left" w:pos="6750"/>
                <w:tab w:val="decimal" w:pos="7920"/>
                <w:tab w:val="left" w:pos="8190"/>
                <w:tab w:val="decimal" w:pos="9360"/>
              </w:tabs>
              <w:autoSpaceDE/>
              <w:autoSpaceDN/>
              <w:jc w:val="both"/>
              <w:rPr>
                <w:rFonts w:eastAsia="Times New Roman"/>
                <w:b/>
                <w:sz w:val="18"/>
                <w:szCs w:val="18"/>
                <w:lang w:val="en-CA" w:eastAsia="en-CA"/>
              </w:rPr>
            </w:pPr>
            <w:r w:rsidRPr="00934DC8">
              <w:rPr>
                <w:rFonts w:eastAsia="Times New Roman"/>
                <w:b/>
                <w:sz w:val="18"/>
                <w:szCs w:val="18"/>
                <w:lang w:val="en-CA" w:eastAsia="en-CA"/>
              </w:rPr>
              <w:t>Cash and cash equivalents</w:t>
            </w:r>
          </w:p>
        </w:tc>
        <w:tc>
          <w:tcPr>
            <w:tcW w:w="1560" w:type="dxa"/>
            <w:tcBorders>
              <w:top w:val="nil"/>
              <w:left w:val="nil"/>
              <w:right w:val="nil"/>
            </w:tcBorders>
            <w:shd w:val="clear" w:color="auto" w:fill="auto"/>
            <w:vAlign w:val="bottom"/>
          </w:tcPr>
          <w:p w14:paraId="4185F24A" w14:textId="77777777" w:rsidR="00934DC8" w:rsidRPr="00934DC8" w:rsidRDefault="00934DC8" w:rsidP="00934DC8">
            <w:pPr>
              <w:widowControl/>
              <w:tabs>
                <w:tab w:val="left" w:pos="6750"/>
                <w:tab w:val="decimal" w:pos="7920"/>
                <w:tab w:val="left" w:pos="8190"/>
                <w:tab w:val="decimal" w:pos="9360"/>
              </w:tabs>
              <w:autoSpaceDE/>
              <w:autoSpaceDN/>
              <w:jc w:val="both"/>
              <w:rPr>
                <w:rFonts w:eastAsia="Times New Roman"/>
                <w:b/>
                <w:sz w:val="18"/>
                <w:szCs w:val="18"/>
                <w:lang w:val="en-CA" w:eastAsia="en-CA"/>
              </w:rPr>
            </w:pPr>
            <w:r w:rsidRPr="00934DC8">
              <w:rPr>
                <w:rFonts w:eastAsia="Times New Roman"/>
                <w:b/>
                <w:sz w:val="18"/>
                <w:szCs w:val="18"/>
                <w:lang w:val="en-CA" w:eastAsia="en-CA"/>
              </w:rPr>
              <w:t xml:space="preserve">    $    558,269</w:t>
            </w:r>
          </w:p>
        </w:tc>
        <w:tc>
          <w:tcPr>
            <w:tcW w:w="1417" w:type="dxa"/>
            <w:tcBorders>
              <w:top w:val="nil"/>
              <w:left w:val="nil"/>
              <w:right w:val="nil"/>
            </w:tcBorders>
            <w:shd w:val="clear" w:color="auto" w:fill="auto"/>
            <w:vAlign w:val="bottom"/>
          </w:tcPr>
          <w:p w14:paraId="4AACD0C2" w14:textId="77777777" w:rsidR="00934DC8" w:rsidRPr="00934DC8" w:rsidRDefault="00934DC8" w:rsidP="00934DC8">
            <w:pPr>
              <w:widowControl/>
              <w:tabs>
                <w:tab w:val="left" w:pos="6750"/>
                <w:tab w:val="decimal" w:pos="7920"/>
                <w:tab w:val="left" w:pos="8190"/>
                <w:tab w:val="decimal" w:pos="9360"/>
              </w:tabs>
              <w:autoSpaceDE/>
              <w:autoSpaceDN/>
              <w:jc w:val="both"/>
              <w:rPr>
                <w:rFonts w:eastAsia="Times New Roman"/>
                <w:b/>
                <w:sz w:val="18"/>
                <w:szCs w:val="18"/>
                <w:lang w:val="en-CA" w:eastAsia="en-CA"/>
              </w:rPr>
            </w:pPr>
            <w:r w:rsidRPr="00934DC8">
              <w:rPr>
                <w:rFonts w:eastAsia="Times New Roman"/>
                <w:b/>
                <w:sz w:val="18"/>
                <w:szCs w:val="18"/>
                <w:lang w:val="en-CA" w:eastAsia="en-CA"/>
              </w:rPr>
              <w:t>$                  -</w:t>
            </w:r>
          </w:p>
        </w:tc>
        <w:tc>
          <w:tcPr>
            <w:tcW w:w="1418" w:type="dxa"/>
            <w:tcBorders>
              <w:top w:val="nil"/>
              <w:left w:val="nil"/>
              <w:right w:val="nil"/>
            </w:tcBorders>
            <w:shd w:val="clear" w:color="auto" w:fill="auto"/>
            <w:vAlign w:val="bottom"/>
          </w:tcPr>
          <w:p w14:paraId="62D16E14" w14:textId="77777777" w:rsidR="00934DC8" w:rsidRPr="00934DC8" w:rsidRDefault="00934DC8" w:rsidP="00934DC8">
            <w:pPr>
              <w:widowControl/>
              <w:tabs>
                <w:tab w:val="left" w:pos="6750"/>
                <w:tab w:val="decimal" w:pos="7920"/>
                <w:tab w:val="left" w:pos="8190"/>
                <w:tab w:val="decimal" w:pos="9360"/>
              </w:tabs>
              <w:autoSpaceDE/>
              <w:autoSpaceDN/>
              <w:jc w:val="right"/>
              <w:rPr>
                <w:rFonts w:eastAsia="Times New Roman"/>
                <w:b/>
                <w:sz w:val="18"/>
                <w:szCs w:val="18"/>
                <w:lang w:val="en-CA" w:eastAsia="en-CA"/>
              </w:rPr>
            </w:pPr>
            <w:r w:rsidRPr="00934DC8">
              <w:rPr>
                <w:rFonts w:eastAsia="Times New Roman"/>
                <w:b/>
                <w:sz w:val="18"/>
                <w:szCs w:val="18"/>
                <w:lang w:val="en-CA" w:eastAsia="en-CA"/>
              </w:rPr>
              <w:t>$                  -</w:t>
            </w:r>
          </w:p>
        </w:tc>
        <w:tc>
          <w:tcPr>
            <w:tcW w:w="1559" w:type="dxa"/>
            <w:tcBorders>
              <w:top w:val="nil"/>
              <w:left w:val="nil"/>
              <w:right w:val="nil"/>
            </w:tcBorders>
            <w:shd w:val="clear" w:color="auto" w:fill="auto"/>
            <w:vAlign w:val="bottom"/>
          </w:tcPr>
          <w:p w14:paraId="1778D9AC" w14:textId="77777777" w:rsidR="00934DC8" w:rsidRPr="00934DC8" w:rsidRDefault="00934DC8" w:rsidP="00934DC8">
            <w:pPr>
              <w:widowControl/>
              <w:tabs>
                <w:tab w:val="left" w:pos="6750"/>
                <w:tab w:val="decimal" w:pos="7920"/>
                <w:tab w:val="left" w:pos="8190"/>
                <w:tab w:val="decimal" w:pos="9360"/>
              </w:tabs>
              <w:autoSpaceDE/>
              <w:autoSpaceDN/>
              <w:jc w:val="center"/>
              <w:rPr>
                <w:rFonts w:eastAsia="Times New Roman"/>
                <w:b/>
                <w:sz w:val="18"/>
                <w:szCs w:val="18"/>
                <w:lang w:val="en-CA" w:eastAsia="en-CA"/>
              </w:rPr>
            </w:pPr>
            <w:r w:rsidRPr="00934DC8">
              <w:rPr>
                <w:rFonts w:eastAsia="Times New Roman"/>
                <w:b/>
                <w:sz w:val="18"/>
                <w:szCs w:val="18"/>
                <w:lang w:val="en-CA" w:eastAsia="en-CA"/>
              </w:rPr>
              <w:t xml:space="preserve">    $</w:t>
            </w:r>
            <w:r w:rsidRPr="00934DC8">
              <w:rPr>
                <w:rFonts w:eastAsia="Times New Roman"/>
                <w:b/>
                <w:w w:val="50"/>
                <w:sz w:val="18"/>
                <w:szCs w:val="18"/>
                <w:lang w:val="en-CA" w:eastAsia="en-CA"/>
              </w:rPr>
              <w:t xml:space="preserve"> </w:t>
            </w:r>
            <w:r w:rsidRPr="00934DC8">
              <w:rPr>
                <w:rFonts w:eastAsia="Times New Roman"/>
                <w:b/>
                <w:sz w:val="18"/>
                <w:szCs w:val="18"/>
                <w:lang w:val="en-CA" w:eastAsia="en-CA"/>
              </w:rPr>
              <w:t xml:space="preserve">   558,269</w:t>
            </w:r>
          </w:p>
        </w:tc>
      </w:tr>
      <w:tr w:rsidR="00934DC8" w:rsidRPr="00934DC8" w14:paraId="46E4BDC7" w14:textId="77777777" w:rsidTr="00934DC8">
        <w:tc>
          <w:tcPr>
            <w:tcW w:w="2693" w:type="dxa"/>
            <w:tcBorders>
              <w:top w:val="nil"/>
              <w:left w:val="nil"/>
              <w:bottom w:val="single" w:sz="12" w:space="0" w:color="auto"/>
              <w:right w:val="nil"/>
            </w:tcBorders>
            <w:vAlign w:val="bottom"/>
          </w:tcPr>
          <w:p w14:paraId="3D836AA8" w14:textId="77777777" w:rsidR="00934DC8" w:rsidRPr="00934DC8" w:rsidRDefault="00934DC8" w:rsidP="00934DC8">
            <w:pPr>
              <w:widowControl/>
              <w:tabs>
                <w:tab w:val="left" w:pos="6750"/>
                <w:tab w:val="decimal" w:pos="7920"/>
                <w:tab w:val="left" w:pos="8190"/>
                <w:tab w:val="decimal" w:pos="9360"/>
              </w:tabs>
              <w:autoSpaceDE/>
              <w:autoSpaceDN/>
              <w:jc w:val="both"/>
              <w:rPr>
                <w:rFonts w:eastAsia="Times New Roman"/>
                <w:b/>
                <w:sz w:val="18"/>
                <w:szCs w:val="18"/>
                <w:lang w:val="en-CA" w:eastAsia="en-CA"/>
              </w:rPr>
            </w:pPr>
            <w:r w:rsidRPr="00934DC8">
              <w:rPr>
                <w:rFonts w:eastAsia="Times New Roman"/>
                <w:b/>
                <w:sz w:val="18"/>
                <w:szCs w:val="18"/>
                <w:lang w:val="en-CA" w:eastAsia="en-CA"/>
              </w:rPr>
              <w:t>Investments</w:t>
            </w:r>
          </w:p>
        </w:tc>
        <w:tc>
          <w:tcPr>
            <w:tcW w:w="1560" w:type="dxa"/>
            <w:tcBorders>
              <w:top w:val="nil"/>
              <w:left w:val="nil"/>
              <w:bottom w:val="single" w:sz="12" w:space="0" w:color="auto"/>
              <w:right w:val="nil"/>
            </w:tcBorders>
            <w:shd w:val="clear" w:color="auto" w:fill="auto"/>
            <w:vAlign w:val="bottom"/>
          </w:tcPr>
          <w:p w14:paraId="759F8BB7" w14:textId="77777777" w:rsidR="00934DC8" w:rsidRPr="00934DC8" w:rsidRDefault="00934DC8" w:rsidP="00934DC8">
            <w:pPr>
              <w:widowControl/>
              <w:tabs>
                <w:tab w:val="left" w:pos="6750"/>
                <w:tab w:val="decimal" w:pos="7920"/>
                <w:tab w:val="left" w:pos="8190"/>
                <w:tab w:val="decimal" w:pos="9360"/>
              </w:tabs>
              <w:autoSpaceDE/>
              <w:autoSpaceDN/>
              <w:jc w:val="both"/>
              <w:rPr>
                <w:rFonts w:eastAsia="Times New Roman"/>
                <w:b/>
                <w:sz w:val="18"/>
                <w:szCs w:val="18"/>
                <w:lang w:val="en-CA" w:eastAsia="en-CA"/>
              </w:rPr>
            </w:pPr>
            <w:r w:rsidRPr="00934DC8">
              <w:rPr>
                <w:rFonts w:eastAsia="Times New Roman"/>
                <w:b/>
                <w:sz w:val="18"/>
                <w:szCs w:val="18"/>
                <w:lang w:val="en-CA" w:eastAsia="en-CA"/>
              </w:rPr>
              <w:t xml:space="preserve">    $      68,750</w:t>
            </w:r>
          </w:p>
        </w:tc>
        <w:tc>
          <w:tcPr>
            <w:tcW w:w="1417" w:type="dxa"/>
            <w:tcBorders>
              <w:top w:val="nil"/>
              <w:left w:val="nil"/>
              <w:bottom w:val="single" w:sz="12" w:space="0" w:color="auto"/>
              <w:right w:val="nil"/>
            </w:tcBorders>
            <w:shd w:val="clear" w:color="auto" w:fill="auto"/>
            <w:vAlign w:val="bottom"/>
          </w:tcPr>
          <w:p w14:paraId="04BFDFC6" w14:textId="77777777" w:rsidR="00934DC8" w:rsidRPr="00934DC8" w:rsidRDefault="00934DC8" w:rsidP="00934DC8">
            <w:pPr>
              <w:widowControl/>
              <w:tabs>
                <w:tab w:val="left" w:pos="6750"/>
                <w:tab w:val="decimal" w:pos="7920"/>
                <w:tab w:val="left" w:pos="8190"/>
                <w:tab w:val="decimal" w:pos="9360"/>
              </w:tabs>
              <w:autoSpaceDE/>
              <w:autoSpaceDN/>
              <w:jc w:val="both"/>
              <w:rPr>
                <w:rFonts w:eastAsia="Times New Roman"/>
                <w:b/>
                <w:sz w:val="18"/>
                <w:szCs w:val="18"/>
                <w:lang w:val="en-CA" w:eastAsia="en-CA"/>
              </w:rPr>
            </w:pPr>
            <w:r w:rsidRPr="00934DC8">
              <w:rPr>
                <w:rFonts w:eastAsia="Times New Roman"/>
                <w:b/>
                <w:sz w:val="18"/>
                <w:szCs w:val="18"/>
                <w:lang w:val="en-CA" w:eastAsia="en-CA"/>
              </w:rPr>
              <w:t>$                  -</w:t>
            </w:r>
          </w:p>
        </w:tc>
        <w:tc>
          <w:tcPr>
            <w:tcW w:w="1418" w:type="dxa"/>
            <w:tcBorders>
              <w:top w:val="nil"/>
              <w:left w:val="nil"/>
              <w:bottom w:val="single" w:sz="12" w:space="0" w:color="auto"/>
              <w:right w:val="nil"/>
            </w:tcBorders>
            <w:shd w:val="clear" w:color="auto" w:fill="auto"/>
            <w:vAlign w:val="bottom"/>
          </w:tcPr>
          <w:p w14:paraId="4FF85ECF" w14:textId="77777777" w:rsidR="00934DC8" w:rsidRPr="00934DC8" w:rsidRDefault="00934DC8" w:rsidP="00934DC8">
            <w:pPr>
              <w:widowControl/>
              <w:tabs>
                <w:tab w:val="left" w:pos="6750"/>
                <w:tab w:val="decimal" w:pos="7920"/>
                <w:tab w:val="left" w:pos="8190"/>
                <w:tab w:val="decimal" w:pos="9360"/>
              </w:tabs>
              <w:autoSpaceDE/>
              <w:autoSpaceDN/>
              <w:jc w:val="right"/>
              <w:rPr>
                <w:rFonts w:eastAsia="Times New Roman"/>
                <w:b/>
                <w:sz w:val="18"/>
                <w:szCs w:val="18"/>
                <w:lang w:val="en-CA" w:eastAsia="en-CA"/>
              </w:rPr>
            </w:pPr>
            <w:r w:rsidRPr="00934DC8">
              <w:rPr>
                <w:rFonts w:eastAsia="Times New Roman"/>
                <w:b/>
                <w:sz w:val="18"/>
                <w:szCs w:val="18"/>
                <w:lang w:val="en-CA" w:eastAsia="en-CA"/>
              </w:rPr>
              <w:t>$                  -</w:t>
            </w:r>
          </w:p>
        </w:tc>
        <w:tc>
          <w:tcPr>
            <w:tcW w:w="1559" w:type="dxa"/>
            <w:tcBorders>
              <w:top w:val="nil"/>
              <w:left w:val="nil"/>
              <w:bottom w:val="single" w:sz="12" w:space="0" w:color="auto"/>
              <w:right w:val="nil"/>
            </w:tcBorders>
            <w:shd w:val="clear" w:color="auto" w:fill="auto"/>
            <w:vAlign w:val="bottom"/>
          </w:tcPr>
          <w:p w14:paraId="065A07AA" w14:textId="77777777" w:rsidR="00934DC8" w:rsidRPr="00934DC8" w:rsidRDefault="00934DC8" w:rsidP="00934DC8">
            <w:pPr>
              <w:widowControl/>
              <w:tabs>
                <w:tab w:val="left" w:pos="6750"/>
                <w:tab w:val="decimal" w:pos="7920"/>
                <w:tab w:val="left" w:pos="8190"/>
                <w:tab w:val="decimal" w:pos="9360"/>
              </w:tabs>
              <w:autoSpaceDE/>
              <w:autoSpaceDN/>
              <w:jc w:val="center"/>
              <w:rPr>
                <w:rFonts w:eastAsia="Times New Roman"/>
                <w:b/>
                <w:sz w:val="18"/>
                <w:szCs w:val="18"/>
                <w:lang w:val="en-CA" w:eastAsia="en-CA"/>
              </w:rPr>
            </w:pPr>
            <w:r w:rsidRPr="00934DC8">
              <w:rPr>
                <w:rFonts w:eastAsia="Times New Roman"/>
                <w:b/>
                <w:sz w:val="18"/>
                <w:szCs w:val="18"/>
                <w:lang w:val="en-CA" w:eastAsia="en-CA"/>
              </w:rPr>
              <w:t xml:space="preserve">    $</w:t>
            </w:r>
            <w:r w:rsidRPr="00934DC8">
              <w:rPr>
                <w:rFonts w:eastAsia="Times New Roman"/>
                <w:b/>
                <w:w w:val="50"/>
                <w:sz w:val="18"/>
                <w:szCs w:val="18"/>
                <w:lang w:val="en-CA" w:eastAsia="en-CA"/>
              </w:rPr>
              <w:t xml:space="preserve"> </w:t>
            </w:r>
            <w:r w:rsidRPr="00934DC8">
              <w:rPr>
                <w:rFonts w:eastAsia="Times New Roman"/>
                <w:b/>
                <w:sz w:val="18"/>
                <w:szCs w:val="18"/>
                <w:lang w:val="en-CA" w:eastAsia="en-CA"/>
              </w:rPr>
              <w:t xml:space="preserve">     68,750</w:t>
            </w:r>
          </w:p>
        </w:tc>
      </w:tr>
    </w:tbl>
    <w:p w14:paraId="50515DE6"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sz w:val="18"/>
          <w:szCs w:val="18"/>
          <w:lang w:val="en-CA" w:eastAsia="en-CA"/>
        </w:rPr>
      </w:pPr>
    </w:p>
    <w:p w14:paraId="5C8C1BE4"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sz w:val="18"/>
          <w:szCs w:val="18"/>
          <w:lang w:val="en-CA" w:eastAsia="en-CA"/>
        </w:rPr>
      </w:pPr>
    </w:p>
    <w:tbl>
      <w:tblPr>
        <w:tblW w:w="8647" w:type="dxa"/>
        <w:tblInd w:w="288" w:type="dxa"/>
        <w:tblLayout w:type="fixed"/>
        <w:tblLook w:val="0000" w:firstRow="0" w:lastRow="0" w:firstColumn="0" w:lastColumn="0" w:noHBand="0" w:noVBand="0"/>
      </w:tblPr>
      <w:tblGrid>
        <w:gridCol w:w="2693"/>
        <w:gridCol w:w="1560"/>
        <w:gridCol w:w="1417"/>
        <w:gridCol w:w="1418"/>
        <w:gridCol w:w="1559"/>
      </w:tblGrid>
      <w:tr w:rsidR="00934DC8" w:rsidRPr="00934DC8" w14:paraId="5B0BAF32" w14:textId="77777777" w:rsidTr="00934DC8">
        <w:trPr>
          <w:trHeight w:val="327"/>
        </w:trPr>
        <w:tc>
          <w:tcPr>
            <w:tcW w:w="2693" w:type="dxa"/>
            <w:tcBorders>
              <w:top w:val="double" w:sz="4" w:space="0" w:color="auto"/>
              <w:left w:val="nil"/>
              <w:bottom w:val="single" w:sz="4" w:space="0" w:color="auto"/>
              <w:right w:val="nil"/>
            </w:tcBorders>
            <w:vAlign w:val="bottom"/>
          </w:tcPr>
          <w:p w14:paraId="0616E3C8" w14:textId="77777777" w:rsidR="00934DC8" w:rsidRPr="00934DC8" w:rsidRDefault="00934DC8" w:rsidP="00934DC8">
            <w:pPr>
              <w:widowControl/>
              <w:tabs>
                <w:tab w:val="left" w:pos="6750"/>
                <w:tab w:val="decimal" w:pos="7920"/>
                <w:tab w:val="left" w:pos="8190"/>
                <w:tab w:val="decimal" w:pos="9360"/>
              </w:tabs>
              <w:autoSpaceDE/>
              <w:autoSpaceDN/>
              <w:ind w:left="450" w:hanging="457"/>
              <w:jc w:val="both"/>
              <w:rPr>
                <w:rFonts w:eastAsia="Times New Roman"/>
                <w:sz w:val="18"/>
                <w:szCs w:val="18"/>
                <w:lang w:val="en-CA" w:eastAsia="en-CA"/>
              </w:rPr>
            </w:pPr>
            <w:r w:rsidRPr="00934DC8">
              <w:rPr>
                <w:rFonts w:eastAsia="Times New Roman"/>
                <w:sz w:val="18"/>
                <w:szCs w:val="18"/>
                <w:lang w:val="en-CA" w:eastAsia="en-CA"/>
              </w:rPr>
              <w:t>December 31, 2019</w:t>
            </w:r>
          </w:p>
        </w:tc>
        <w:tc>
          <w:tcPr>
            <w:tcW w:w="1560" w:type="dxa"/>
            <w:tcBorders>
              <w:top w:val="double" w:sz="4" w:space="0" w:color="auto"/>
              <w:left w:val="nil"/>
              <w:bottom w:val="single" w:sz="4" w:space="0" w:color="auto"/>
              <w:right w:val="nil"/>
            </w:tcBorders>
            <w:vAlign w:val="bottom"/>
          </w:tcPr>
          <w:p w14:paraId="372D1CFD"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sz w:val="18"/>
                <w:szCs w:val="18"/>
                <w:lang w:val="en-CA" w:eastAsia="en-CA"/>
              </w:rPr>
            </w:pPr>
            <w:r w:rsidRPr="00934DC8">
              <w:rPr>
                <w:rFonts w:eastAsia="Times New Roman"/>
                <w:sz w:val="18"/>
                <w:szCs w:val="18"/>
                <w:lang w:val="en-CA" w:eastAsia="en-CA"/>
              </w:rPr>
              <w:t>Level 1</w:t>
            </w:r>
          </w:p>
        </w:tc>
        <w:tc>
          <w:tcPr>
            <w:tcW w:w="1417" w:type="dxa"/>
            <w:tcBorders>
              <w:top w:val="double" w:sz="4" w:space="0" w:color="auto"/>
              <w:left w:val="nil"/>
              <w:bottom w:val="single" w:sz="4" w:space="0" w:color="auto"/>
              <w:right w:val="nil"/>
            </w:tcBorders>
            <w:vAlign w:val="bottom"/>
          </w:tcPr>
          <w:p w14:paraId="58BDEBA0"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sz w:val="18"/>
                <w:szCs w:val="18"/>
                <w:lang w:val="en-CA" w:eastAsia="en-CA"/>
              </w:rPr>
            </w:pPr>
            <w:r w:rsidRPr="00934DC8">
              <w:rPr>
                <w:rFonts w:eastAsia="Times New Roman"/>
                <w:sz w:val="18"/>
                <w:szCs w:val="18"/>
                <w:lang w:val="en-CA" w:eastAsia="en-CA"/>
              </w:rPr>
              <w:t>Level 2</w:t>
            </w:r>
          </w:p>
        </w:tc>
        <w:tc>
          <w:tcPr>
            <w:tcW w:w="1418" w:type="dxa"/>
            <w:tcBorders>
              <w:top w:val="double" w:sz="4" w:space="0" w:color="auto"/>
              <w:left w:val="nil"/>
              <w:bottom w:val="single" w:sz="4" w:space="0" w:color="auto"/>
              <w:right w:val="nil"/>
            </w:tcBorders>
            <w:vAlign w:val="bottom"/>
          </w:tcPr>
          <w:p w14:paraId="0905518A"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sz w:val="18"/>
                <w:szCs w:val="18"/>
                <w:lang w:val="en-CA" w:eastAsia="en-CA"/>
              </w:rPr>
            </w:pPr>
            <w:r w:rsidRPr="00934DC8">
              <w:rPr>
                <w:rFonts w:eastAsia="Times New Roman"/>
                <w:sz w:val="18"/>
                <w:szCs w:val="18"/>
                <w:lang w:val="en-CA" w:eastAsia="en-CA"/>
              </w:rPr>
              <w:t>Level 3</w:t>
            </w:r>
          </w:p>
        </w:tc>
        <w:tc>
          <w:tcPr>
            <w:tcW w:w="1559" w:type="dxa"/>
            <w:tcBorders>
              <w:top w:val="double" w:sz="4" w:space="0" w:color="auto"/>
              <w:left w:val="nil"/>
              <w:bottom w:val="single" w:sz="4" w:space="0" w:color="auto"/>
              <w:right w:val="nil"/>
            </w:tcBorders>
            <w:vAlign w:val="bottom"/>
          </w:tcPr>
          <w:p w14:paraId="2C15CAA4"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sz w:val="18"/>
                <w:szCs w:val="18"/>
                <w:lang w:val="en-CA" w:eastAsia="en-CA"/>
              </w:rPr>
            </w:pPr>
            <w:r w:rsidRPr="00934DC8">
              <w:rPr>
                <w:rFonts w:eastAsia="Times New Roman"/>
                <w:sz w:val="18"/>
                <w:szCs w:val="18"/>
                <w:lang w:val="en-CA" w:eastAsia="en-CA"/>
              </w:rPr>
              <w:t>Total</w:t>
            </w:r>
          </w:p>
        </w:tc>
      </w:tr>
      <w:tr w:rsidR="00934DC8" w:rsidRPr="00934DC8" w14:paraId="723D7747" w14:textId="77777777" w:rsidTr="00934DC8">
        <w:trPr>
          <w:trHeight w:hRule="exact" w:val="144"/>
        </w:trPr>
        <w:tc>
          <w:tcPr>
            <w:tcW w:w="2693" w:type="dxa"/>
            <w:tcBorders>
              <w:top w:val="single" w:sz="4" w:space="0" w:color="auto"/>
              <w:left w:val="nil"/>
              <w:bottom w:val="nil"/>
              <w:right w:val="nil"/>
            </w:tcBorders>
            <w:vAlign w:val="bottom"/>
          </w:tcPr>
          <w:p w14:paraId="6A4D0527"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sz w:val="18"/>
                <w:szCs w:val="18"/>
                <w:lang w:val="en-CA" w:eastAsia="en-CA"/>
              </w:rPr>
            </w:pPr>
          </w:p>
        </w:tc>
        <w:tc>
          <w:tcPr>
            <w:tcW w:w="1560" w:type="dxa"/>
            <w:tcBorders>
              <w:top w:val="single" w:sz="4" w:space="0" w:color="auto"/>
              <w:left w:val="nil"/>
              <w:bottom w:val="nil"/>
              <w:right w:val="nil"/>
            </w:tcBorders>
            <w:vAlign w:val="bottom"/>
          </w:tcPr>
          <w:p w14:paraId="27CB89E7"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sz w:val="18"/>
                <w:szCs w:val="18"/>
                <w:lang w:val="en-CA" w:eastAsia="en-CA"/>
              </w:rPr>
            </w:pPr>
          </w:p>
        </w:tc>
        <w:tc>
          <w:tcPr>
            <w:tcW w:w="1417" w:type="dxa"/>
            <w:tcBorders>
              <w:top w:val="single" w:sz="4" w:space="0" w:color="auto"/>
              <w:left w:val="nil"/>
              <w:bottom w:val="nil"/>
              <w:right w:val="nil"/>
            </w:tcBorders>
            <w:vAlign w:val="bottom"/>
          </w:tcPr>
          <w:p w14:paraId="46762980"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sz w:val="18"/>
                <w:szCs w:val="18"/>
                <w:lang w:val="en-CA" w:eastAsia="en-CA"/>
              </w:rPr>
            </w:pPr>
          </w:p>
        </w:tc>
        <w:tc>
          <w:tcPr>
            <w:tcW w:w="1418" w:type="dxa"/>
            <w:tcBorders>
              <w:top w:val="single" w:sz="4" w:space="0" w:color="auto"/>
              <w:left w:val="nil"/>
              <w:bottom w:val="nil"/>
              <w:right w:val="nil"/>
            </w:tcBorders>
            <w:vAlign w:val="bottom"/>
          </w:tcPr>
          <w:p w14:paraId="3E22F163"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sz w:val="18"/>
                <w:szCs w:val="18"/>
                <w:lang w:val="en-CA" w:eastAsia="en-CA"/>
              </w:rPr>
            </w:pPr>
          </w:p>
        </w:tc>
        <w:tc>
          <w:tcPr>
            <w:tcW w:w="1559" w:type="dxa"/>
            <w:tcBorders>
              <w:top w:val="single" w:sz="4" w:space="0" w:color="auto"/>
              <w:left w:val="nil"/>
              <w:bottom w:val="nil"/>
              <w:right w:val="nil"/>
            </w:tcBorders>
            <w:vAlign w:val="bottom"/>
          </w:tcPr>
          <w:p w14:paraId="5D932D4B"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sz w:val="18"/>
                <w:szCs w:val="18"/>
                <w:lang w:val="en-CA" w:eastAsia="en-CA"/>
              </w:rPr>
            </w:pPr>
          </w:p>
        </w:tc>
      </w:tr>
      <w:tr w:rsidR="00934DC8" w:rsidRPr="00934DC8" w14:paraId="375C97F6" w14:textId="77777777" w:rsidTr="00934DC8">
        <w:tc>
          <w:tcPr>
            <w:tcW w:w="2693" w:type="dxa"/>
            <w:tcBorders>
              <w:left w:val="nil"/>
              <w:right w:val="nil"/>
            </w:tcBorders>
            <w:vAlign w:val="bottom"/>
          </w:tcPr>
          <w:p w14:paraId="3B15C140" w14:textId="77777777" w:rsidR="00934DC8" w:rsidRPr="00934DC8" w:rsidRDefault="00934DC8" w:rsidP="00934DC8">
            <w:pPr>
              <w:widowControl/>
              <w:tabs>
                <w:tab w:val="left" w:pos="6750"/>
                <w:tab w:val="decimal" w:pos="7920"/>
                <w:tab w:val="left" w:pos="8190"/>
                <w:tab w:val="decimal" w:pos="9360"/>
              </w:tabs>
              <w:autoSpaceDE/>
              <w:autoSpaceDN/>
              <w:jc w:val="both"/>
              <w:rPr>
                <w:rFonts w:eastAsia="Times New Roman"/>
                <w:sz w:val="18"/>
                <w:szCs w:val="18"/>
                <w:lang w:val="en-CA" w:eastAsia="en-CA"/>
              </w:rPr>
            </w:pPr>
            <w:r w:rsidRPr="00934DC8">
              <w:rPr>
                <w:rFonts w:eastAsia="Times New Roman"/>
                <w:sz w:val="18"/>
                <w:szCs w:val="18"/>
                <w:lang w:val="en-CA" w:eastAsia="en-CA"/>
              </w:rPr>
              <w:t>Assets:</w:t>
            </w:r>
          </w:p>
        </w:tc>
        <w:tc>
          <w:tcPr>
            <w:tcW w:w="1560" w:type="dxa"/>
            <w:tcBorders>
              <w:left w:val="nil"/>
              <w:right w:val="nil"/>
            </w:tcBorders>
            <w:vAlign w:val="bottom"/>
          </w:tcPr>
          <w:p w14:paraId="4CA381CD"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sz w:val="18"/>
                <w:szCs w:val="18"/>
                <w:lang w:val="en-CA" w:eastAsia="en-CA"/>
              </w:rPr>
            </w:pPr>
          </w:p>
        </w:tc>
        <w:tc>
          <w:tcPr>
            <w:tcW w:w="1417" w:type="dxa"/>
            <w:tcBorders>
              <w:left w:val="nil"/>
              <w:right w:val="nil"/>
            </w:tcBorders>
            <w:vAlign w:val="bottom"/>
          </w:tcPr>
          <w:p w14:paraId="37B76F3D"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sz w:val="18"/>
                <w:szCs w:val="18"/>
                <w:lang w:val="en-CA" w:eastAsia="en-CA"/>
              </w:rPr>
            </w:pPr>
          </w:p>
        </w:tc>
        <w:tc>
          <w:tcPr>
            <w:tcW w:w="1418" w:type="dxa"/>
            <w:tcBorders>
              <w:left w:val="nil"/>
              <w:right w:val="nil"/>
            </w:tcBorders>
            <w:vAlign w:val="bottom"/>
          </w:tcPr>
          <w:p w14:paraId="133341DE"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sz w:val="18"/>
                <w:szCs w:val="18"/>
                <w:lang w:val="en-CA" w:eastAsia="en-CA"/>
              </w:rPr>
            </w:pPr>
          </w:p>
        </w:tc>
        <w:tc>
          <w:tcPr>
            <w:tcW w:w="1559" w:type="dxa"/>
            <w:tcBorders>
              <w:left w:val="nil"/>
              <w:right w:val="nil"/>
            </w:tcBorders>
            <w:vAlign w:val="bottom"/>
          </w:tcPr>
          <w:p w14:paraId="307298CC" w14:textId="77777777" w:rsidR="00934DC8" w:rsidRPr="00934DC8" w:rsidRDefault="00934DC8" w:rsidP="00934DC8">
            <w:pPr>
              <w:widowControl/>
              <w:tabs>
                <w:tab w:val="left" w:pos="6750"/>
                <w:tab w:val="decimal" w:pos="7920"/>
                <w:tab w:val="left" w:pos="8190"/>
                <w:tab w:val="decimal" w:pos="9360"/>
              </w:tabs>
              <w:autoSpaceDE/>
              <w:autoSpaceDN/>
              <w:ind w:left="450"/>
              <w:jc w:val="both"/>
              <w:rPr>
                <w:rFonts w:eastAsia="Times New Roman"/>
                <w:sz w:val="18"/>
                <w:szCs w:val="18"/>
                <w:lang w:val="en-CA" w:eastAsia="en-CA"/>
              </w:rPr>
            </w:pPr>
          </w:p>
        </w:tc>
      </w:tr>
      <w:tr w:rsidR="00934DC8" w:rsidRPr="00934DC8" w14:paraId="40A7B277" w14:textId="77777777" w:rsidTr="00934DC8">
        <w:tc>
          <w:tcPr>
            <w:tcW w:w="2693" w:type="dxa"/>
            <w:tcBorders>
              <w:top w:val="nil"/>
              <w:left w:val="nil"/>
              <w:bottom w:val="single" w:sz="12" w:space="0" w:color="auto"/>
              <w:right w:val="nil"/>
            </w:tcBorders>
            <w:vAlign w:val="bottom"/>
          </w:tcPr>
          <w:p w14:paraId="763E87A3" w14:textId="77777777" w:rsidR="00934DC8" w:rsidRPr="00934DC8" w:rsidRDefault="00934DC8" w:rsidP="00934DC8">
            <w:pPr>
              <w:widowControl/>
              <w:tabs>
                <w:tab w:val="left" w:pos="6750"/>
                <w:tab w:val="decimal" w:pos="7920"/>
                <w:tab w:val="left" w:pos="8190"/>
                <w:tab w:val="decimal" w:pos="9360"/>
              </w:tabs>
              <w:autoSpaceDE/>
              <w:autoSpaceDN/>
              <w:jc w:val="both"/>
              <w:rPr>
                <w:rFonts w:eastAsia="Times New Roman"/>
                <w:sz w:val="18"/>
                <w:szCs w:val="18"/>
                <w:lang w:val="en-CA" w:eastAsia="en-CA"/>
              </w:rPr>
            </w:pPr>
            <w:r w:rsidRPr="00934DC8">
              <w:rPr>
                <w:rFonts w:eastAsia="Times New Roman"/>
                <w:sz w:val="18"/>
                <w:szCs w:val="18"/>
                <w:lang w:val="en-CA" w:eastAsia="en-CA"/>
              </w:rPr>
              <w:t>Cash and cash equivalents</w:t>
            </w:r>
          </w:p>
        </w:tc>
        <w:tc>
          <w:tcPr>
            <w:tcW w:w="1560" w:type="dxa"/>
            <w:tcBorders>
              <w:top w:val="nil"/>
              <w:left w:val="nil"/>
              <w:bottom w:val="single" w:sz="12" w:space="0" w:color="auto"/>
              <w:right w:val="nil"/>
            </w:tcBorders>
            <w:vAlign w:val="bottom"/>
          </w:tcPr>
          <w:p w14:paraId="57E67F29" w14:textId="77777777" w:rsidR="00934DC8" w:rsidRPr="00934DC8" w:rsidRDefault="00934DC8" w:rsidP="00934DC8">
            <w:pPr>
              <w:widowControl/>
              <w:tabs>
                <w:tab w:val="left" w:pos="6750"/>
                <w:tab w:val="decimal" w:pos="7920"/>
                <w:tab w:val="left" w:pos="8190"/>
                <w:tab w:val="decimal" w:pos="9360"/>
              </w:tabs>
              <w:autoSpaceDE/>
              <w:autoSpaceDN/>
              <w:jc w:val="center"/>
              <w:rPr>
                <w:rFonts w:eastAsia="Times New Roman"/>
                <w:sz w:val="18"/>
                <w:szCs w:val="18"/>
                <w:lang w:val="en-CA" w:eastAsia="en-CA"/>
              </w:rPr>
            </w:pPr>
            <w:r w:rsidRPr="00934DC8">
              <w:rPr>
                <w:rFonts w:eastAsia="Times New Roman"/>
                <w:sz w:val="18"/>
                <w:szCs w:val="18"/>
                <w:lang w:val="en-CA" w:eastAsia="en-CA"/>
              </w:rPr>
              <w:t xml:space="preserve">  $   31,817</w:t>
            </w:r>
          </w:p>
        </w:tc>
        <w:tc>
          <w:tcPr>
            <w:tcW w:w="1417" w:type="dxa"/>
            <w:tcBorders>
              <w:top w:val="nil"/>
              <w:left w:val="nil"/>
              <w:bottom w:val="single" w:sz="12" w:space="0" w:color="auto"/>
              <w:right w:val="nil"/>
            </w:tcBorders>
            <w:vAlign w:val="bottom"/>
          </w:tcPr>
          <w:p w14:paraId="40A926FB" w14:textId="77777777" w:rsidR="00934DC8" w:rsidRPr="00934DC8" w:rsidRDefault="00934DC8" w:rsidP="00934DC8">
            <w:pPr>
              <w:widowControl/>
              <w:tabs>
                <w:tab w:val="left" w:pos="6750"/>
                <w:tab w:val="decimal" w:pos="7920"/>
                <w:tab w:val="left" w:pos="8190"/>
                <w:tab w:val="decimal" w:pos="9360"/>
              </w:tabs>
              <w:autoSpaceDE/>
              <w:autoSpaceDN/>
              <w:rPr>
                <w:rFonts w:eastAsia="Times New Roman"/>
                <w:sz w:val="18"/>
                <w:szCs w:val="18"/>
                <w:lang w:val="en-CA" w:eastAsia="en-CA"/>
              </w:rPr>
            </w:pPr>
            <w:r w:rsidRPr="00934DC8">
              <w:rPr>
                <w:rFonts w:eastAsia="Times New Roman"/>
                <w:sz w:val="18"/>
                <w:szCs w:val="18"/>
                <w:lang w:val="en-CA" w:eastAsia="en-CA"/>
              </w:rPr>
              <w:t xml:space="preserve">  </w:t>
            </w:r>
            <w:r w:rsidRPr="00934DC8">
              <w:rPr>
                <w:rFonts w:eastAsia="Times New Roman"/>
                <w:w w:val="50"/>
                <w:sz w:val="18"/>
                <w:szCs w:val="18"/>
                <w:lang w:val="en-CA" w:eastAsia="en-CA"/>
              </w:rPr>
              <w:t xml:space="preserve"> </w:t>
            </w:r>
            <w:r w:rsidRPr="00934DC8">
              <w:rPr>
                <w:rFonts w:eastAsia="Times New Roman"/>
                <w:sz w:val="18"/>
                <w:szCs w:val="18"/>
                <w:lang w:val="en-CA" w:eastAsia="en-CA"/>
              </w:rPr>
              <w:t>$                 -</w:t>
            </w:r>
          </w:p>
        </w:tc>
        <w:tc>
          <w:tcPr>
            <w:tcW w:w="1418" w:type="dxa"/>
            <w:tcBorders>
              <w:top w:val="nil"/>
              <w:left w:val="nil"/>
              <w:bottom w:val="single" w:sz="12" w:space="0" w:color="auto"/>
              <w:right w:val="nil"/>
            </w:tcBorders>
            <w:vAlign w:val="bottom"/>
          </w:tcPr>
          <w:p w14:paraId="344931EB" w14:textId="77777777" w:rsidR="00934DC8" w:rsidRPr="00934DC8" w:rsidRDefault="00934DC8" w:rsidP="00934DC8">
            <w:pPr>
              <w:widowControl/>
              <w:tabs>
                <w:tab w:val="left" w:pos="6750"/>
                <w:tab w:val="decimal" w:pos="7920"/>
                <w:tab w:val="left" w:pos="8190"/>
                <w:tab w:val="decimal" w:pos="9360"/>
              </w:tabs>
              <w:autoSpaceDE/>
              <w:autoSpaceDN/>
              <w:jc w:val="right"/>
              <w:rPr>
                <w:rFonts w:eastAsia="Times New Roman"/>
                <w:sz w:val="18"/>
                <w:szCs w:val="18"/>
                <w:lang w:val="en-CA" w:eastAsia="en-CA"/>
              </w:rPr>
            </w:pPr>
            <w:r w:rsidRPr="00934DC8">
              <w:rPr>
                <w:rFonts w:eastAsia="Times New Roman"/>
                <w:sz w:val="18"/>
                <w:szCs w:val="18"/>
                <w:lang w:val="en-CA" w:eastAsia="en-CA"/>
              </w:rPr>
              <w:t>$                  -</w:t>
            </w:r>
          </w:p>
        </w:tc>
        <w:tc>
          <w:tcPr>
            <w:tcW w:w="1559" w:type="dxa"/>
            <w:tcBorders>
              <w:top w:val="nil"/>
              <w:left w:val="nil"/>
              <w:bottom w:val="single" w:sz="12" w:space="0" w:color="auto"/>
              <w:right w:val="nil"/>
            </w:tcBorders>
            <w:vAlign w:val="bottom"/>
          </w:tcPr>
          <w:p w14:paraId="770CC9D4" w14:textId="77777777" w:rsidR="00934DC8" w:rsidRPr="00934DC8" w:rsidRDefault="00934DC8" w:rsidP="00934DC8">
            <w:pPr>
              <w:widowControl/>
              <w:tabs>
                <w:tab w:val="left" w:pos="6750"/>
                <w:tab w:val="decimal" w:pos="7920"/>
                <w:tab w:val="left" w:pos="8190"/>
                <w:tab w:val="decimal" w:pos="9360"/>
              </w:tabs>
              <w:autoSpaceDE/>
              <w:autoSpaceDN/>
              <w:jc w:val="center"/>
              <w:rPr>
                <w:rFonts w:eastAsia="Times New Roman"/>
                <w:sz w:val="18"/>
                <w:szCs w:val="18"/>
                <w:lang w:val="en-CA" w:eastAsia="en-CA"/>
              </w:rPr>
            </w:pPr>
            <w:r w:rsidRPr="00934DC8">
              <w:rPr>
                <w:rFonts w:eastAsia="Times New Roman"/>
                <w:sz w:val="18"/>
                <w:szCs w:val="18"/>
                <w:lang w:val="en-CA" w:eastAsia="en-CA"/>
              </w:rPr>
              <w:t xml:space="preserve">      $</w:t>
            </w:r>
            <w:r w:rsidRPr="00934DC8">
              <w:rPr>
                <w:rFonts w:eastAsia="Times New Roman"/>
                <w:w w:val="50"/>
                <w:sz w:val="18"/>
                <w:szCs w:val="18"/>
                <w:lang w:val="en-CA" w:eastAsia="en-CA"/>
              </w:rPr>
              <w:t xml:space="preserve"> </w:t>
            </w:r>
            <w:r w:rsidRPr="00934DC8">
              <w:rPr>
                <w:rFonts w:eastAsia="Times New Roman"/>
                <w:sz w:val="18"/>
                <w:szCs w:val="18"/>
                <w:lang w:val="en-CA" w:eastAsia="en-CA"/>
              </w:rPr>
              <w:t xml:space="preserve">  31,817</w:t>
            </w:r>
          </w:p>
        </w:tc>
      </w:tr>
    </w:tbl>
    <w:p w14:paraId="7C766129" w14:textId="77777777" w:rsidR="00934DC8" w:rsidRPr="00934DC8" w:rsidRDefault="00934DC8" w:rsidP="00934DC8">
      <w:pPr>
        <w:widowControl/>
        <w:tabs>
          <w:tab w:val="left" w:pos="6750"/>
          <w:tab w:val="decimal" w:pos="7920"/>
          <w:tab w:val="left" w:pos="8190"/>
          <w:tab w:val="decimal" w:pos="9360"/>
        </w:tabs>
        <w:autoSpaceDE/>
        <w:autoSpaceDN/>
        <w:jc w:val="both"/>
        <w:rPr>
          <w:rFonts w:eastAsia="Times New Roman"/>
          <w:sz w:val="18"/>
          <w:szCs w:val="18"/>
          <w:lang w:val="en-CA" w:eastAsia="en-CA"/>
        </w:rPr>
      </w:pPr>
    </w:p>
    <w:p w14:paraId="647A4B3E" w14:textId="77777777" w:rsidR="00934DC8" w:rsidRPr="00934DC8" w:rsidRDefault="00934DC8" w:rsidP="00934DC8">
      <w:pPr>
        <w:widowControl/>
        <w:tabs>
          <w:tab w:val="left" w:pos="6750"/>
          <w:tab w:val="decimal" w:pos="7920"/>
          <w:tab w:val="left" w:pos="8190"/>
          <w:tab w:val="decimal" w:pos="9360"/>
        </w:tabs>
        <w:autoSpaceDE/>
        <w:autoSpaceDN/>
        <w:jc w:val="both"/>
        <w:rPr>
          <w:rFonts w:eastAsia="Times New Roman"/>
          <w:sz w:val="18"/>
          <w:szCs w:val="18"/>
          <w:lang w:val="en-CA" w:eastAsia="en-CA"/>
        </w:rPr>
      </w:pPr>
      <w:r w:rsidRPr="00934DC8">
        <w:rPr>
          <w:rFonts w:eastAsia="Times New Roman"/>
          <w:sz w:val="18"/>
          <w:szCs w:val="18"/>
          <w:lang w:val="en-CA" w:eastAsia="en-CA"/>
        </w:rPr>
        <w:t xml:space="preserve">The Company holds various forms of financial instruments.  The nature of these instruments and the Company’s operations </w:t>
      </w:r>
      <w:proofErr w:type="gramStart"/>
      <w:r w:rsidRPr="00934DC8">
        <w:rPr>
          <w:rFonts w:eastAsia="Times New Roman"/>
          <w:sz w:val="18"/>
          <w:szCs w:val="18"/>
          <w:lang w:val="en-CA" w:eastAsia="en-CA"/>
        </w:rPr>
        <w:t>expose</w:t>
      </w:r>
      <w:proofErr w:type="gramEnd"/>
      <w:r w:rsidRPr="00934DC8">
        <w:rPr>
          <w:rFonts w:eastAsia="Times New Roman"/>
          <w:sz w:val="18"/>
          <w:szCs w:val="18"/>
          <w:lang w:val="en-CA" w:eastAsia="en-CA"/>
        </w:rPr>
        <w:t xml:space="preserve"> the Company to concentration risk, credit risk, currency risk, commodity price risk and liquidity risk.  </w:t>
      </w:r>
    </w:p>
    <w:p w14:paraId="42A57259" w14:textId="77777777" w:rsidR="00934DC8" w:rsidRPr="00934DC8" w:rsidRDefault="00934DC8" w:rsidP="00934DC8">
      <w:pPr>
        <w:widowControl/>
        <w:tabs>
          <w:tab w:val="left" w:pos="6750"/>
          <w:tab w:val="decimal" w:pos="7920"/>
          <w:tab w:val="left" w:pos="8190"/>
          <w:tab w:val="decimal" w:pos="9360"/>
        </w:tabs>
        <w:autoSpaceDE/>
        <w:autoSpaceDN/>
        <w:jc w:val="both"/>
        <w:rPr>
          <w:rFonts w:eastAsia="Times New Roman"/>
          <w:sz w:val="18"/>
          <w:szCs w:val="18"/>
          <w:lang w:val="en-CA" w:eastAsia="en-CA"/>
        </w:rPr>
      </w:pPr>
    </w:p>
    <w:p w14:paraId="60209E97" w14:textId="6A8B56B4" w:rsidR="00934DC8" w:rsidRDefault="00934DC8" w:rsidP="00934DC8">
      <w:pPr>
        <w:widowControl/>
        <w:tabs>
          <w:tab w:val="left" w:pos="6750"/>
          <w:tab w:val="decimal" w:pos="7920"/>
          <w:tab w:val="left" w:pos="8190"/>
          <w:tab w:val="decimal" w:pos="9360"/>
        </w:tabs>
        <w:autoSpaceDE/>
        <w:autoSpaceDN/>
        <w:jc w:val="both"/>
        <w:rPr>
          <w:rFonts w:eastAsia="Times New Roman"/>
          <w:sz w:val="18"/>
          <w:szCs w:val="18"/>
          <w:lang w:val="en-CA" w:eastAsia="en-CA"/>
        </w:rPr>
      </w:pPr>
    </w:p>
    <w:p w14:paraId="7E8A168C" w14:textId="128FECED" w:rsidR="00934DC8" w:rsidRDefault="00934DC8" w:rsidP="00934DC8">
      <w:pPr>
        <w:widowControl/>
        <w:tabs>
          <w:tab w:val="left" w:pos="6750"/>
          <w:tab w:val="decimal" w:pos="7920"/>
          <w:tab w:val="left" w:pos="8190"/>
          <w:tab w:val="decimal" w:pos="9360"/>
        </w:tabs>
        <w:autoSpaceDE/>
        <w:autoSpaceDN/>
        <w:jc w:val="both"/>
        <w:rPr>
          <w:rFonts w:eastAsia="Times New Roman"/>
          <w:sz w:val="18"/>
          <w:szCs w:val="18"/>
          <w:lang w:val="en-CA" w:eastAsia="en-CA"/>
        </w:rPr>
      </w:pPr>
    </w:p>
    <w:p w14:paraId="36810183" w14:textId="0E23C806" w:rsidR="00934DC8" w:rsidRDefault="00934DC8" w:rsidP="00934DC8">
      <w:pPr>
        <w:widowControl/>
        <w:tabs>
          <w:tab w:val="left" w:pos="6750"/>
          <w:tab w:val="decimal" w:pos="7920"/>
          <w:tab w:val="left" w:pos="8190"/>
          <w:tab w:val="decimal" w:pos="9360"/>
        </w:tabs>
        <w:autoSpaceDE/>
        <w:autoSpaceDN/>
        <w:jc w:val="both"/>
        <w:rPr>
          <w:rFonts w:eastAsia="Times New Roman"/>
          <w:sz w:val="18"/>
          <w:szCs w:val="18"/>
          <w:lang w:val="en-CA" w:eastAsia="en-CA"/>
        </w:rPr>
      </w:pPr>
    </w:p>
    <w:p w14:paraId="0DBD41F5" w14:textId="30981B30" w:rsidR="00934DC8" w:rsidRDefault="00934DC8" w:rsidP="00934DC8">
      <w:pPr>
        <w:widowControl/>
        <w:tabs>
          <w:tab w:val="left" w:pos="6750"/>
          <w:tab w:val="decimal" w:pos="7920"/>
          <w:tab w:val="left" w:pos="8190"/>
          <w:tab w:val="decimal" w:pos="9360"/>
        </w:tabs>
        <w:autoSpaceDE/>
        <w:autoSpaceDN/>
        <w:jc w:val="both"/>
        <w:rPr>
          <w:rFonts w:eastAsia="Times New Roman"/>
          <w:sz w:val="18"/>
          <w:szCs w:val="18"/>
          <w:lang w:val="en-CA" w:eastAsia="en-CA"/>
        </w:rPr>
      </w:pPr>
    </w:p>
    <w:p w14:paraId="5657C957" w14:textId="00D404B2" w:rsidR="00934DC8" w:rsidRDefault="00934DC8" w:rsidP="00934DC8">
      <w:pPr>
        <w:widowControl/>
        <w:tabs>
          <w:tab w:val="left" w:pos="6750"/>
          <w:tab w:val="decimal" w:pos="7920"/>
          <w:tab w:val="left" w:pos="8190"/>
          <w:tab w:val="decimal" w:pos="9360"/>
        </w:tabs>
        <w:autoSpaceDE/>
        <w:autoSpaceDN/>
        <w:jc w:val="both"/>
        <w:rPr>
          <w:rFonts w:eastAsia="Times New Roman"/>
          <w:sz w:val="18"/>
          <w:szCs w:val="18"/>
          <w:lang w:val="en-CA" w:eastAsia="en-CA"/>
        </w:rPr>
      </w:pPr>
    </w:p>
    <w:p w14:paraId="60C4DE54" w14:textId="7B922929" w:rsidR="00934DC8" w:rsidRDefault="00934DC8" w:rsidP="00934DC8">
      <w:pPr>
        <w:widowControl/>
        <w:tabs>
          <w:tab w:val="left" w:pos="6750"/>
          <w:tab w:val="decimal" w:pos="7920"/>
          <w:tab w:val="left" w:pos="8190"/>
          <w:tab w:val="decimal" w:pos="9360"/>
        </w:tabs>
        <w:autoSpaceDE/>
        <w:autoSpaceDN/>
        <w:jc w:val="both"/>
        <w:rPr>
          <w:rFonts w:eastAsia="Times New Roman"/>
          <w:sz w:val="18"/>
          <w:szCs w:val="18"/>
          <w:lang w:val="en-CA" w:eastAsia="en-CA"/>
        </w:rPr>
      </w:pPr>
    </w:p>
    <w:p w14:paraId="3141FDBC" w14:textId="4BAFE83E" w:rsidR="00934DC8" w:rsidRDefault="00934DC8" w:rsidP="00934DC8">
      <w:pPr>
        <w:widowControl/>
        <w:tabs>
          <w:tab w:val="left" w:pos="6750"/>
          <w:tab w:val="decimal" w:pos="7920"/>
          <w:tab w:val="left" w:pos="8190"/>
          <w:tab w:val="decimal" w:pos="9360"/>
        </w:tabs>
        <w:autoSpaceDE/>
        <w:autoSpaceDN/>
        <w:jc w:val="both"/>
        <w:rPr>
          <w:rFonts w:eastAsia="Times New Roman"/>
          <w:sz w:val="18"/>
          <w:szCs w:val="18"/>
          <w:lang w:val="en-CA" w:eastAsia="en-CA"/>
        </w:rPr>
      </w:pPr>
    </w:p>
    <w:p w14:paraId="366D6F49" w14:textId="77777777" w:rsidR="00934DC8" w:rsidRPr="00934DC8" w:rsidRDefault="00934DC8" w:rsidP="00934DC8">
      <w:pPr>
        <w:widowControl/>
        <w:tabs>
          <w:tab w:val="left" w:pos="6750"/>
          <w:tab w:val="decimal" w:pos="7920"/>
          <w:tab w:val="left" w:pos="8190"/>
          <w:tab w:val="decimal" w:pos="9360"/>
        </w:tabs>
        <w:autoSpaceDE/>
        <w:autoSpaceDN/>
        <w:jc w:val="both"/>
        <w:rPr>
          <w:rFonts w:eastAsia="Times New Roman"/>
          <w:sz w:val="18"/>
          <w:szCs w:val="18"/>
          <w:lang w:val="en-CA" w:eastAsia="en-CA"/>
        </w:rPr>
      </w:pPr>
    </w:p>
    <w:p w14:paraId="5E70F406" w14:textId="77777777" w:rsidR="00934DC8" w:rsidRPr="00934DC8" w:rsidRDefault="00934DC8" w:rsidP="00934DC8">
      <w:pPr>
        <w:widowControl/>
        <w:tabs>
          <w:tab w:val="left" w:pos="432"/>
        </w:tabs>
        <w:autoSpaceDE/>
        <w:autoSpaceDN/>
        <w:rPr>
          <w:rFonts w:eastAsia="Times New Roman"/>
          <w:b/>
          <w:bCs/>
          <w:sz w:val="18"/>
          <w:szCs w:val="18"/>
          <w:lang w:val="en-CA" w:eastAsia="en-CA"/>
        </w:rPr>
      </w:pPr>
      <w:r w:rsidRPr="00934DC8">
        <w:rPr>
          <w:rFonts w:eastAsia="Times New Roman"/>
          <w:b/>
          <w:bCs/>
          <w:sz w:val="18"/>
          <w:szCs w:val="18"/>
          <w:lang w:val="en-CA" w:eastAsia="en-CA"/>
        </w:rPr>
        <w:t>6.</w:t>
      </w:r>
      <w:r w:rsidRPr="00934DC8">
        <w:rPr>
          <w:rFonts w:eastAsia="Times New Roman"/>
          <w:b/>
          <w:bCs/>
          <w:sz w:val="18"/>
          <w:szCs w:val="18"/>
          <w:lang w:val="en-CA" w:eastAsia="en-CA"/>
        </w:rPr>
        <w:tab/>
        <w:t>Financial Instruments - continued</w:t>
      </w:r>
    </w:p>
    <w:p w14:paraId="2E4E7CF9" w14:textId="77777777" w:rsidR="00934DC8" w:rsidRPr="00934DC8" w:rsidRDefault="00934DC8" w:rsidP="00934DC8">
      <w:pPr>
        <w:widowControl/>
        <w:pBdr>
          <w:bottom w:val="single" w:sz="8" w:space="1" w:color="auto"/>
        </w:pBdr>
        <w:tabs>
          <w:tab w:val="left" w:pos="432"/>
        </w:tabs>
        <w:autoSpaceDE/>
        <w:autoSpaceDN/>
        <w:ind w:left="720" w:hanging="720"/>
        <w:rPr>
          <w:rFonts w:eastAsia="Times New Roman"/>
          <w:bCs/>
          <w:sz w:val="18"/>
          <w:szCs w:val="18"/>
          <w:lang w:val="en-CA" w:eastAsia="en-CA"/>
        </w:rPr>
      </w:pPr>
    </w:p>
    <w:p w14:paraId="141D1A6D" w14:textId="77777777" w:rsidR="00934DC8" w:rsidRPr="00934DC8" w:rsidRDefault="00934DC8" w:rsidP="00934DC8">
      <w:pPr>
        <w:widowControl/>
        <w:tabs>
          <w:tab w:val="left" w:pos="6750"/>
          <w:tab w:val="decimal" w:pos="7920"/>
          <w:tab w:val="left" w:pos="8190"/>
          <w:tab w:val="decimal" w:pos="9360"/>
        </w:tabs>
        <w:autoSpaceDE/>
        <w:autoSpaceDN/>
        <w:jc w:val="both"/>
        <w:rPr>
          <w:rFonts w:eastAsia="Times New Roman"/>
          <w:sz w:val="18"/>
          <w:szCs w:val="18"/>
          <w:lang w:val="en-CA" w:eastAsia="en-CA"/>
        </w:rPr>
      </w:pPr>
    </w:p>
    <w:p w14:paraId="3B8B8364" w14:textId="77777777" w:rsidR="00934DC8" w:rsidRPr="00934DC8" w:rsidRDefault="00934DC8" w:rsidP="00934DC8">
      <w:pPr>
        <w:widowControl/>
        <w:tabs>
          <w:tab w:val="left" w:pos="6750"/>
          <w:tab w:val="decimal" w:pos="7920"/>
          <w:tab w:val="left" w:pos="8190"/>
          <w:tab w:val="decimal" w:pos="9360"/>
        </w:tabs>
        <w:autoSpaceDE/>
        <w:autoSpaceDN/>
        <w:jc w:val="both"/>
        <w:rPr>
          <w:rFonts w:eastAsia="Times New Roman"/>
          <w:sz w:val="18"/>
          <w:szCs w:val="18"/>
          <w:lang w:val="en-CA" w:eastAsia="en-CA"/>
        </w:rPr>
      </w:pPr>
      <w:r w:rsidRPr="00934DC8">
        <w:rPr>
          <w:rFonts w:eastAsia="Times New Roman"/>
          <w:sz w:val="18"/>
          <w:szCs w:val="18"/>
          <w:lang w:val="en-CA" w:eastAsia="en-CA"/>
        </w:rPr>
        <w:t>The Company manages its exposure to these risks by operating in a manner that minimizes its exposure to the extent practical.</w:t>
      </w:r>
    </w:p>
    <w:p w14:paraId="723C6B37" w14:textId="77777777" w:rsidR="00934DC8" w:rsidRPr="00934DC8" w:rsidRDefault="00934DC8" w:rsidP="00934DC8">
      <w:pPr>
        <w:widowControl/>
        <w:tabs>
          <w:tab w:val="left" w:pos="432"/>
        </w:tabs>
        <w:autoSpaceDE/>
        <w:autoSpaceDN/>
        <w:rPr>
          <w:rFonts w:eastAsia="Times New Roman"/>
          <w:b/>
          <w:bCs/>
          <w:sz w:val="18"/>
          <w:szCs w:val="18"/>
          <w:lang w:val="en-CA" w:eastAsia="en-CA"/>
        </w:rPr>
      </w:pPr>
    </w:p>
    <w:p w14:paraId="12EA1FA9" w14:textId="77777777" w:rsidR="00934DC8" w:rsidRPr="00934DC8" w:rsidRDefault="00934DC8" w:rsidP="005B5CBB">
      <w:pPr>
        <w:widowControl/>
        <w:numPr>
          <w:ilvl w:val="0"/>
          <w:numId w:val="14"/>
        </w:numPr>
        <w:autoSpaceDE/>
        <w:autoSpaceDN/>
        <w:ind w:left="288"/>
        <w:jc w:val="both"/>
        <w:rPr>
          <w:rFonts w:eastAsia="Times New Roman"/>
          <w:sz w:val="18"/>
          <w:szCs w:val="18"/>
          <w:u w:val="single"/>
          <w:lang w:val="en-CA" w:eastAsia="en-CA"/>
        </w:rPr>
      </w:pPr>
      <w:r w:rsidRPr="00934DC8">
        <w:rPr>
          <w:rFonts w:eastAsia="Times New Roman"/>
          <w:sz w:val="18"/>
          <w:szCs w:val="18"/>
          <w:u w:val="single"/>
          <w:lang w:val="en-CA" w:eastAsia="en-CA"/>
        </w:rPr>
        <w:t>Concentration risk</w:t>
      </w:r>
    </w:p>
    <w:p w14:paraId="3ACD417B" w14:textId="77777777" w:rsidR="00934DC8" w:rsidRPr="00934DC8" w:rsidRDefault="00934DC8" w:rsidP="00934DC8">
      <w:pPr>
        <w:tabs>
          <w:tab w:val="left" w:pos="900"/>
        </w:tabs>
        <w:autoSpaceDE/>
        <w:autoSpaceDN/>
        <w:ind w:left="432"/>
        <w:jc w:val="both"/>
        <w:rPr>
          <w:rFonts w:eastAsia="Times New Roman"/>
          <w:sz w:val="18"/>
          <w:szCs w:val="18"/>
          <w:lang w:val="en-CA" w:eastAsia="en-CA"/>
        </w:rPr>
      </w:pPr>
      <w:r w:rsidRPr="00934DC8">
        <w:rPr>
          <w:rFonts w:eastAsia="Times New Roman"/>
          <w:sz w:val="18"/>
          <w:szCs w:val="18"/>
          <w:lang w:val="en-CA" w:eastAsia="en-CA"/>
        </w:rPr>
        <w:t xml:space="preserve">At December 31, 2020 and 2019, substantially all of the Company’s cash and cash equivalents were held at two recognized Canadian National financial institutions.  As a result, the Company was exposed to all of the risks associated with those institutions. </w:t>
      </w:r>
    </w:p>
    <w:p w14:paraId="6F55D02A" w14:textId="77777777" w:rsidR="00934DC8" w:rsidRPr="00934DC8" w:rsidRDefault="00934DC8" w:rsidP="00934DC8">
      <w:pPr>
        <w:widowControl/>
        <w:tabs>
          <w:tab w:val="left" w:pos="432"/>
        </w:tabs>
        <w:autoSpaceDE/>
        <w:autoSpaceDN/>
        <w:rPr>
          <w:rFonts w:eastAsia="Times New Roman"/>
          <w:b/>
          <w:bCs/>
          <w:sz w:val="18"/>
          <w:szCs w:val="18"/>
          <w:lang w:val="en-CA" w:eastAsia="en-CA"/>
        </w:rPr>
      </w:pPr>
    </w:p>
    <w:p w14:paraId="4A1FDC36" w14:textId="77777777" w:rsidR="00934DC8" w:rsidRPr="00934DC8" w:rsidRDefault="00934DC8" w:rsidP="005B5CBB">
      <w:pPr>
        <w:widowControl/>
        <w:numPr>
          <w:ilvl w:val="0"/>
          <w:numId w:val="14"/>
        </w:numPr>
        <w:autoSpaceDE/>
        <w:autoSpaceDN/>
        <w:adjustRightInd w:val="0"/>
        <w:ind w:left="288"/>
        <w:jc w:val="both"/>
        <w:rPr>
          <w:rFonts w:eastAsia="Times New Roman"/>
          <w:sz w:val="18"/>
          <w:szCs w:val="18"/>
          <w:u w:val="single"/>
          <w:lang w:val="en-CA" w:eastAsia="en-CA"/>
        </w:rPr>
      </w:pPr>
      <w:r w:rsidRPr="00934DC8">
        <w:rPr>
          <w:rFonts w:eastAsia="Times New Roman"/>
          <w:sz w:val="18"/>
          <w:szCs w:val="18"/>
          <w:u w:val="single"/>
          <w:lang w:val="en-CA" w:eastAsia="en-CA"/>
        </w:rPr>
        <w:t>Credit risk</w:t>
      </w:r>
    </w:p>
    <w:p w14:paraId="434FCE52" w14:textId="77777777" w:rsidR="00934DC8" w:rsidRPr="00934DC8" w:rsidRDefault="00934DC8" w:rsidP="00934DC8">
      <w:pPr>
        <w:autoSpaceDE/>
        <w:autoSpaceDN/>
        <w:ind w:left="432"/>
        <w:jc w:val="both"/>
        <w:outlineLvl w:val="0"/>
        <w:rPr>
          <w:rFonts w:eastAsia="Times New Roman"/>
          <w:sz w:val="18"/>
          <w:szCs w:val="18"/>
          <w:lang w:val="en-CA" w:eastAsia="en-CA"/>
        </w:rPr>
      </w:pPr>
      <w:r w:rsidRPr="00934DC8">
        <w:rPr>
          <w:rFonts w:eastAsia="Times New Roman"/>
          <w:sz w:val="18"/>
          <w:szCs w:val="18"/>
          <w:lang w:val="en-CA" w:eastAsia="en-CA"/>
        </w:rPr>
        <w:t>The Company is exposed to credit risk, which is the risk that a customer or counterparty will fail to perform an obligation or settle a liability, resulting in financial loss to the Company. The Company manages exposure to credit risk by adopting credit risk guidelines that limit transactions according to counterparty credit worthiness. The maximum credit exposure associated with cash and cash equivalents and accounts receivable is their carrying values on the statements of financial position.</w:t>
      </w:r>
    </w:p>
    <w:p w14:paraId="67AAFD4C" w14:textId="77777777" w:rsidR="00934DC8" w:rsidRPr="00934DC8" w:rsidRDefault="00934DC8" w:rsidP="00934DC8">
      <w:pPr>
        <w:widowControl/>
        <w:tabs>
          <w:tab w:val="left" w:pos="432"/>
        </w:tabs>
        <w:autoSpaceDE/>
        <w:autoSpaceDN/>
        <w:rPr>
          <w:rFonts w:eastAsia="Times New Roman"/>
          <w:b/>
          <w:bCs/>
          <w:sz w:val="18"/>
          <w:szCs w:val="18"/>
          <w:lang w:val="en-CA" w:eastAsia="en-CA"/>
        </w:rPr>
      </w:pPr>
    </w:p>
    <w:p w14:paraId="25C440D3" w14:textId="77777777" w:rsidR="00934DC8" w:rsidRPr="00934DC8" w:rsidRDefault="00934DC8" w:rsidP="005B5CBB">
      <w:pPr>
        <w:widowControl/>
        <w:numPr>
          <w:ilvl w:val="0"/>
          <w:numId w:val="14"/>
        </w:numPr>
        <w:autoSpaceDE/>
        <w:autoSpaceDN/>
        <w:adjustRightInd w:val="0"/>
        <w:ind w:hanging="720"/>
        <w:jc w:val="both"/>
        <w:rPr>
          <w:rFonts w:eastAsia="Times New Roman"/>
          <w:sz w:val="18"/>
          <w:szCs w:val="18"/>
          <w:u w:val="single"/>
          <w:lang w:val="en-CA" w:eastAsia="en-CA"/>
        </w:rPr>
      </w:pPr>
      <w:r w:rsidRPr="00934DC8">
        <w:rPr>
          <w:rFonts w:eastAsia="Times New Roman"/>
          <w:sz w:val="18"/>
          <w:szCs w:val="18"/>
          <w:u w:val="single"/>
          <w:lang w:val="en-CA" w:eastAsia="en-CA"/>
        </w:rPr>
        <w:t>Currency risk</w:t>
      </w:r>
    </w:p>
    <w:p w14:paraId="74F7ADEC" w14:textId="77777777" w:rsidR="00934DC8" w:rsidRPr="00934DC8" w:rsidRDefault="00934DC8" w:rsidP="00934DC8">
      <w:pPr>
        <w:widowControl/>
        <w:tabs>
          <w:tab w:val="left" w:pos="900"/>
        </w:tabs>
        <w:autoSpaceDE/>
        <w:autoSpaceDN/>
        <w:ind w:left="432"/>
        <w:jc w:val="both"/>
        <w:rPr>
          <w:rFonts w:eastAsia="Times New Roman"/>
          <w:sz w:val="18"/>
          <w:szCs w:val="18"/>
          <w:lang w:val="en-CA" w:eastAsia="en-CA"/>
        </w:rPr>
      </w:pPr>
      <w:r w:rsidRPr="00934DC8">
        <w:rPr>
          <w:rFonts w:eastAsia="Times New Roman"/>
          <w:sz w:val="18"/>
          <w:szCs w:val="18"/>
          <w:lang w:val="en-CA" w:eastAsia="en-CA"/>
        </w:rPr>
        <w:t>Currency risk is the risk to the Company's operations that arise from fluctuations of foreign exchange rates and the degree of volatility of these rates. The Company does not use derivative instruments to reduce its exposure to foreign currency risk.  At December 31, 2020, the Company held cash of $4,309 (2019 - $62) in US$. The Company is not exposed to significant currency risk.</w:t>
      </w:r>
    </w:p>
    <w:p w14:paraId="5CD83DAE" w14:textId="77777777" w:rsidR="00934DC8" w:rsidRPr="00934DC8" w:rsidRDefault="00934DC8" w:rsidP="00934DC8">
      <w:pPr>
        <w:widowControl/>
        <w:tabs>
          <w:tab w:val="left" w:pos="900"/>
        </w:tabs>
        <w:autoSpaceDE/>
        <w:autoSpaceDN/>
        <w:ind w:left="432"/>
        <w:jc w:val="both"/>
        <w:rPr>
          <w:rFonts w:eastAsia="Times New Roman"/>
          <w:sz w:val="18"/>
          <w:szCs w:val="18"/>
          <w:lang w:val="en-CA" w:eastAsia="en-CA"/>
        </w:rPr>
      </w:pPr>
    </w:p>
    <w:p w14:paraId="6EC31B4B" w14:textId="77777777" w:rsidR="00934DC8" w:rsidRPr="00934DC8" w:rsidRDefault="00934DC8" w:rsidP="005B5CBB">
      <w:pPr>
        <w:widowControl/>
        <w:numPr>
          <w:ilvl w:val="0"/>
          <w:numId w:val="14"/>
        </w:numPr>
        <w:autoSpaceDE/>
        <w:autoSpaceDN/>
        <w:adjustRightInd w:val="0"/>
        <w:ind w:hanging="720"/>
        <w:jc w:val="both"/>
        <w:rPr>
          <w:rFonts w:eastAsia="Times New Roman"/>
          <w:sz w:val="18"/>
          <w:szCs w:val="18"/>
          <w:u w:val="single"/>
          <w:lang w:val="en-CA" w:eastAsia="en-CA"/>
        </w:rPr>
      </w:pPr>
      <w:r w:rsidRPr="00934DC8">
        <w:rPr>
          <w:rFonts w:eastAsia="Times New Roman"/>
          <w:sz w:val="18"/>
          <w:szCs w:val="18"/>
          <w:u w:val="single"/>
          <w:lang w:val="en-CA" w:eastAsia="en-CA"/>
        </w:rPr>
        <w:t>Price risk</w:t>
      </w:r>
    </w:p>
    <w:p w14:paraId="4DFAF957" w14:textId="77777777" w:rsidR="00934DC8" w:rsidRPr="00934DC8" w:rsidRDefault="00934DC8" w:rsidP="00934DC8">
      <w:pPr>
        <w:widowControl/>
        <w:tabs>
          <w:tab w:val="left" w:pos="900"/>
        </w:tabs>
        <w:autoSpaceDE/>
        <w:autoSpaceDN/>
        <w:ind w:left="432"/>
        <w:jc w:val="both"/>
        <w:rPr>
          <w:rFonts w:eastAsia="Times New Roman"/>
          <w:sz w:val="18"/>
          <w:szCs w:val="18"/>
          <w:lang w:val="en-CA" w:eastAsia="en-CA"/>
        </w:rPr>
      </w:pPr>
      <w:r w:rsidRPr="00934DC8">
        <w:rPr>
          <w:rFonts w:eastAsia="Times New Roman"/>
          <w:sz w:val="18"/>
          <w:szCs w:val="18"/>
          <w:lang w:val="en-CA" w:eastAsia="en-CA"/>
        </w:rPr>
        <w:t>The Company’s investments designated as FVTPL are traded on the TSX Venture, TSE and CSE.  A 10% change in the cumulative quoted share price would change the fair value of the investments by approximately $7,000 (2019 - $nil). The change would be recorded in the statements of comprehensive income (loss).</w:t>
      </w:r>
    </w:p>
    <w:p w14:paraId="303C6A6E" w14:textId="77777777" w:rsidR="00934DC8" w:rsidRPr="00934DC8" w:rsidRDefault="00934DC8" w:rsidP="00934DC8">
      <w:pPr>
        <w:widowControl/>
        <w:tabs>
          <w:tab w:val="left" w:pos="900"/>
        </w:tabs>
        <w:autoSpaceDE/>
        <w:autoSpaceDN/>
        <w:ind w:left="432"/>
        <w:jc w:val="both"/>
        <w:rPr>
          <w:rFonts w:eastAsia="Times New Roman"/>
          <w:sz w:val="18"/>
          <w:szCs w:val="18"/>
          <w:lang w:val="en-CA" w:eastAsia="en-CA"/>
        </w:rPr>
      </w:pPr>
    </w:p>
    <w:p w14:paraId="18CBC00D" w14:textId="77777777" w:rsidR="00934DC8" w:rsidRPr="00934DC8" w:rsidRDefault="00934DC8" w:rsidP="005B5CBB">
      <w:pPr>
        <w:widowControl/>
        <w:numPr>
          <w:ilvl w:val="0"/>
          <w:numId w:val="14"/>
        </w:numPr>
        <w:autoSpaceDE/>
        <w:autoSpaceDN/>
        <w:adjustRightInd w:val="0"/>
        <w:ind w:left="289" w:hanging="289"/>
        <w:jc w:val="both"/>
        <w:rPr>
          <w:rFonts w:eastAsia="Times New Roman"/>
          <w:sz w:val="18"/>
          <w:szCs w:val="18"/>
          <w:u w:val="single"/>
          <w:lang w:val="en-CA" w:eastAsia="en-CA"/>
        </w:rPr>
      </w:pPr>
      <w:r w:rsidRPr="00934DC8">
        <w:rPr>
          <w:rFonts w:eastAsia="Times New Roman"/>
          <w:sz w:val="18"/>
          <w:szCs w:val="18"/>
          <w:u w:val="single"/>
          <w:lang w:val="en-CA" w:eastAsia="en-CA"/>
        </w:rPr>
        <w:t>Commodity price risk</w:t>
      </w:r>
    </w:p>
    <w:p w14:paraId="5B936E24" w14:textId="77777777" w:rsidR="00934DC8" w:rsidRPr="00934DC8" w:rsidRDefault="00934DC8" w:rsidP="00934DC8">
      <w:pPr>
        <w:widowControl/>
        <w:tabs>
          <w:tab w:val="left" w:pos="432"/>
        </w:tabs>
        <w:autoSpaceDE/>
        <w:autoSpaceDN/>
        <w:ind w:left="432"/>
        <w:jc w:val="both"/>
        <w:rPr>
          <w:rFonts w:eastAsia="Times New Roman"/>
          <w:sz w:val="18"/>
          <w:szCs w:val="18"/>
          <w:lang w:val="en-CA" w:eastAsia="en-CA"/>
        </w:rPr>
      </w:pPr>
      <w:r w:rsidRPr="00934DC8">
        <w:rPr>
          <w:rFonts w:eastAsia="Times New Roman"/>
          <w:sz w:val="18"/>
          <w:szCs w:val="18"/>
          <w:lang w:val="en-CA" w:eastAsia="en-CA"/>
        </w:rPr>
        <w:t>The value of the Company’s mineral resource properties is related to the price of various commodities and the outlook for them. Commodity prices have historically fluctuated widely and are affected by numerous factors outside of the Company’s control, including, but not limited to, industrial retail demand, central bank lending, forward sales by producers and speculators, level of worldwide production and short-term changes in supply and demand.</w:t>
      </w:r>
    </w:p>
    <w:p w14:paraId="41F5367E" w14:textId="77777777" w:rsidR="00934DC8" w:rsidRPr="00934DC8" w:rsidRDefault="00934DC8" w:rsidP="00934DC8">
      <w:pPr>
        <w:widowControl/>
        <w:tabs>
          <w:tab w:val="left" w:pos="432"/>
        </w:tabs>
        <w:autoSpaceDE/>
        <w:autoSpaceDN/>
        <w:ind w:left="432"/>
        <w:jc w:val="both"/>
        <w:rPr>
          <w:rFonts w:eastAsia="Times New Roman"/>
          <w:sz w:val="18"/>
          <w:szCs w:val="18"/>
          <w:lang w:val="en-CA" w:eastAsia="en-CA"/>
        </w:rPr>
      </w:pPr>
    </w:p>
    <w:p w14:paraId="77384A53" w14:textId="77777777" w:rsidR="00934DC8" w:rsidRPr="00934DC8" w:rsidRDefault="00934DC8" w:rsidP="005B5CBB">
      <w:pPr>
        <w:widowControl/>
        <w:numPr>
          <w:ilvl w:val="0"/>
          <w:numId w:val="14"/>
        </w:numPr>
        <w:autoSpaceDE/>
        <w:autoSpaceDN/>
        <w:ind w:left="289" w:hanging="289"/>
        <w:jc w:val="both"/>
        <w:rPr>
          <w:rFonts w:eastAsia="Times New Roman"/>
          <w:sz w:val="18"/>
          <w:szCs w:val="18"/>
          <w:u w:val="single"/>
          <w:lang w:eastAsia="en-CA"/>
        </w:rPr>
      </w:pPr>
      <w:r w:rsidRPr="00934DC8">
        <w:rPr>
          <w:rFonts w:eastAsia="Times New Roman"/>
          <w:sz w:val="18"/>
          <w:szCs w:val="18"/>
          <w:u w:val="single"/>
          <w:lang w:eastAsia="en-CA"/>
        </w:rPr>
        <w:t>Liquidity risk</w:t>
      </w:r>
    </w:p>
    <w:p w14:paraId="45884817" w14:textId="77777777" w:rsidR="00934DC8" w:rsidRPr="00934DC8" w:rsidRDefault="00934DC8" w:rsidP="00934DC8">
      <w:pPr>
        <w:widowControl/>
        <w:autoSpaceDE/>
        <w:autoSpaceDN/>
        <w:ind w:left="432"/>
        <w:jc w:val="both"/>
        <w:rPr>
          <w:rFonts w:eastAsia="Times New Roman"/>
          <w:sz w:val="18"/>
          <w:szCs w:val="18"/>
          <w:lang w:eastAsia="en-CA"/>
        </w:rPr>
      </w:pPr>
      <w:r w:rsidRPr="00934DC8">
        <w:rPr>
          <w:rFonts w:eastAsia="Times New Roman"/>
          <w:sz w:val="18"/>
          <w:szCs w:val="18"/>
          <w:lang w:eastAsia="en-CA"/>
        </w:rPr>
        <w:t>Liquidity risk is the risk that the Company will not be able to meet its financial obligations as they fall due. The Company’s approach to managing liquidity is to ensure, as far as possible, that it will always have sufficient liquid funds to meet its liabilities when due, under both normal and stressed conditions, without incurring unacceptable losses or risking damage to the Company’s reputation. The contractual financial liabilities of the Company as of December 31, 2020 equal $51,090. All of the liabilities presented as accounts payable and accrued liabilities are due within 30 days of December 31, 2020.</w:t>
      </w:r>
    </w:p>
    <w:p w14:paraId="1842709A" w14:textId="77777777" w:rsidR="00934DC8" w:rsidRPr="00934DC8" w:rsidRDefault="00934DC8" w:rsidP="00934DC8">
      <w:pPr>
        <w:widowControl/>
        <w:pBdr>
          <w:bottom w:val="single" w:sz="8" w:space="1" w:color="auto"/>
        </w:pBdr>
        <w:tabs>
          <w:tab w:val="left" w:pos="432"/>
        </w:tabs>
        <w:autoSpaceDE/>
        <w:autoSpaceDN/>
        <w:rPr>
          <w:rFonts w:eastAsia="Times New Roman"/>
          <w:bCs/>
          <w:sz w:val="18"/>
          <w:szCs w:val="18"/>
          <w:lang w:val="en-CA" w:eastAsia="en-CA"/>
        </w:rPr>
      </w:pPr>
    </w:p>
    <w:p w14:paraId="47E67A0B" w14:textId="77777777" w:rsidR="00934DC8" w:rsidRPr="00934DC8" w:rsidRDefault="00934DC8" w:rsidP="00934DC8">
      <w:pPr>
        <w:widowControl/>
        <w:tabs>
          <w:tab w:val="left" w:pos="432"/>
        </w:tabs>
        <w:autoSpaceDE/>
        <w:autoSpaceDN/>
        <w:rPr>
          <w:rFonts w:eastAsia="Times New Roman"/>
          <w:b/>
          <w:bCs/>
          <w:sz w:val="18"/>
          <w:szCs w:val="18"/>
          <w:lang w:val="en-CA" w:eastAsia="en-CA"/>
        </w:rPr>
      </w:pPr>
    </w:p>
    <w:p w14:paraId="6FE4D761" w14:textId="77777777" w:rsidR="00934DC8" w:rsidRPr="00934DC8" w:rsidRDefault="00934DC8" w:rsidP="00934DC8">
      <w:pPr>
        <w:widowControl/>
        <w:tabs>
          <w:tab w:val="left" w:pos="432"/>
        </w:tabs>
        <w:autoSpaceDE/>
        <w:autoSpaceDN/>
        <w:rPr>
          <w:rFonts w:eastAsia="Times New Roman"/>
          <w:b/>
          <w:bCs/>
          <w:sz w:val="18"/>
          <w:szCs w:val="18"/>
          <w:lang w:val="en-CA" w:eastAsia="en-CA"/>
        </w:rPr>
      </w:pPr>
      <w:r w:rsidRPr="00934DC8">
        <w:rPr>
          <w:rFonts w:eastAsia="Times New Roman"/>
          <w:b/>
          <w:bCs/>
          <w:sz w:val="18"/>
          <w:szCs w:val="18"/>
          <w:lang w:val="en-CA" w:eastAsia="en-CA"/>
        </w:rPr>
        <w:t>7.</w:t>
      </w:r>
      <w:r w:rsidRPr="00934DC8">
        <w:rPr>
          <w:rFonts w:eastAsia="Times New Roman"/>
          <w:b/>
          <w:bCs/>
          <w:sz w:val="18"/>
          <w:szCs w:val="18"/>
          <w:lang w:val="en-CA" w:eastAsia="en-CA"/>
        </w:rPr>
        <w:tab/>
        <w:t>Related Party Transactions</w:t>
      </w:r>
    </w:p>
    <w:p w14:paraId="392786D8" w14:textId="77777777" w:rsidR="00934DC8" w:rsidRPr="00934DC8" w:rsidRDefault="00934DC8" w:rsidP="00934DC8">
      <w:pPr>
        <w:widowControl/>
        <w:pBdr>
          <w:bottom w:val="single" w:sz="8" w:space="1" w:color="auto"/>
        </w:pBdr>
        <w:tabs>
          <w:tab w:val="left" w:pos="432"/>
        </w:tabs>
        <w:autoSpaceDE/>
        <w:autoSpaceDN/>
        <w:rPr>
          <w:rFonts w:eastAsia="Times New Roman"/>
          <w:bCs/>
          <w:sz w:val="18"/>
          <w:szCs w:val="18"/>
          <w:lang w:val="en-CA" w:eastAsia="en-CA"/>
        </w:rPr>
      </w:pPr>
    </w:p>
    <w:p w14:paraId="3C6CE7CF" w14:textId="77777777" w:rsidR="00934DC8" w:rsidRPr="00934DC8" w:rsidRDefault="00934DC8" w:rsidP="00934DC8">
      <w:pPr>
        <w:widowControl/>
        <w:autoSpaceDE/>
        <w:autoSpaceDN/>
        <w:ind w:left="432"/>
        <w:jc w:val="both"/>
        <w:rPr>
          <w:rFonts w:eastAsia="Times New Roman"/>
          <w:sz w:val="18"/>
          <w:szCs w:val="18"/>
          <w:lang w:val="en-CA" w:eastAsia="en-CA"/>
        </w:rPr>
      </w:pPr>
    </w:p>
    <w:p w14:paraId="3905B3C9" w14:textId="77777777" w:rsidR="00934DC8" w:rsidRPr="00934DC8" w:rsidRDefault="00934DC8" w:rsidP="00934DC8">
      <w:pPr>
        <w:widowControl/>
        <w:autoSpaceDE/>
        <w:autoSpaceDN/>
        <w:jc w:val="both"/>
        <w:rPr>
          <w:rFonts w:eastAsia="Times New Roman"/>
          <w:sz w:val="18"/>
          <w:szCs w:val="18"/>
          <w:lang w:val="en-CA" w:eastAsia="en-CA"/>
        </w:rPr>
      </w:pPr>
      <w:r w:rsidRPr="00934DC8">
        <w:rPr>
          <w:rFonts w:eastAsia="Times New Roman"/>
          <w:sz w:val="18"/>
          <w:szCs w:val="18"/>
          <w:lang w:val="en-CA" w:eastAsia="en-CA"/>
        </w:rPr>
        <w:t>The Company was involved in the following related party transactions during the year:</w:t>
      </w:r>
    </w:p>
    <w:p w14:paraId="2ACEF9B7" w14:textId="77777777" w:rsidR="00934DC8" w:rsidRPr="00934DC8" w:rsidRDefault="00934DC8" w:rsidP="00934DC8">
      <w:pPr>
        <w:widowControl/>
        <w:autoSpaceDE/>
        <w:autoSpaceDN/>
        <w:ind w:left="432"/>
        <w:jc w:val="both"/>
        <w:rPr>
          <w:rFonts w:eastAsia="Times New Roman"/>
          <w:sz w:val="18"/>
          <w:szCs w:val="18"/>
          <w:lang w:val="en-CA" w:eastAsia="en-CA"/>
        </w:rPr>
      </w:pPr>
    </w:p>
    <w:p w14:paraId="614EB732" w14:textId="77777777" w:rsidR="00934DC8" w:rsidRPr="00934DC8" w:rsidRDefault="00934DC8" w:rsidP="005B5CBB">
      <w:pPr>
        <w:widowControl/>
        <w:numPr>
          <w:ilvl w:val="0"/>
          <w:numId w:val="15"/>
        </w:numPr>
        <w:tabs>
          <w:tab w:val="left" w:pos="432"/>
        </w:tabs>
        <w:autoSpaceDE/>
        <w:autoSpaceDN/>
        <w:ind w:left="431" w:hanging="431"/>
        <w:jc w:val="both"/>
        <w:rPr>
          <w:rFonts w:eastAsia="Times New Roman"/>
          <w:sz w:val="18"/>
          <w:szCs w:val="18"/>
          <w:lang w:val="en-CA" w:eastAsia="en-CA"/>
        </w:rPr>
      </w:pPr>
      <w:r w:rsidRPr="00934DC8">
        <w:rPr>
          <w:rFonts w:eastAsia="Times New Roman"/>
          <w:sz w:val="18"/>
          <w:szCs w:val="18"/>
          <w:lang w:val="en-CA" w:eastAsia="en-CA"/>
        </w:rPr>
        <w:t>The Company is related to Eagle Plains Resources Ltd. through common directors. During the year the Company had the following transactions with the related company:</w:t>
      </w:r>
    </w:p>
    <w:tbl>
      <w:tblPr>
        <w:tblW w:w="0" w:type="auto"/>
        <w:tblInd w:w="1134" w:type="dxa"/>
        <w:tblLayout w:type="fixed"/>
        <w:tblLook w:val="0000" w:firstRow="0" w:lastRow="0" w:firstColumn="0" w:lastColumn="0" w:noHBand="0" w:noVBand="0"/>
      </w:tblPr>
      <w:tblGrid>
        <w:gridCol w:w="4554"/>
        <w:gridCol w:w="1366"/>
        <w:gridCol w:w="1318"/>
      </w:tblGrid>
      <w:tr w:rsidR="00934DC8" w:rsidRPr="00934DC8" w14:paraId="15AAF55A" w14:textId="77777777" w:rsidTr="00934DC8">
        <w:trPr>
          <w:trHeight w:val="113"/>
        </w:trPr>
        <w:tc>
          <w:tcPr>
            <w:tcW w:w="4554" w:type="dxa"/>
            <w:tcBorders>
              <w:top w:val="nil"/>
              <w:left w:val="nil"/>
              <w:bottom w:val="nil"/>
              <w:right w:val="nil"/>
            </w:tcBorders>
            <w:shd w:val="clear" w:color="auto" w:fill="auto"/>
            <w:noWrap/>
            <w:vAlign w:val="bottom"/>
          </w:tcPr>
          <w:p w14:paraId="23D6F193" w14:textId="77777777" w:rsidR="00934DC8" w:rsidRPr="00934DC8" w:rsidRDefault="00934DC8" w:rsidP="00934DC8">
            <w:pPr>
              <w:widowControl/>
              <w:autoSpaceDE/>
              <w:autoSpaceDN/>
              <w:rPr>
                <w:rFonts w:eastAsia="Times New Roman"/>
                <w:sz w:val="18"/>
                <w:szCs w:val="18"/>
                <w:lang w:val="en-CA" w:eastAsia="en-CA"/>
              </w:rPr>
            </w:pPr>
          </w:p>
        </w:tc>
        <w:tc>
          <w:tcPr>
            <w:tcW w:w="1366" w:type="dxa"/>
            <w:tcBorders>
              <w:top w:val="nil"/>
              <w:left w:val="nil"/>
              <w:bottom w:val="single" w:sz="4" w:space="0" w:color="auto"/>
              <w:right w:val="nil"/>
            </w:tcBorders>
            <w:shd w:val="clear" w:color="auto" w:fill="auto"/>
            <w:noWrap/>
            <w:vAlign w:val="bottom"/>
          </w:tcPr>
          <w:p w14:paraId="07FE6A46" w14:textId="77777777" w:rsidR="00934DC8" w:rsidRPr="00934DC8" w:rsidRDefault="00934DC8" w:rsidP="00934DC8">
            <w:pPr>
              <w:widowControl/>
              <w:autoSpaceDE/>
              <w:autoSpaceDN/>
              <w:jc w:val="right"/>
              <w:rPr>
                <w:rFonts w:eastAsia="Times New Roman"/>
                <w:b/>
                <w:sz w:val="18"/>
                <w:szCs w:val="18"/>
                <w:lang w:val="en-CA" w:eastAsia="en-CA"/>
              </w:rPr>
            </w:pPr>
            <w:r w:rsidRPr="00934DC8">
              <w:rPr>
                <w:rFonts w:eastAsia="Times New Roman"/>
                <w:b/>
                <w:sz w:val="18"/>
                <w:szCs w:val="18"/>
                <w:lang w:val="en-CA" w:eastAsia="en-CA"/>
              </w:rPr>
              <w:t>2020</w:t>
            </w:r>
          </w:p>
        </w:tc>
        <w:tc>
          <w:tcPr>
            <w:tcW w:w="1318" w:type="dxa"/>
            <w:tcBorders>
              <w:top w:val="nil"/>
              <w:left w:val="nil"/>
              <w:bottom w:val="single" w:sz="4" w:space="0" w:color="auto"/>
              <w:right w:val="nil"/>
            </w:tcBorders>
            <w:vAlign w:val="bottom"/>
          </w:tcPr>
          <w:p w14:paraId="463FB90D"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2019</w:t>
            </w:r>
          </w:p>
        </w:tc>
      </w:tr>
      <w:tr w:rsidR="00934DC8" w:rsidRPr="00934DC8" w14:paraId="6028641D" w14:textId="77777777" w:rsidTr="00934DC8">
        <w:trPr>
          <w:trHeight w:val="255"/>
        </w:trPr>
        <w:tc>
          <w:tcPr>
            <w:tcW w:w="4554" w:type="dxa"/>
            <w:tcBorders>
              <w:top w:val="nil"/>
              <w:left w:val="nil"/>
              <w:bottom w:val="nil"/>
              <w:right w:val="nil"/>
            </w:tcBorders>
            <w:shd w:val="clear" w:color="auto" w:fill="auto"/>
            <w:noWrap/>
            <w:vAlign w:val="bottom"/>
          </w:tcPr>
          <w:p w14:paraId="5A933810"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Administrative services provided by EPL</w:t>
            </w:r>
          </w:p>
        </w:tc>
        <w:tc>
          <w:tcPr>
            <w:tcW w:w="1366" w:type="dxa"/>
            <w:tcBorders>
              <w:top w:val="single" w:sz="12" w:space="0" w:color="auto"/>
              <w:left w:val="nil"/>
              <w:right w:val="nil"/>
            </w:tcBorders>
            <w:shd w:val="clear" w:color="auto" w:fill="auto"/>
            <w:noWrap/>
            <w:vAlign w:val="bottom"/>
          </w:tcPr>
          <w:p w14:paraId="5CDAAAC2" w14:textId="77777777" w:rsidR="00934DC8" w:rsidRPr="00934DC8" w:rsidRDefault="00934DC8" w:rsidP="00934DC8">
            <w:pPr>
              <w:widowControl/>
              <w:autoSpaceDE/>
              <w:autoSpaceDN/>
              <w:jc w:val="right"/>
              <w:rPr>
                <w:rFonts w:eastAsia="Times New Roman"/>
                <w:b/>
                <w:sz w:val="18"/>
                <w:szCs w:val="18"/>
                <w:lang w:val="en-CA" w:eastAsia="en-CA"/>
              </w:rPr>
            </w:pPr>
            <w:r w:rsidRPr="00934DC8">
              <w:rPr>
                <w:rFonts w:eastAsia="Times New Roman"/>
                <w:b/>
                <w:sz w:val="18"/>
                <w:szCs w:val="18"/>
                <w:lang w:val="en-CA" w:eastAsia="en-CA"/>
              </w:rPr>
              <w:t>$     57,672</w:t>
            </w:r>
          </w:p>
        </w:tc>
        <w:tc>
          <w:tcPr>
            <w:tcW w:w="1318" w:type="dxa"/>
            <w:tcBorders>
              <w:top w:val="single" w:sz="12" w:space="0" w:color="auto"/>
              <w:left w:val="nil"/>
              <w:right w:val="nil"/>
            </w:tcBorders>
            <w:vAlign w:val="bottom"/>
          </w:tcPr>
          <w:p w14:paraId="4BD5B25C"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w:t>
            </w:r>
            <w:r w:rsidRPr="00934DC8">
              <w:rPr>
                <w:rFonts w:eastAsia="Times New Roman"/>
                <w:w w:val="50"/>
                <w:sz w:val="18"/>
                <w:szCs w:val="18"/>
                <w:lang w:val="en-CA" w:eastAsia="en-CA"/>
              </w:rPr>
              <w:t xml:space="preserve"> </w:t>
            </w:r>
            <w:r w:rsidRPr="00934DC8">
              <w:rPr>
                <w:rFonts w:eastAsia="Times New Roman"/>
                <w:sz w:val="18"/>
                <w:szCs w:val="18"/>
                <w:lang w:val="en-CA" w:eastAsia="en-CA"/>
              </w:rPr>
              <w:t xml:space="preserve">   57,672</w:t>
            </w:r>
          </w:p>
        </w:tc>
      </w:tr>
      <w:tr w:rsidR="00934DC8" w:rsidRPr="00934DC8" w14:paraId="4FD1EF04" w14:textId="77777777" w:rsidTr="00934DC8">
        <w:trPr>
          <w:trHeight w:val="255"/>
        </w:trPr>
        <w:tc>
          <w:tcPr>
            <w:tcW w:w="4554" w:type="dxa"/>
            <w:tcBorders>
              <w:top w:val="nil"/>
              <w:left w:val="nil"/>
              <w:bottom w:val="nil"/>
              <w:right w:val="nil"/>
            </w:tcBorders>
            <w:shd w:val="clear" w:color="auto" w:fill="auto"/>
            <w:noWrap/>
            <w:vAlign w:val="bottom"/>
          </w:tcPr>
          <w:p w14:paraId="08958D92"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Costs reimbursed to EPL*</w:t>
            </w:r>
          </w:p>
        </w:tc>
        <w:tc>
          <w:tcPr>
            <w:tcW w:w="1366" w:type="dxa"/>
            <w:tcBorders>
              <w:top w:val="nil"/>
              <w:left w:val="nil"/>
              <w:right w:val="nil"/>
            </w:tcBorders>
            <w:shd w:val="clear" w:color="auto" w:fill="auto"/>
            <w:noWrap/>
            <w:vAlign w:val="bottom"/>
          </w:tcPr>
          <w:p w14:paraId="6C64D621" w14:textId="77777777" w:rsidR="00934DC8" w:rsidRPr="00934DC8" w:rsidDel="00DB18A5" w:rsidRDefault="00934DC8" w:rsidP="00934DC8">
            <w:pPr>
              <w:widowControl/>
              <w:autoSpaceDE/>
              <w:autoSpaceDN/>
              <w:jc w:val="right"/>
              <w:rPr>
                <w:rFonts w:eastAsia="Times New Roman"/>
                <w:b/>
                <w:sz w:val="18"/>
                <w:szCs w:val="18"/>
                <w:lang w:val="en-CA" w:eastAsia="en-CA"/>
              </w:rPr>
            </w:pPr>
            <w:r w:rsidRPr="00934DC8">
              <w:rPr>
                <w:rFonts w:eastAsia="Times New Roman"/>
                <w:b/>
                <w:sz w:val="18"/>
                <w:szCs w:val="18"/>
                <w:lang w:val="en-CA" w:eastAsia="en-CA"/>
              </w:rPr>
              <w:t>$   324,808</w:t>
            </w:r>
          </w:p>
        </w:tc>
        <w:tc>
          <w:tcPr>
            <w:tcW w:w="1318" w:type="dxa"/>
            <w:tcBorders>
              <w:top w:val="nil"/>
              <w:left w:val="nil"/>
              <w:right w:val="nil"/>
            </w:tcBorders>
            <w:vAlign w:val="bottom"/>
          </w:tcPr>
          <w:p w14:paraId="7377A3C0"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xml:space="preserve">$  </w:t>
            </w:r>
            <w:r w:rsidRPr="00934DC8">
              <w:rPr>
                <w:rFonts w:eastAsia="Times New Roman"/>
                <w:w w:val="50"/>
                <w:sz w:val="18"/>
                <w:szCs w:val="18"/>
                <w:lang w:val="en-CA" w:eastAsia="en-CA"/>
              </w:rPr>
              <w:t xml:space="preserve">   </w:t>
            </w:r>
            <w:r w:rsidRPr="00934DC8">
              <w:rPr>
                <w:rFonts w:eastAsia="Times New Roman"/>
                <w:sz w:val="18"/>
                <w:szCs w:val="18"/>
                <w:lang w:val="en-CA" w:eastAsia="en-CA"/>
              </w:rPr>
              <w:t>37,989</w:t>
            </w:r>
          </w:p>
        </w:tc>
      </w:tr>
      <w:tr w:rsidR="00934DC8" w:rsidRPr="00934DC8" w14:paraId="7279D378" w14:textId="77777777" w:rsidTr="00934DC8">
        <w:trPr>
          <w:trHeight w:val="255"/>
        </w:trPr>
        <w:tc>
          <w:tcPr>
            <w:tcW w:w="4554" w:type="dxa"/>
            <w:tcBorders>
              <w:top w:val="nil"/>
              <w:left w:val="nil"/>
              <w:bottom w:val="nil"/>
              <w:right w:val="nil"/>
            </w:tcBorders>
            <w:shd w:val="clear" w:color="auto" w:fill="auto"/>
            <w:noWrap/>
            <w:vAlign w:val="bottom"/>
          </w:tcPr>
          <w:p w14:paraId="43CB4671"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Exploration services provided by EPL</w:t>
            </w:r>
          </w:p>
        </w:tc>
        <w:tc>
          <w:tcPr>
            <w:tcW w:w="1366" w:type="dxa"/>
            <w:tcBorders>
              <w:top w:val="nil"/>
              <w:left w:val="nil"/>
              <w:bottom w:val="nil"/>
              <w:right w:val="nil"/>
            </w:tcBorders>
            <w:shd w:val="clear" w:color="auto" w:fill="auto"/>
            <w:noWrap/>
            <w:vAlign w:val="bottom"/>
          </w:tcPr>
          <w:p w14:paraId="685A3CA8" w14:textId="77777777" w:rsidR="00934DC8" w:rsidRPr="00934DC8" w:rsidDel="00DB18A5" w:rsidRDefault="00934DC8" w:rsidP="00934DC8">
            <w:pPr>
              <w:widowControl/>
              <w:autoSpaceDE/>
              <w:autoSpaceDN/>
              <w:jc w:val="right"/>
              <w:rPr>
                <w:rFonts w:eastAsia="Times New Roman"/>
                <w:b/>
                <w:sz w:val="18"/>
                <w:szCs w:val="18"/>
                <w:lang w:val="en-CA" w:eastAsia="en-CA"/>
              </w:rPr>
            </w:pPr>
            <w:r w:rsidRPr="00934DC8">
              <w:rPr>
                <w:rFonts w:eastAsia="Times New Roman"/>
                <w:b/>
                <w:sz w:val="18"/>
                <w:szCs w:val="18"/>
                <w:lang w:val="en-CA" w:eastAsia="en-CA"/>
              </w:rPr>
              <w:t>$   142,661</w:t>
            </w:r>
          </w:p>
        </w:tc>
        <w:tc>
          <w:tcPr>
            <w:tcW w:w="1318" w:type="dxa"/>
            <w:tcBorders>
              <w:top w:val="nil"/>
              <w:left w:val="nil"/>
              <w:bottom w:val="nil"/>
              <w:right w:val="nil"/>
            </w:tcBorders>
            <w:vAlign w:val="bottom"/>
          </w:tcPr>
          <w:p w14:paraId="68D5F08A" w14:textId="77777777" w:rsidR="00934DC8" w:rsidRPr="00934DC8" w:rsidRDefault="00934DC8" w:rsidP="00934DC8">
            <w:pPr>
              <w:widowControl/>
              <w:autoSpaceDE/>
              <w:autoSpaceDN/>
              <w:jc w:val="right"/>
              <w:rPr>
                <w:rFonts w:eastAsia="Times New Roman"/>
                <w:sz w:val="18"/>
                <w:szCs w:val="18"/>
                <w:lang w:val="en-CA" w:eastAsia="en-CA"/>
              </w:rPr>
            </w:pPr>
            <w:proofErr w:type="gramStart"/>
            <w:r w:rsidRPr="00934DC8">
              <w:rPr>
                <w:rFonts w:eastAsia="Times New Roman"/>
                <w:sz w:val="18"/>
                <w:szCs w:val="18"/>
                <w:lang w:val="en-CA" w:eastAsia="en-CA"/>
              </w:rPr>
              <w:t>$</w:t>
            </w:r>
            <w:r w:rsidRPr="00934DC8">
              <w:rPr>
                <w:rFonts w:eastAsia="Times New Roman"/>
                <w:w w:val="50"/>
                <w:sz w:val="18"/>
                <w:szCs w:val="18"/>
                <w:lang w:val="en-CA" w:eastAsia="en-CA"/>
              </w:rPr>
              <w:t xml:space="preserve"> </w:t>
            </w:r>
            <w:r w:rsidRPr="00934DC8">
              <w:rPr>
                <w:rFonts w:eastAsia="Times New Roman"/>
                <w:sz w:val="18"/>
                <w:szCs w:val="18"/>
                <w:lang w:val="en-CA" w:eastAsia="en-CA"/>
              </w:rPr>
              <w:t xml:space="preserve"> 287,704</w:t>
            </w:r>
            <w:proofErr w:type="gramEnd"/>
          </w:p>
        </w:tc>
      </w:tr>
      <w:tr w:rsidR="00934DC8" w:rsidRPr="00934DC8" w14:paraId="5133DA4B" w14:textId="77777777" w:rsidTr="00934DC8">
        <w:trPr>
          <w:trHeight w:val="255"/>
        </w:trPr>
        <w:tc>
          <w:tcPr>
            <w:tcW w:w="4554" w:type="dxa"/>
            <w:tcBorders>
              <w:top w:val="nil"/>
              <w:left w:val="nil"/>
              <w:right w:val="nil"/>
            </w:tcBorders>
            <w:shd w:val="clear" w:color="auto" w:fill="auto"/>
            <w:noWrap/>
            <w:vAlign w:val="bottom"/>
          </w:tcPr>
          <w:p w14:paraId="46B28DAB"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Proceeds from exercise of EPL options (Note 10)</w:t>
            </w:r>
          </w:p>
        </w:tc>
        <w:tc>
          <w:tcPr>
            <w:tcW w:w="1366" w:type="dxa"/>
            <w:tcBorders>
              <w:top w:val="nil"/>
              <w:left w:val="nil"/>
              <w:bottom w:val="single" w:sz="12" w:space="0" w:color="auto"/>
              <w:right w:val="nil"/>
            </w:tcBorders>
            <w:shd w:val="clear" w:color="auto" w:fill="auto"/>
            <w:noWrap/>
            <w:vAlign w:val="bottom"/>
          </w:tcPr>
          <w:p w14:paraId="4AF1A253" w14:textId="77777777" w:rsidR="00934DC8" w:rsidRPr="00934DC8" w:rsidRDefault="00934DC8" w:rsidP="00934DC8">
            <w:pPr>
              <w:widowControl/>
              <w:autoSpaceDE/>
              <w:autoSpaceDN/>
              <w:jc w:val="right"/>
              <w:rPr>
                <w:rFonts w:eastAsia="Times New Roman"/>
                <w:b/>
                <w:sz w:val="18"/>
                <w:szCs w:val="18"/>
                <w:lang w:val="en-CA" w:eastAsia="en-CA"/>
              </w:rPr>
            </w:pPr>
            <w:r w:rsidRPr="00934DC8">
              <w:rPr>
                <w:rFonts w:eastAsia="Times New Roman"/>
                <w:b/>
                <w:sz w:val="18"/>
                <w:szCs w:val="18"/>
                <w:lang w:val="en-CA" w:eastAsia="en-CA"/>
              </w:rPr>
              <w:t>$(142,807)</w:t>
            </w:r>
          </w:p>
        </w:tc>
        <w:tc>
          <w:tcPr>
            <w:tcW w:w="1318" w:type="dxa"/>
            <w:tcBorders>
              <w:top w:val="nil"/>
              <w:left w:val="nil"/>
              <w:bottom w:val="single" w:sz="12" w:space="0" w:color="auto"/>
              <w:right w:val="nil"/>
            </w:tcBorders>
            <w:vAlign w:val="bottom"/>
          </w:tcPr>
          <w:p w14:paraId="32ED35C0"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w:t>
            </w:r>
          </w:p>
        </w:tc>
      </w:tr>
    </w:tbl>
    <w:p w14:paraId="4D4A5D64" w14:textId="77777777" w:rsidR="00934DC8" w:rsidRPr="00934DC8" w:rsidRDefault="00934DC8" w:rsidP="00934DC8">
      <w:pPr>
        <w:widowControl/>
        <w:autoSpaceDE/>
        <w:autoSpaceDN/>
        <w:ind w:left="432"/>
        <w:jc w:val="both"/>
        <w:rPr>
          <w:rFonts w:eastAsia="Times New Roman"/>
          <w:sz w:val="18"/>
          <w:szCs w:val="18"/>
          <w:lang w:val="en-CA" w:eastAsia="en-CA"/>
        </w:rPr>
      </w:pPr>
    </w:p>
    <w:p w14:paraId="38ED9F9E" w14:textId="77777777" w:rsidR="00934DC8" w:rsidRPr="00934DC8" w:rsidRDefault="00934DC8" w:rsidP="00934DC8">
      <w:pPr>
        <w:widowControl/>
        <w:autoSpaceDE/>
        <w:autoSpaceDN/>
        <w:ind w:left="432"/>
        <w:jc w:val="both"/>
        <w:rPr>
          <w:rFonts w:eastAsia="Times New Roman"/>
          <w:sz w:val="18"/>
          <w:szCs w:val="18"/>
          <w:lang w:val="en-CA" w:eastAsia="en-CA"/>
        </w:rPr>
      </w:pPr>
      <w:r w:rsidRPr="00934DC8">
        <w:rPr>
          <w:rFonts w:eastAsia="Times New Roman"/>
          <w:sz w:val="18"/>
          <w:szCs w:val="18"/>
          <w:lang w:val="en-CA" w:eastAsia="en-CA"/>
        </w:rPr>
        <w:t xml:space="preserve">At December 31, 2020, $19,442 (2019 - $28,075) is included in accounts payable and accrued liabilities. </w:t>
      </w:r>
    </w:p>
    <w:p w14:paraId="0F114585" w14:textId="77777777" w:rsidR="00934DC8" w:rsidRPr="00934DC8" w:rsidRDefault="00934DC8" w:rsidP="00934DC8">
      <w:pPr>
        <w:widowControl/>
        <w:tabs>
          <w:tab w:val="left" w:pos="432"/>
        </w:tabs>
        <w:autoSpaceDE/>
        <w:autoSpaceDN/>
        <w:rPr>
          <w:rFonts w:eastAsia="Times New Roman"/>
          <w:b/>
          <w:bCs/>
          <w:sz w:val="18"/>
          <w:szCs w:val="18"/>
          <w:lang w:val="en-CA" w:eastAsia="en-CA"/>
        </w:rPr>
      </w:pPr>
    </w:p>
    <w:p w14:paraId="24A4BFFB" w14:textId="1F53186A" w:rsidR="00934DC8" w:rsidRDefault="00934DC8" w:rsidP="00934DC8">
      <w:pPr>
        <w:widowControl/>
        <w:tabs>
          <w:tab w:val="left" w:pos="432"/>
        </w:tabs>
        <w:autoSpaceDE/>
        <w:autoSpaceDN/>
        <w:rPr>
          <w:rFonts w:eastAsia="Times New Roman"/>
          <w:b/>
          <w:bCs/>
          <w:sz w:val="18"/>
          <w:szCs w:val="18"/>
          <w:lang w:val="en-CA" w:eastAsia="en-CA"/>
        </w:rPr>
      </w:pPr>
    </w:p>
    <w:p w14:paraId="51DC6CA1" w14:textId="10403954" w:rsidR="00934DC8" w:rsidRDefault="00934DC8" w:rsidP="00934DC8">
      <w:pPr>
        <w:widowControl/>
        <w:tabs>
          <w:tab w:val="left" w:pos="432"/>
        </w:tabs>
        <w:autoSpaceDE/>
        <w:autoSpaceDN/>
        <w:rPr>
          <w:rFonts w:eastAsia="Times New Roman"/>
          <w:b/>
          <w:bCs/>
          <w:sz w:val="18"/>
          <w:szCs w:val="18"/>
          <w:lang w:val="en-CA" w:eastAsia="en-CA"/>
        </w:rPr>
      </w:pPr>
    </w:p>
    <w:p w14:paraId="0AE40105" w14:textId="6807C474" w:rsidR="00934DC8" w:rsidRDefault="00934DC8" w:rsidP="00934DC8">
      <w:pPr>
        <w:widowControl/>
        <w:tabs>
          <w:tab w:val="left" w:pos="432"/>
        </w:tabs>
        <w:autoSpaceDE/>
        <w:autoSpaceDN/>
        <w:rPr>
          <w:rFonts w:eastAsia="Times New Roman"/>
          <w:b/>
          <w:bCs/>
          <w:sz w:val="18"/>
          <w:szCs w:val="18"/>
          <w:lang w:val="en-CA" w:eastAsia="en-CA"/>
        </w:rPr>
      </w:pPr>
    </w:p>
    <w:p w14:paraId="0D08735B" w14:textId="183E1C0A" w:rsidR="00934DC8" w:rsidRDefault="00934DC8" w:rsidP="00934DC8">
      <w:pPr>
        <w:widowControl/>
        <w:tabs>
          <w:tab w:val="left" w:pos="432"/>
        </w:tabs>
        <w:autoSpaceDE/>
        <w:autoSpaceDN/>
        <w:rPr>
          <w:rFonts w:eastAsia="Times New Roman"/>
          <w:b/>
          <w:bCs/>
          <w:sz w:val="18"/>
          <w:szCs w:val="18"/>
          <w:lang w:val="en-CA" w:eastAsia="en-CA"/>
        </w:rPr>
      </w:pPr>
    </w:p>
    <w:p w14:paraId="21C66508" w14:textId="531E9CA0" w:rsidR="00934DC8" w:rsidRDefault="00934DC8" w:rsidP="00934DC8">
      <w:pPr>
        <w:widowControl/>
        <w:tabs>
          <w:tab w:val="left" w:pos="432"/>
        </w:tabs>
        <w:autoSpaceDE/>
        <w:autoSpaceDN/>
        <w:rPr>
          <w:rFonts w:eastAsia="Times New Roman"/>
          <w:b/>
          <w:bCs/>
          <w:sz w:val="18"/>
          <w:szCs w:val="18"/>
          <w:lang w:val="en-CA" w:eastAsia="en-CA"/>
        </w:rPr>
      </w:pPr>
    </w:p>
    <w:p w14:paraId="586B9338" w14:textId="31FBB72B" w:rsidR="00934DC8" w:rsidRDefault="00934DC8" w:rsidP="00934DC8">
      <w:pPr>
        <w:widowControl/>
        <w:tabs>
          <w:tab w:val="left" w:pos="432"/>
        </w:tabs>
        <w:autoSpaceDE/>
        <w:autoSpaceDN/>
        <w:rPr>
          <w:rFonts w:eastAsia="Times New Roman"/>
          <w:b/>
          <w:bCs/>
          <w:sz w:val="18"/>
          <w:szCs w:val="18"/>
          <w:lang w:val="en-CA" w:eastAsia="en-CA"/>
        </w:rPr>
      </w:pPr>
    </w:p>
    <w:p w14:paraId="20AEAEB6" w14:textId="77777777" w:rsidR="00934DC8" w:rsidRPr="00934DC8" w:rsidRDefault="00934DC8" w:rsidP="00934DC8">
      <w:pPr>
        <w:widowControl/>
        <w:tabs>
          <w:tab w:val="left" w:pos="432"/>
        </w:tabs>
        <w:autoSpaceDE/>
        <w:autoSpaceDN/>
        <w:rPr>
          <w:rFonts w:eastAsia="Times New Roman"/>
          <w:b/>
          <w:bCs/>
          <w:sz w:val="18"/>
          <w:szCs w:val="18"/>
          <w:lang w:val="en-CA" w:eastAsia="en-CA"/>
        </w:rPr>
      </w:pPr>
    </w:p>
    <w:p w14:paraId="5F65D0A8" w14:textId="77777777" w:rsidR="00934DC8" w:rsidRPr="00934DC8" w:rsidRDefault="00934DC8" w:rsidP="00934DC8">
      <w:pPr>
        <w:widowControl/>
        <w:tabs>
          <w:tab w:val="left" w:pos="432"/>
        </w:tabs>
        <w:autoSpaceDE/>
        <w:autoSpaceDN/>
        <w:rPr>
          <w:rFonts w:eastAsia="Times New Roman"/>
          <w:b/>
          <w:bCs/>
          <w:sz w:val="18"/>
          <w:szCs w:val="18"/>
          <w:lang w:val="en-CA" w:eastAsia="en-CA"/>
        </w:rPr>
      </w:pPr>
      <w:r w:rsidRPr="00934DC8">
        <w:rPr>
          <w:rFonts w:eastAsia="Times New Roman"/>
          <w:b/>
          <w:bCs/>
          <w:sz w:val="18"/>
          <w:szCs w:val="18"/>
          <w:lang w:val="en-CA" w:eastAsia="en-CA"/>
        </w:rPr>
        <w:t>7.</w:t>
      </w:r>
      <w:r w:rsidRPr="00934DC8">
        <w:rPr>
          <w:rFonts w:eastAsia="Times New Roman"/>
          <w:b/>
          <w:bCs/>
          <w:sz w:val="18"/>
          <w:szCs w:val="18"/>
          <w:lang w:val="en-CA" w:eastAsia="en-CA"/>
        </w:rPr>
        <w:tab/>
        <w:t>Related Party Transactions - continued</w:t>
      </w:r>
    </w:p>
    <w:p w14:paraId="60029A04" w14:textId="77777777" w:rsidR="00934DC8" w:rsidRPr="00934DC8" w:rsidRDefault="00934DC8" w:rsidP="00934DC8">
      <w:pPr>
        <w:widowControl/>
        <w:pBdr>
          <w:bottom w:val="single" w:sz="8" w:space="1" w:color="auto"/>
        </w:pBdr>
        <w:tabs>
          <w:tab w:val="left" w:pos="432"/>
        </w:tabs>
        <w:autoSpaceDE/>
        <w:autoSpaceDN/>
        <w:rPr>
          <w:rFonts w:eastAsia="Times New Roman"/>
          <w:bCs/>
          <w:sz w:val="18"/>
          <w:szCs w:val="18"/>
          <w:lang w:val="en-CA" w:eastAsia="en-CA"/>
        </w:rPr>
      </w:pPr>
    </w:p>
    <w:p w14:paraId="5EDB7540" w14:textId="77777777" w:rsidR="00934DC8" w:rsidRPr="00934DC8" w:rsidRDefault="00934DC8" w:rsidP="00934DC8">
      <w:pPr>
        <w:widowControl/>
        <w:autoSpaceDE/>
        <w:autoSpaceDN/>
        <w:ind w:left="432"/>
        <w:jc w:val="both"/>
        <w:rPr>
          <w:rFonts w:eastAsia="Times New Roman"/>
          <w:sz w:val="18"/>
          <w:szCs w:val="18"/>
          <w:lang w:val="en-CA" w:eastAsia="en-CA"/>
        </w:rPr>
      </w:pPr>
    </w:p>
    <w:p w14:paraId="242E0460" w14:textId="77777777" w:rsidR="00934DC8" w:rsidRPr="00934DC8" w:rsidRDefault="00934DC8" w:rsidP="00934DC8">
      <w:pPr>
        <w:widowControl/>
        <w:autoSpaceDE/>
        <w:autoSpaceDN/>
        <w:ind w:left="432"/>
        <w:jc w:val="both"/>
        <w:rPr>
          <w:rFonts w:eastAsia="Times New Roman"/>
          <w:sz w:val="18"/>
          <w:szCs w:val="18"/>
          <w:lang w:val="en-CA" w:eastAsia="en-CA"/>
        </w:rPr>
      </w:pPr>
      <w:r w:rsidRPr="00934DC8">
        <w:rPr>
          <w:rFonts w:eastAsia="Times New Roman"/>
          <w:sz w:val="18"/>
          <w:szCs w:val="18"/>
          <w:lang w:val="en-CA" w:eastAsia="en-CA"/>
        </w:rPr>
        <w:t xml:space="preserve">At December 31, 2020, $23,467 (2019 - $nil) is included in accounts receivable. </w:t>
      </w:r>
    </w:p>
    <w:p w14:paraId="146A8E7A" w14:textId="77777777" w:rsidR="00934DC8" w:rsidRPr="00934DC8" w:rsidRDefault="00934DC8" w:rsidP="00934DC8">
      <w:pPr>
        <w:widowControl/>
        <w:autoSpaceDE/>
        <w:autoSpaceDN/>
        <w:ind w:left="432"/>
        <w:jc w:val="both"/>
        <w:rPr>
          <w:rFonts w:eastAsia="Times New Roman"/>
          <w:sz w:val="18"/>
          <w:szCs w:val="18"/>
          <w:lang w:val="en-CA" w:eastAsia="en-CA"/>
        </w:rPr>
      </w:pPr>
      <w:r w:rsidRPr="00934DC8">
        <w:rPr>
          <w:rFonts w:eastAsia="Times New Roman"/>
          <w:sz w:val="18"/>
          <w:szCs w:val="18"/>
          <w:lang w:val="en-CA" w:eastAsia="en-CA"/>
        </w:rPr>
        <w:t>*Includes $282,749 for spin-out costs repaid to Eagle Plains per the Plan of Arrangement (Note 8).</w:t>
      </w:r>
    </w:p>
    <w:p w14:paraId="56E88941" w14:textId="77777777" w:rsidR="00934DC8" w:rsidRPr="00934DC8" w:rsidRDefault="00934DC8" w:rsidP="00934DC8">
      <w:pPr>
        <w:widowControl/>
        <w:autoSpaceDE/>
        <w:autoSpaceDN/>
        <w:ind w:left="432"/>
        <w:jc w:val="both"/>
        <w:rPr>
          <w:rFonts w:eastAsia="Times New Roman"/>
          <w:sz w:val="18"/>
          <w:szCs w:val="18"/>
          <w:lang w:val="en-CA" w:eastAsia="en-CA"/>
        </w:rPr>
      </w:pPr>
    </w:p>
    <w:p w14:paraId="31E65F87" w14:textId="77777777" w:rsidR="00934DC8" w:rsidRPr="00934DC8" w:rsidRDefault="00934DC8" w:rsidP="005B5CBB">
      <w:pPr>
        <w:widowControl/>
        <w:numPr>
          <w:ilvl w:val="0"/>
          <w:numId w:val="15"/>
        </w:numPr>
        <w:tabs>
          <w:tab w:val="left" w:pos="432"/>
        </w:tabs>
        <w:autoSpaceDE/>
        <w:autoSpaceDN/>
        <w:ind w:left="432" w:hanging="431"/>
        <w:jc w:val="both"/>
        <w:rPr>
          <w:rFonts w:eastAsia="Times New Roman"/>
          <w:sz w:val="18"/>
          <w:szCs w:val="18"/>
          <w:lang w:val="en-CA" w:eastAsia="en-CA"/>
        </w:rPr>
      </w:pPr>
      <w:r w:rsidRPr="00934DC8">
        <w:rPr>
          <w:rFonts w:eastAsia="Times New Roman"/>
          <w:sz w:val="18"/>
          <w:szCs w:val="18"/>
          <w:lang w:val="en-CA" w:eastAsia="en-CA"/>
        </w:rPr>
        <w:t xml:space="preserve">Included in professional fees is $9,841 (2019 - $7,338) paid or accrued for legal fees to a law firm of which one of the directors, Darren Fach, is a partner.  </w:t>
      </w:r>
    </w:p>
    <w:p w14:paraId="6DEB7A82" w14:textId="77777777" w:rsidR="00934DC8" w:rsidRPr="00934DC8" w:rsidRDefault="00934DC8" w:rsidP="00934DC8">
      <w:pPr>
        <w:widowControl/>
        <w:tabs>
          <w:tab w:val="left" w:pos="432"/>
        </w:tabs>
        <w:autoSpaceDE/>
        <w:autoSpaceDN/>
        <w:rPr>
          <w:rFonts w:eastAsia="Times New Roman"/>
          <w:sz w:val="18"/>
          <w:szCs w:val="18"/>
          <w:lang w:val="en-CA" w:eastAsia="en-CA"/>
        </w:rPr>
      </w:pPr>
    </w:p>
    <w:p w14:paraId="7DC7BD77" w14:textId="77777777" w:rsidR="00934DC8" w:rsidRPr="00934DC8" w:rsidRDefault="00934DC8" w:rsidP="00934DC8">
      <w:pPr>
        <w:widowControl/>
        <w:tabs>
          <w:tab w:val="left" w:pos="432"/>
        </w:tabs>
        <w:autoSpaceDE/>
        <w:autoSpaceDN/>
        <w:jc w:val="both"/>
        <w:rPr>
          <w:rFonts w:eastAsia="Times New Roman"/>
          <w:sz w:val="18"/>
          <w:szCs w:val="18"/>
          <w:u w:val="single"/>
          <w:lang w:val="en-CA" w:eastAsia="en-CA"/>
        </w:rPr>
      </w:pPr>
      <w:r w:rsidRPr="00934DC8">
        <w:rPr>
          <w:rFonts w:eastAsia="Times New Roman"/>
          <w:sz w:val="18"/>
          <w:szCs w:val="18"/>
          <w:u w:val="single"/>
          <w:lang w:val="en-CA" w:eastAsia="en-CA"/>
        </w:rPr>
        <w:t>Compensation to key management</w:t>
      </w:r>
    </w:p>
    <w:p w14:paraId="72BC8254" w14:textId="77777777" w:rsidR="00934DC8" w:rsidRPr="00934DC8" w:rsidRDefault="00934DC8" w:rsidP="00934DC8">
      <w:pPr>
        <w:widowControl/>
        <w:tabs>
          <w:tab w:val="left" w:pos="432"/>
        </w:tabs>
        <w:autoSpaceDE/>
        <w:autoSpaceDN/>
        <w:jc w:val="both"/>
        <w:rPr>
          <w:rFonts w:eastAsia="Times New Roman"/>
          <w:sz w:val="12"/>
          <w:szCs w:val="12"/>
          <w:u w:val="thick"/>
          <w:lang w:val="en-CA" w:eastAsia="en-CA"/>
        </w:rPr>
      </w:pPr>
    </w:p>
    <w:p w14:paraId="44E0B359" w14:textId="77777777" w:rsidR="00934DC8" w:rsidRPr="00934DC8" w:rsidRDefault="00934DC8" w:rsidP="00934DC8">
      <w:pPr>
        <w:widowControl/>
        <w:tabs>
          <w:tab w:val="left" w:pos="432"/>
        </w:tabs>
        <w:autoSpaceDE/>
        <w:autoSpaceDN/>
        <w:jc w:val="both"/>
        <w:rPr>
          <w:rFonts w:eastAsia="Times New Roman"/>
          <w:sz w:val="18"/>
          <w:szCs w:val="18"/>
          <w:lang w:val="en-CA" w:eastAsia="en-CA"/>
        </w:rPr>
      </w:pPr>
      <w:r w:rsidRPr="00934DC8">
        <w:rPr>
          <w:rFonts w:eastAsia="Times New Roman"/>
          <w:sz w:val="18"/>
          <w:szCs w:val="18"/>
          <w:lang w:val="en-CA" w:eastAsia="en-CA"/>
        </w:rPr>
        <w:tab/>
        <w:t>Compensation to key management personnel in the year was as follows:</w:t>
      </w:r>
    </w:p>
    <w:p w14:paraId="7B4D2748" w14:textId="77777777" w:rsidR="00934DC8" w:rsidRPr="00934DC8" w:rsidRDefault="00934DC8" w:rsidP="00934DC8">
      <w:pPr>
        <w:widowControl/>
        <w:autoSpaceDE/>
        <w:autoSpaceDN/>
        <w:ind w:left="432" w:hanging="432"/>
        <w:jc w:val="both"/>
        <w:rPr>
          <w:rFonts w:eastAsia="Times New Roman"/>
          <w:sz w:val="18"/>
          <w:szCs w:val="18"/>
          <w:lang w:val="en-CA" w:eastAsia="en-CA"/>
        </w:rPr>
      </w:pPr>
    </w:p>
    <w:tbl>
      <w:tblPr>
        <w:tblW w:w="0" w:type="auto"/>
        <w:tblInd w:w="851" w:type="dxa"/>
        <w:tblLayout w:type="fixed"/>
        <w:tblLook w:val="04A0" w:firstRow="1" w:lastRow="0" w:firstColumn="1" w:lastColumn="0" w:noHBand="0" w:noVBand="1"/>
      </w:tblPr>
      <w:tblGrid>
        <w:gridCol w:w="2140"/>
        <w:gridCol w:w="3560"/>
        <w:gridCol w:w="1070"/>
        <w:gridCol w:w="1134"/>
      </w:tblGrid>
      <w:tr w:rsidR="00934DC8" w:rsidRPr="00934DC8" w14:paraId="762D90FA" w14:textId="77777777" w:rsidTr="00934DC8">
        <w:trPr>
          <w:trHeight w:val="113"/>
        </w:trPr>
        <w:tc>
          <w:tcPr>
            <w:tcW w:w="2140" w:type="dxa"/>
            <w:tcBorders>
              <w:left w:val="nil"/>
              <w:right w:val="nil"/>
            </w:tcBorders>
            <w:shd w:val="clear" w:color="auto" w:fill="auto"/>
            <w:noWrap/>
            <w:vAlign w:val="bottom"/>
          </w:tcPr>
          <w:p w14:paraId="59E90012" w14:textId="77777777" w:rsidR="00934DC8" w:rsidRPr="00934DC8" w:rsidRDefault="00934DC8" w:rsidP="00934DC8">
            <w:pPr>
              <w:widowControl/>
              <w:autoSpaceDE/>
              <w:autoSpaceDN/>
              <w:rPr>
                <w:rFonts w:eastAsia="Times New Roman"/>
                <w:color w:val="000000"/>
                <w:sz w:val="18"/>
                <w:szCs w:val="18"/>
                <w:lang w:val="en-CA" w:eastAsia="en-CA"/>
              </w:rPr>
            </w:pPr>
          </w:p>
        </w:tc>
        <w:tc>
          <w:tcPr>
            <w:tcW w:w="3560" w:type="dxa"/>
            <w:tcBorders>
              <w:left w:val="nil"/>
              <w:right w:val="nil"/>
            </w:tcBorders>
            <w:shd w:val="clear" w:color="auto" w:fill="auto"/>
            <w:noWrap/>
            <w:vAlign w:val="bottom"/>
          </w:tcPr>
          <w:p w14:paraId="5AB4A9C0" w14:textId="77777777" w:rsidR="00934DC8" w:rsidRPr="00934DC8" w:rsidRDefault="00934DC8" w:rsidP="00934DC8">
            <w:pPr>
              <w:widowControl/>
              <w:autoSpaceDE/>
              <w:autoSpaceDN/>
              <w:rPr>
                <w:rFonts w:eastAsia="Times New Roman"/>
                <w:color w:val="000000"/>
                <w:sz w:val="18"/>
                <w:szCs w:val="18"/>
                <w:lang w:val="en-CA" w:eastAsia="en-CA"/>
              </w:rPr>
            </w:pPr>
          </w:p>
        </w:tc>
        <w:tc>
          <w:tcPr>
            <w:tcW w:w="1070" w:type="dxa"/>
            <w:tcBorders>
              <w:left w:val="nil"/>
              <w:bottom w:val="single" w:sz="4" w:space="0" w:color="auto"/>
              <w:right w:val="nil"/>
            </w:tcBorders>
            <w:shd w:val="clear" w:color="auto" w:fill="auto"/>
            <w:noWrap/>
            <w:vAlign w:val="bottom"/>
          </w:tcPr>
          <w:p w14:paraId="5FE10436" w14:textId="77777777" w:rsidR="00934DC8" w:rsidRPr="00934DC8" w:rsidRDefault="00934DC8" w:rsidP="00934DC8">
            <w:pPr>
              <w:widowControl/>
              <w:autoSpaceDE/>
              <w:autoSpaceDN/>
              <w:jc w:val="right"/>
              <w:rPr>
                <w:rFonts w:eastAsia="Times New Roman"/>
                <w:b/>
                <w:color w:val="000000"/>
                <w:sz w:val="18"/>
                <w:szCs w:val="18"/>
                <w:lang w:val="en-CA" w:eastAsia="en-CA"/>
              </w:rPr>
            </w:pPr>
            <w:r w:rsidRPr="00934DC8">
              <w:rPr>
                <w:rFonts w:eastAsia="Times New Roman"/>
                <w:b/>
                <w:color w:val="000000"/>
                <w:sz w:val="18"/>
                <w:szCs w:val="18"/>
                <w:lang w:val="en-CA" w:eastAsia="en-CA"/>
              </w:rPr>
              <w:t>2020</w:t>
            </w:r>
          </w:p>
        </w:tc>
        <w:tc>
          <w:tcPr>
            <w:tcW w:w="1134" w:type="dxa"/>
            <w:tcBorders>
              <w:left w:val="nil"/>
              <w:bottom w:val="single" w:sz="4" w:space="0" w:color="auto"/>
              <w:right w:val="nil"/>
            </w:tcBorders>
            <w:shd w:val="clear" w:color="auto" w:fill="auto"/>
            <w:noWrap/>
            <w:vAlign w:val="bottom"/>
          </w:tcPr>
          <w:p w14:paraId="566B872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2019</w:t>
            </w:r>
          </w:p>
        </w:tc>
      </w:tr>
      <w:tr w:rsidR="00934DC8" w:rsidRPr="00934DC8" w14:paraId="2E4E1675" w14:textId="77777777" w:rsidTr="00934DC8">
        <w:trPr>
          <w:trHeight w:val="68"/>
        </w:trPr>
        <w:tc>
          <w:tcPr>
            <w:tcW w:w="2140" w:type="dxa"/>
            <w:tcBorders>
              <w:left w:val="nil"/>
              <w:bottom w:val="nil"/>
              <w:right w:val="nil"/>
            </w:tcBorders>
            <w:shd w:val="clear" w:color="auto" w:fill="auto"/>
            <w:noWrap/>
            <w:vAlign w:val="bottom"/>
          </w:tcPr>
          <w:p w14:paraId="4D1FB989"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Administration costs</w:t>
            </w:r>
          </w:p>
        </w:tc>
        <w:tc>
          <w:tcPr>
            <w:tcW w:w="3560" w:type="dxa"/>
            <w:tcBorders>
              <w:left w:val="nil"/>
              <w:bottom w:val="nil"/>
              <w:right w:val="nil"/>
            </w:tcBorders>
            <w:shd w:val="clear" w:color="auto" w:fill="auto"/>
            <w:noWrap/>
            <w:vAlign w:val="bottom"/>
          </w:tcPr>
          <w:p w14:paraId="551D9A34" w14:textId="77777777" w:rsidR="00934DC8" w:rsidRPr="00934DC8" w:rsidRDefault="00934DC8" w:rsidP="00934DC8">
            <w:pPr>
              <w:widowControl/>
              <w:autoSpaceDE/>
              <w:autoSpaceDN/>
              <w:rPr>
                <w:rFonts w:eastAsia="Times New Roman"/>
                <w:color w:val="000000"/>
                <w:sz w:val="18"/>
                <w:szCs w:val="18"/>
                <w:lang w:val="en-CA" w:eastAsia="en-CA"/>
              </w:rPr>
            </w:pPr>
          </w:p>
        </w:tc>
        <w:tc>
          <w:tcPr>
            <w:tcW w:w="1070" w:type="dxa"/>
            <w:tcBorders>
              <w:top w:val="single" w:sz="4" w:space="0" w:color="auto"/>
              <w:left w:val="nil"/>
              <w:right w:val="nil"/>
            </w:tcBorders>
            <w:shd w:val="clear" w:color="auto" w:fill="auto"/>
            <w:noWrap/>
            <w:vAlign w:val="bottom"/>
          </w:tcPr>
          <w:p w14:paraId="6BB1AA22" w14:textId="77777777" w:rsidR="00934DC8" w:rsidRPr="00934DC8" w:rsidRDefault="00934DC8" w:rsidP="00934DC8">
            <w:pPr>
              <w:widowControl/>
              <w:autoSpaceDE/>
              <w:autoSpaceDN/>
              <w:rPr>
                <w:rFonts w:eastAsia="Times New Roman"/>
                <w:b/>
                <w:color w:val="000000"/>
                <w:sz w:val="18"/>
                <w:szCs w:val="18"/>
                <w:lang w:val="en-CA" w:eastAsia="en-CA"/>
              </w:rPr>
            </w:pPr>
          </w:p>
        </w:tc>
        <w:tc>
          <w:tcPr>
            <w:tcW w:w="1134" w:type="dxa"/>
            <w:tcBorders>
              <w:top w:val="single" w:sz="4" w:space="0" w:color="auto"/>
              <w:left w:val="nil"/>
              <w:right w:val="nil"/>
            </w:tcBorders>
            <w:shd w:val="clear" w:color="auto" w:fill="auto"/>
            <w:noWrap/>
            <w:vAlign w:val="bottom"/>
          </w:tcPr>
          <w:p w14:paraId="19D8D41D" w14:textId="77777777" w:rsidR="00934DC8" w:rsidRPr="00934DC8" w:rsidRDefault="00934DC8" w:rsidP="00934DC8">
            <w:pPr>
              <w:widowControl/>
              <w:autoSpaceDE/>
              <w:autoSpaceDN/>
              <w:rPr>
                <w:rFonts w:eastAsia="Times New Roman"/>
                <w:color w:val="000000"/>
                <w:sz w:val="18"/>
                <w:szCs w:val="18"/>
                <w:lang w:val="en-CA" w:eastAsia="en-CA"/>
              </w:rPr>
            </w:pPr>
          </w:p>
        </w:tc>
      </w:tr>
      <w:tr w:rsidR="00934DC8" w:rsidRPr="00934DC8" w14:paraId="06C775BD" w14:textId="77777777" w:rsidTr="00934DC8">
        <w:trPr>
          <w:trHeight w:val="68"/>
        </w:trPr>
        <w:tc>
          <w:tcPr>
            <w:tcW w:w="2140" w:type="dxa"/>
            <w:tcBorders>
              <w:left w:val="nil"/>
              <w:bottom w:val="nil"/>
              <w:right w:val="nil"/>
            </w:tcBorders>
            <w:shd w:val="clear" w:color="auto" w:fill="auto"/>
            <w:noWrap/>
            <w:vAlign w:val="bottom"/>
            <w:hideMark/>
          </w:tcPr>
          <w:p w14:paraId="04C049A5"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Consulting fees</w:t>
            </w:r>
          </w:p>
        </w:tc>
        <w:tc>
          <w:tcPr>
            <w:tcW w:w="3560" w:type="dxa"/>
            <w:tcBorders>
              <w:left w:val="nil"/>
              <w:bottom w:val="nil"/>
              <w:right w:val="nil"/>
            </w:tcBorders>
            <w:shd w:val="clear" w:color="auto" w:fill="auto"/>
            <w:noWrap/>
            <w:vAlign w:val="bottom"/>
            <w:hideMark/>
          </w:tcPr>
          <w:p w14:paraId="5FD5E8D3"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to a company owned by a director</w:t>
            </w:r>
          </w:p>
        </w:tc>
        <w:tc>
          <w:tcPr>
            <w:tcW w:w="1070" w:type="dxa"/>
            <w:tcBorders>
              <w:left w:val="nil"/>
              <w:right w:val="nil"/>
            </w:tcBorders>
            <w:shd w:val="clear" w:color="auto" w:fill="auto"/>
            <w:noWrap/>
            <w:vAlign w:val="bottom"/>
            <w:hideMark/>
          </w:tcPr>
          <w:p w14:paraId="2C51D519" w14:textId="77777777" w:rsidR="00934DC8" w:rsidRPr="00934DC8" w:rsidRDefault="00934DC8" w:rsidP="00934DC8">
            <w:pPr>
              <w:widowControl/>
              <w:autoSpaceDE/>
              <w:autoSpaceDN/>
              <w:rPr>
                <w:rFonts w:eastAsia="Times New Roman"/>
                <w:b/>
                <w:color w:val="000000"/>
                <w:sz w:val="18"/>
                <w:szCs w:val="18"/>
                <w:lang w:val="en-CA" w:eastAsia="en-CA"/>
              </w:rPr>
            </w:pPr>
          </w:p>
        </w:tc>
        <w:tc>
          <w:tcPr>
            <w:tcW w:w="1134" w:type="dxa"/>
            <w:tcBorders>
              <w:left w:val="nil"/>
              <w:right w:val="nil"/>
            </w:tcBorders>
            <w:shd w:val="clear" w:color="auto" w:fill="auto"/>
            <w:noWrap/>
            <w:vAlign w:val="bottom"/>
            <w:hideMark/>
          </w:tcPr>
          <w:p w14:paraId="5A68EFE1" w14:textId="77777777" w:rsidR="00934DC8" w:rsidRPr="00934DC8" w:rsidRDefault="00934DC8" w:rsidP="00934DC8">
            <w:pPr>
              <w:widowControl/>
              <w:autoSpaceDE/>
              <w:autoSpaceDN/>
              <w:rPr>
                <w:rFonts w:eastAsia="Times New Roman"/>
                <w:color w:val="000000"/>
                <w:sz w:val="18"/>
                <w:szCs w:val="18"/>
                <w:lang w:val="en-CA" w:eastAsia="en-CA"/>
              </w:rPr>
            </w:pPr>
          </w:p>
        </w:tc>
      </w:tr>
      <w:tr w:rsidR="00934DC8" w:rsidRPr="00934DC8" w14:paraId="45E57B77" w14:textId="77777777" w:rsidTr="00934DC8">
        <w:trPr>
          <w:trHeight w:val="68"/>
        </w:trPr>
        <w:tc>
          <w:tcPr>
            <w:tcW w:w="2140" w:type="dxa"/>
            <w:tcBorders>
              <w:top w:val="nil"/>
              <w:left w:val="nil"/>
              <w:bottom w:val="nil"/>
              <w:right w:val="nil"/>
            </w:tcBorders>
            <w:shd w:val="clear" w:color="auto" w:fill="auto"/>
            <w:noWrap/>
            <w:vAlign w:val="bottom"/>
            <w:hideMark/>
          </w:tcPr>
          <w:p w14:paraId="2CFC95D3" w14:textId="77777777" w:rsidR="00934DC8" w:rsidRPr="00934DC8" w:rsidRDefault="00934DC8" w:rsidP="00934DC8">
            <w:pPr>
              <w:widowControl/>
              <w:autoSpaceDE/>
              <w:autoSpaceDN/>
              <w:rPr>
                <w:rFonts w:eastAsia="Times New Roman"/>
                <w:color w:val="000000"/>
                <w:sz w:val="18"/>
                <w:szCs w:val="18"/>
                <w:lang w:val="en-CA" w:eastAsia="en-CA"/>
              </w:rPr>
            </w:pPr>
          </w:p>
        </w:tc>
        <w:tc>
          <w:tcPr>
            <w:tcW w:w="3560" w:type="dxa"/>
            <w:tcBorders>
              <w:top w:val="nil"/>
              <w:left w:val="nil"/>
              <w:bottom w:val="nil"/>
              <w:right w:val="nil"/>
            </w:tcBorders>
            <w:shd w:val="clear" w:color="auto" w:fill="auto"/>
            <w:noWrap/>
            <w:vAlign w:val="bottom"/>
            <w:hideMark/>
          </w:tcPr>
          <w:p w14:paraId="710C8209"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and officer of Taiga</w:t>
            </w:r>
          </w:p>
        </w:tc>
        <w:tc>
          <w:tcPr>
            <w:tcW w:w="1070" w:type="dxa"/>
            <w:tcBorders>
              <w:left w:val="nil"/>
              <w:bottom w:val="nil"/>
              <w:right w:val="nil"/>
            </w:tcBorders>
            <w:shd w:val="clear" w:color="auto" w:fill="auto"/>
            <w:noWrap/>
            <w:vAlign w:val="bottom"/>
            <w:hideMark/>
          </w:tcPr>
          <w:p w14:paraId="07E590EE" w14:textId="77777777" w:rsidR="00934DC8" w:rsidRPr="00934DC8" w:rsidRDefault="00934DC8" w:rsidP="00934DC8">
            <w:pPr>
              <w:widowControl/>
              <w:autoSpaceDE/>
              <w:autoSpaceDN/>
              <w:jc w:val="right"/>
              <w:rPr>
                <w:rFonts w:eastAsia="Times New Roman"/>
                <w:b/>
                <w:color w:val="000000"/>
                <w:sz w:val="18"/>
                <w:szCs w:val="18"/>
                <w:lang w:val="en-CA" w:eastAsia="en-CA"/>
              </w:rPr>
            </w:pPr>
            <w:proofErr w:type="gramStart"/>
            <w:r w:rsidRPr="00934DC8">
              <w:rPr>
                <w:rFonts w:eastAsia="Times New Roman"/>
                <w:b/>
                <w:color w:val="000000"/>
                <w:sz w:val="18"/>
                <w:szCs w:val="18"/>
                <w:lang w:val="en-CA" w:eastAsia="en-CA"/>
              </w:rPr>
              <w:t>$  105,000</w:t>
            </w:r>
            <w:proofErr w:type="gramEnd"/>
            <w:r w:rsidRPr="00934DC8">
              <w:rPr>
                <w:rFonts w:eastAsia="Times New Roman"/>
                <w:b/>
                <w:color w:val="000000"/>
                <w:sz w:val="18"/>
                <w:szCs w:val="18"/>
                <w:lang w:val="en-CA" w:eastAsia="en-CA"/>
              </w:rPr>
              <w:t xml:space="preserve"> </w:t>
            </w:r>
          </w:p>
        </w:tc>
        <w:tc>
          <w:tcPr>
            <w:tcW w:w="1134" w:type="dxa"/>
            <w:tcBorders>
              <w:left w:val="nil"/>
              <w:bottom w:val="nil"/>
              <w:right w:val="nil"/>
            </w:tcBorders>
            <w:shd w:val="clear" w:color="auto" w:fill="auto"/>
            <w:noWrap/>
            <w:vAlign w:val="bottom"/>
            <w:hideMark/>
          </w:tcPr>
          <w:p w14:paraId="0CF59F1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90,000 </w:t>
            </w:r>
          </w:p>
        </w:tc>
      </w:tr>
      <w:tr w:rsidR="00934DC8" w:rsidRPr="00934DC8" w14:paraId="78C76619" w14:textId="77777777" w:rsidTr="00934DC8">
        <w:trPr>
          <w:trHeight w:val="68"/>
        </w:trPr>
        <w:tc>
          <w:tcPr>
            <w:tcW w:w="2140" w:type="dxa"/>
            <w:tcBorders>
              <w:top w:val="nil"/>
              <w:left w:val="nil"/>
              <w:bottom w:val="nil"/>
              <w:right w:val="nil"/>
            </w:tcBorders>
            <w:shd w:val="clear" w:color="auto" w:fill="auto"/>
            <w:noWrap/>
            <w:vAlign w:val="bottom"/>
          </w:tcPr>
          <w:p w14:paraId="0FBE67F7"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Director fees</w:t>
            </w:r>
          </w:p>
        </w:tc>
        <w:tc>
          <w:tcPr>
            <w:tcW w:w="3560" w:type="dxa"/>
            <w:tcBorders>
              <w:top w:val="nil"/>
              <w:left w:val="nil"/>
              <w:bottom w:val="nil"/>
              <w:right w:val="nil"/>
            </w:tcBorders>
            <w:shd w:val="clear" w:color="auto" w:fill="auto"/>
            <w:noWrap/>
            <w:vAlign w:val="bottom"/>
          </w:tcPr>
          <w:p w14:paraId="16A71925"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to directors of Taiga</w:t>
            </w:r>
          </w:p>
        </w:tc>
        <w:tc>
          <w:tcPr>
            <w:tcW w:w="1070" w:type="dxa"/>
            <w:tcBorders>
              <w:top w:val="nil"/>
              <w:left w:val="nil"/>
              <w:bottom w:val="nil"/>
              <w:right w:val="nil"/>
            </w:tcBorders>
            <w:shd w:val="clear" w:color="auto" w:fill="auto"/>
            <w:noWrap/>
            <w:vAlign w:val="bottom"/>
          </w:tcPr>
          <w:p w14:paraId="237C4C94" w14:textId="77777777" w:rsidR="00934DC8" w:rsidRPr="00934DC8" w:rsidRDefault="00934DC8" w:rsidP="00934DC8">
            <w:pPr>
              <w:widowControl/>
              <w:autoSpaceDE/>
              <w:autoSpaceDN/>
              <w:jc w:val="right"/>
              <w:rPr>
                <w:rFonts w:eastAsia="Times New Roman"/>
                <w:b/>
                <w:color w:val="000000"/>
                <w:sz w:val="18"/>
                <w:szCs w:val="18"/>
                <w:lang w:val="en-CA" w:eastAsia="en-CA"/>
              </w:rPr>
            </w:pPr>
            <w:r w:rsidRPr="00934DC8">
              <w:rPr>
                <w:rFonts w:eastAsia="Times New Roman"/>
                <w:b/>
                <w:color w:val="000000"/>
                <w:sz w:val="18"/>
                <w:szCs w:val="18"/>
                <w:lang w:val="en-CA" w:eastAsia="en-CA"/>
              </w:rPr>
              <w:t>15,000</w:t>
            </w:r>
          </w:p>
        </w:tc>
        <w:tc>
          <w:tcPr>
            <w:tcW w:w="1134" w:type="dxa"/>
            <w:tcBorders>
              <w:top w:val="nil"/>
              <w:left w:val="nil"/>
              <w:bottom w:val="nil"/>
              <w:right w:val="nil"/>
            </w:tcBorders>
            <w:shd w:val="clear" w:color="auto" w:fill="auto"/>
            <w:noWrap/>
            <w:vAlign w:val="bottom"/>
          </w:tcPr>
          <w:p w14:paraId="72927CB7"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r>
      <w:tr w:rsidR="00934DC8" w:rsidRPr="00934DC8" w14:paraId="077589DF" w14:textId="77777777" w:rsidTr="00934DC8">
        <w:trPr>
          <w:trHeight w:val="68"/>
        </w:trPr>
        <w:tc>
          <w:tcPr>
            <w:tcW w:w="2140" w:type="dxa"/>
            <w:tcBorders>
              <w:top w:val="nil"/>
              <w:left w:val="nil"/>
              <w:bottom w:val="nil"/>
              <w:right w:val="nil"/>
            </w:tcBorders>
            <w:shd w:val="clear" w:color="auto" w:fill="auto"/>
            <w:noWrap/>
            <w:vAlign w:val="bottom"/>
            <w:hideMark/>
          </w:tcPr>
          <w:p w14:paraId="14A4C366"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Wages and benefits</w:t>
            </w:r>
          </w:p>
        </w:tc>
        <w:tc>
          <w:tcPr>
            <w:tcW w:w="3560" w:type="dxa"/>
            <w:tcBorders>
              <w:top w:val="nil"/>
              <w:left w:val="nil"/>
              <w:bottom w:val="nil"/>
              <w:right w:val="nil"/>
            </w:tcBorders>
            <w:shd w:val="clear" w:color="auto" w:fill="auto"/>
            <w:noWrap/>
            <w:vAlign w:val="bottom"/>
            <w:hideMark/>
          </w:tcPr>
          <w:p w14:paraId="0FE8CC57"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to directors and officers of Taiga</w:t>
            </w:r>
          </w:p>
        </w:tc>
        <w:tc>
          <w:tcPr>
            <w:tcW w:w="1070" w:type="dxa"/>
            <w:tcBorders>
              <w:top w:val="nil"/>
              <w:left w:val="nil"/>
              <w:bottom w:val="nil"/>
              <w:right w:val="nil"/>
            </w:tcBorders>
            <w:shd w:val="clear" w:color="auto" w:fill="auto"/>
            <w:noWrap/>
            <w:vAlign w:val="bottom"/>
            <w:hideMark/>
          </w:tcPr>
          <w:p w14:paraId="70F3E67E" w14:textId="77777777" w:rsidR="00934DC8" w:rsidRPr="00934DC8" w:rsidRDefault="00934DC8" w:rsidP="00934DC8">
            <w:pPr>
              <w:widowControl/>
              <w:autoSpaceDE/>
              <w:autoSpaceDN/>
              <w:jc w:val="right"/>
              <w:rPr>
                <w:rFonts w:eastAsia="Times New Roman"/>
                <w:b/>
                <w:color w:val="000000"/>
                <w:sz w:val="18"/>
                <w:szCs w:val="18"/>
                <w:lang w:val="en-CA" w:eastAsia="en-CA"/>
              </w:rPr>
            </w:pPr>
            <w:r w:rsidRPr="00934DC8">
              <w:rPr>
                <w:rFonts w:eastAsia="Times New Roman"/>
                <w:b/>
                <w:color w:val="000000"/>
                <w:sz w:val="18"/>
                <w:szCs w:val="18"/>
                <w:lang w:val="en-CA" w:eastAsia="en-CA"/>
              </w:rPr>
              <w:t xml:space="preserve">104,365 </w:t>
            </w:r>
          </w:p>
        </w:tc>
        <w:tc>
          <w:tcPr>
            <w:tcW w:w="1134" w:type="dxa"/>
            <w:tcBorders>
              <w:top w:val="nil"/>
              <w:left w:val="nil"/>
              <w:bottom w:val="nil"/>
              <w:right w:val="nil"/>
            </w:tcBorders>
            <w:shd w:val="clear" w:color="auto" w:fill="auto"/>
            <w:noWrap/>
            <w:vAlign w:val="bottom"/>
            <w:hideMark/>
          </w:tcPr>
          <w:p w14:paraId="57DE552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112,339 </w:t>
            </w:r>
          </w:p>
        </w:tc>
      </w:tr>
      <w:tr w:rsidR="00934DC8" w:rsidRPr="00934DC8" w14:paraId="09CAA346" w14:textId="77777777" w:rsidTr="00934DC8">
        <w:trPr>
          <w:trHeight w:val="68"/>
        </w:trPr>
        <w:tc>
          <w:tcPr>
            <w:tcW w:w="2140" w:type="dxa"/>
            <w:tcBorders>
              <w:top w:val="nil"/>
              <w:left w:val="nil"/>
              <w:bottom w:val="nil"/>
              <w:right w:val="nil"/>
            </w:tcBorders>
            <w:shd w:val="clear" w:color="auto" w:fill="auto"/>
            <w:noWrap/>
            <w:vAlign w:val="bottom"/>
            <w:hideMark/>
          </w:tcPr>
          <w:p w14:paraId="4336D52D"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Professional fees</w:t>
            </w:r>
          </w:p>
        </w:tc>
        <w:tc>
          <w:tcPr>
            <w:tcW w:w="3560" w:type="dxa"/>
            <w:tcBorders>
              <w:top w:val="nil"/>
              <w:left w:val="nil"/>
              <w:bottom w:val="nil"/>
              <w:right w:val="nil"/>
            </w:tcBorders>
            <w:shd w:val="clear" w:color="auto" w:fill="auto"/>
            <w:noWrap/>
            <w:vAlign w:val="bottom"/>
            <w:hideMark/>
          </w:tcPr>
          <w:p w14:paraId="299CFCC9"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to a director and officer of Taiga</w:t>
            </w:r>
          </w:p>
        </w:tc>
        <w:tc>
          <w:tcPr>
            <w:tcW w:w="1070" w:type="dxa"/>
            <w:tcBorders>
              <w:top w:val="nil"/>
              <w:left w:val="nil"/>
              <w:bottom w:val="nil"/>
              <w:right w:val="nil"/>
            </w:tcBorders>
            <w:shd w:val="clear" w:color="auto" w:fill="auto"/>
            <w:noWrap/>
            <w:vAlign w:val="bottom"/>
            <w:hideMark/>
          </w:tcPr>
          <w:p w14:paraId="069A71E8" w14:textId="77777777" w:rsidR="00934DC8" w:rsidRPr="00934DC8" w:rsidRDefault="00934DC8" w:rsidP="00934DC8">
            <w:pPr>
              <w:widowControl/>
              <w:autoSpaceDE/>
              <w:autoSpaceDN/>
              <w:jc w:val="right"/>
              <w:rPr>
                <w:rFonts w:eastAsia="Times New Roman"/>
                <w:b/>
                <w:color w:val="000000"/>
                <w:sz w:val="18"/>
                <w:szCs w:val="18"/>
                <w:lang w:val="en-CA" w:eastAsia="en-CA"/>
              </w:rPr>
            </w:pPr>
            <w:r w:rsidRPr="00934DC8">
              <w:rPr>
                <w:rFonts w:eastAsia="Times New Roman"/>
                <w:b/>
                <w:color w:val="000000"/>
                <w:sz w:val="18"/>
                <w:szCs w:val="18"/>
                <w:lang w:val="en-CA" w:eastAsia="en-CA"/>
              </w:rPr>
              <w:t xml:space="preserve">49,500 </w:t>
            </w:r>
          </w:p>
        </w:tc>
        <w:tc>
          <w:tcPr>
            <w:tcW w:w="1134" w:type="dxa"/>
            <w:tcBorders>
              <w:top w:val="nil"/>
              <w:left w:val="nil"/>
              <w:bottom w:val="nil"/>
              <w:right w:val="nil"/>
            </w:tcBorders>
            <w:shd w:val="clear" w:color="auto" w:fill="auto"/>
            <w:noWrap/>
            <w:vAlign w:val="bottom"/>
            <w:hideMark/>
          </w:tcPr>
          <w:p w14:paraId="6E107E5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45,000 </w:t>
            </w:r>
          </w:p>
        </w:tc>
      </w:tr>
      <w:tr w:rsidR="00934DC8" w:rsidRPr="00934DC8" w14:paraId="0F1F11E9" w14:textId="77777777" w:rsidTr="00934DC8">
        <w:trPr>
          <w:trHeight w:val="68"/>
        </w:trPr>
        <w:tc>
          <w:tcPr>
            <w:tcW w:w="2140" w:type="dxa"/>
            <w:tcBorders>
              <w:top w:val="nil"/>
              <w:left w:val="nil"/>
              <w:bottom w:val="nil"/>
              <w:right w:val="nil"/>
            </w:tcBorders>
            <w:shd w:val="clear" w:color="auto" w:fill="auto"/>
            <w:noWrap/>
            <w:vAlign w:val="bottom"/>
          </w:tcPr>
          <w:p w14:paraId="3DE67099"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Share-based payments</w:t>
            </w:r>
          </w:p>
        </w:tc>
        <w:tc>
          <w:tcPr>
            <w:tcW w:w="3560" w:type="dxa"/>
            <w:tcBorders>
              <w:top w:val="nil"/>
              <w:left w:val="nil"/>
              <w:bottom w:val="nil"/>
              <w:right w:val="nil"/>
            </w:tcBorders>
            <w:shd w:val="clear" w:color="auto" w:fill="auto"/>
            <w:noWrap/>
            <w:vAlign w:val="bottom"/>
          </w:tcPr>
          <w:p w14:paraId="4C7A71F3"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to directors and officers of Taiga</w:t>
            </w:r>
          </w:p>
        </w:tc>
        <w:tc>
          <w:tcPr>
            <w:tcW w:w="1070" w:type="dxa"/>
            <w:tcBorders>
              <w:top w:val="nil"/>
              <w:left w:val="nil"/>
              <w:bottom w:val="nil"/>
              <w:right w:val="nil"/>
            </w:tcBorders>
            <w:shd w:val="clear" w:color="auto" w:fill="auto"/>
            <w:noWrap/>
            <w:vAlign w:val="bottom"/>
          </w:tcPr>
          <w:p w14:paraId="1072655A" w14:textId="77777777" w:rsidR="00934DC8" w:rsidRPr="00934DC8" w:rsidRDefault="00934DC8" w:rsidP="00934DC8">
            <w:pPr>
              <w:widowControl/>
              <w:autoSpaceDE/>
              <w:autoSpaceDN/>
              <w:jc w:val="right"/>
              <w:rPr>
                <w:rFonts w:eastAsia="Times New Roman"/>
                <w:b/>
                <w:color w:val="000000"/>
                <w:sz w:val="18"/>
                <w:szCs w:val="18"/>
                <w:lang w:val="en-CA" w:eastAsia="en-CA"/>
              </w:rPr>
            </w:pPr>
            <w:r w:rsidRPr="00934DC8">
              <w:rPr>
                <w:rFonts w:eastAsia="Times New Roman"/>
                <w:b/>
                <w:color w:val="000000"/>
                <w:sz w:val="18"/>
                <w:szCs w:val="18"/>
                <w:lang w:val="en-CA" w:eastAsia="en-CA"/>
              </w:rPr>
              <w:t>177,927</w:t>
            </w:r>
          </w:p>
        </w:tc>
        <w:tc>
          <w:tcPr>
            <w:tcW w:w="1134" w:type="dxa"/>
            <w:tcBorders>
              <w:top w:val="nil"/>
              <w:left w:val="nil"/>
              <w:bottom w:val="nil"/>
              <w:right w:val="nil"/>
            </w:tcBorders>
            <w:shd w:val="clear" w:color="auto" w:fill="auto"/>
            <w:noWrap/>
            <w:vAlign w:val="bottom"/>
          </w:tcPr>
          <w:p w14:paraId="0FA6DAA8" w14:textId="77777777" w:rsidR="00934DC8" w:rsidRPr="00934DC8" w:rsidDel="00E97C25"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14,068</w:t>
            </w:r>
          </w:p>
        </w:tc>
      </w:tr>
      <w:tr w:rsidR="00934DC8" w:rsidRPr="00934DC8" w14:paraId="01E1781C" w14:textId="77777777" w:rsidTr="00934DC8">
        <w:trPr>
          <w:trHeight w:val="68"/>
        </w:trPr>
        <w:tc>
          <w:tcPr>
            <w:tcW w:w="2140" w:type="dxa"/>
            <w:tcBorders>
              <w:top w:val="nil"/>
              <w:left w:val="nil"/>
              <w:bottom w:val="nil"/>
              <w:right w:val="nil"/>
            </w:tcBorders>
            <w:shd w:val="clear" w:color="auto" w:fill="auto"/>
            <w:noWrap/>
            <w:vAlign w:val="bottom"/>
            <w:hideMark/>
          </w:tcPr>
          <w:p w14:paraId="35FED7EF" w14:textId="77777777" w:rsidR="00934DC8" w:rsidRPr="00934DC8" w:rsidRDefault="00934DC8" w:rsidP="00934DC8">
            <w:pPr>
              <w:widowControl/>
              <w:autoSpaceDE/>
              <w:autoSpaceDN/>
              <w:rPr>
                <w:rFonts w:eastAsia="Times New Roman"/>
                <w:color w:val="000000"/>
                <w:sz w:val="18"/>
                <w:szCs w:val="18"/>
                <w:lang w:val="en-CA" w:eastAsia="en-CA"/>
              </w:rPr>
            </w:pPr>
          </w:p>
        </w:tc>
        <w:tc>
          <w:tcPr>
            <w:tcW w:w="3560" w:type="dxa"/>
            <w:tcBorders>
              <w:top w:val="nil"/>
              <w:left w:val="nil"/>
              <w:bottom w:val="nil"/>
              <w:right w:val="nil"/>
            </w:tcBorders>
            <w:shd w:val="clear" w:color="auto" w:fill="auto"/>
            <w:noWrap/>
            <w:vAlign w:val="bottom"/>
            <w:hideMark/>
          </w:tcPr>
          <w:p w14:paraId="0CAEBFD3" w14:textId="77777777" w:rsidR="00934DC8" w:rsidRPr="00934DC8" w:rsidRDefault="00934DC8" w:rsidP="00934DC8">
            <w:pPr>
              <w:widowControl/>
              <w:autoSpaceDE/>
              <w:autoSpaceDN/>
              <w:rPr>
                <w:rFonts w:eastAsia="Times New Roman"/>
                <w:color w:val="000000"/>
                <w:sz w:val="18"/>
                <w:szCs w:val="18"/>
                <w:lang w:val="en-CA" w:eastAsia="en-CA"/>
              </w:rPr>
            </w:pPr>
          </w:p>
        </w:tc>
        <w:tc>
          <w:tcPr>
            <w:tcW w:w="1070" w:type="dxa"/>
            <w:tcBorders>
              <w:top w:val="single" w:sz="4" w:space="0" w:color="auto"/>
              <w:left w:val="nil"/>
              <w:bottom w:val="double" w:sz="6" w:space="0" w:color="auto"/>
              <w:right w:val="nil"/>
            </w:tcBorders>
            <w:shd w:val="clear" w:color="auto" w:fill="auto"/>
            <w:noWrap/>
            <w:vAlign w:val="bottom"/>
            <w:hideMark/>
          </w:tcPr>
          <w:p w14:paraId="2701A685" w14:textId="77777777" w:rsidR="00934DC8" w:rsidRPr="00934DC8" w:rsidRDefault="00934DC8" w:rsidP="00934DC8">
            <w:pPr>
              <w:widowControl/>
              <w:autoSpaceDE/>
              <w:autoSpaceDN/>
              <w:jc w:val="right"/>
              <w:rPr>
                <w:rFonts w:eastAsia="Times New Roman"/>
                <w:b/>
                <w:color w:val="000000"/>
                <w:sz w:val="18"/>
                <w:szCs w:val="18"/>
                <w:lang w:val="en-CA" w:eastAsia="en-CA"/>
              </w:rPr>
            </w:pPr>
            <w:proofErr w:type="gramStart"/>
            <w:r w:rsidRPr="00934DC8">
              <w:rPr>
                <w:rFonts w:eastAsia="Times New Roman"/>
                <w:b/>
                <w:color w:val="000000"/>
                <w:sz w:val="18"/>
                <w:szCs w:val="18"/>
                <w:lang w:val="en-CA" w:eastAsia="en-CA"/>
              </w:rPr>
              <w:t>$  451,792</w:t>
            </w:r>
            <w:proofErr w:type="gramEnd"/>
            <w:r w:rsidRPr="00934DC8">
              <w:rPr>
                <w:rFonts w:eastAsia="Times New Roman"/>
                <w:b/>
                <w:color w:val="000000"/>
                <w:sz w:val="18"/>
                <w:szCs w:val="18"/>
                <w:lang w:val="en-CA" w:eastAsia="en-CA"/>
              </w:rPr>
              <w:t xml:space="preserve"> </w:t>
            </w:r>
          </w:p>
        </w:tc>
        <w:tc>
          <w:tcPr>
            <w:tcW w:w="1134" w:type="dxa"/>
            <w:tcBorders>
              <w:top w:val="single" w:sz="4" w:space="0" w:color="auto"/>
              <w:left w:val="nil"/>
              <w:bottom w:val="double" w:sz="6" w:space="0" w:color="auto"/>
              <w:right w:val="nil"/>
            </w:tcBorders>
            <w:shd w:val="clear" w:color="auto" w:fill="auto"/>
            <w:noWrap/>
            <w:vAlign w:val="bottom"/>
            <w:hideMark/>
          </w:tcPr>
          <w:p w14:paraId="055DFDE2" w14:textId="77777777" w:rsidR="00934DC8" w:rsidRPr="00934DC8" w:rsidRDefault="00934DC8" w:rsidP="00934DC8">
            <w:pPr>
              <w:widowControl/>
              <w:autoSpaceDE/>
              <w:autoSpaceDN/>
              <w:jc w:val="right"/>
              <w:rPr>
                <w:rFonts w:eastAsia="Times New Roman"/>
                <w:color w:val="000000"/>
                <w:sz w:val="18"/>
                <w:szCs w:val="18"/>
                <w:lang w:val="en-CA" w:eastAsia="en-CA"/>
              </w:rPr>
            </w:pPr>
            <w:proofErr w:type="gramStart"/>
            <w:r w:rsidRPr="00934DC8">
              <w:rPr>
                <w:rFonts w:eastAsia="Times New Roman"/>
                <w:color w:val="000000"/>
                <w:sz w:val="18"/>
                <w:szCs w:val="18"/>
                <w:lang w:val="en-CA" w:eastAsia="en-CA"/>
              </w:rPr>
              <w:t>$  261,407</w:t>
            </w:r>
            <w:proofErr w:type="gramEnd"/>
            <w:r w:rsidRPr="00934DC8">
              <w:rPr>
                <w:rFonts w:eastAsia="Times New Roman"/>
                <w:color w:val="000000"/>
                <w:sz w:val="18"/>
                <w:szCs w:val="18"/>
                <w:lang w:val="en-CA" w:eastAsia="en-CA"/>
              </w:rPr>
              <w:t xml:space="preserve"> </w:t>
            </w:r>
          </w:p>
        </w:tc>
      </w:tr>
    </w:tbl>
    <w:p w14:paraId="41C975B5" w14:textId="77777777" w:rsidR="00934DC8" w:rsidRPr="00934DC8" w:rsidRDefault="00934DC8" w:rsidP="00934DC8">
      <w:pPr>
        <w:widowControl/>
        <w:tabs>
          <w:tab w:val="left" w:pos="432"/>
        </w:tabs>
        <w:autoSpaceDE/>
        <w:autoSpaceDN/>
        <w:rPr>
          <w:rFonts w:eastAsia="Times New Roman"/>
          <w:b/>
          <w:bCs/>
          <w:sz w:val="18"/>
          <w:szCs w:val="18"/>
          <w:lang w:val="en-CA" w:eastAsia="en-CA"/>
        </w:rPr>
      </w:pPr>
    </w:p>
    <w:p w14:paraId="68B568AF" w14:textId="77777777" w:rsidR="00934DC8" w:rsidRPr="00934DC8" w:rsidRDefault="00934DC8" w:rsidP="005B5CBB">
      <w:pPr>
        <w:widowControl/>
        <w:numPr>
          <w:ilvl w:val="0"/>
          <w:numId w:val="15"/>
        </w:numPr>
        <w:tabs>
          <w:tab w:val="left" w:pos="432"/>
        </w:tabs>
        <w:autoSpaceDE/>
        <w:autoSpaceDN/>
        <w:ind w:left="431" w:hanging="431"/>
        <w:jc w:val="both"/>
        <w:rPr>
          <w:rFonts w:eastAsia="Times New Roman"/>
          <w:sz w:val="12"/>
          <w:szCs w:val="12"/>
          <w:lang w:val="en-CA" w:eastAsia="en-CA"/>
        </w:rPr>
      </w:pPr>
      <w:r w:rsidRPr="00934DC8">
        <w:rPr>
          <w:rFonts w:eastAsia="Times New Roman"/>
          <w:sz w:val="18"/>
          <w:szCs w:val="18"/>
          <w:lang w:val="en-CA" w:eastAsia="en-CA"/>
        </w:rPr>
        <w:t xml:space="preserve">Included in administration costs is $105,000 (2019 - $90,000) paid or accrued for management services to a company owned by a director and officer of the Company. </w:t>
      </w:r>
    </w:p>
    <w:p w14:paraId="127E00CE" w14:textId="77777777" w:rsidR="00934DC8" w:rsidRPr="00934DC8" w:rsidRDefault="00934DC8" w:rsidP="00934DC8">
      <w:pPr>
        <w:widowControl/>
        <w:autoSpaceDE/>
        <w:autoSpaceDN/>
        <w:ind w:left="432" w:hanging="432"/>
        <w:jc w:val="both"/>
        <w:rPr>
          <w:rFonts w:eastAsia="Times New Roman"/>
          <w:sz w:val="12"/>
          <w:szCs w:val="12"/>
          <w:lang w:val="en-CA" w:eastAsia="en-CA"/>
        </w:rPr>
      </w:pPr>
    </w:p>
    <w:p w14:paraId="06F1A2A6" w14:textId="77777777" w:rsidR="00934DC8" w:rsidRPr="00934DC8" w:rsidRDefault="00934DC8" w:rsidP="005B5CBB">
      <w:pPr>
        <w:widowControl/>
        <w:numPr>
          <w:ilvl w:val="0"/>
          <w:numId w:val="15"/>
        </w:numPr>
        <w:tabs>
          <w:tab w:val="left" w:pos="432"/>
        </w:tabs>
        <w:autoSpaceDE/>
        <w:autoSpaceDN/>
        <w:ind w:left="431" w:hanging="431"/>
        <w:jc w:val="both"/>
        <w:rPr>
          <w:rFonts w:eastAsia="Times New Roman"/>
          <w:sz w:val="18"/>
          <w:szCs w:val="18"/>
          <w:lang w:val="en-CA" w:eastAsia="en-CA"/>
        </w:rPr>
      </w:pPr>
      <w:r w:rsidRPr="00934DC8">
        <w:rPr>
          <w:rFonts w:eastAsia="Times New Roman"/>
          <w:sz w:val="18"/>
          <w:szCs w:val="18"/>
          <w:lang w:val="en-CA" w:eastAsia="en-CA"/>
        </w:rPr>
        <w:t xml:space="preserve">Included in administration costs is $104,365 (2019 - $112,339) paid or accrued for wages and benefits to directors and officers of the Company. </w:t>
      </w:r>
    </w:p>
    <w:p w14:paraId="7EF97C8A" w14:textId="77777777" w:rsidR="00934DC8" w:rsidRPr="00934DC8" w:rsidRDefault="00934DC8" w:rsidP="00934DC8">
      <w:pPr>
        <w:widowControl/>
        <w:autoSpaceDE/>
        <w:autoSpaceDN/>
        <w:ind w:left="720"/>
        <w:rPr>
          <w:rFonts w:eastAsia="Times New Roman"/>
          <w:sz w:val="12"/>
          <w:szCs w:val="12"/>
          <w:lang w:val="en-CA" w:eastAsia="en-CA"/>
        </w:rPr>
      </w:pPr>
    </w:p>
    <w:p w14:paraId="442BA9DA" w14:textId="77777777" w:rsidR="00934DC8" w:rsidRPr="00934DC8" w:rsidRDefault="00934DC8" w:rsidP="005B5CBB">
      <w:pPr>
        <w:widowControl/>
        <w:numPr>
          <w:ilvl w:val="0"/>
          <w:numId w:val="15"/>
        </w:numPr>
        <w:tabs>
          <w:tab w:val="left" w:pos="432"/>
        </w:tabs>
        <w:autoSpaceDE/>
        <w:autoSpaceDN/>
        <w:ind w:left="431" w:hanging="431"/>
        <w:jc w:val="both"/>
        <w:rPr>
          <w:rFonts w:eastAsia="Times New Roman"/>
          <w:sz w:val="18"/>
          <w:szCs w:val="18"/>
          <w:lang w:val="en-CA" w:eastAsia="en-CA"/>
        </w:rPr>
      </w:pPr>
      <w:r w:rsidRPr="00934DC8">
        <w:rPr>
          <w:rFonts w:eastAsia="Times New Roman"/>
          <w:sz w:val="18"/>
          <w:szCs w:val="18"/>
          <w:lang w:val="en-CA" w:eastAsia="en-CA"/>
        </w:rPr>
        <w:t xml:space="preserve">Included in professional fees is $49,500 (2019 - $45,000) paid or accrued for accounting services to a director and officer of the Company. </w:t>
      </w:r>
    </w:p>
    <w:p w14:paraId="5A1FE370" w14:textId="77777777" w:rsidR="00934DC8" w:rsidRPr="00934DC8" w:rsidRDefault="00934DC8" w:rsidP="00934DC8">
      <w:pPr>
        <w:widowControl/>
        <w:autoSpaceDE/>
        <w:autoSpaceDN/>
        <w:ind w:left="720"/>
        <w:rPr>
          <w:rFonts w:eastAsia="Times New Roman"/>
          <w:sz w:val="12"/>
          <w:szCs w:val="12"/>
          <w:lang w:val="en-CA" w:eastAsia="en-CA"/>
        </w:rPr>
      </w:pPr>
    </w:p>
    <w:p w14:paraId="14653853" w14:textId="77777777" w:rsidR="00934DC8" w:rsidRPr="00934DC8" w:rsidRDefault="00934DC8" w:rsidP="005B5CBB">
      <w:pPr>
        <w:widowControl/>
        <w:numPr>
          <w:ilvl w:val="0"/>
          <w:numId w:val="15"/>
        </w:numPr>
        <w:tabs>
          <w:tab w:val="left" w:pos="432"/>
        </w:tabs>
        <w:autoSpaceDE/>
        <w:autoSpaceDN/>
        <w:ind w:left="431" w:hanging="431"/>
        <w:jc w:val="both"/>
        <w:rPr>
          <w:rFonts w:eastAsia="Times New Roman"/>
          <w:sz w:val="18"/>
          <w:szCs w:val="18"/>
          <w:lang w:val="en-CA" w:eastAsia="en-CA"/>
        </w:rPr>
      </w:pPr>
      <w:r w:rsidRPr="00934DC8">
        <w:rPr>
          <w:rFonts w:eastAsia="Times New Roman"/>
          <w:sz w:val="18"/>
          <w:szCs w:val="18"/>
          <w:lang w:val="en-CA" w:eastAsia="en-CA"/>
        </w:rPr>
        <w:t>Director fees of $15,000 (2019 - $nil) were paid to two directors of the Company.</w:t>
      </w:r>
    </w:p>
    <w:p w14:paraId="0A2E8C91" w14:textId="77777777" w:rsidR="00934DC8" w:rsidRPr="00934DC8" w:rsidRDefault="00934DC8" w:rsidP="00934DC8">
      <w:pPr>
        <w:widowControl/>
        <w:autoSpaceDE/>
        <w:autoSpaceDN/>
        <w:ind w:left="720"/>
        <w:rPr>
          <w:rFonts w:eastAsia="Times New Roman"/>
          <w:sz w:val="12"/>
          <w:szCs w:val="12"/>
          <w:lang w:val="en-CA" w:eastAsia="en-CA"/>
        </w:rPr>
      </w:pPr>
    </w:p>
    <w:p w14:paraId="36D343EF" w14:textId="77777777" w:rsidR="00934DC8" w:rsidRPr="00934DC8" w:rsidRDefault="00934DC8" w:rsidP="005B5CBB">
      <w:pPr>
        <w:widowControl/>
        <w:numPr>
          <w:ilvl w:val="0"/>
          <w:numId w:val="15"/>
        </w:numPr>
        <w:tabs>
          <w:tab w:val="left" w:pos="432"/>
        </w:tabs>
        <w:autoSpaceDE/>
        <w:autoSpaceDN/>
        <w:ind w:left="431" w:hanging="431"/>
        <w:jc w:val="both"/>
        <w:rPr>
          <w:rFonts w:eastAsia="Times New Roman"/>
          <w:sz w:val="18"/>
          <w:szCs w:val="18"/>
          <w:lang w:val="en-CA" w:eastAsia="en-CA"/>
        </w:rPr>
      </w:pPr>
      <w:r w:rsidRPr="00934DC8">
        <w:rPr>
          <w:rFonts w:eastAsia="Times New Roman"/>
          <w:sz w:val="18"/>
          <w:szCs w:val="24"/>
          <w:lang w:val="en-CA" w:eastAsia="en-CA"/>
        </w:rPr>
        <w:t>The Company granted 1,800,000 (2019 – 300,000) options, with exercise prices of $0.20 (2019 - $0.20) and expiry dates of April 28, 2025</w:t>
      </w:r>
      <w:r w:rsidRPr="00934DC8">
        <w:rPr>
          <w:rFonts w:eastAsia="Times New Roman"/>
          <w:spacing w:val="16"/>
          <w:sz w:val="18"/>
          <w:szCs w:val="24"/>
          <w:lang w:val="en-CA" w:eastAsia="en-CA"/>
        </w:rPr>
        <w:t xml:space="preserve"> </w:t>
      </w:r>
      <w:r w:rsidRPr="00934DC8">
        <w:rPr>
          <w:rFonts w:eastAsia="Times New Roman"/>
          <w:sz w:val="18"/>
          <w:szCs w:val="24"/>
          <w:lang w:val="en-CA" w:eastAsia="en-CA"/>
        </w:rPr>
        <w:t>(2019</w:t>
      </w:r>
      <w:r w:rsidRPr="00934DC8">
        <w:rPr>
          <w:rFonts w:eastAsia="Times New Roman"/>
          <w:spacing w:val="16"/>
          <w:sz w:val="18"/>
          <w:szCs w:val="24"/>
          <w:lang w:val="en-CA" w:eastAsia="en-CA"/>
        </w:rPr>
        <w:t xml:space="preserve"> </w:t>
      </w:r>
      <w:r w:rsidRPr="00934DC8">
        <w:rPr>
          <w:rFonts w:eastAsia="Times New Roman"/>
          <w:sz w:val="18"/>
          <w:szCs w:val="24"/>
          <w:lang w:val="en-CA" w:eastAsia="en-CA"/>
        </w:rPr>
        <w:t>–</w:t>
      </w:r>
      <w:r w:rsidRPr="00934DC8">
        <w:rPr>
          <w:rFonts w:eastAsia="Times New Roman"/>
          <w:spacing w:val="13"/>
          <w:sz w:val="18"/>
          <w:szCs w:val="24"/>
          <w:lang w:val="en-CA" w:eastAsia="en-CA"/>
        </w:rPr>
        <w:t xml:space="preserve"> </w:t>
      </w:r>
      <w:r w:rsidRPr="00934DC8">
        <w:rPr>
          <w:rFonts w:eastAsia="Times New Roman"/>
          <w:sz w:val="18"/>
          <w:szCs w:val="24"/>
          <w:lang w:val="en-CA" w:eastAsia="en-CA"/>
        </w:rPr>
        <w:t>August 15, 2024),</w:t>
      </w:r>
      <w:r w:rsidRPr="00934DC8">
        <w:rPr>
          <w:rFonts w:eastAsia="Times New Roman"/>
          <w:spacing w:val="14"/>
          <w:sz w:val="18"/>
          <w:szCs w:val="24"/>
          <w:lang w:val="en-CA" w:eastAsia="en-CA"/>
        </w:rPr>
        <w:t xml:space="preserve"> </w:t>
      </w:r>
      <w:r w:rsidRPr="00934DC8">
        <w:rPr>
          <w:rFonts w:eastAsia="Times New Roman"/>
          <w:sz w:val="18"/>
          <w:szCs w:val="24"/>
          <w:lang w:val="en-CA" w:eastAsia="en-CA"/>
        </w:rPr>
        <w:t>to</w:t>
      </w:r>
      <w:r w:rsidRPr="00934DC8">
        <w:rPr>
          <w:rFonts w:eastAsia="Times New Roman"/>
          <w:spacing w:val="14"/>
          <w:sz w:val="18"/>
          <w:szCs w:val="24"/>
          <w:lang w:val="en-CA" w:eastAsia="en-CA"/>
        </w:rPr>
        <w:t xml:space="preserve"> </w:t>
      </w:r>
      <w:r w:rsidRPr="00934DC8">
        <w:rPr>
          <w:rFonts w:eastAsia="Times New Roman"/>
          <w:sz w:val="18"/>
          <w:szCs w:val="24"/>
          <w:lang w:val="en-CA" w:eastAsia="en-CA"/>
        </w:rPr>
        <w:t>directors</w:t>
      </w:r>
      <w:r w:rsidRPr="00934DC8">
        <w:rPr>
          <w:rFonts w:eastAsia="Times New Roman"/>
          <w:spacing w:val="13"/>
          <w:sz w:val="18"/>
          <w:szCs w:val="24"/>
          <w:lang w:val="en-CA" w:eastAsia="en-CA"/>
        </w:rPr>
        <w:t xml:space="preserve"> </w:t>
      </w:r>
      <w:r w:rsidRPr="00934DC8">
        <w:rPr>
          <w:rFonts w:eastAsia="Times New Roman"/>
          <w:sz w:val="18"/>
          <w:szCs w:val="24"/>
          <w:lang w:val="en-CA" w:eastAsia="en-CA"/>
        </w:rPr>
        <w:t>of</w:t>
      </w:r>
      <w:r w:rsidRPr="00934DC8">
        <w:rPr>
          <w:rFonts w:eastAsia="Times New Roman"/>
          <w:spacing w:val="16"/>
          <w:sz w:val="18"/>
          <w:szCs w:val="24"/>
          <w:lang w:val="en-CA" w:eastAsia="en-CA"/>
        </w:rPr>
        <w:t xml:space="preserve"> </w:t>
      </w:r>
      <w:r w:rsidRPr="00934DC8">
        <w:rPr>
          <w:rFonts w:eastAsia="Times New Roman"/>
          <w:sz w:val="18"/>
          <w:szCs w:val="24"/>
          <w:lang w:val="en-CA" w:eastAsia="en-CA"/>
        </w:rPr>
        <w:t>the</w:t>
      </w:r>
      <w:r w:rsidRPr="00934DC8">
        <w:rPr>
          <w:rFonts w:eastAsia="Times New Roman"/>
          <w:spacing w:val="16"/>
          <w:sz w:val="18"/>
          <w:szCs w:val="24"/>
          <w:lang w:val="en-CA" w:eastAsia="en-CA"/>
        </w:rPr>
        <w:t xml:space="preserve"> </w:t>
      </w:r>
      <w:r w:rsidRPr="00934DC8">
        <w:rPr>
          <w:rFonts w:eastAsia="Times New Roman"/>
          <w:sz w:val="18"/>
          <w:szCs w:val="24"/>
          <w:lang w:val="en-CA" w:eastAsia="en-CA"/>
        </w:rPr>
        <w:t>Company</w:t>
      </w:r>
      <w:r w:rsidRPr="00934DC8">
        <w:rPr>
          <w:rFonts w:eastAsia="Times New Roman"/>
          <w:spacing w:val="15"/>
          <w:sz w:val="18"/>
          <w:szCs w:val="24"/>
          <w:lang w:val="en-CA" w:eastAsia="en-CA"/>
        </w:rPr>
        <w:t xml:space="preserve"> </w:t>
      </w:r>
      <w:r w:rsidRPr="00934DC8">
        <w:rPr>
          <w:rFonts w:eastAsia="Times New Roman"/>
          <w:sz w:val="18"/>
          <w:szCs w:val="24"/>
          <w:lang w:val="en-CA" w:eastAsia="en-CA"/>
        </w:rPr>
        <w:t>and</w:t>
      </w:r>
      <w:r w:rsidRPr="00934DC8">
        <w:rPr>
          <w:rFonts w:eastAsia="Times New Roman"/>
          <w:spacing w:val="16"/>
          <w:sz w:val="18"/>
          <w:szCs w:val="24"/>
          <w:lang w:val="en-CA" w:eastAsia="en-CA"/>
        </w:rPr>
        <w:t xml:space="preserve"> </w:t>
      </w:r>
      <w:r w:rsidRPr="00934DC8">
        <w:rPr>
          <w:rFonts w:eastAsia="Times New Roman"/>
          <w:sz w:val="18"/>
          <w:szCs w:val="24"/>
          <w:lang w:val="en-CA" w:eastAsia="en-CA"/>
        </w:rPr>
        <w:t>recorded</w:t>
      </w:r>
      <w:r w:rsidRPr="00934DC8">
        <w:rPr>
          <w:rFonts w:eastAsia="Times New Roman"/>
          <w:spacing w:val="15"/>
          <w:sz w:val="18"/>
          <w:szCs w:val="24"/>
          <w:lang w:val="en-CA" w:eastAsia="en-CA"/>
        </w:rPr>
        <w:t xml:space="preserve"> </w:t>
      </w:r>
      <w:r w:rsidRPr="00934DC8">
        <w:rPr>
          <w:rFonts w:eastAsia="Times New Roman"/>
          <w:sz w:val="18"/>
          <w:szCs w:val="24"/>
          <w:lang w:val="en-CA" w:eastAsia="en-CA"/>
        </w:rPr>
        <w:t>share-based</w:t>
      </w:r>
      <w:r w:rsidRPr="00934DC8">
        <w:rPr>
          <w:rFonts w:eastAsia="Times New Roman"/>
          <w:spacing w:val="16"/>
          <w:sz w:val="18"/>
          <w:szCs w:val="24"/>
          <w:lang w:val="en-CA" w:eastAsia="en-CA"/>
        </w:rPr>
        <w:t xml:space="preserve"> </w:t>
      </w:r>
      <w:r w:rsidRPr="00934DC8">
        <w:rPr>
          <w:rFonts w:eastAsia="Times New Roman"/>
          <w:sz w:val="18"/>
          <w:szCs w:val="24"/>
          <w:lang w:val="en-CA" w:eastAsia="en-CA"/>
        </w:rPr>
        <w:t>payments</w:t>
      </w:r>
      <w:r w:rsidRPr="00934DC8">
        <w:rPr>
          <w:rFonts w:eastAsia="Times New Roman"/>
          <w:spacing w:val="16"/>
          <w:sz w:val="18"/>
          <w:szCs w:val="24"/>
          <w:lang w:val="en-CA" w:eastAsia="en-CA"/>
        </w:rPr>
        <w:t xml:space="preserve"> </w:t>
      </w:r>
      <w:r w:rsidRPr="00934DC8">
        <w:rPr>
          <w:rFonts w:eastAsia="Times New Roman"/>
          <w:sz w:val="18"/>
          <w:szCs w:val="24"/>
          <w:lang w:val="en-CA" w:eastAsia="en-CA"/>
        </w:rPr>
        <w:t>of</w:t>
      </w:r>
      <w:r w:rsidRPr="00934DC8">
        <w:rPr>
          <w:rFonts w:eastAsia="Times New Roman"/>
          <w:spacing w:val="13"/>
          <w:sz w:val="18"/>
          <w:szCs w:val="24"/>
          <w:lang w:val="en-CA" w:eastAsia="en-CA"/>
        </w:rPr>
        <w:t xml:space="preserve"> </w:t>
      </w:r>
      <w:r w:rsidRPr="00934DC8">
        <w:rPr>
          <w:rFonts w:eastAsia="Times New Roman"/>
          <w:sz w:val="18"/>
          <w:szCs w:val="24"/>
          <w:lang w:val="en-CA" w:eastAsia="en-CA"/>
        </w:rPr>
        <w:t>$177,927</w:t>
      </w:r>
      <w:r w:rsidRPr="00934DC8">
        <w:rPr>
          <w:rFonts w:eastAsia="Times New Roman"/>
          <w:spacing w:val="16"/>
          <w:sz w:val="18"/>
          <w:szCs w:val="24"/>
          <w:lang w:val="en-CA" w:eastAsia="en-CA"/>
        </w:rPr>
        <w:t xml:space="preserve"> </w:t>
      </w:r>
      <w:r w:rsidRPr="00934DC8">
        <w:rPr>
          <w:rFonts w:eastAsia="Times New Roman"/>
          <w:sz w:val="18"/>
          <w:szCs w:val="24"/>
          <w:lang w:val="en-CA" w:eastAsia="en-CA"/>
        </w:rPr>
        <w:t>(2019 - $14,068).</w:t>
      </w:r>
    </w:p>
    <w:p w14:paraId="61E1F692" w14:textId="77777777" w:rsidR="00934DC8" w:rsidRPr="00934DC8" w:rsidRDefault="00934DC8" w:rsidP="00934DC8">
      <w:pPr>
        <w:widowControl/>
        <w:tabs>
          <w:tab w:val="left" w:pos="432"/>
        </w:tabs>
        <w:autoSpaceDE/>
        <w:autoSpaceDN/>
        <w:ind w:left="431"/>
        <w:jc w:val="both"/>
        <w:rPr>
          <w:rFonts w:eastAsia="Times New Roman"/>
          <w:sz w:val="18"/>
          <w:szCs w:val="18"/>
          <w:lang w:val="en-CA" w:eastAsia="en-CA"/>
        </w:rPr>
      </w:pPr>
    </w:p>
    <w:p w14:paraId="34BD3B92" w14:textId="77777777" w:rsidR="00934DC8" w:rsidRPr="00934DC8" w:rsidRDefault="00934DC8" w:rsidP="00934DC8">
      <w:pPr>
        <w:tabs>
          <w:tab w:val="left" w:pos="450"/>
        </w:tabs>
        <w:autoSpaceDE/>
        <w:autoSpaceDN/>
        <w:jc w:val="both"/>
        <w:rPr>
          <w:rFonts w:eastAsia="Times New Roman"/>
          <w:sz w:val="18"/>
          <w:szCs w:val="18"/>
          <w:lang w:val="en-CA" w:eastAsia="en-CA"/>
        </w:rPr>
      </w:pPr>
      <w:r w:rsidRPr="00934DC8">
        <w:rPr>
          <w:rFonts w:eastAsia="Times New Roman"/>
          <w:sz w:val="18"/>
          <w:szCs w:val="18"/>
          <w:lang w:val="en-CA" w:eastAsia="en-CA"/>
        </w:rPr>
        <w:t xml:space="preserve">All related party transactions in the normal course of business have been measured at the agreed upon exchange amounts, which is the amount of consideration established and agreed to by the related parties. </w:t>
      </w:r>
      <w:r w:rsidRPr="00934DC8">
        <w:rPr>
          <w:rFonts w:eastAsia="Times New Roman"/>
          <w:bCs/>
          <w:sz w:val="18"/>
          <w:szCs w:val="18"/>
          <w:lang w:val="en-CA" w:eastAsia="en-CA"/>
        </w:rPr>
        <w:t>Amounts due to/from the related parties are non-interest bearing, unsecured and have no fixed terms of repayment unless otherwise specified.</w:t>
      </w:r>
    </w:p>
    <w:p w14:paraId="5AA32588" w14:textId="77777777" w:rsidR="00934DC8" w:rsidRPr="00934DC8" w:rsidRDefault="00934DC8" w:rsidP="00934DC8">
      <w:pPr>
        <w:widowControl/>
        <w:pBdr>
          <w:bottom w:val="single" w:sz="8" w:space="1" w:color="auto"/>
        </w:pBdr>
        <w:tabs>
          <w:tab w:val="left" w:pos="432"/>
        </w:tabs>
        <w:autoSpaceDE/>
        <w:autoSpaceDN/>
        <w:ind w:left="720" w:hanging="720"/>
        <w:rPr>
          <w:rFonts w:eastAsia="Times New Roman"/>
          <w:bCs/>
          <w:sz w:val="18"/>
          <w:szCs w:val="18"/>
          <w:lang w:val="en-CA" w:eastAsia="en-CA"/>
        </w:rPr>
      </w:pPr>
    </w:p>
    <w:p w14:paraId="3FE3B5E9" w14:textId="77777777" w:rsidR="00934DC8" w:rsidRPr="00934DC8" w:rsidRDefault="00934DC8" w:rsidP="00934DC8">
      <w:pPr>
        <w:widowControl/>
        <w:tabs>
          <w:tab w:val="left" w:pos="432"/>
        </w:tabs>
        <w:autoSpaceDE/>
        <w:autoSpaceDN/>
        <w:rPr>
          <w:rFonts w:eastAsia="Times New Roman"/>
          <w:b/>
          <w:bCs/>
          <w:sz w:val="18"/>
          <w:szCs w:val="18"/>
          <w:lang w:val="en-CA" w:eastAsia="en-CA"/>
        </w:rPr>
      </w:pPr>
    </w:p>
    <w:p w14:paraId="1DC68DE1" w14:textId="77777777" w:rsidR="00934DC8" w:rsidRPr="00934DC8" w:rsidRDefault="00934DC8" w:rsidP="00934DC8">
      <w:pPr>
        <w:widowControl/>
        <w:tabs>
          <w:tab w:val="left" w:pos="432"/>
        </w:tabs>
        <w:autoSpaceDE/>
        <w:autoSpaceDN/>
        <w:rPr>
          <w:rFonts w:eastAsia="Times New Roman"/>
          <w:b/>
          <w:bCs/>
          <w:sz w:val="18"/>
          <w:szCs w:val="18"/>
          <w:lang w:val="en-CA" w:eastAsia="en-CA"/>
        </w:rPr>
      </w:pPr>
      <w:r w:rsidRPr="00934DC8">
        <w:rPr>
          <w:rFonts w:eastAsia="Times New Roman"/>
          <w:b/>
          <w:bCs/>
          <w:sz w:val="18"/>
          <w:szCs w:val="18"/>
          <w:lang w:val="en-CA" w:eastAsia="en-CA"/>
        </w:rPr>
        <w:t>8.</w:t>
      </w:r>
      <w:r w:rsidRPr="00934DC8">
        <w:rPr>
          <w:rFonts w:eastAsia="Times New Roman"/>
          <w:b/>
          <w:bCs/>
          <w:sz w:val="18"/>
          <w:szCs w:val="18"/>
          <w:lang w:val="en-CA" w:eastAsia="en-CA"/>
        </w:rPr>
        <w:tab/>
        <w:t>Commitments and Contingencies</w:t>
      </w:r>
    </w:p>
    <w:p w14:paraId="653DA93B" w14:textId="77777777" w:rsidR="00934DC8" w:rsidRPr="00934DC8" w:rsidRDefault="00934DC8" w:rsidP="00934DC8">
      <w:pPr>
        <w:widowControl/>
        <w:pBdr>
          <w:bottom w:val="single" w:sz="8" w:space="1" w:color="auto"/>
        </w:pBdr>
        <w:tabs>
          <w:tab w:val="left" w:pos="432"/>
        </w:tabs>
        <w:autoSpaceDE/>
        <w:autoSpaceDN/>
        <w:ind w:left="720" w:hanging="720"/>
        <w:rPr>
          <w:rFonts w:eastAsia="Times New Roman"/>
          <w:bCs/>
          <w:sz w:val="18"/>
          <w:szCs w:val="18"/>
          <w:lang w:val="en-CA" w:eastAsia="en-CA"/>
        </w:rPr>
      </w:pPr>
    </w:p>
    <w:p w14:paraId="09923AFE" w14:textId="77777777" w:rsidR="00934DC8" w:rsidRPr="00934DC8" w:rsidRDefault="00934DC8" w:rsidP="00934DC8">
      <w:pPr>
        <w:widowControl/>
        <w:tabs>
          <w:tab w:val="left" w:pos="432"/>
        </w:tabs>
        <w:autoSpaceDE/>
        <w:autoSpaceDN/>
        <w:jc w:val="both"/>
        <w:rPr>
          <w:rFonts w:eastAsia="Times New Roman"/>
          <w:bCs/>
          <w:sz w:val="18"/>
          <w:szCs w:val="18"/>
          <w:lang w:val="en-CA" w:eastAsia="en-CA"/>
        </w:rPr>
      </w:pPr>
    </w:p>
    <w:p w14:paraId="49EDCDBB" w14:textId="77777777" w:rsidR="00934DC8" w:rsidRPr="00934DC8" w:rsidRDefault="00934DC8" w:rsidP="00934DC8">
      <w:pPr>
        <w:widowControl/>
        <w:adjustRightInd w:val="0"/>
        <w:jc w:val="both"/>
        <w:rPr>
          <w:rFonts w:eastAsia="Times New Roman"/>
          <w:sz w:val="18"/>
          <w:szCs w:val="18"/>
          <w:lang w:val="en-CA" w:eastAsia="en-CA"/>
        </w:rPr>
      </w:pPr>
      <w:r w:rsidRPr="00934DC8">
        <w:rPr>
          <w:rFonts w:eastAsia="Times New Roman"/>
          <w:sz w:val="18"/>
          <w:szCs w:val="18"/>
          <w:lang w:val="en-CA" w:eastAsia="en-CA"/>
        </w:rPr>
        <w:t>All expenses or costs of the 2018 Plan of Arrangement, including without limitation, financial, advisory, accounting, marketing, exchange review and listing, shareholder meeting and legal fees and costs, incurred by a party were borne by Eagle Plains. Taiga agreed to reimburse Eagle Plains for all such fees and costs (totalling $282,749) contingent upon any one or more of the following events occurring within three (3) years of the Listing Date:</w:t>
      </w:r>
    </w:p>
    <w:p w14:paraId="42FA6643" w14:textId="77777777" w:rsidR="00934DC8" w:rsidRPr="00934DC8" w:rsidRDefault="00934DC8" w:rsidP="00934DC8">
      <w:pPr>
        <w:widowControl/>
        <w:adjustRightInd w:val="0"/>
        <w:jc w:val="both"/>
        <w:rPr>
          <w:rFonts w:eastAsia="Times New Roman"/>
          <w:sz w:val="18"/>
          <w:szCs w:val="18"/>
          <w:lang w:val="en-CA" w:eastAsia="en-CA"/>
        </w:rPr>
      </w:pPr>
    </w:p>
    <w:p w14:paraId="1B31DE53" w14:textId="77777777" w:rsidR="00934DC8" w:rsidRPr="00934DC8" w:rsidRDefault="00934DC8" w:rsidP="00934DC8">
      <w:pPr>
        <w:widowControl/>
        <w:adjustRightInd w:val="0"/>
        <w:ind w:left="624" w:hanging="340"/>
        <w:jc w:val="both"/>
        <w:rPr>
          <w:rFonts w:eastAsia="Times New Roman"/>
          <w:sz w:val="18"/>
          <w:szCs w:val="18"/>
          <w:lang w:val="en-CA" w:eastAsia="en-CA"/>
        </w:rPr>
      </w:pPr>
      <w:r w:rsidRPr="00934DC8">
        <w:rPr>
          <w:rFonts w:eastAsia="Times New Roman"/>
          <w:sz w:val="18"/>
          <w:szCs w:val="18"/>
          <w:lang w:val="en-CA" w:eastAsia="en-CA"/>
        </w:rPr>
        <w:t>(a)  Taiga completing equity financing raising net proceeds of $1,000,000 or greater; or</w:t>
      </w:r>
    </w:p>
    <w:p w14:paraId="632AE2A7" w14:textId="77777777" w:rsidR="00934DC8" w:rsidRPr="00934DC8" w:rsidRDefault="00934DC8" w:rsidP="00934DC8">
      <w:pPr>
        <w:widowControl/>
        <w:adjustRightInd w:val="0"/>
        <w:ind w:left="624" w:hanging="340"/>
        <w:jc w:val="both"/>
        <w:rPr>
          <w:rFonts w:eastAsia="Times New Roman"/>
          <w:sz w:val="18"/>
          <w:szCs w:val="18"/>
          <w:lang w:val="en-CA" w:eastAsia="en-CA"/>
        </w:rPr>
      </w:pPr>
      <w:r w:rsidRPr="00934DC8">
        <w:rPr>
          <w:rFonts w:eastAsia="Times New Roman"/>
          <w:sz w:val="18"/>
          <w:szCs w:val="18"/>
          <w:lang w:val="en-CA" w:eastAsia="en-CA"/>
        </w:rPr>
        <w:t>(b) SGO Mining Inc. exercising its option to acquire 80% of the Fisher project resulting in Taiga receiving a   $3,000,000 purchase payment; or</w:t>
      </w:r>
    </w:p>
    <w:p w14:paraId="7F460BF6" w14:textId="77777777" w:rsidR="00934DC8" w:rsidRPr="00934DC8" w:rsidRDefault="00934DC8" w:rsidP="00934DC8">
      <w:pPr>
        <w:widowControl/>
        <w:adjustRightInd w:val="0"/>
        <w:ind w:left="624" w:hanging="340"/>
        <w:jc w:val="both"/>
        <w:rPr>
          <w:rFonts w:eastAsia="Times New Roman"/>
          <w:sz w:val="18"/>
          <w:szCs w:val="18"/>
          <w:lang w:val="en-CA" w:eastAsia="en-CA"/>
        </w:rPr>
      </w:pPr>
      <w:r w:rsidRPr="00934DC8">
        <w:rPr>
          <w:rFonts w:eastAsia="Times New Roman"/>
          <w:sz w:val="18"/>
          <w:szCs w:val="18"/>
          <w:lang w:val="en-CA" w:eastAsia="en-CA"/>
        </w:rPr>
        <w:t>(c)  Immediately prior to completion of a corporate takeover, merger, amalgamation, capital reorganization or similar   transaction resulting in a change of control of Taiga, or a sale of the property and assets of Taiga as or substantially as an entirety to any other party.</w:t>
      </w:r>
    </w:p>
    <w:p w14:paraId="3D45E0C4" w14:textId="77777777" w:rsidR="00934DC8" w:rsidRPr="00934DC8" w:rsidRDefault="00934DC8" w:rsidP="00934DC8">
      <w:pPr>
        <w:widowControl/>
        <w:tabs>
          <w:tab w:val="left" w:pos="432"/>
        </w:tabs>
        <w:autoSpaceDE/>
        <w:autoSpaceDN/>
        <w:jc w:val="both"/>
        <w:rPr>
          <w:rFonts w:eastAsia="Times New Roman"/>
          <w:bCs/>
          <w:sz w:val="12"/>
          <w:szCs w:val="12"/>
          <w:lang w:val="en-CA" w:eastAsia="en-CA"/>
        </w:rPr>
      </w:pPr>
    </w:p>
    <w:p w14:paraId="3CCC978B" w14:textId="77777777" w:rsidR="00934DC8" w:rsidRPr="00934DC8" w:rsidRDefault="00934DC8" w:rsidP="00934DC8">
      <w:pPr>
        <w:widowControl/>
        <w:tabs>
          <w:tab w:val="left" w:pos="432"/>
        </w:tabs>
        <w:autoSpaceDE/>
        <w:autoSpaceDN/>
        <w:jc w:val="both"/>
        <w:rPr>
          <w:rFonts w:eastAsia="Times New Roman"/>
          <w:bCs/>
          <w:sz w:val="18"/>
          <w:szCs w:val="18"/>
          <w:lang w:val="en-CA" w:eastAsia="en-CA"/>
        </w:rPr>
      </w:pPr>
      <w:r w:rsidRPr="00934DC8">
        <w:rPr>
          <w:rFonts w:eastAsia="Times New Roman"/>
          <w:bCs/>
          <w:sz w:val="18"/>
          <w:szCs w:val="18"/>
          <w:lang w:val="en-CA" w:eastAsia="en-CA"/>
        </w:rPr>
        <w:t>The Company met the first event in the year and reimbursed the costs.</w:t>
      </w:r>
    </w:p>
    <w:p w14:paraId="0FDE8F42" w14:textId="77777777" w:rsidR="00934DC8" w:rsidRPr="00934DC8" w:rsidRDefault="00934DC8" w:rsidP="00934DC8">
      <w:pPr>
        <w:widowControl/>
        <w:tabs>
          <w:tab w:val="left" w:pos="432"/>
        </w:tabs>
        <w:autoSpaceDE/>
        <w:autoSpaceDN/>
        <w:jc w:val="both"/>
        <w:rPr>
          <w:rFonts w:eastAsia="Times New Roman"/>
          <w:bCs/>
          <w:sz w:val="18"/>
          <w:szCs w:val="18"/>
          <w:lang w:val="en-CA" w:eastAsia="en-CA"/>
        </w:rPr>
      </w:pPr>
    </w:p>
    <w:p w14:paraId="682A8FB2" w14:textId="77777777" w:rsidR="00934DC8" w:rsidRPr="00934DC8" w:rsidRDefault="00934DC8" w:rsidP="00934DC8">
      <w:pPr>
        <w:tabs>
          <w:tab w:val="left" w:pos="360"/>
        </w:tabs>
        <w:autoSpaceDE/>
        <w:autoSpaceDN/>
        <w:jc w:val="both"/>
        <w:rPr>
          <w:rFonts w:eastAsia="Times New Roman"/>
          <w:sz w:val="18"/>
          <w:szCs w:val="18"/>
          <w:lang w:val="en-CA" w:eastAsia="en-CA"/>
        </w:rPr>
      </w:pPr>
      <w:r w:rsidRPr="00934DC8">
        <w:rPr>
          <w:rFonts w:eastAsia="Times New Roman"/>
          <w:sz w:val="18"/>
          <w:szCs w:val="18"/>
          <w:lang w:val="en-CA" w:eastAsia="en-CA"/>
        </w:rPr>
        <w:t xml:space="preserve">Per the 2018 Plan of Arrangement, the Company has agreed to issue shares upon the exercise of options and/or warrants in Eagle Plains on the basis of one Taiga share for every 2 Eagle Plains shares exercised. As at December 31, </w:t>
      </w:r>
    </w:p>
    <w:p w14:paraId="43D78CC2" w14:textId="68713788" w:rsidR="00934DC8" w:rsidRDefault="00934DC8" w:rsidP="00934DC8">
      <w:pPr>
        <w:widowControl/>
        <w:tabs>
          <w:tab w:val="left" w:pos="432"/>
        </w:tabs>
        <w:autoSpaceDE/>
        <w:autoSpaceDN/>
        <w:rPr>
          <w:rFonts w:eastAsia="Times New Roman"/>
          <w:b/>
          <w:bCs/>
          <w:sz w:val="18"/>
          <w:szCs w:val="18"/>
          <w:lang w:val="en-CA" w:eastAsia="en-CA"/>
        </w:rPr>
      </w:pPr>
    </w:p>
    <w:p w14:paraId="5A6C5E2E" w14:textId="0A65FBA2" w:rsidR="00934DC8" w:rsidRDefault="00934DC8" w:rsidP="00934DC8">
      <w:pPr>
        <w:widowControl/>
        <w:tabs>
          <w:tab w:val="left" w:pos="432"/>
        </w:tabs>
        <w:autoSpaceDE/>
        <w:autoSpaceDN/>
        <w:rPr>
          <w:rFonts w:eastAsia="Times New Roman"/>
          <w:b/>
          <w:bCs/>
          <w:sz w:val="18"/>
          <w:szCs w:val="18"/>
          <w:lang w:val="en-CA" w:eastAsia="en-CA"/>
        </w:rPr>
      </w:pPr>
    </w:p>
    <w:p w14:paraId="05731F11" w14:textId="2C7B7EE8" w:rsidR="00934DC8" w:rsidRDefault="00934DC8" w:rsidP="00934DC8">
      <w:pPr>
        <w:widowControl/>
        <w:tabs>
          <w:tab w:val="left" w:pos="432"/>
        </w:tabs>
        <w:autoSpaceDE/>
        <w:autoSpaceDN/>
        <w:rPr>
          <w:rFonts w:eastAsia="Times New Roman"/>
          <w:b/>
          <w:bCs/>
          <w:sz w:val="18"/>
          <w:szCs w:val="18"/>
          <w:lang w:val="en-CA" w:eastAsia="en-CA"/>
        </w:rPr>
      </w:pPr>
    </w:p>
    <w:p w14:paraId="18C058CF" w14:textId="261BBE77" w:rsidR="00934DC8" w:rsidRDefault="00934DC8" w:rsidP="00934DC8">
      <w:pPr>
        <w:widowControl/>
        <w:tabs>
          <w:tab w:val="left" w:pos="432"/>
        </w:tabs>
        <w:autoSpaceDE/>
        <w:autoSpaceDN/>
        <w:rPr>
          <w:rFonts w:eastAsia="Times New Roman"/>
          <w:b/>
          <w:bCs/>
          <w:sz w:val="18"/>
          <w:szCs w:val="18"/>
          <w:lang w:val="en-CA" w:eastAsia="en-CA"/>
        </w:rPr>
      </w:pPr>
    </w:p>
    <w:p w14:paraId="116696BA" w14:textId="27B11997" w:rsidR="00934DC8" w:rsidRDefault="00934DC8" w:rsidP="00934DC8">
      <w:pPr>
        <w:widowControl/>
        <w:tabs>
          <w:tab w:val="left" w:pos="432"/>
        </w:tabs>
        <w:autoSpaceDE/>
        <w:autoSpaceDN/>
        <w:rPr>
          <w:rFonts w:eastAsia="Times New Roman"/>
          <w:b/>
          <w:bCs/>
          <w:sz w:val="18"/>
          <w:szCs w:val="18"/>
          <w:lang w:val="en-CA" w:eastAsia="en-CA"/>
        </w:rPr>
      </w:pPr>
    </w:p>
    <w:p w14:paraId="502F7C4A" w14:textId="48BFF2D5" w:rsidR="00934DC8" w:rsidRDefault="00934DC8" w:rsidP="00934DC8">
      <w:pPr>
        <w:widowControl/>
        <w:tabs>
          <w:tab w:val="left" w:pos="432"/>
        </w:tabs>
        <w:autoSpaceDE/>
        <w:autoSpaceDN/>
        <w:rPr>
          <w:rFonts w:eastAsia="Times New Roman"/>
          <w:b/>
          <w:bCs/>
          <w:sz w:val="18"/>
          <w:szCs w:val="18"/>
          <w:lang w:val="en-CA" w:eastAsia="en-CA"/>
        </w:rPr>
      </w:pPr>
    </w:p>
    <w:p w14:paraId="3F3FDA4C" w14:textId="77777777" w:rsidR="00934DC8" w:rsidRPr="00934DC8" w:rsidRDefault="00934DC8" w:rsidP="00934DC8">
      <w:pPr>
        <w:widowControl/>
        <w:tabs>
          <w:tab w:val="left" w:pos="432"/>
        </w:tabs>
        <w:autoSpaceDE/>
        <w:autoSpaceDN/>
        <w:rPr>
          <w:rFonts w:eastAsia="Times New Roman"/>
          <w:b/>
          <w:bCs/>
          <w:sz w:val="18"/>
          <w:szCs w:val="18"/>
          <w:lang w:val="en-CA" w:eastAsia="en-CA"/>
        </w:rPr>
      </w:pPr>
      <w:r w:rsidRPr="00934DC8">
        <w:rPr>
          <w:rFonts w:eastAsia="Times New Roman"/>
          <w:b/>
          <w:bCs/>
          <w:sz w:val="18"/>
          <w:szCs w:val="18"/>
          <w:lang w:val="en-CA" w:eastAsia="en-CA"/>
        </w:rPr>
        <w:t>8.</w:t>
      </w:r>
      <w:r w:rsidRPr="00934DC8">
        <w:rPr>
          <w:rFonts w:eastAsia="Times New Roman"/>
          <w:b/>
          <w:bCs/>
          <w:sz w:val="18"/>
          <w:szCs w:val="18"/>
          <w:lang w:val="en-CA" w:eastAsia="en-CA"/>
        </w:rPr>
        <w:tab/>
        <w:t>Commitments and Contingencies - continued</w:t>
      </w:r>
    </w:p>
    <w:p w14:paraId="0FA67E10" w14:textId="77777777" w:rsidR="00934DC8" w:rsidRPr="00934DC8" w:rsidRDefault="00934DC8" w:rsidP="00934DC8">
      <w:pPr>
        <w:widowControl/>
        <w:pBdr>
          <w:bottom w:val="single" w:sz="8" w:space="1" w:color="auto"/>
        </w:pBdr>
        <w:tabs>
          <w:tab w:val="left" w:pos="432"/>
        </w:tabs>
        <w:autoSpaceDE/>
        <w:autoSpaceDN/>
        <w:ind w:left="720" w:hanging="720"/>
        <w:rPr>
          <w:rFonts w:eastAsia="Times New Roman"/>
          <w:bCs/>
          <w:sz w:val="18"/>
          <w:szCs w:val="18"/>
          <w:lang w:val="en-CA" w:eastAsia="en-CA"/>
        </w:rPr>
      </w:pPr>
    </w:p>
    <w:p w14:paraId="013EE73C" w14:textId="77777777" w:rsidR="00934DC8" w:rsidRPr="00934DC8" w:rsidRDefault="00934DC8" w:rsidP="00934DC8">
      <w:pPr>
        <w:tabs>
          <w:tab w:val="left" w:pos="360"/>
        </w:tabs>
        <w:autoSpaceDE/>
        <w:autoSpaceDN/>
        <w:jc w:val="both"/>
        <w:rPr>
          <w:rFonts w:eastAsia="Times New Roman"/>
          <w:sz w:val="18"/>
          <w:szCs w:val="18"/>
          <w:lang w:val="en-CA" w:eastAsia="en-CA"/>
        </w:rPr>
      </w:pPr>
    </w:p>
    <w:p w14:paraId="65399DD8" w14:textId="77777777" w:rsidR="00934DC8" w:rsidRPr="00934DC8" w:rsidRDefault="00934DC8" w:rsidP="00934DC8">
      <w:pPr>
        <w:tabs>
          <w:tab w:val="left" w:pos="360"/>
        </w:tabs>
        <w:autoSpaceDE/>
        <w:autoSpaceDN/>
        <w:jc w:val="both"/>
        <w:rPr>
          <w:rFonts w:eastAsia="Times New Roman"/>
          <w:sz w:val="18"/>
          <w:szCs w:val="18"/>
          <w:lang w:val="en-CA" w:eastAsia="en-CA"/>
        </w:rPr>
      </w:pPr>
      <w:r w:rsidRPr="00934DC8">
        <w:rPr>
          <w:rFonts w:eastAsia="Times New Roman"/>
          <w:sz w:val="18"/>
          <w:szCs w:val="18"/>
          <w:lang w:val="en-CA" w:eastAsia="en-CA"/>
        </w:rPr>
        <w:t>2020, the total commitment is for 1,642,500 options exercisable at $$0.15 with expiry dates of March 31, 2022 to February 19, 2023 and 2,217,000 warrants exercisable at $0.40 and expiring February 7, 2022. The Company will receive a pro-rata share of the exercise proceeds from Eagle Plains.</w:t>
      </w:r>
    </w:p>
    <w:p w14:paraId="6E695862" w14:textId="77777777" w:rsidR="00934DC8" w:rsidRPr="00934DC8" w:rsidRDefault="00934DC8" w:rsidP="00934DC8">
      <w:pPr>
        <w:tabs>
          <w:tab w:val="left" w:pos="360"/>
        </w:tabs>
        <w:autoSpaceDE/>
        <w:autoSpaceDN/>
        <w:jc w:val="both"/>
        <w:rPr>
          <w:rFonts w:eastAsia="Times New Roman"/>
          <w:sz w:val="18"/>
          <w:szCs w:val="18"/>
          <w:lang w:val="en-CA" w:eastAsia="en-CA"/>
        </w:rPr>
      </w:pPr>
    </w:p>
    <w:p w14:paraId="5A70A900" w14:textId="77777777" w:rsidR="00934DC8" w:rsidRPr="00934DC8" w:rsidRDefault="00934DC8" w:rsidP="00934DC8">
      <w:pPr>
        <w:tabs>
          <w:tab w:val="left" w:pos="360"/>
        </w:tabs>
        <w:autoSpaceDE/>
        <w:autoSpaceDN/>
        <w:jc w:val="both"/>
        <w:rPr>
          <w:rFonts w:eastAsia="Times New Roman"/>
          <w:sz w:val="18"/>
          <w:szCs w:val="18"/>
          <w:lang w:val="en-CA" w:eastAsia="en-CA"/>
        </w:rPr>
      </w:pPr>
      <w:r w:rsidRPr="00934DC8">
        <w:rPr>
          <w:rFonts w:eastAsia="Times New Roman"/>
          <w:sz w:val="18"/>
          <w:szCs w:val="18"/>
          <w:lang w:val="en-CA" w:eastAsia="en-CA"/>
        </w:rPr>
        <w:t xml:space="preserve">The Company has agreed to indemnify directors and officers under the bylaws of the Company to the extent permitted by law. The nature of the indemnifications </w:t>
      </w:r>
      <w:proofErr w:type="gramStart"/>
      <w:r w:rsidRPr="00934DC8">
        <w:rPr>
          <w:rFonts w:eastAsia="Times New Roman"/>
          <w:sz w:val="18"/>
          <w:szCs w:val="18"/>
          <w:lang w:val="en-CA" w:eastAsia="en-CA"/>
        </w:rPr>
        <w:t>prevent</w:t>
      </w:r>
      <w:proofErr w:type="gramEnd"/>
      <w:r w:rsidRPr="00934DC8">
        <w:rPr>
          <w:rFonts w:eastAsia="Times New Roman"/>
          <w:sz w:val="18"/>
          <w:szCs w:val="18"/>
          <w:lang w:val="en-CA" w:eastAsia="en-CA"/>
        </w:rPr>
        <w:t xml:space="preserve"> the Company from making a reasonable estimate of the maximum potential amount it could be required to pay to beneficiary of such indemnification agreement. The Company has purchased various insurance policies to reduce the risks association with such indemnification. The Company has included in officers’ management contracts a change of control clause that would entitle them to compensation of twenty-four (24) months’ salary or a lump sum payment as disclosed in their contract should such an event occur.</w:t>
      </w:r>
    </w:p>
    <w:p w14:paraId="2F105984" w14:textId="77777777" w:rsidR="00934DC8" w:rsidRPr="00934DC8" w:rsidRDefault="00934DC8" w:rsidP="00934DC8">
      <w:pPr>
        <w:widowControl/>
        <w:pBdr>
          <w:bottom w:val="single" w:sz="8" w:space="1" w:color="auto"/>
        </w:pBdr>
        <w:tabs>
          <w:tab w:val="left" w:pos="432"/>
        </w:tabs>
        <w:autoSpaceDE/>
        <w:autoSpaceDN/>
        <w:rPr>
          <w:rFonts w:eastAsia="Times New Roman"/>
          <w:bCs/>
          <w:sz w:val="18"/>
          <w:szCs w:val="18"/>
          <w:lang w:val="en-CA" w:eastAsia="en-CA"/>
        </w:rPr>
      </w:pPr>
      <w:r w:rsidRPr="00934DC8">
        <w:rPr>
          <w:rFonts w:eastAsia="Times New Roman"/>
          <w:sz w:val="18"/>
          <w:szCs w:val="18"/>
          <w:lang w:val="en-CA" w:eastAsia="en-CA"/>
        </w:rPr>
        <w:t xml:space="preserve"> </w:t>
      </w:r>
    </w:p>
    <w:p w14:paraId="2146E1BD" w14:textId="77777777" w:rsidR="00934DC8" w:rsidRPr="00934DC8" w:rsidRDefault="00934DC8" w:rsidP="00934DC8">
      <w:pPr>
        <w:widowControl/>
        <w:tabs>
          <w:tab w:val="left" w:pos="432"/>
        </w:tabs>
        <w:autoSpaceDE/>
        <w:autoSpaceDN/>
        <w:ind w:left="426"/>
        <w:jc w:val="both"/>
        <w:rPr>
          <w:rFonts w:eastAsia="Times New Roman"/>
          <w:bCs/>
          <w:sz w:val="18"/>
          <w:szCs w:val="18"/>
          <w:lang w:val="en-CA" w:eastAsia="en-CA"/>
        </w:rPr>
      </w:pPr>
    </w:p>
    <w:p w14:paraId="374EDFC2" w14:textId="77777777" w:rsidR="00934DC8" w:rsidRPr="00934DC8" w:rsidRDefault="00934DC8" w:rsidP="00934DC8">
      <w:pPr>
        <w:widowControl/>
        <w:tabs>
          <w:tab w:val="left" w:pos="432"/>
        </w:tabs>
        <w:autoSpaceDE/>
        <w:autoSpaceDN/>
        <w:rPr>
          <w:rFonts w:eastAsia="Times New Roman"/>
          <w:b/>
          <w:sz w:val="18"/>
          <w:szCs w:val="18"/>
          <w:lang w:val="en-CA" w:eastAsia="en-CA"/>
        </w:rPr>
      </w:pPr>
      <w:r w:rsidRPr="00934DC8">
        <w:rPr>
          <w:rFonts w:eastAsia="Times New Roman"/>
          <w:b/>
          <w:sz w:val="18"/>
          <w:szCs w:val="18"/>
          <w:lang w:val="en-CA" w:eastAsia="en-CA"/>
        </w:rPr>
        <w:t>9.</w:t>
      </w:r>
      <w:r w:rsidRPr="00934DC8">
        <w:rPr>
          <w:rFonts w:eastAsia="Times New Roman"/>
          <w:b/>
          <w:sz w:val="18"/>
          <w:szCs w:val="18"/>
          <w:lang w:val="en-CA" w:eastAsia="en-CA"/>
        </w:rPr>
        <w:tab/>
      </w:r>
      <w:r w:rsidRPr="00934DC8">
        <w:rPr>
          <w:rFonts w:eastAsia="Times New Roman"/>
          <w:b/>
          <w:bCs/>
          <w:sz w:val="18"/>
          <w:szCs w:val="18"/>
          <w:lang w:val="en-CA" w:eastAsia="en-CA"/>
        </w:rPr>
        <w:t>Capital Management</w:t>
      </w:r>
    </w:p>
    <w:p w14:paraId="67EAF5FB" w14:textId="77777777" w:rsidR="00934DC8" w:rsidRPr="00934DC8" w:rsidRDefault="00934DC8" w:rsidP="00934DC8">
      <w:pPr>
        <w:widowControl/>
        <w:pBdr>
          <w:bottom w:val="single" w:sz="8" w:space="1" w:color="auto"/>
        </w:pBdr>
        <w:tabs>
          <w:tab w:val="left" w:pos="432"/>
        </w:tabs>
        <w:autoSpaceDE/>
        <w:autoSpaceDN/>
        <w:rPr>
          <w:rFonts w:eastAsia="Times New Roman"/>
          <w:bCs/>
          <w:sz w:val="18"/>
          <w:szCs w:val="18"/>
          <w:lang w:val="en-CA" w:eastAsia="en-CA"/>
        </w:rPr>
      </w:pPr>
    </w:p>
    <w:p w14:paraId="3BEB9C97" w14:textId="77777777" w:rsidR="00934DC8" w:rsidRPr="00934DC8" w:rsidRDefault="00934DC8" w:rsidP="00934DC8">
      <w:pPr>
        <w:widowControl/>
        <w:tabs>
          <w:tab w:val="left" w:pos="432"/>
        </w:tabs>
        <w:autoSpaceDE/>
        <w:autoSpaceDN/>
        <w:ind w:left="426"/>
        <w:jc w:val="both"/>
        <w:rPr>
          <w:rFonts w:eastAsia="Times New Roman"/>
          <w:bCs/>
          <w:sz w:val="12"/>
          <w:szCs w:val="12"/>
          <w:lang w:val="en-CA" w:eastAsia="en-CA"/>
        </w:rPr>
      </w:pPr>
      <w:r w:rsidRPr="00934DC8">
        <w:rPr>
          <w:rFonts w:eastAsia="Times New Roman"/>
          <w:bCs/>
          <w:sz w:val="18"/>
          <w:szCs w:val="18"/>
          <w:lang w:val="en-CA" w:eastAsia="en-CA"/>
        </w:rPr>
        <w:tab/>
      </w:r>
    </w:p>
    <w:p w14:paraId="58E310BD" w14:textId="77777777" w:rsidR="00934DC8" w:rsidRPr="00934DC8" w:rsidRDefault="00934DC8" w:rsidP="00934DC8">
      <w:pPr>
        <w:widowControl/>
        <w:tabs>
          <w:tab w:val="left" w:pos="432"/>
        </w:tabs>
        <w:autoSpaceDE/>
        <w:autoSpaceDN/>
        <w:jc w:val="both"/>
        <w:rPr>
          <w:rFonts w:eastAsia="Times New Roman"/>
          <w:bCs/>
          <w:sz w:val="18"/>
          <w:szCs w:val="18"/>
          <w:lang w:val="en-CA" w:eastAsia="en-CA"/>
        </w:rPr>
      </w:pPr>
      <w:r w:rsidRPr="00934DC8">
        <w:rPr>
          <w:rFonts w:eastAsia="Times New Roman"/>
          <w:bCs/>
          <w:sz w:val="18"/>
          <w:szCs w:val="18"/>
          <w:lang w:val="en-CA" w:eastAsia="en-CA"/>
        </w:rPr>
        <w:t>The Company includes cash and cash equivalents and shareholders’ equity, comprising of issued common shares and contributed surplus and deficit, in the definition of capital. The Company manages its capital structure and makes adjustments to it, based on the funds available to the Company, in order to support the acquisition, exploration and development of mineral properties. The Board of Directors does not establish quantitative return on capital criteria for management, but rather relies on the expertise of the Company’s management to sustain future development of the business.</w:t>
      </w:r>
    </w:p>
    <w:p w14:paraId="1A06123B" w14:textId="77777777" w:rsidR="00934DC8" w:rsidRPr="00934DC8" w:rsidRDefault="00934DC8" w:rsidP="00934DC8">
      <w:pPr>
        <w:widowControl/>
        <w:tabs>
          <w:tab w:val="left" w:pos="432"/>
        </w:tabs>
        <w:autoSpaceDE/>
        <w:autoSpaceDN/>
        <w:jc w:val="both"/>
        <w:rPr>
          <w:rFonts w:eastAsia="Times New Roman"/>
          <w:bCs/>
          <w:sz w:val="18"/>
          <w:szCs w:val="18"/>
          <w:lang w:val="en-CA" w:eastAsia="en-CA"/>
        </w:rPr>
      </w:pPr>
    </w:p>
    <w:p w14:paraId="75F626AA" w14:textId="77777777" w:rsidR="00934DC8" w:rsidRPr="00934DC8" w:rsidRDefault="00934DC8" w:rsidP="00934DC8">
      <w:pPr>
        <w:widowControl/>
        <w:tabs>
          <w:tab w:val="left" w:pos="432"/>
        </w:tabs>
        <w:autoSpaceDE/>
        <w:autoSpaceDN/>
        <w:jc w:val="both"/>
        <w:rPr>
          <w:rFonts w:eastAsia="Times New Roman"/>
          <w:bCs/>
          <w:sz w:val="18"/>
          <w:szCs w:val="18"/>
          <w:lang w:val="en-CA" w:eastAsia="en-CA"/>
        </w:rPr>
      </w:pPr>
      <w:r w:rsidRPr="00934DC8">
        <w:rPr>
          <w:rFonts w:eastAsia="Times New Roman"/>
          <w:bCs/>
          <w:sz w:val="18"/>
          <w:szCs w:val="18"/>
          <w:lang w:val="en-CA" w:eastAsia="en-CA"/>
        </w:rPr>
        <w:t>The properties in which the Company currently has an interest are in the exploration stage; as such the Company is dependent upon external financings to fund activities. In order to carry out planned exploration and pay for administrative costs, the Company will spend its existing working capital and raise additional funds as needed. The Company will continue to assess new properties and seek to acquire an interest in additional properties if it feels there is sufficient geologic or economic potential and if it has adequate financial resources to do so.</w:t>
      </w:r>
    </w:p>
    <w:p w14:paraId="7F3641AA" w14:textId="77777777" w:rsidR="00934DC8" w:rsidRPr="00934DC8" w:rsidRDefault="00934DC8" w:rsidP="00934DC8">
      <w:pPr>
        <w:widowControl/>
        <w:tabs>
          <w:tab w:val="left" w:pos="432"/>
        </w:tabs>
        <w:autoSpaceDE/>
        <w:autoSpaceDN/>
        <w:rPr>
          <w:rFonts w:eastAsia="Times New Roman"/>
          <w:b/>
          <w:sz w:val="18"/>
          <w:szCs w:val="18"/>
          <w:lang w:val="en-CA" w:eastAsia="en-CA"/>
        </w:rPr>
      </w:pPr>
    </w:p>
    <w:p w14:paraId="5F8204FA" w14:textId="77777777" w:rsidR="00934DC8" w:rsidRPr="00934DC8" w:rsidRDefault="00934DC8" w:rsidP="00934DC8">
      <w:pPr>
        <w:autoSpaceDE/>
        <w:autoSpaceDN/>
        <w:jc w:val="both"/>
        <w:rPr>
          <w:rFonts w:eastAsia="Times New Roman"/>
          <w:b/>
          <w:bCs/>
          <w:sz w:val="18"/>
          <w:szCs w:val="18"/>
          <w:lang w:val="en-CA" w:eastAsia="en-CA"/>
        </w:rPr>
      </w:pPr>
      <w:r w:rsidRPr="00934DC8">
        <w:rPr>
          <w:rFonts w:eastAsia="Times New Roman"/>
          <w:bCs/>
          <w:sz w:val="18"/>
          <w:szCs w:val="18"/>
          <w:lang w:val="en-CA" w:eastAsia="en-CA"/>
        </w:rPr>
        <w:t xml:space="preserve">Management reviews its capital management approach on an ongoing basis and believes that this approach, given the relative size of the Company, is reasonable. There were no changes in the Company’s approach to capital management during the years ended December 31, 2020 and 2019. The Company is not subject to externally imposed capital requirements. </w:t>
      </w:r>
    </w:p>
    <w:p w14:paraId="1A05CC28" w14:textId="77777777" w:rsidR="00934DC8" w:rsidRPr="00934DC8" w:rsidRDefault="00934DC8" w:rsidP="00934DC8">
      <w:pPr>
        <w:widowControl/>
        <w:pBdr>
          <w:bottom w:val="single" w:sz="8" w:space="1" w:color="auto"/>
        </w:pBdr>
        <w:tabs>
          <w:tab w:val="left" w:pos="432"/>
        </w:tabs>
        <w:autoSpaceDE/>
        <w:autoSpaceDN/>
        <w:rPr>
          <w:rFonts w:eastAsia="Times New Roman"/>
          <w:bCs/>
          <w:sz w:val="18"/>
          <w:szCs w:val="18"/>
          <w:lang w:val="en-CA" w:eastAsia="en-CA"/>
        </w:rPr>
      </w:pPr>
    </w:p>
    <w:p w14:paraId="6B75CC22" w14:textId="77777777" w:rsidR="00934DC8" w:rsidRPr="00934DC8" w:rsidRDefault="00934DC8" w:rsidP="00934DC8">
      <w:pPr>
        <w:widowControl/>
        <w:tabs>
          <w:tab w:val="left" w:pos="432"/>
        </w:tabs>
        <w:autoSpaceDE/>
        <w:autoSpaceDN/>
        <w:rPr>
          <w:rFonts w:eastAsia="Times New Roman"/>
          <w:b/>
          <w:sz w:val="18"/>
          <w:szCs w:val="18"/>
          <w:lang w:val="en-CA" w:eastAsia="en-CA"/>
        </w:rPr>
      </w:pPr>
    </w:p>
    <w:p w14:paraId="212517A2" w14:textId="77777777" w:rsidR="00934DC8" w:rsidRPr="00934DC8" w:rsidRDefault="00934DC8" w:rsidP="00934DC8">
      <w:pPr>
        <w:widowControl/>
        <w:tabs>
          <w:tab w:val="left" w:pos="432"/>
        </w:tabs>
        <w:autoSpaceDE/>
        <w:autoSpaceDN/>
        <w:rPr>
          <w:rFonts w:eastAsia="Times New Roman"/>
          <w:b/>
          <w:sz w:val="18"/>
          <w:szCs w:val="18"/>
          <w:lang w:val="en-CA" w:eastAsia="en-CA"/>
        </w:rPr>
      </w:pPr>
      <w:r w:rsidRPr="00934DC8">
        <w:rPr>
          <w:rFonts w:eastAsia="Times New Roman"/>
          <w:b/>
          <w:sz w:val="18"/>
          <w:szCs w:val="18"/>
          <w:lang w:val="en-CA" w:eastAsia="en-CA"/>
        </w:rPr>
        <w:t>10.</w:t>
      </w:r>
      <w:r w:rsidRPr="00934DC8">
        <w:rPr>
          <w:rFonts w:eastAsia="Times New Roman"/>
          <w:b/>
          <w:sz w:val="18"/>
          <w:szCs w:val="18"/>
          <w:lang w:val="en-CA" w:eastAsia="en-CA"/>
        </w:rPr>
        <w:tab/>
      </w:r>
      <w:r w:rsidRPr="00934DC8">
        <w:rPr>
          <w:rFonts w:eastAsia="Times New Roman"/>
          <w:b/>
          <w:bCs/>
          <w:sz w:val="18"/>
          <w:szCs w:val="18"/>
          <w:lang w:val="en-CA" w:eastAsia="en-CA"/>
        </w:rPr>
        <w:t>Equity Instruments</w:t>
      </w:r>
    </w:p>
    <w:p w14:paraId="27086F41" w14:textId="77777777" w:rsidR="00934DC8" w:rsidRPr="00934DC8" w:rsidRDefault="00934DC8" w:rsidP="00934DC8">
      <w:pPr>
        <w:widowControl/>
        <w:pBdr>
          <w:bottom w:val="single" w:sz="8" w:space="1" w:color="auto"/>
        </w:pBdr>
        <w:tabs>
          <w:tab w:val="left" w:pos="432"/>
        </w:tabs>
        <w:autoSpaceDE/>
        <w:autoSpaceDN/>
        <w:rPr>
          <w:rFonts w:eastAsia="Times New Roman"/>
          <w:bCs/>
          <w:sz w:val="18"/>
          <w:szCs w:val="18"/>
          <w:lang w:val="en-CA" w:eastAsia="en-CA"/>
        </w:rPr>
      </w:pPr>
    </w:p>
    <w:p w14:paraId="09A0DC72" w14:textId="77777777" w:rsidR="00934DC8" w:rsidRPr="00934DC8" w:rsidRDefault="00934DC8" w:rsidP="00934DC8">
      <w:pPr>
        <w:widowControl/>
        <w:tabs>
          <w:tab w:val="left" w:pos="432"/>
        </w:tabs>
        <w:autoSpaceDE/>
        <w:autoSpaceDN/>
        <w:rPr>
          <w:rFonts w:eastAsia="Times New Roman"/>
          <w:b/>
          <w:sz w:val="18"/>
          <w:szCs w:val="18"/>
          <w:lang w:val="en-CA" w:eastAsia="en-CA"/>
        </w:rPr>
      </w:pPr>
    </w:p>
    <w:p w14:paraId="7B35ADFE" w14:textId="77777777" w:rsidR="00934DC8" w:rsidRPr="00934DC8" w:rsidRDefault="00934DC8" w:rsidP="005B5CBB">
      <w:pPr>
        <w:widowControl/>
        <w:numPr>
          <w:ilvl w:val="0"/>
          <w:numId w:val="13"/>
        </w:numPr>
        <w:tabs>
          <w:tab w:val="left" w:pos="432"/>
        </w:tabs>
        <w:autoSpaceDE/>
        <w:autoSpaceDN/>
        <w:ind w:left="357" w:hanging="357"/>
        <w:jc w:val="both"/>
        <w:rPr>
          <w:rFonts w:eastAsia="Times New Roman"/>
          <w:sz w:val="18"/>
          <w:szCs w:val="18"/>
          <w:u w:val="single"/>
          <w:lang w:val="en-CA" w:eastAsia="en-CA"/>
        </w:rPr>
      </w:pPr>
      <w:r w:rsidRPr="00934DC8">
        <w:rPr>
          <w:rFonts w:eastAsia="Times New Roman"/>
          <w:sz w:val="18"/>
          <w:szCs w:val="18"/>
          <w:u w:val="single"/>
          <w:lang w:val="en-CA" w:eastAsia="en-CA"/>
        </w:rPr>
        <w:t>Authorized</w:t>
      </w:r>
    </w:p>
    <w:p w14:paraId="5560EC66" w14:textId="77777777" w:rsidR="00934DC8" w:rsidRPr="00934DC8" w:rsidRDefault="00934DC8" w:rsidP="00934DC8">
      <w:pPr>
        <w:widowControl/>
        <w:tabs>
          <w:tab w:val="left" w:pos="432"/>
        </w:tabs>
        <w:autoSpaceDE/>
        <w:autoSpaceDN/>
        <w:spacing w:before="60"/>
        <w:ind w:left="357"/>
        <w:rPr>
          <w:rFonts w:eastAsia="Times New Roman"/>
          <w:sz w:val="18"/>
          <w:szCs w:val="18"/>
          <w:lang w:val="en-CA" w:eastAsia="en-CA"/>
        </w:rPr>
      </w:pPr>
      <w:r w:rsidRPr="00934DC8">
        <w:rPr>
          <w:rFonts w:eastAsia="Times New Roman"/>
          <w:sz w:val="18"/>
          <w:szCs w:val="18"/>
          <w:lang w:val="en-CA" w:eastAsia="en-CA"/>
        </w:rPr>
        <w:t xml:space="preserve"> Unlimited number of common shares without nominal or par value. </w:t>
      </w:r>
    </w:p>
    <w:p w14:paraId="0259DA1A" w14:textId="77777777" w:rsidR="00934DC8" w:rsidRPr="00934DC8" w:rsidRDefault="00934DC8" w:rsidP="00934DC8">
      <w:pPr>
        <w:widowControl/>
        <w:tabs>
          <w:tab w:val="left" w:pos="432"/>
        </w:tabs>
        <w:autoSpaceDE/>
        <w:autoSpaceDN/>
        <w:ind w:left="357"/>
        <w:rPr>
          <w:rFonts w:eastAsia="Times New Roman"/>
          <w:sz w:val="18"/>
          <w:szCs w:val="18"/>
          <w:lang w:val="en-CA" w:eastAsia="en-CA"/>
        </w:rPr>
      </w:pPr>
    </w:p>
    <w:p w14:paraId="4C10D124" w14:textId="77777777" w:rsidR="00934DC8" w:rsidRPr="00934DC8" w:rsidRDefault="00934DC8" w:rsidP="00934DC8">
      <w:pPr>
        <w:autoSpaceDE/>
        <w:autoSpaceDN/>
        <w:ind w:left="432"/>
        <w:jc w:val="both"/>
        <w:rPr>
          <w:rFonts w:eastAsia="Times New Roman"/>
          <w:sz w:val="18"/>
          <w:szCs w:val="18"/>
        </w:rPr>
      </w:pPr>
      <w:r w:rsidRPr="00934DC8">
        <w:rPr>
          <w:rFonts w:eastAsia="Times New Roman"/>
          <w:sz w:val="18"/>
          <w:szCs w:val="18"/>
        </w:rPr>
        <w:t>Unlimited number of preference shares, with the rights, privileges and conditions thereof determined by the directors of the Company at the time of issuance.</w:t>
      </w:r>
    </w:p>
    <w:p w14:paraId="3C3426AD" w14:textId="77777777" w:rsidR="00934DC8" w:rsidRPr="00934DC8" w:rsidRDefault="00934DC8" w:rsidP="00934DC8">
      <w:pPr>
        <w:widowControl/>
        <w:tabs>
          <w:tab w:val="left" w:pos="432"/>
        </w:tabs>
        <w:autoSpaceDE/>
        <w:autoSpaceDN/>
        <w:ind w:left="357"/>
        <w:rPr>
          <w:rFonts w:eastAsia="Times New Roman"/>
          <w:sz w:val="18"/>
          <w:szCs w:val="18"/>
          <w:lang w:val="en-CA" w:eastAsia="en-CA"/>
        </w:rPr>
      </w:pPr>
    </w:p>
    <w:p w14:paraId="37BC8819" w14:textId="77777777" w:rsidR="00934DC8" w:rsidRPr="00934DC8" w:rsidRDefault="00934DC8" w:rsidP="005B5CBB">
      <w:pPr>
        <w:widowControl/>
        <w:numPr>
          <w:ilvl w:val="0"/>
          <w:numId w:val="13"/>
        </w:numPr>
        <w:tabs>
          <w:tab w:val="left" w:pos="432"/>
        </w:tabs>
        <w:autoSpaceDE/>
        <w:autoSpaceDN/>
        <w:ind w:left="357" w:hanging="357"/>
        <w:jc w:val="both"/>
        <w:rPr>
          <w:rFonts w:eastAsia="Times New Roman"/>
          <w:sz w:val="18"/>
          <w:szCs w:val="18"/>
          <w:u w:val="single"/>
          <w:lang w:val="en-CA" w:eastAsia="en-CA"/>
        </w:rPr>
      </w:pPr>
      <w:r w:rsidRPr="00934DC8">
        <w:rPr>
          <w:rFonts w:eastAsia="Times New Roman"/>
          <w:sz w:val="18"/>
          <w:szCs w:val="18"/>
          <w:u w:val="single"/>
          <w:lang w:val="en-CA" w:eastAsia="en-CA"/>
        </w:rPr>
        <w:t>Issued and outstanding</w:t>
      </w:r>
    </w:p>
    <w:p w14:paraId="56BE0B56" w14:textId="77777777" w:rsidR="00934DC8" w:rsidRPr="00934DC8" w:rsidRDefault="00934DC8" w:rsidP="00934DC8">
      <w:pPr>
        <w:widowControl/>
        <w:tabs>
          <w:tab w:val="left" w:pos="432"/>
        </w:tabs>
        <w:autoSpaceDE/>
        <w:autoSpaceDN/>
        <w:spacing w:before="60" w:after="60"/>
        <w:ind w:left="357"/>
        <w:jc w:val="both"/>
        <w:rPr>
          <w:rFonts w:eastAsia="Times New Roman"/>
          <w:sz w:val="18"/>
          <w:szCs w:val="18"/>
          <w:lang w:val="en-CA" w:eastAsia="en-CA"/>
        </w:rPr>
      </w:pPr>
      <w:r w:rsidRPr="00934DC8">
        <w:rPr>
          <w:rFonts w:eastAsia="Times New Roman"/>
          <w:sz w:val="18"/>
          <w:szCs w:val="18"/>
          <w:lang w:val="en-CA" w:eastAsia="en-CA"/>
        </w:rPr>
        <w:t xml:space="preserve">  At December 31, 2020, there were 81,745,823 (2019 – 63,887,050) shares outstanding.</w:t>
      </w:r>
    </w:p>
    <w:p w14:paraId="53C5BD6E" w14:textId="77777777" w:rsidR="00934DC8" w:rsidRPr="00934DC8" w:rsidRDefault="00934DC8" w:rsidP="005B5CBB">
      <w:pPr>
        <w:widowControl/>
        <w:numPr>
          <w:ilvl w:val="0"/>
          <w:numId w:val="17"/>
        </w:numPr>
        <w:tabs>
          <w:tab w:val="left" w:pos="432"/>
        </w:tabs>
        <w:autoSpaceDE/>
        <w:autoSpaceDN/>
        <w:jc w:val="both"/>
        <w:rPr>
          <w:rFonts w:eastAsia="Times New Roman"/>
          <w:sz w:val="18"/>
          <w:szCs w:val="18"/>
          <w:lang w:val="en-CA" w:eastAsia="en-CA"/>
        </w:rPr>
      </w:pPr>
      <w:r w:rsidRPr="00934DC8">
        <w:rPr>
          <w:rFonts w:eastAsia="Times New Roman"/>
          <w:sz w:val="18"/>
          <w:szCs w:val="18"/>
          <w:lang w:val="en-CA" w:eastAsia="en-CA"/>
        </w:rPr>
        <w:t>On April 16, 2019, the Company completed a non-flow-through financing, issuing 2,560,000 shares for proceeds of $204,800.</w:t>
      </w:r>
    </w:p>
    <w:p w14:paraId="640100F9" w14:textId="77777777" w:rsidR="00934DC8" w:rsidRPr="00934DC8" w:rsidRDefault="00934DC8" w:rsidP="005B5CBB">
      <w:pPr>
        <w:widowControl/>
        <w:numPr>
          <w:ilvl w:val="0"/>
          <w:numId w:val="17"/>
        </w:numPr>
        <w:tabs>
          <w:tab w:val="left" w:pos="432"/>
        </w:tabs>
        <w:autoSpaceDE/>
        <w:autoSpaceDN/>
        <w:jc w:val="both"/>
        <w:rPr>
          <w:rFonts w:eastAsia="Times New Roman"/>
          <w:sz w:val="18"/>
          <w:szCs w:val="18"/>
          <w:lang w:val="en-CA" w:eastAsia="en-CA"/>
        </w:rPr>
      </w:pPr>
      <w:r w:rsidRPr="00934DC8">
        <w:rPr>
          <w:rFonts w:eastAsia="Times New Roman"/>
          <w:sz w:val="18"/>
          <w:szCs w:val="18"/>
          <w:lang w:val="en-CA" w:eastAsia="en-CA"/>
        </w:rPr>
        <w:t>On May 3, 2019, the Company completed a 2</w:t>
      </w:r>
      <w:r w:rsidRPr="00934DC8">
        <w:rPr>
          <w:rFonts w:eastAsia="Times New Roman"/>
          <w:sz w:val="18"/>
          <w:szCs w:val="18"/>
          <w:vertAlign w:val="superscript"/>
          <w:lang w:val="en-CA" w:eastAsia="en-CA"/>
        </w:rPr>
        <w:t>nd</w:t>
      </w:r>
      <w:r w:rsidRPr="00934DC8">
        <w:rPr>
          <w:rFonts w:eastAsia="Times New Roman"/>
          <w:sz w:val="18"/>
          <w:szCs w:val="18"/>
          <w:lang w:val="en-CA" w:eastAsia="en-CA"/>
        </w:rPr>
        <w:t xml:space="preserve"> tranche non-flow-through financing, issuing 53,000 shares for proceeds of $4,240.</w:t>
      </w:r>
    </w:p>
    <w:p w14:paraId="158F2C66" w14:textId="77777777" w:rsidR="00934DC8" w:rsidRPr="00934DC8" w:rsidRDefault="00934DC8" w:rsidP="005B5CBB">
      <w:pPr>
        <w:widowControl/>
        <w:numPr>
          <w:ilvl w:val="0"/>
          <w:numId w:val="17"/>
        </w:numPr>
        <w:tabs>
          <w:tab w:val="left" w:pos="432"/>
        </w:tabs>
        <w:autoSpaceDE/>
        <w:autoSpaceDN/>
        <w:jc w:val="both"/>
        <w:rPr>
          <w:rFonts w:eastAsia="Times New Roman"/>
          <w:sz w:val="18"/>
          <w:szCs w:val="18"/>
          <w:lang w:val="en-CA" w:eastAsia="en-CA"/>
        </w:rPr>
      </w:pPr>
      <w:r w:rsidRPr="00934DC8">
        <w:rPr>
          <w:rFonts w:eastAsia="Times New Roman"/>
          <w:sz w:val="18"/>
          <w:szCs w:val="18"/>
          <w:lang w:val="en-CA" w:eastAsia="en-CA"/>
        </w:rPr>
        <w:t>On February 6, 2020, the Company completed a non-flow-through financing, issuing 15,551,273 shares for proceeds of $1,399,615. The Company incurred share issue costs of $30,293.</w:t>
      </w:r>
    </w:p>
    <w:p w14:paraId="30A6F3A9" w14:textId="77777777" w:rsidR="00934DC8" w:rsidRPr="00934DC8" w:rsidRDefault="00934DC8" w:rsidP="005B5CBB">
      <w:pPr>
        <w:widowControl/>
        <w:numPr>
          <w:ilvl w:val="0"/>
          <w:numId w:val="17"/>
        </w:numPr>
        <w:tabs>
          <w:tab w:val="left" w:pos="432"/>
        </w:tabs>
        <w:autoSpaceDE/>
        <w:autoSpaceDN/>
        <w:jc w:val="both"/>
        <w:rPr>
          <w:rFonts w:eastAsia="Times New Roman"/>
          <w:sz w:val="18"/>
          <w:szCs w:val="18"/>
          <w:lang w:val="en-CA" w:eastAsia="en-CA"/>
        </w:rPr>
      </w:pPr>
      <w:r w:rsidRPr="00934DC8">
        <w:rPr>
          <w:rFonts w:eastAsia="Times New Roman"/>
          <w:sz w:val="18"/>
          <w:szCs w:val="18"/>
          <w:lang w:val="en-CA" w:eastAsia="en-CA"/>
        </w:rPr>
        <w:t>In the second quarter, the Company issued 1,020,000 shares from the exercise of Eagle Plains’ options and received proceeds of $99,500.</w:t>
      </w:r>
    </w:p>
    <w:p w14:paraId="0FDE737D" w14:textId="77777777" w:rsidR="00934DC8" w:rsidRPr="00934DC8" w:rsidRDefault="00934DC8" w:rsidP="005B5CBB">
      <w:pPr>
        <w:widowControl/>
        <w:numPr>
          <w:ilvl w:val="0"/>
          <w:numId w:val="17"/>
        </w:numPr>
        <w:tabs>
          <w:tab w:val="left" w:pos="432"/>
        </w:tabs>
        <w:autoSpaceDE/>
        <w:autoSpaceDN/>
        <w:jc w:val="both"/>
        <w:rPr>
          <w:rFonts w:eastAsia="Times New Roman"/>
          <w:sz w:val="18"/>
          <w:szCs w:val="18"/>
          <w:lang w:val="en-CA" w:eastAsia="en-CA"/>
        </w:rPr>
      </w:pPr>
      <w:r w:rsidRPr="00934DC8">
        <w:rPr>
          <w:rFonts w:eastAsia="Times New Roman"/>
          <w:sz w:val="18"/>
          <w:szCs w:val="18"/>
          <w:lang w:val="en-CA" w:eastAsia="en-CA"/>
        </w:rPr>
        <w:t>In the second quarter, the Company issued 437,500 shares from the exercise of share purchase warrants and received proceeds of $64,500.</w:t>
      </w:r>
    </w:p>
    <w:p w14:paraId="640134C3" w14:textId="77777777" w:rsidR="00934DC8" w:rsidRPr="00934DC8" w:rsidRDefault="00934DC8" w:rsidP="00934DC8">
      <w:pPr>
        <w:widowControl/>
        <w:tabs>
          <w:tab w:val="left" w:pos="432"/>
        </w:tabs>
        <w:autoSpaceDE/>
        <w:autoSpaceDN/>
        <w:jc w:val="both"/>
        <w:rPr>
          <w:rFonts w:eastAsia="Times New Roman"/>
          <w:sz w:val="18"/>
          <w:szCs w:val="18"/>
          <w:lang w:val="en-CA" w:eastAsia="en-CA"/>
        </w:rPr>
      </w:pPr>
    </w:p>
    <w:p w14:paraId="1D51F914" w14:textId="00DEF590" w:rsidR="00934DC8" w:rsidRDefault="00934DC8" w:rsidP="00934DC8">
      <w:pPr>
        <w:widowControl/>
        <w:tabs>
          <w:tab w:val="left" w:pos="432"/>
        </w:tabs>
        <w:autoSpaceDE/>
        <w:autoSpaceDN/>
        <w:rPr>
          <w:rFonts w:eastAsia="Times New Roman"/>
          <w:b/>
          <w:sz w:val="18"/>
          <w:szCs w:val="18"/>
          <w:lang w:val="en-CA" w:eastAsia="en-CA"/>
        </w:rPr>
      </w:pPr>
    </w:p>
    <w:p w14:paraId="047F5874" w14:textId="24710407" w:rsidR="00934DC8" w:rsidRDefault="00934DC8" w:rsidP="00934DC8">
      <w:pPr>
        <w:widowControl/>
        <w:tabs>
          <w:tab w:val="left" w:pos="432"/>
        </w:tabs>
        <w:autoSpaceDE/>
        <w:autoSpaceDN/>
        <w:rPr>
          <w:rFonts w:eastAsia="Times New Roman"/>
          <w:b/>
          <w:sz w:val="18"/>
          <w:szCs w:val="18"/>
          <w:lang w:val="en-CA" w:eastAsia="en-CA"/>
        </w:rPr>
      </w:pPr>
    </w:p>
    <w:p w14:paraId="1EB45420" w14:textId="070C0012" w:rsidR="00934DC8" w:rsidRDefault="00934DC8" w:rsidP="00934DC8">
      <w:pPr>
        <w:widowControl/>
        <w:tabs>
          <w:tab w:val="left" w:pos="432"/>
        </w:tabs>
        <w:autoSpaceDE/>
        <w:autoSpaceDN/>
        <w:rPr>
          <w:rFonts w:eastAsia="Times New Roman"/>
          <w:b/>
          <w:sz w:val="18"/>
          <w:szCs w:val="18"/>
          <w:lang w:val="en-CA" w:eastAsia="en-CA"/>
        </w:rPr>
      </w:pPr>
    </w:p>
    <w:p w14:paraId="726B635A" w14:textId="1CCF6DB8" w:rsidR="00934DC8" w:rsidRDefault="00934DC8" w:rsidP="00934DC8">
      <w:pPr>
        <w:widowControl/>
        <w:tabs>
          <w:tab w:val="left" w:pos="432"/>
        </w:tabs>
        <w:autoSpaceDE/>
        <w:autoSpaceDN/>
        <w:rPr>
          <w:rFonts w:eastAsia="Times New Roman"/>
          <w:b/>
          <w:sz w:val="18"/>
          <w:szCs w:val="18"/>
          <w:lang w:val="en-CA" w:eastAsia="en-CA"/>
        </w:rPr>
      </w:pPr>
    </w:p>
    <w:p w14:paraId="5CB0EB02" w14:textId="0A348A4A" w:rsidR="00934DC8" w:rsidRDefault="00934DC8" w:rsidP="00934DC8">
      <w:pPr>
        <w:widowControl/>
        <w:tabs>
          <w:tab w:val="left" w:pos="432"/>
        </w:tabs>
        <w:autoSpaceDE/>
        <w:autoSpaceDN/>
        <w:rPr>
          <w:rFonts w:eastAsia="Times New Roman"/>
          <w:b/>
          <w:sz w:val="18"/>
          <w:szCs w:val="18"/>
          <w:lang w:val="en-CA" w:eastAsia="en-CA"/>
        </w:rPr>
      </w:pPr>
    </w:p>
    <w:p w14:paraId="1CA9F534" w14:textId="3F3087D5" w:rsidR="00934DC8" w:rsidRDefault="00934DC8" w:rsidP="00934DC8">
      <w:pPr>
        <w:widowControl/>
        <w:tabs>
          <w:tab w:val="left" w:pos="432"/>
        </w:tabs>
        <w:autoSpaceDE/>
        <w:autoSpaceDN/>
        <w:rPr>
          <w:rFonts w:eastAsia="Times New Roman"/>
          <w:b/>
          <w:sz w:val="18"/>
          <w:szCs w:val="18"/>
          <w:lang w:val="en-CA" w:eastAsia="en-CA"/>
        </w:rPr>
      </w:pPr>
    </w:p>
    <w:p w14:paraId="43D7DC35" w14:textId="77777777" w:rsidR="00934DC8" w:rsidRPr="00934DC8" w:rsidRDefault="00934DC8" w:rsidP="00934DC8">
      <w:pPr>
        <w:widowControl/>
        <w:tabs>
          <w:tab w:val="left" w:pos="432"/>
        </w:tabs>
        <w:autoSpaceDE/>
        <w:autoSpaceDN/>
        <w:rPr>
          <w:rFonts w:eastAsia="Times New Roman"/>
          <w:b/>
          <w:sz w:val="18"/>
          <w:szCs w:val="18"/>
          <w:lang w:val="en-CA" w:eastAsia="en-CA"/>
        </w:rPr>
      </w:pPr>
    </w:p>
    <w:p w14:paraId="6CCD3EBE" w14:textId="77777777" w:rsidR="00934DC8" w:rsidRPr="00934DC8" w:rsidRDefault="00934DC8" w:rsidP="00934DC8">
      <w:pPr>
        <w:widowControl/>
        <w:tabs>
          <w:tab w:val="left" w:pos="432"/>
        </w:tabs>
        <w:autoSpaceDE/>
        <w:autoSpaceDN/>
        <w:rPr>
          <w:rFonts w:eastAsia="Times New Roman"/>
          <w:b/>
          <w:sz w:val="18"/>
          <w:szCs w:val="18"/>
          <w:lang w:val="en-CA" w:eastAsia="en-CA"/>
        </w:rPr>
      </w:pPr>
      <w:r w:rsidRPr="00934DC8">
        <w:rPr>
          <w:rFonts w:eastAsia="Times New Roman"/>
          <w:b/>
          <w:sz w:val="18"/>
          <w:szCs w:val="18"/>
          <w:lang w:val="en-CA" w:eastAsia="en-CA"/>
        </w:rPr>
        <w:t>10.</w:t>
      </w:r>
      <w:r w:rsidRPr="00934DC8">
        <w:rPr>
          <w:rFonts w:eastAsia="Times New Roman"/>
          <w:b/>
          <w:sz w:val="18"/>
          <w:szCs w:val="18"/>
          <w:lang w:val="en-CA" w:eastAsia="en-CA"/>
        </w:rPr>
        <w:tab/>
      </w:r>
      <w:r w:rsidRPr="00934DC8">
        <w:rPr>
          <w:rFonts w:eastAsia="Times New Roman"/>
          <w:b/>
          <w:bCs/>
          <w:sz w:val="18"/>
          <w:szCs w:val="18"/>
          <w:lang w:val="en-CA" w:eastAsia="en-CA"/>
        </w:rPr>
        <w:t>Equity Instruments - continued</w:t>
      </w:r>
    </w:p>
    <w:p w14:paraId="18ECEDFF" w14:textId="77777777" w:rsidR="00934DC8" w:rsidRPr="00934DC8" w:rsidRDefault="00934DC8" w:rsidP="00934DC8">
      <w:pPr>
        <w:widowControl/>
        <w:pBdr>
          <w:bottom w:val="single" w:sz="8" w:space="1" w:color="auto"/>
        </w:pBdr>
        <w:tabs>
          <w:tab w:val="left" w:pos="432"/>
        </w:tabs>
        <w:autoSpaceDE/>
        <w:autoSpaceDN/>
        <w:rPr>
          <w:rFonts w:eastAsia="Times New Roman"/>
          <w:bCs/>
          <w:sz w:val="18"/>
          <w:szCs w:val="18"/>
          <w:lang w:val="en-CA" w:eastAsia="en-CA"/>
        </w:rPr>
      </w:pPr>
    </w:p>
    <w:p w14:paraId="54730390" w14:textId="77777777" w:rsidR="00934DC8" w:rsidRPr="00934DC8" w:rsidRDefault="00934DC8" w:rsidP="005B5CBB">
      <w:pPr>
        <w:widowControl/>
        <w:numPr>
          <w:ilvl w:val="0"/>
          <w:numId w:val="17"/>
        </w:numPr>
        <w:tabs>
          <w:tab w:val="left" w:pos="432"/>
        </w:tabs>
        <w:autoSpaceDE/>
        <w:autoSpaceDN/>
        <w:spacing w:before="60"/>
        <w:ind w:left="1151" w:hanging="357"/>
        <w:jc w:val="both"/>
        <w:rPr>
          <w:rFonts w:eastAsia="Times New Roman"/>
          <w:sz w:val="18"/>
          <w:szCs w:val="18"/>
          <w:lang w:val="en-CA" w:eastAsia="en-CA"/>
        </w:rPr>
      </w:pPr>
      <w:r w:rsidRPr="00934DC8">
        <w:rPr>
          <w:rFonts w:eastAsia="Times New Roman"/>
          <w:sz w:val="18"/>
          <w:szCs w:val="18"/>
          <w:lang w:val="en-CA" w:eastAsia="en-CA"/>
        </w:rPr>
        <w:t>In the third quarter, the Company issued 100,000 shares from the exercise of share purchase warrants and received proceeds of $18,000.</w:t>
      </w:r>
    </w:p>
    <w:p w14:paraId="5B5C806E" w14:textId="77777777" w:rsidR="00934DC8" w:rsidRPr="00934DC8" w:rsidRDefault="00934DC8" w:rsidP="005B5CBB">
      <w:pPr>
        <w:widowControl/>
        <w:numPr>
          <w:ilvl w:val="0"/>
          <w:numId w:val="17"/>
        </w:numPr>
        <w:tabs>
          <w:tab w:val="left" w:pos="432"/>
        </w:tabs>
        <w:autoSpaceDE/>
        <w:autoSpaceDN/>
        <w:jc w:val="both"/>
        <w:rPr>
          <w:rFonts w:eastAsia="Times New Roman"/>
          <w:sz w:val="18"/>
          <w:szCs w:val="18"/>
          <w:lang w:val="en-CA" w:eastAsia="en-CA"/>
        </w:rPr>
      </w:pPr>
      <w:r w:rsidRPr="00934DC8">
        <w:rPr>
          <w:rFonts w:eastAsia="Times New Roman"/>
          <w:sz w:val="18"/>
          <w:szCs w:val="18"/>
          <w:lang w:val="en-CA" w:eastAsia="en-CA"/>
        </w:rPr>
        <w:t>In the third quarter, the Company issued 430,000 shares from the exercise of Eagle Plains’ options and received proceeds of $28,640.</w:t>
      </w:r>
    </w:p>
    <w:p w14:paraId="06B7E2FE" w14:textId="77777777" w:rsidR="00934DC8" w:rsidRPr="00934DC8" w:rsidRDefault="00934DC8" w:rsidP="005B5CBB">
      <w:pPr>
        <w:widowControl/>
        <w:numPr>
          <w:ilvl w:val="0"/>
          <w:numId w:val="17"/>
        </w:numPr>
        <w:tabs>
          <w:tab w:val="left" w:pos="432"/>
        </w:tabs>
        <w:autoSpaceDE/>
        <w:autoSpaceDN/>
        <w:jc w:val="both"/>
        <w:rPr>
          <w:rFonts w:eastAsia="Times New Roman"/>
          <w:sz w:val="18"/>
          <w:szCs w:val="18"/>
          <w:lang w:val="en-CA" w:eastAsia="en-CA"/>
        </w:rPr>
      </w:pPr>
      <w:r w:rsidRPr="00934DC8">
        <w:rPr>
          <w:rFonts w:eastAsia="Times New Roman"/>
          <w:sz w:val="18"/>
          <w:szCs w:val="18"/>
          <w:lang w:val="en-CA" w:eastAsia="en-CA"/>
        </w:rPr>
        <w:t>In the fourth quarter, the Company issued 220,000 shares from the exercise of Eagle Plains’ options and received proceeds of $14,667.</w:t>
      </w:r>
    </w:p>
    <w:p w14:paraId="578BD462" w14:textId="77777777" w:rsidR="00934DC8" w:rsidRPr="00934DC8" w:rsidRDefault="00934DC8" w:rsidP="005B5CBB">
      <w:pPr>
        <w:widowControl/>
        <w:numPr>
          <w:ilvl w:val="0"/>
          <w:numId w:val="17"/>
        </w:numPr>
        <w:tabs>
          <w:tab w:val="left" w:pos="432"/>
        </w:tabs>
        <w:autoSpaceDE/>
        <w:autoSpaceDN/>
        <w:jc w:val="both"/>
        <w:rPr>
          <w:rFonts w:eastAsia="Times New Roman"/>
          <w:sz w:val="18"/>
          <w:szCs w:val="18"/>
          <w:lang w:val="en-CA" w:eastAsia="en-CA"/>
        </w:rPr>
      </w:pPr>
      <w:r w:rsidRPr="00934DC8">
        <w:rPr>
          <w:rFonts w:eastAsia="Times New Roman"/>
          <w:sz w:val="18"/>
          <w:szCs w:val="18"/>
          <w:lang w:val="en-CA" w:eastAsia="en-CA"/>
        </w:rPr>
        <w:t>in the fourth quarter, the Company issued 100,000 shares from the exercise of share purchase warrants and received proceeds of $18,000.</w:t>
      </w:r>
    </w:p>
    <w:p w14:paraId="2A5F9097" w14:textId="77777777" w:rsidR="00934DC8" w:rsidRPr="00934DC8" w:rsidRDefault="00934DC8" w:rsidP="00934DC8">
      <w:pPr>
        <w:widowControl/>
        <w:tabs>
          <w:tab w:val="left" w:pos="432"/>
        </w:tabs>
        <w:autoSpaceDE/>
        <w:autoSpaceDN/>
        <w:ind w:left="357"/>
        <w:jc w:val="both"/>
        <w:rPr>
          <w:rFonts w:eastAsia="Times New Roman"/>
          <w:sz w:val="18"/>
          <w:szCs w:val="18"/>
          <w:lang w:val="en-CA" w:eastAsia="en-CA"/>
        </w:rPr>
      </w:pPr>
    </w:p>
    <w:p w14:paraId="2F3AB44B" w14:textId="77777777" w:rsidR="00934DC8" w:rsidRPr="00934DC8" w:rsidRDefault="00934DC8" w:rsidP="00934DC8">
      <w:pPr>
        <w:widowControl/>
        <w:tabs>
          <w:tab w:val="left" w:pos="432"/>
        </w:tabs>
        <w:autoSpaceDE/>
        <w:autoSpaceDN/>
        <w:spacing w:after="60"/>
        <w:ind w:left="357"/>
        <w:jc w:val="both"/>
        <w:rPr>
          <w:rFonts w:eastAsia="Times New Roman"/>
          <w:sz w:val="18"/>
          <w:szCs w:val="18"/>
          <w:u w:val="single"/>
          <w:lang w:val="en-CA" w:eastAsia="en-CA"/>
        </w:rPr>
      </w:pPr>
      <w:r w:rsidRPr="00934DC8">
        <w:rPr>
          <w:rFonts w:eastAsia="Times New Roman"/>
          <w:sz w:val="18"/>
          <w:szCs w:val="18"/>
          <w:lang w:val="en-CA" w:eastAsia="en-CA"/>
        </w:rPr>
        <w:t xml:space="preserve">  </w:t>
      </w:r>
      <w:r w:rsidRPr="00934DC8">
        <w:rPr>
          <w:rFonts w:eastAsia="Times New Roman"/>
          <w:sz w:val="18"/>
          <w:szCs w:val="18"/>
          <w:u w:val="single"/>
          <w:lang w:val="en-CA" w:eastAsia="en-CA"/>
        </w:rPr>
        <w:t>Financings</w:t>
      </w:r>
    </w:p>
    <w:p w14:paraId="7A236700" w14:textId="77777777" w:rsidR="00934DC8" w:rsidRPr="00934DC8" w:rsidRDefault="00934DC8" w:rsidP="00934DC8">
      <w:pPr>
        <w:widowControl/>
        <w:autoSpaceDE/>
        <w:autoSpaceDN/>
        <w:ind w:left="454"/>
        <w:jc w:val="both"/>
        <w:textAlignment w:val="baseline"/>
        <w:rPr>
          <w:rFonts w:eastAsia="Times New Roman"/>
          <w:sz w:val="18"/>
          <w:szCs w:val="18"/>
          <w:lang w:val="en-GB" w:eastAsia="en-CA"/>
        </w:rPr>
      </w:pPr>
      <w:r w:rsidRPr="00934DC8">
        <w:rPr>
          <w:rFonts w:eastAsia="Times New Roman"/>
          <w:sz w:val="18"/>
          <w:szCs w:val="18"/>
          <w:lang w:val="en-GB" w:eastAsia="en-CA"/>
        </w:rPr>
        <w:t>On February 6, 2020, the Company closed a non-brokered private placement to arms-length and non-arms-length investors which comprised of 15,551,273 non-flow-through units for gross proceeds of $1,399,615. Non-flow-through units were sold at a price of $0.09 per unit, with each unit consisting of one non-flow-through common share and one non-flow-through common share purchase warrant, each whole warrant exercisable at $0.18 for a 24-month period.  </w:t>
      </w:r>
    </w:p>
    <w:p w14:paraId="3B336F53" w14:textId="77777777" w:rsidR="00934DC8" w:rsidRPr="00934DC8" w:rsidRDefault="00934DC8" w:rsidP="00934DC8">
      <w:pPr>
        <w:widowControl/>
        <w:tabs>
          <w:tab w:val="left" w:pos="432"/>
        </w:tabs>
        <w:autoSpaceDE/>
        <w:autoSpaceDN/>
        <w:ind w:left="431" w:hanging="431"/>
        <w:jc w:val="both"/>
        <w:rPr>
          <w:rFonts w:eastAsia="Times New Roman"/>
          <w:bCs/>
          <w:sz w:val="18"/>
          <w:szCs w:val="18"/>
          <w:bdr w:val="none" w:sz="0" w:space="0" w:color="auto" w:frame="1"/>
          <w:lang w:val="en-CA" w:eastAsia="en-CA"/>
        </w:rPr>
      </w:pPr>
      <w:r w:rsidRPr="00934DC8">
        <w:rPr>
          <w:rFonts w:eastAsia="Times New Roman"/>
          <w:bCs/>
          <w:sz w:val="18"/>
          <w:szCs w:val="18"/>
          <w:bdr w:val="none" w:sz="0" w:space="0" w:color="auto" w:frame="1"/>
          <w:lang w:val="en-CA" w:eastAsia="en-CA"/>
        </w:rPr>
        <w:tab/>
      </w:r>
    </w:p>
    <w:p w14:paraId="3F42949A" w14:textId="77777777" w:rsidR="00934DC8" w:rsidRPr="00934DC8" w:rsidRDefault="00934DC8" w:rsidP="00934DC8">
      <w:pPr>
        <w:widowControl/>
        <w:tabs>
          <w:tab w:val="left" w:pos="432"/>
        </w:tabs>
        <w:autoSpaceDE/>
        <w:autoSpaceDN/>
        <w:ind w:left="431" w:hanging="431"/>
        <w:jc w:val="both"/>
        <w:rPr>
          <w:rFonts w:eastAsia="Times New Roman"/>
          <w:sz w:val="18"/>
          <w:szCs w:val="18"/>
          <w:bdr w:val="none" w:sz="0" w:space="0" w:color="auto" w:frame="1"/>
          <w:lang w:val="en-CA" w:eastAsia="en-CA"/>
        </w:rPr>
      </w:pPr>
      <w:r w:rsidRPr="00934DC8">
        <w:rPr>
          <w:rFonts w:eastAsia="Times New Roman"/>
          <w:bCs/>
          <w:sz w:val="18"/>
          <w:szCs w:val="18"/>
          <w:bdr w:val="none" w:sz="0" w:space="0" w:color="auto" w:frame="1"/>
          <w:lang w:val="en-CA" w:eastAsia="en-CA"/>
        </w:rPr>
        <w:tab/>
        <w:t>On April 16, 2019 and May 3, 2019, the Company</w:t>
      </w:r>
      <w:r w:rsidRPr="00934DC8">
        <w:rPr>
          <w:rFonts w:eastAsia="Times New Roman"/>
          <w:sz w:val="18"/>
          <w:szCs w:val="18"/>
          <w:bdr w:val="none" w:sz="0" w:space="0" w:color="auto" w:frame="1"/>
          <w:lang w:val="en-CA" w:eastAsia="en-CA"/>
        </w:rPr>
        <w:t xml:space="preserve"> closed a non-brokered financing offered to arms-length and non-arm’s length investors and was comprised of </w:t>
      </w:r>
      <w:r w:rsidRPr="00934DC8">
        <w:rPr>
          <w:rFonts w:eastAsia="Times New Roman"/>
          <w:sz w:val="18"/>
          <w:szCs w:val="18"/>
          <w:lang w:val="en-CA" w:eastAsia="en-CA"/>
        </w:rPr>
        <w:t xml:space="preserve">2,613,000 </w:t>
      </w:r>
      <w:r w:rsidRPr="00934DC8">
        <w:rPr>
          <w:rFonts w:eastAsia="Times New Roman"/>
          <w:sz w:val="18"/>
          <w:szCs w:val="18"/>
          <w:bdr w:val="none" w:sz="0" w:space="0" w:color="auto" w:frame="1"/>
          <w:lang w:val="en-CA" w:eastAsia="en-CA"/>
        </w:rPr>
        <w:t>non-flow-through units for a total issuance of 2,613,000 shares and gross proceeds of $209,040. Non-flow-through units were sold at a price of $0.08 per unit, each unit</w:t>
      </w:r>
      <w:r w:rsidRPr="00934DC8">
        <w:rPr>
          <w:rFonts w:eastAsia="Times New Roman"/>
          <w:sz w:val="18"/>
          <w:szCs w:val="18"/>
          <w:bdr w:val="none" w:sz="0" w:space="0" w:color="auto" w:frame="1"/>
          <w:lang w:val="en-CA" w:eastAsia="en-CA"/>
        </w:rPr>
        <w:tab/>
        <w:t xml:space="preserve">consisting of a non-flow-through common share and one-half non-flow-through common share purchase warrant, each whole warrant exercisable at $0.12 for a </w:t>
      </w:r>
      <w:proofErr w:type="gramStart"/>
      <w:r w:rsidRPr="00934DC8">
        <w:rPr>
          <w:rFonts w:eastAsia="Times New Roman"/>
          <w:sz w:val="18"/>
          <w:szCs w:val="18"/>
          <w:bdr w:val="none" w:sz="0" w:space="0" w:color="auto" w:frame="1"/>
          <w:lang w:val="en-CA" w:eastAsia="en-CA"/>
        </w:rPr>
        <w:t>24 month</w:t>
      </w:r>
      <w:proofErr w:type="gramEnd"/>
      <w:r w:rsidRPr="00934DC8">
        <w:rPr>
          <w:rFonts w:eastAsia="Times New Roman"/>
          <w:sz w:val="18"/>
          <w:szCs w:val="18"/>
          <w:bdr w:val="none" w:sz="0" w:space="0" w:color="auto" w:frame="1"/>
          <w:lang w:val="en-CA" w:eastAsia="en-CA"/>
        </w:rPr>
        <w:t xml:space="preserve"> period. </w:t>
      </w:r>
    </w:p>
    <w:p w14:paraId="784B9C6D" w14:textId="77777777" w:rsidR="00934DC8" w:rsidRPr="00934DC8" w:rsidRDefault="00934DC8" w:rsidP="00934DC8">
      <w:pPr>
        <w:widowControl/>
        <w:tabs>
          <w:tab w:val="left" w:pos="432"/>
        </w:tabs>
        <w:autoSpaceDE/>
        <w:autoSpaceDN/>
        <w:ind w:left="431" w:hanging="431"/>
        <w:jc w:val="both"/>
        <w:rPr>
          <w:rFonts w:eastAsia="Times New Roman"/>
          <w:sz w:val="18"/>
          <w:szCs w:val="18"/>
          <w:bdr w:val="none" w:sz="0" w:space="0" w:color="auto" w:frame="1"/>
          <w:lang w:val="en-CA" w:eastAsia="en-CA"/>
        </w:rPr>
      </w:pPr>
    </w:p>
    <w:p w14:paraId="07BD028E" w14:textId="77777777" w:rsidR="00934DC8" w:rsidRPr="00934DC8" w:rsidRDefault="00934DC8" w:rsidP="005B5CBB">
      <w:pPr>
        <w:widowControl/>
        <w:numPr>
          <w:ilvl w:val="0"/>
          <w:numId w:val="13"/>
        </w:numPr>
        <w:autoSpaceDE/>
        <w:autoSpaceDN/>
        <w:adjustRightInd w:val="0"/>
        <w:ind w:left="357" w:hanging="357"/>
        <w:jc w:val="both"/>
        <w:rPr>
          <w:rFonts w:eastAsia="Times New Roman"/>
          <w:sz w:val="18"/>
          <w:szCs w:val="18"/>
          <w:lang w:val="en-CA" w:eastAsia="en-CA"/>
        </w:rPr>
      </w:pPr>
      <w:r w:rsidRPr="00934DC8">
        <w:rPr>
          <w:rFonts w:eastAsia="Times New Roman"/>
          <w:sz w:val="18"/>
          <w:szCs w:val="18"/>
          <w:lang w:val="en-CA" w:eastAsia="en-CA"/>
        </w:rPr>
        <w:t xml:space="preserve">  </w:t>
      </w:r>
      <w:r w:rsidRPr="00934DC8">
        <w:rPr>
          <w:rFonts w:eastAsia="Times New Roman"/>
          <w:sz w:val="18"/>
          <w:szCs w:val="18"/>
          <w:u w:val="single"/>
          <w:lang w:val="en-CA" w:eastAsia="en-CA"/>
        </w:rPr>
        <w:t>Stock Option Plan</w:t>
      </w:r>
    </w:p>
    <w:p w14:paraId="7917A5EC" w14:textId="77777777" w:rsidR="00934DC8" w:rsidRPr="00934DC8" w:rsidRDefault="00934DC8" w:rsidP="00934DC8">
      <w:pPr>
        <w:widowControl/>
        <w:tabs>
          <w:tab w:val="left" w:pos="720"/>
        </w:tabs>
        <w:autoSpaceDE/>
        <w:autoSpaceDN/>
        <w:ind w:left="454"/>
        <w:jc w:val="both"/>
        <w:rPr>
          <w:rFonts w:eastAsia="Times New Roman"/>
          <w:bCs/>
          <w:sz w:val="18"/>
          <w:szCs w:val="18"/>
          <w:lang w:val="en-GB" w:eastAsia="en-CA"/>
        </w:rPr>
      </w:pPr>
      <w:r w:rsidRPr="00934DC8">
        <w:rPr>
          <w:rFonts w:eastAsia="Times New Roman"/>
          <w:bCs/>
          <w:sz w:val="18"/>
          <w:szCs w:val="18"/>
          <w:lang w:val="en-GB" w:eastAsia="en-CA"/>
        </w:rPr>
        <w:t>The Company has a stock option plan for employees, directors, officers and consultants. Stock options can be issued up to a maximum number of common shares equal to 10% of the issued and outstanding common shares of the Company. The exercise price of options granted is not less than the market price of the common shares traded less the available discount under Canadian Securities Exchange policies, and is determined by the Board of Directors. Options granted can have a term of up to 10 years.</w:t>
      </w:r>
    </w:p>
    <w:p w14:paraId="1B45529C" w14:textId="77777777" w:rsidR="00934DC8" w:rsidRPr="00934DC8" w:rsidRDefault="00934DC8" w:rsidP="00934DC8">
      <w:pPr>
        <w:widowControl/>
        <w:tabs>
          <w:tab w:val="left" w:pos="720"/>
        </w:tabs>
        <w:autoSpaceDE/>
        <w:autoSpaceDN/>
        <w:ind w:left="454"/>
        <w:jc w:val="both"/>
        <w:rPr>
          <w:rFonts w:eastAsia="Times New Roman"/>
          <w:bCs/>
          <w:sz w:val="18"/>
          <w:szCs w:val="18"/>
          <w:lang w:val="en-GB" w:eastAsia="en-CA"/>
        </w:rPr>
      </w:pPr>
    </w:p>
    <w:p w14:paraId="4D7EF886" w14:textId="77777777" w:rsidR="00934DC8" w:rsidRPr="00934DC8" w:rsidRDefault="00934DC8" w:rsidP="00934DC8">
      <w:pPr>
        <w:widowControl/>
        <w:autoSpaceDE/>
        <w:autoSpaceDN/>
        <w:ind w:left="454"/>
        <w:jc w:val="both"/>
        <w:rPr>
          <w:rFonts w:eastAsia="Times New Roman"/>
          <w:sz w:val="18"/>
          <w:szCs w:val="18"/>
          <w:lang w:val="en-CA" w:eastAsia="en-CA"/>
        </w:rPr>
      </w:pPr>
      <w:r w:rsidRPr="00934DC8">
        <w:rPr>
          <w:rFonts w:eastAsia="Times New Roman"/>
          <w:sz w:val="18"/>
          <w:szCs w:val="18"/>
          <w:lang w:val="en-CA" w:eastAsia="en-CA"/>
        </w:rPr>
        <w:t>During the years ended December 31, 2020 and 2019, the Company had the following stock option activities:</w:t>
      </w:r>
    </w:p>
    <w:p w14:paraId="1B10FBF5" w14:textId="77777777" w:rsidR="00934DC8" w:rsidRPr="00934DC8" w:rsidRDefault="00934DC8" w:rsidP="00934DC8">
      <w:pPr>
        <w:adjustRightInd w:val="0"/>
        <w:ind w:left="357"/>
        <w:jc w:val="both"/>
        <w:rPr>
          <w:rFonts w:eastAsia="Times New Roman"/>
          <w:sz w:val="18"/>
          <w:szCs w:val="18"/>
          <w:lang w:val="en-CA" w:eastAsia="en-CA"/>
        </w:rPr>
      </w:pPr>
    </w:p>
    <w:tbl>
      <w:tblPr>
        <w:tblW w:w="0" w:type="auto"/>
        <w:tblInd w:w="567" w:type="dxa"/>
        <w:tblLayout w:type="fixed"/>
        <w:tblLook w:val="04A0" w:firstRow="1" w:lastRow="0" w:firstColumn="1" w:lastColumn="0" w:noHBand="0" w:noVBand="1"/>
      </w:tblPr>
      <w:tblGrid>
        <w:gridCol w:w="2860"/>
        <w:gridCol w:w="1280"/>
        <w:gridCol w:w="1600"/>
        <w:gridCol w:w="1840"/>
      </w:tblGrid>
      <w:tr w:rsidR="00934DC8" w:rsidRPr="00934DC8" w14:paraId="3FFBD07A" w14:textId="77777777" w:rsidTr="00934DC8">
        <w:trPr>
          <w:trHeight w:val="68"/>
        </w:trPr>
        <w:tc>
          <w:tcPr>
            <w:tcW w:w="2860" w:type="dxa"/>
            <w:tcBorders>
              <w:top w:val="nil"/>
              <w:left w:val="nil"/>
              <w:bottom w:val="nil"/>
              <w:right w:val="nil"/>
            </w:tcBorders>
            <w:shd w:val="clear" w:color="auto" w:fill="auto"/>
            <w:noWrap/>
            <w:vAlign w:val="bottom"/>
            <w:hideMark/>
          </w:tcPr>
          <w:p w14:paraId="759EA038" w14:textId="77777777" w:rsidR="00934DC8" w:rsidRPr="00934DC8" w:rsidRDefault="00934DC8" w:rsidP="00934DC8">
            <w:pPr>
              <w:widowControl/>
              <w:autoSpaceDE/>
              <w:autoSpaceDN/>
              <w:rPr>
                <w:rFonts w:eastAsia="Times New Roman"/>
                <w:color w:val="000000"/>
                <w:sz w:val="18"/>
                <w:szCs w:val="18"/>
                <w:lang w:val="en-CA" w:eastAsia="en-CA"/>
              </w:rPr>
            </w:pPr>
          </w:p>
        </w:tc>
        <w:tc>
          <w:tcPr>
            <w:tcW w:w="1280" w:type="dxa"/>
            <w:tcBorders>
              <w:top w:val="nil"/>
              <w:left w:val="nil"/>
              <w:bottom w:val="nil"/>
              <w:right w:val="nil"/>
            </w:tcBorders>
            <w:shd w:val="clear" w:color="auto" w:fill="auto"/>
            <w:noWrap/>
            <w:vAlign w:val="bottom"/>
            <w:hideMark/>
          </w:tcPr>
          <w:p w14:paraId="617589B7" w14:textId="77777777" w:rsidR="00934DC8" w:rsidRPr="00934DC8" w:rsidRDefault="00934DC8" w:rsidP="00934DC8">
            <w:pPr>
              <w:widowControl/>
              <w:autoSpaceDE/>
              <w:autoSpaceDN/>
              <w:rPr>
                <w:rFonts w:eastAsia="Times New Roman"/>
                <w:color w:val="000000"/>
                <w:sz w:val="18"/>
                <w:szCs w:val="18"/>
                <w:lang w:val="en-CA" w:eastAsia="en-CA"/>
              </w:rPr>
            </w:pPr>
          </w:p>
        </w:tc>
        <w:tc>
          <w:tcPr>
            <w:tcW w:w="1600" w:type="dxa"/>
            <w:tcBorders>
              <w:top w:val="nil"/>
              <w:left w:val="nil"/>
              <w:bottom w:val="nil"/>
              <w:right w:val="nil"/>
            </w:tcBorders>
            <w:shd w:val="clear" w:color="auto" w:fill="auto"/>
            <w:noWrap/>
            <w:vAlign w:val="bottom"/>
            <w:hideMark/>
          </w:tcPr>
          <w:p w14:paraId="7531179B" w14:textId="77777777" w:rsidR="00934DC8" w:rsidRPr="00934DC8" w:rsidRDefault="00934DC8" w:rsidP="00934DC8">
            <w:pPr>
              <w:widowControl/>
              <w:autoSpaceDE/>
              <w:autoSpaceDN/>
              <w:rPr>
                <w:rFonts w:eastAsia="Times New Roman"/>
                <w:color w:val="000000"/>
                <w:sz w:val="18"/>
                <w:szCs w:val="18"/>
                <w:lang w:val="en-CA" w:eastAsia="en-CA"/>
              </w:rPr>
            </w:pPr>
          </w:p>
        </w:tc>
        <w:tc>
          <w:tcPr>
            <w:tcW w:w="1840" w:type="dxa"/>
            <w:tcBorders>
              <w:top w:val="nil"/>
              <w:left w:val="nil"/>
              <w:bottom w:val="nil"/>
              <w:right w:val="nil"/>
            </w:tcBorders>
            <w:shd w:val="clear" w:color="auto" w:fill="auto"/>
            <w:noWrap/>
            <w:vAlign w:val="bottom"/>
            <w:hideMark/>
          </w:tcPr>
          <w:p w14:paraId="7763854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Weighted </w:t>
            </w:r>
          </w:p>
        </w:tc>
      </w:tr>
      <w:tr w:rsidR="00934DC8" w:rsidRPr="00934DC8" w14:paraId="11EC8DB5" w14:textId="77777777" w:rsidTr="00934DC8">
        <w:trPr>
          <w:trHeight w:val="68"/>
        </w:trPr>
        <w:tc>
          <w:tcPr>
            <w:tcW w:w="2860" w:type="dxa"/>
            <w:tcBorders>
              <w:top w:val="nil"/>
              <w:left w:val="nil"/>
              <w:right w:val="nil"/>
            </w:tcBorders>
            <w:shd w:val="clear" w:color="auto" w:fill="auto"/>
            <w:noWrap/>
            <w:vAlign w:val="bottom"/>
            <w:hideMark/>
          </w:tcPr>
          <w:p w14:paraId="3A79A546" w14:textId="77777777" w:rsidR="00934DC8" w:rsidRPr="00934DC8" w:rsidRDefault="00934DC8" w:rsidP="00934DC8">
            <w:pPr>
              <w:widowControl/>
              <w:autoSpaceDE/>
              <w:autoSpaceDN/>
              <w:rPr>
                <w:rFonts w:eastAsia="Times New Roman"/>
                <w:color w:val="000000"/>
                <w:sz w:val="18"/>
                <w:szCs w:val="18"/>
                <w:lang w:val="en-CA" w:eastAsia="en-CA"/>
              </w:rPr>
            </w:pPr>
          </w:p>
        </w:tc>
        <w:tc>
          <w:tcPr>
            <w:tcW w:w="1280" w:type="dxa"/>
            <w:tcBorders>
              <w:top w:val="nil"/>
              <w:left w:val="nil"/>
              <w:right w:val="nil"/>
            </w:tcBorders>
            <w:shd w:val="clear" w:color="auto" w:fill="auto"/>
            <w:noWrap/>
            <w:vAlign w:val="bottom"/>
            <w:hideMark/>
          </w:tcPr>
          <w:p w14:paraId="67C636C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Number of</w:t>
            </w:r>
          </w:p>
        </w:tc>
        <w:tc>
          <w:tcPr>
            <w:tcW w:w="1600" w:type="dxa"/>
            <w:tcBorders>
              <w:top w:val="nil"/>
              <w:left w:val="nil"/>
              <w:right w:val="nil"/>
            </w:tcBorders>
            <w:shd w:val="clear" w:color="auto" w:fill="auto"/>
            <w:noWrap/>
            <w:vAlign w:val="bottom"/>
            <w:hideMark/>
          </w:tcPr>
          <w:p w14:paraId="3A318ED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Option Price per</w:t>
            </w:r>
          </w:p>
        </w:tc>
        <w:tc>
          <w:tcPr>
            <w:tcW w:w="1840" w:type="dxa"/>
            <w:tcBorders>
              <w:top w:val="nil"/>
              <w:left w:val="nil"/>
              <w:right w:val="nil"/>
            </w:tcBorders>
            <w:shd w:val="clear" w:color="auto" w:fill="auto"/>
            <w:noWrap/>
            <w:vAlign w:val="bottom"/>
            <w:hideMark/>
          </w:tcPr>
          <w:p w14:paraId="1A42DB87"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Average Exercise</w:t>
            </w:r>
          </w:p>
        </w:tc>
      </w:tr>
      <w:tr w:rsidR="00934DC8" w:rsidRPr="00934DC8" w14:paraId="4D284900" w14:textId="77777777" w:rsidTr="00934DC8">
        <w:trPr>
          <w:trHeight w:val="68"/>
        </w:trPr>
        <w:tc>
          <w:tcPr>
            <w:tcW w:w="2860" w:type="dxa"/>
            <w:tcBorders>
              <w:top w:val="nil"/>
              <w:left w:val="nil"/>
              <w:bottom w:val="single" w:sz="4" w:space="0" w:color="auto"/>
              <w:right w:val="nil"/>
            </w:tcBorders>
            <w:shd w:val="clear" w:color="auto" w:fill="auto"/>
            <w:noWrap/>
            <w:vAlign w:val="bottom"/>
            <w:hideMark/>
          </w:tcPr>
          <w:p w14:paraId="3B050D0E"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Total issued and outstanding </w:t>
            </w:r>
          </w:p>
        </w:tc>
        <w:tc>
          <w:tcPr>
            <w:tcW w:w="1280" w:type="dxa"/>
            <w:tcBorders>
              <w:top w:val="nil"/>
              <w:left w:val="nil"/>
              <w:bottom w:val="single" w:sz="4" w:space="0" w:color="auto"/>
              <w:right w:val="nil"/>
            </w:tcBorders>
            <w:shd w:val="clear" w:color="auto" w:fill="auto"/>
            <w:noWrap/>
            <w:vAlign w:val="bottom"/>
            <w:hideMark/>
          </w:tcPr>
          <w:p w14:paraId="4BD2A3A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Options</w:t>
            </w:r>
          </w:p>
        </w:tc>
        <w:tc>
          <w:tcPr>
            <w:tcW w:w="1600" w:type="dxa"/>
            <w:tcBorders>
              <w:top w:val="nil"/>
              <w:left w:val="nil"/>
              <w:bottom w:val="single" w:sz="4" w:space="0" w:color="auto"/>
              <w:right w:val="nil"/>
            </w:tcBorders>
            <w:shd w:val="clear" w:color="auto" w:fill="auto"/>
            <w:noWrap/>
            <w:vAlign w:val="bottom"/>
            <w:hideMark/>
          </w:tcPr>
          <w:p w14:paraId="6ADE42FE"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Share Range</w:t>
            </w:r>
          </w:p>
        </w:tc>
        <w:tc>
          <w:tcPr>
            <w:tcW w:w="1840" w:type="dxa"/>
            <w:tcBorders>
              <w:top w:val="nil"/>
              <w:left w:val="nil"/>
              <w:bottom w:val="single" w:sz="4" w:space="0" w:color="auto"/>
              <w:right w:val="nil"/>
            </w:tcBorders>
            <w:shd w:val="clear" w:color="auto" w:fill="auto"/>
            <w:noWrap/>
            <w:vAlign w:val="bottom"/>
            <w:hideMark/>
          </w:tcPr>
          <w:p w14:paraId="6BBD02F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Price</w:t>
            </w:r>
          </w:p>
        </w:tc>
      </w:tr>
      <w:tr w:rsidR="00934DC8" w:rsidRPr="00934DC8" w14:paraId="2E1A38FE" w14:textId="77777777" w:rsidTr="00934DC8">
        <w:trPr>
          <w:trHeight w:val="113"/>
        </w:trPr>
        <w:tc>
          <w:tcPr>
            <w:tcW w:w="2860" w:type="dxa"/>
            <w:tcBorders>
              <w:top w:val="single" w:sz="4" w:space="0" w:color="auto"/>
              <w:left w:val="nil"/>
              <w:bottom w:val="nil"/>
              <w:right w:val="nil"/>
            </w:tcBorders>
            <w:shd w:val="clear" w:color="auto" w:fill="auto"/>
            <w:noWrap/>
            <w:vAlign w:val="bottom"/>
            <w:hideMark/>
          </w:tcPr>
          <w:p w14:paraId="1D855B8B"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Balance, December 31, 2018</w:t>
            </w:r>
          </w:p>
        </w:tc>
        <w:tc>
          <w:tcPr>
            <w:tcW w:w="1280" w:type="dxa"/>
            <w:tcBorders>
              <w:top w:val="single" w:sz="4" w:space="0" w:color="auto"/>
              <w:left w:val="nil"/>
              <w:right w:val="nil"/>
            </w:tcBorders>
            <w:shd w:val="clear" w:color="auto" w:fill="auto"/>
            <w:noWrap/>
            <w:vAlign w:val="bottom"/>
            <w:hideMark/>
          </w:tcPr>
          <w:p w14:paraId="2015B57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5,200,000 </w:t>
            </w:r>
          </w:p>
        </w:tc>
        <w:tc>
          <w:tcPr>
            <w:tcW w:w="1600" w:type="dxa"/>
            <w:tcBorders>
              <w:top w:val="single" w:sz="4" w:space="0" w:color="auto"/>
              <w:left w:val="nil"/>
              <w:right w:val="nil"/>
            </w:tcBorders>
            <w:shd w:val="clear" w:color="auto" w:fill="auto"/>
            <w:noWrap/>
            <w:vAlign w:val="bottom"/>
            <w:hideMark/>
          </w:tcPr>
          <w:p w14:paraId="7BDF8B7D" w14:textId="77777777" w:rsidR="00934DC8" w:rsidRPr="00934DC8" w:rsidRDefault="00934DC8" w:rsidP="00934DC8">
            <w:pPr>
              <w:widowControl/>
              <w:autoSpaceDE/>
              <w:autoSpaceDN/>
              <w:jc w:val="right"/>
              <w:rPr>
                <w:rFonts w:eastAsia="Times New Roman"/>
                <w:color w:val="000000"/>
                <w:sz w:val="18"/>
                <w:szCs w:val="18"/>
                <w:lang w:val="en-CA" w:eastAsia="en-CA"/>
              </w:rPr>
            </w:pPr>
            <w:proofErr w:type="gramStart"/>
            <w:r w:rsidRPr="00934DC8">
              <w:rPr>
                <w:rFonts w:eastAsia="Times New Roman"/>
                <w:color w:val="000000"/>
                <w:sz w:val="18"/>
                <w:szCs w:val="18"/>
                <w:lang w:val="en-CA" w:eastAsia="en-CA"/>
              </w:rPr>
              <w:t>$  0.20</w:t>
            </w:r>
            <w:proofErr w:type="gramEnd"/>
            <w:r w:rsidRPr="00934DC8">
              <w:rPr>
                <w:rFonts w:eastAsia="Times New Roman"/>
                <w:color w:val="000000"/>
                <w:sz w:val="18"/>
                <w:szCs w:val="18"/>
                <w:lang w:val="en-CA" w:eastAsia="en-CA"/>
              </w:rPr>
              <w:t xml:space="preserve">      </w:t>
            </w:r>
          </w:p>
        </w:tc>
        <w:tc>
          <w:tcPr>
            <w:tcW w:w="1840" w:type="dxa"/>
            <w:tcBorders>
              <w:top w:val="single" w:sz="4" w:space="0" w:color="auto"/>
              <w:left w:val="nil"/>
              <w:right w:val="nil"/>
            </w:tcBorders>
            <w:shd w:val="clear" w:color="auto" w:fill="auto"/>
            <w:noWrap/>
            <w:vAlign w:val="bottom"/>
            <w:hideMark/>
          </w:tcPr>
          <w:p w14:paraId="49F744E1"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w:t>
            </w:r>
            <w:proofErr w:type="gramStart"/>
            <w:r w:rsidRPr="00934DC8">
              <w:rPr>
                <w:rFonts w:eastAsia="Times New Roman"/>
                <w:color w:val="000000"/>
                <w:sz w:val="18"/>
                <w:szCs w:val="18"/>
                <w:lang w:val="en-CA" w:eastAsia="en-CA"/>
              </w:rPr>
              <w:t>$  0</w:t>
            </w:r>
            <w:proofErr w:type="gramEnd"/>
            <w:r w:rsidRPr="00934DC8">
              <w:rPr>
                <w:rFonts w:eastAsia="Times New Roman"/>
                <w:color w:val="000000"/>
                <w:sz w:val="18"/>
                <w:szCs w:val="18"/>
                <w:lang w:val="en-CA" w:eastAsia="en-CA"/>
              </w:rPr>
              <w:t>.20</w:t>
            </w:r>
          </w:p>
        </w:tc>
      </w:tr>
      <w:tr w:rsidR="00934DC8" w:rsidRPr="00934DC8" w14:paraId="324326BD" w14:textId="77777777" w:rsidTr="00934DC8">
        <w:trPr>
          <w:trHeight w:val="68"/>
        </w:trPr>
        <w:tc>
          <w:tcPr>
            <w:tcW w:w="2860" w:type="dxa"/>
            <w:tcBorders>
              <w:top w:val="nil"/>
              <w:left w:val="nil"/>
              <w:bottom w:val="nil"/>
              <w:right w:val="nil"/>
            </w:tcBorders>
            <w:shd w:val="clear" w:color="auto" w:fill="auto"/>
            <w:noWrap/>
            <w:vAlign w:val="bottom"/>
          </w:tcPr>
          <w:p w14:paraId="3F09262A"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Granted</w:t>
            </w:r>
          </w:p>
        </w:tc>
        <w:tc>
          <w:tcPr>
            <w:tcW w:w="1280" w:type="dxa"/>
            <w:tcBorders>
              <w:top w:val="nil"/>
              <w:left w:val="nil"/>
              <w:right w:val="nil"/>
            </w:tcBorders>
            <w:shd w:val="clear" w:color="auto" w:fill="auto"/>
            <w:noWrap/>
            <w:vAlign w:val="bottom"/>
          </w:tcPr>
          <w:p w14:paraId="5D09F472"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300,000</w:t>
            </w:r>
          </w:p>
        </w:tc>
        <w:tc>
          <w:tcPr>
            <w:tcW w:w="1600" w:type="dxa"/>
            <w:tcBorders>
              <w:top w:val="nil"/>
              <w:left w:val="nil"/>
              <w:right w:val="nil"/>
            </w:tcBorders>
            <w:shd w:val="clear" w:color="auto" w:fill="auto"/>
            <w:noWrap/>
            <w:vAlign w:val="bottom"/>
          </w:tcPr>
          <w:p w14:paraId="61F3956D"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0.20</w:t>
            </w:r>
          </w:p>
        </w:tc>
        <w:tc>
          <w:tcPr>
            <w:tcW w:w="1840" w:type="dxa"/>
            <w:tcBorders>
              <w:top w:val="nil"/>
              <w:left w:val="nil"/>
              <w:right w:val="nil"/>
            </w:tcBorders>
            <w:shd w:val="clear" w:color="auto" w:fill="auto"/>
            <w:noWrap/>
            <w:vAlign w:val="bottom"/>
          </w:tcPr>
          <w:p w14:paraId="58B85289"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0.20</w:t>
            </w:r>
          </w:p>
        </w:tc>
      </w:tr>
      <w:tr w:rsidR="00934DC8" w:rsidRPr="00934DC8" w14:paraId="17A5C762" w14:textId="77777777" w:rsidTr="00934DC8">
        <w:trPr>
          <w:trHeight w:val="68"/>
        </w:trPr>
        <w:tc>
          <w:tcPr>
            <w:tcW w:w="2860" w:type="dxa"/>
            <w:tcBorders>
              <w:top w:val="nil"/>
              <w:left w:val="nil"/>
              <w:bottom w:val="nil"/>
              <w:right w:val="nil"/>
            </w:tcBorders>
            <w:shd w:val="clear" w:color="auto" w:fill="auto"/>
            <w:noWrap/>
            <w:vAlign w:val="bottom"/>
          </w:tcPr>
          <w:p w14:paraId="5531F9C0"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Cancelled</w:t>
            </w:r>
          </w:p>
        </w:tc>
        <w:tc>
          <w:tcPr>
            <w:tcW w:w="1280" w:type="dxa"/>
            <w:tcBorders>
              <w:left w:val="nil"/>
              <w:bottom w:val="single" w:sz="4" w:space="0" w:color="auto"/>
              <w:right w:val="nil"/>
            </w:tcBorders>
            <w:shd w:val="clear" w:color="auto" w:fill="auto"/>
            <w:noWrap/>
            <w:vAlign w:val="bottom"/>
          </w:tcPr>
          <w:p w14:paraId="7947137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(395,000)</w:t>
            </w:r>
          </w:p>
        </w:tc>
        <w:tc>
          <w:tcPr>
            <w:tcW w:w="1600" w:type="dxa"/>
            <w:tcBorders>
              <w:left w:val="nil"/>
              <w:bottom w:val="single" w:sz="4" w:space="0" w:color="auto"/>
              <w:right w:val="nil"/>
            </w:tcBorders>
            <w:shd w:val="clear" w:color="auto" w:fill="auto"/>
            <w:noWrap/>
            <w:vAlign w:val="bottom"/>
          </w:tcPr>
          <w:p w14:paraId="36C2987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sidDel="00AF753B">
              <w:rPr>
                <w:rFonts w:eastAsia="Times New Roman"/>
                <w:color w:val="000000"/>
                <w:sz w:val="18"/>
                <w:szCs w:val="18"/>
                <w:lang w:val="en-CA" w:eastAsia="en-CA"/>
              </w:rPr>
              <w:t xml:space="preserve"> </w:t>
            </w:r>
            <w:r w:rsidRPr="00934DC8">
              <w:rPr>
                <w:rFonts w:eastAsia="Times New Roman"/>
                <w:color w:val="000000"/>
                <w:sz w:val="18"/>
                <w:szCs w:val="18"/>
                <w:lang w:val="en-CA" w:eastAsia="en-CA"/>
              </w:rPr>
              <w:t>(0.20)</w:t>
            </w:r>
          </w:p>
        </w:tc>
        <w:tc>
          <w:tcPr>
            <w:tcW w:w="1840" w:type="dxa"/>
            <w:tcBorders>
              <w:left w:val="nil"/>
              <w:bottom w:val="single" w:sz="4" w:space="0" w:color="auto"/>
              <w:right w:val="nil"/>
            </w:tcBorders>
            <w:shd w:val="clear" w:color="auto" w:fill="auto"/>
            <w:noWrap/>
            <w:vAlign w:val="bottom"/>
          </w:tcPr>
          <w:p w14:paraId="625FFE2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sidDel="00AF753B">
              <w:rPr>
                <w:rFonts w:eastAsia="Times New Roman"/>
                <w:color w:val="000000"/>
                <w:sz w:val="18"/>
                <w:szCs w:val="18"/>
                <w:lang w:val="en-CA" w:eastAsia="en-CA"/>
              </w:rPr>
              <w:t xml:space="preserve"> </w:t>
            </w:r>
            <w:r w:rsidRPr="00934DC8">
              <w:rPr>
                <w:rFonts w:eastAsia="Times New Roman"/>
                <w:color w:val="000000"/>
                <w:sz w:val="18"/>
                <w:szCs w:val="18"/>
                <w:lang w:val="en-CA" w:eastAsia="en-CA"/>
              </w:rPr>
              <w:t>(0.20)</w:t>
            </w:r>
          </w:p>
        </w:tc>
      </w:tr>
      <w:tr w:rsidR="00934DC8" w:rsidRPr="00934DC8" w14:paraId="2C434873" w14:textId="77777777" w:rsidTr="00934DC8">
        <w:trPr>
          <w:trHeight w:val="384"/>
        </w:trPr>
        <w:tc>
          <w:tcPr>
            <w:tcW w:w="2860" w:type="dxa"/>
            <w:tcBorders>
              <w:top w:val="nil"/>
              <w:left w:val="nil"/>
              <w:bottom w:val="nil"/>
              <w:right w:val="nil"/>
            </w:tcBorders>
            <w:shd w:val="clear" w:color="auto" w:fill="auto"/>
            <w:noWrap/>
            <w:vAlign w:val="bottom"/>
            <w:hideMark/>
          </w:tcPr>
          <w:p w14:paraId="4DDEAA55"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Balance December 31, 2019</w:t>
            </w:r>
          </w:p>
        </w:tc>
        <w:tc>
          <w:tcPr>
            <w:tcW w:w="1280" w:type="dxa"/>
            <w:tcBorders>
              <w:top w:val="single" w:sz="4" w:space="0" w:color="auto"/>
              <w:left w:val="nil"/>
              <w:bottom w:val="single" w:sz="12" w:space="0" w:color="auto"/>
              <w:right w:val="nil"/>
            </w:tcBorders>
            <w:shd w:val="clear" w:color="auto" w:fill="auto"/>
            <w:noWrap/>
            <w:vAlign w:val="bottom"/>
            <w:hideMark/>
          </w:tcPr>
          <w:p w14:paraId="72394D67"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5,105,000 </w:t>
            </w:r>
          </w:p>
        </w:tc>
        <w:tc>
          <w:tcPr>
            <w:tcW w:w="1600" w:type="dxa"/>
            <w:tcBorders>
              <w:top w:val="single" w:sz="4" w:space="0" w:color="auto"/>
              <w:left w:val="nil"/>
              <w:bottom w:val="single" w:sz="12" w:space="0" w:color="auto"/>
              <w:right w:val="nil"/>
            </w:tcBorders>
            <w:shd w:val="clear" w:color="auto" w:fill="auto"/>
            <w:noWrap/>
            <w:vAlign w:val="bottom"/>
            <w:hideMark/>
          </w:tcPr>
          <w:p w14:paraId="1B5B500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$ 0.20      </w:t>
            </w:r>
          </w:p>
        </w:tc>
        <w:tc>
          <w:tcPr>
            <w:tcW w:w="1840" w:type="dxa"/>
            <w:tcBorders>
              <w:top w:val="single" w:sz="4" w:space="0" w:color="auto"/>
              <w:left w:val="nil"/>
              <w:bottom w:val="single" w:sz="12" w:space="0" w:color="auto"/>
              <w:right w:val="nil"/>
            </w:tcBorders>
            <w:shd w:val="clear" w:color="auto" w:fill="auto"/>
            <w:noWrap/>
            <w:vAlign w:val="bottom"/>
            <w:hideMark/>
          </w:tcPr>
          <w:p w14:paraId="191A97EE"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$ 0.20 </w:t>
            </w:r>
          </w:p>
        </w:tc>
      </w:tr>
    </w:tbl>
    <w:p w14:paraId="2C3F2617" w14:textId="77777777" w:rsidR="00934DC8" w:rsidRPr="00934DC8" w:rsidRDefault="00934DC8" w:rsidP="00934DC8">
      <w:pPr>
        <w:widowControl/>
        <w:autoSpaceDE/>
        <w:autoSpaceDN/>
        <w:jc w:val="both"/>
        <w:rPr>
          <w:rFonts w:eastAsia="Times New Roman"/>
          <w:sz w:val="18"/>
          <w:szCs w:val="18"/>
          <w:lang w:val="en-CA" w:eastAsia="en-CA"/>
        </w:rPr>
      </w:pPr>
    </w:p>
    <w:p w14:paraId="0DA510AF" w14:textId="77777777" w:rsidR="00934DC8" w:rsidRPr="00934DC8" w:rsidRDefault="00934DC8" w:rsidP="00934DC8">
      <w:pPr>
        <w:widowControl/>
        <w:autoSpaceDE/>
        <w:autoSpaceDN/>
        <w:jc w:val="both"/>
        <w:rPr>
          <w:rFonts w:eastAsia="Times New Roman"/>
          <w:sz w:val="18"/>
          <w:szCs w:val="18"/>
          <w:lang w:val="en-CA" w:eastAsia="en-CA"/>
        </w:rPr>
      </w:pPr>
    </w:p>
    <w:tbl>
      <w:tblPr>
        <w:tblW w:w="0" w:type="auto"/>
        <w:tblInd w:w="567" w:type="dxa"/>
        <w:tblLayout w:type="fixed"/>
        <w:tblLook w:val="04A0" w:firstRow="1" w:lastRow="0" w:firstColumn="1" w:lastColumn="0" w:noHBand="0" w:noVBand="1"/>
      </w:tblPr>
      <w:tblGrid>
        <w:gridCol w:w="2860"/>
        <w:gridCol w:w="1280"/>
        <w:gridCol w:w="1600"/>
        <w:gridCol w:w="1840"/>
      </w:tblGrid>
      <w:tr w:rsidR="00934DC8" w:rsidRPr="00934DC8" w14:paraId="53B2BC2D" w14:textId="77777777" w:rsidTr="00934DC8">
        <w:trPr>
          <w:trHeight w:val="68"/>
        </w:trPr>
        <w:tc>
          <w:tcPr>
            <w:tcW w:w="2860" w:type="dxa"/>
            <w:tcBorders>
              <w:top w:val="nil"/>
              <w:left w:val="nil"/>
              <w:right w:val="nil"/>
            </w:tcBorders>
            <w:shd w:val="clear" w:color="auto" w:fill="auto"/>
            <w:noWrap/>
            <w:vAlign w:val="bottom"/>
            <w:hideMark/>
          </w:tcPr>
          <w:p w14:paraId="107DB243" w14:textId="77777777" w:rsidR="00934DC8" w:rsidRPr="00934DC8" w:rsidRDefault="00934DC8" w:rsidP="00934DC8">
            <w:pPr>
              <w:widowControl/>
              <w:autoSpaceDE/>
              <w:autoSpaceDN/>
              <w:rPr>
                <w:rFonts w:eastAsia="Times New Roman"/>
                <w:b/>
                <w:bCs/>
                <w:color w:val="000000"/>
                <w:sz w:val="18"/>
                <w:szCs w:val="18"/>
                <w:lang w:val="en-CA" w:eastAsia="en-CA"/>
              </w:rPr>
            </w:pPr>
            <w:r w:rsidRPr="00934DC8">
              <w:rPr>
                <w:rFonts w:eastAsia="Times New Roman"/>
                <w:color w:val="000000"/>
                <w:sz w:val="18"/>
                <w:szCs w:val="18"/>
                <w:lang w:val="en-CA" w:eastAsia="en-CA"/>
              </w:rPr>
              <w:t>Balance, December 31, 2019</w:t>
            </w:r>
          </w:p>
        </w:tc>
        <w:tc>
          <w:tcPr>
            <w:tcW w:w="1280" w:type="dxa"/>
            <w:tcBorders>
              <w:top w:val="nil"/>
              <w:left w:val="nil"/>
              <w:right w:val="nil"/>
            </w:tcBorders>
            <w:shd w:val="clear" w:color="auto" w:fill="auto"/>
            <w:noWrap/>
            <w:vAlign w:val="bottom"/>
            <w:hideMark/>
          </w:tcPr>
          <w:p w14:paraId="412C800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5,105,000 </w:t>
            </w:r>
          </w:p>
        </w:tc>
        <w:tc>
          <w:tcPr>
            <w:tcW w:w="1600" w:type="dxa"/>
            <w:tcBorders>
              <w:top w:val="nil"/>
              <w:left w:val="nil"/>
              <w:right w:val="nil"/>
            </w:tcBorders>
            <w:shd w:val="clear" w:color="auto" w:fill="auto"/>
            <w:noWrap/>
            <w:vAlign w:val="bottom"/>
            <w:hideMark/>
          </w:tcPr>
          <w:p w14:paraId="633804D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$ 0.20 </w:t>
            </w:r>
          </w:p>
        </w:tc>
        <w:tc>
          <w:tcPr>
            <w:tcW w:w="1840" w:type="dxa"/>
            <w:tcBorders>
              <w:top w:val="nil"/>
              <w:left w:val="nil"/>
              <w:right w:val="nil"/>
            </w:tcBorders>
            <w:shd w:val="clear" w:color="auto" w:fill="auto"/>
            <w:noWrap/>
            <w:vAlign w:val="bottom"/>
            <w:hideMark/>
          </w:tcPr>
          <w:p w14:paraId="771DF7A7"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$ 0.20 </w:t>
            </w:r>
          </w:p>
        </w:tc>
      </w:tr>
      <w:tr w:rsidR="00934DC8" w:rsidRPr="00934DC8" w14:paraId="0D102EF0" w14:textId="77777777" w:rsidTr="00934DC8">
        <w:trPr>
          <w:trHeight w:val="68"/>
        </w:trPr>
        <w:tc>
          <w:tcPr>
            <w:tcW w:w="2860" w:type="dxa"/>
            <w:tcBorders>
              <w:top w:val="nil"/>
              <w:left w:val="nil"/>
              <w:right w:val="nil"/>
            </w:tcBorders>
            <w:shd w:val="clear" w:color="auto" w:fill="auto"/>
            <w:noWrap/>
            <w:vAlign w:val="bottom"/>
          </w:tcPr>
          <w:p w14:paraId="0AE9E397" w14:textId="77777777" w:rsidR="00934DC8" w:rsidRPr="00934DC8" w:rsidDel="00BE1883" w:rsidRDefault="00934DC8" w:rsidP="00934DC8">
            <w:pPr>
              <w:widowControl/>
              <w:autoSpaceDE/>
              <w:autoSpaceDN/>
              <w:rPr>
                <w:rFonts w:eastAsia="Times New Roman"/>
                <w:bCs/>
                <w:color w:val="000000"/>
                <w:sz w:val="18"/>
                <w:szCs w:val="18"/>
                <w:lang w:val="en-CA" w:eastAsia="en-CA"/>
              </w:rPr>
            </w:pPr>
            <w:r w:rsidRPr="00934DC8">
              <w:rPr>
                <w:rFonts w:eastAsia="Times New Roman"/>
                <w:bCs/>
                <w:color w:val="000000"/>
                <w:sz w:val="18"/>
                <w:szCs w:val="18"/>
                <w:lang w:val="en-CA" w:eastAsia="en-CA"/>
              </w:rPr>
              <w:t xml:space="preserve">     Granted</w:t>
            </w:r>
          </w:p>
        </w:tc>
        <w:tc>
          <w:tcPr>
            <w:tcW w:w="1280" w:type="dxa"/>
            <w:tcBorders>
              <w:top w:val="nil"/>
              <w:left w:val="nil"/>
              <w:right w:val="nil"/>
            </w:tcBorders>
            <w:shd w:val="clear" w:color="auto" w:fill="auto"/>
            <w:noWrap/>
            <w:vAlign w:val="bottom"/>
          </w:tcPr>
          <w:p w14:paraId="49CCD82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2,700,000</w:t>
            </w:r>
          </w:p>
        </w:tc>
        <w:tc>
          <w:tcPr>
            <w:tcW w:w="1600" w:type="dxa"/>
            <w:tcBorders>
              <w:top w:val="nil"/>
              <w:left w:val="nil"/>
              <w:right w:val="nil"/>
            </w:tcBorders>
            <w:shd w:val="clear" w:color="auto" w:fill="auto"/>
            <w:noWrap/>
            <w:vAlign w:val="bottom"/>
          </w:tcPr>
          <w:p w14:paraId="528CD76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0.20</w:t>
            </w:r>
          </w:p>
        </w:tc>
        <w:tc>
          <w:tcPr>
            <w:tcW w:w="1840" w:type="dxa"/>
            <w:tcBorders>
              <w:top w:val="nil"/>
              <w:left w:val="nil"/>
              <w:right w:val="nil"/>
            </w:tcBorders>
            <w:shd w:val="clear" w:color="auto" w:fill="auto"/>
            <w:noWrap/>
            <w:vAlign w:val="bottom"/>
          </w:tcPr>
          <w:p w14:paraId="0031AEE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0.20</w:t>
            </w:r>
          </w:p>
        </w:tc>
      </w:tr>
      <w:tr w:rsidR="00934DC8" w:rsidRPr="00934DC8" w14:paraId="64791181" w14:textId="77777777" w:rsidTr="00934DC8">
        <w:trPr>
          <w:trHeight w:val="68"/>
        </w:trPr>
        <w:tc>
          <w:tcPr>
            <w:tcW w:w="2860" w:type="dxa"/>
            <w:tcBorders>
              <w:left w:val="nil"/>
              <w:right w:val="nil"/>
            </w:tcBorders>
            <w:shd w:val="clear" w:color="auto" w:fill="auto"/>
            <w:noWrap/>
            <w:vAlign w:val="bottom"/>
          </w:tcPr>
          <w:p w14:paraId="40E55E31" w14:textId="77777777" w:rsidR="00934DC8" w:rsidRPr="00934DC8" w:rsidRDefault="00934DC8" w:rsidP="00934DC8">
            <w:pPr>
              <w:widowControl/>
              <w:autoSpaceDE/>
              <w:autoSpaceDN/>
              <w:rPr>
                <w:rFonts w:eastAsia="Times New Roman"/>
                <w:bCs/>
                <w:color w:val="000000"/>
                <w:sz w:val="18"/>
                <w:szCs w:val="18"/>
                <w:lang w:val="en-CA" w:eastAsia="en-CA"/>
              </w:rPr>
            </w:pPr>
            <w:r w:rsidRPr="00934DC8">
              <w:rPr>
                <w:rFonts w:eastAsia="Times New Roman"/>
                <w:bCs/>
                <w:color w:val="000000"/>
                <w:sz w:val="18"/>
                <w:szCs w:val="18"/>
                <w:lang w:val="en-CA" w:eastAsia="en-CA"/>
              </w:rPr>
              <w:t xml:space="preserve">     Cancelled</w:t>
            </w:r>
          </w:p>
        </w:tc>
        <w:tc>
          <w:tcPr>
            <w:tcW w:w="1280" w:type="dxa"/>
            <w:tcBorders>
              <w:left w:val="nil"/>
              <w:bottom w:val="single" w:sz="4" w:space="0" w:color="auto"/>
              <w:right w:val="nil"/>
            </w:tcBorders>
            <w:shd w:val="clear" w:color="auto" w:fill="auto"/>
            <w:noWrap/>
            <w:vAlign w:val="bottom"/>
          </w:tcPr>
          <w:p w14:paraId="3A5B5E1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(205,000)</w:t>
            </w:r>
          </w:p>
        </w:tc>
        <w:tc>
          <w:tcPr>
            <w:tcW w:w="1600" w:type="dxa"/>
            <w:tcBorders>
              <w:left w:val="nil"/>
              <w:bottom w:val="single" w:sz="4" w:space="0" w:color="auto"/>
              <w:right w:val="nil"/>
            </w:tcBorders>
            <w:shd w:val="clear" w:color="auto" w:fill="auto"/>
            <w:noWrap/>
            <w:vAlign w:val="bottom"/>
          </w:tcPr>
          <w:p w14:paraId="5E34D91D"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(0.20)</w:t>
            </w:r>
          </w:p>
        </w:tc>
        <w:tc>
          <w:tcPr>
            <w:tcW w:w="1840" w:type="dxa"/>
            <w:tcBorders>
              <w:left w:val="nil"/>
              <w:bottom w:val="single" w:sz="4" w:space="0" w:color="auto"/>
              <w:right w:val="nil"/>
            </w:tcBorders>
            <w:shd w:val="clear" w:color="auto" w:fill="auto"/>
            <w:noWrap/>
            <w:vAlign w:val="bottom"/>
          </w:tcPr>
          <w:p w14:paraId="2C7A220D"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(0.20)</w:t>
            </w:r>
          </w:p>
        </w:tc>
      </w:tr>
      <w:tr w:rsidR="00934DC8" w:rsidRPr="00934DC8" w14:paraId="2776F79C" w14:textId="77777777" w:rsidTr="00934DC8">
        <w:trPr>
          <w:trHeight w:val="375"/>
        </w:trPr>
        <w:tc>
          <w:tcPr>
            <w:tcW w:w="2860" w:type="dxa"/>
            <w:tcBorders>
              <w:left w:val="nil"/>
              <w:bottom w:val="single" w:sz="12" w:space="0" w:color="auto"/>
              <w:right w:val="nil"/>
            </w:tcBorders>
            <w:shd w:val="clear" w:color="auto" w:fill="auto"/>
            <w:noWrap/>
            <w:vAlign w:val="bottom"/>
          </w:tcPr>
          <w:p w14:paraId="13A17854" w14:textId="77777777" w:rsidR="00934DC8" w:rsidRPr="00934DC8" w:rsidDel="00BE1883" w:rsidRDefault="00934DC8" w:rsidP="00934DC8">
            <w:pPr>
              <w:widowControl/>
              <w:autoSpaceDE/>
              <w:autoSpaceDN/>
              <w:rPr>
                <w:rFonts w:eastAsia="Times New Roman"/>
                <w:b/>
                <w:bCs/>
                <w:color w:val="000000"/>
                <w:sz w:val="18"/>
                <w:szCs w:val="18"/>
                <w:lang w:val="en-CA" w:eastAsia="en-CA"/>
              </w:rPr>
            </w:pPr>
            <w:r w:rsidRPr="00934DC8">
              <w:rPr>
                <w:rFonts w:eastAsia="Times New Roman"/>
                <w:b/>
                <w:bCs/>
                <w:color w:val="000000"/>
                <w:sz w:val="18"/>
                <w:szCs w:val="18"/>
                <w:lang w:val="en-CA" w:eastAsia="en-CA"/>
              </w:rPr>
              <w:t>Balance, December 31, 2020</w:t>
            </w:r>
          </w:p>
        </w:tc>
        <w:tc>
          <w:tcPr>
            <w:tcW w:w="1280" w:type="dxa"/>
            <w:tcBorders>
              <w:top w:val="single" w:sz="4" w:space="0" w:color="auto"/>
              <w:left w:val="nil"/>
              <w:bottom w:val="single" w:sz="12" w:space="0" w:color="auto"/>
              <w:right w:val="nil"/>
            </w:tcBorders>
            <w:shd w:val="clear" w:color="auto" w:fill="auto"/>
            <w:noWrap/>
            <w:vAlign w:val="bottom"/>
          </w:tcPr>
          <w:p w14:paraId="3491E8A9" w14:textId="77777777" w:rsidR="00934DC8" w:rsidRPr="00934DC8" w:rsidRDefault="00934DC8" w:rsidP="00934DC8">
            <w:pPr>
              <w:widowControl/>
              <w:autoSpaceDE/>
              <w:autoSpaceDN/>
              <w:jc w:val="right"/>
              <w:rPr>
                <w:rFonts w:eastAsia="Times New Roman"/>
                <w:b/>
                <w:color w:val="000000"/>
                <w:sz w:val="18"/>
                <w:szCs w:val="18"/>
                <w:lang w:val="en-CA" w:eastAsia="en-CA"/>
              </w:rPr>
            </w:pPr>
            <w:r w:rsidRPr="00934DC8">
              <w:rPr>
                <w:rFonts w:eastAsia="Times New Roman"/>
                <w:b/>
                <w:color w:val="000000"/>
                <w:sz w:val="18"/>
                <w:szCs w:val="18"/>
                <w:lang w:val="en-CA" w:eastAsia="en-CA"/>
              </w:rPr>
              <w:t>7,600,000</w:t>
            </w:r>
          </w:p>
        </w:tc>
        <w:tc>
          <w:tcPr>
            <w:tcW w:w="1600" w:type="dxa"/>
            <w:tcBorders>
              <w:top w:val="single" w:sz="4" w:space="0" w:color="auto"/>
              <w:left w:val="nil"/>
              <w:bottom w:val="single" w:sz="12" w:space="0" w:color="auto"/>
              <w:right w:val="nil"/>
            </w:tcBorders>
            <w:shd w:val="clear" w:color="auto" w:fill="auto"/>
            <w:noWrap/>
            <w:vAlign w:val="bottom"/>
          </w:tcPr>
          <w:p w14:paraId="5C97736F" w14:textId="77777777" w:rsidR="00934DC8" w:rsidRPr="00934DC8" w:rsidRDefault="00934DC8" w:rsidP="00934DC8">
            <w:pPr>
              <w:widowControl/>
              <w:autoSpaceDE/>
              <w:autoSpaceDN/>
              <w:jc w:val="right"/>
              <w:rPr>
                <w:rFonts w:eastAsia="Times New Roman"/>
                <w:b/>
                <w:color w:val="000000"/>
                <w:sz w:val="18"/>
                <w:szCs w:val="18"/>
                <w:lang w:val="en-CA" w:eastAsia="en-CA"/>
              </w:rPr>
            </w:pPr>
            <w:r w:rsidRPr="00934DC8">
              <w:rPr>
                <w:rFonts w:eastAsia="Times New Roman"/>
                <w:b/>
                <w:color w:val="000000"/>
                <w:sz w:val="18"/>
                <w:szCs w:val="18"/>
                <w:lang w:val="en-CA" w:eastAsia="en-CA"/>
              </w:rPr>
              <w:t>$ 0.20</w:t>
            </w:r>
          </w:p>
        </w:tc>
        <w:tc>
          <w:tcPr>
            <w:tcW w:w="1840" w:type="dxa"/>
            <w:tcBorders>
              <w:top w:val="single" w:sz="4" w:space="0" w:color="auto"/>
              <w:left w:val="nil"/>
              <w:bottom w:val="single" w:sz="12" w:space="0" w:color="auto"/>
              <w:right w:val="nil"/>
            </w:tcBorders>
            <w:shd w:val="clear" w:color="auto" w:fill="auto"/>
            <w:noWrap/>
            <w:vAlign w:val="bottom"/>
          </w:tcPr>
          <w:p w14:paraId="39345393" w14:textId="77777777" w:rsidR="00934DC8" w:rsidRPr="00934DC8" w:rsidRDefault="00934DC8" w:rsidP="00934DC8">
            <w:pPr>
              <w:widowControl/>
              <w:autoSpaceDE/>
              <w:autoSpaceDN/>
              <w:jc w:val="right"/>
              <w:rPr>
                <w:rFonts w:eastAsia="Times New Roman"/>
                <w:b/>
                <w:color w:val="000000"/>
                <w:sz w:val="18"/>
                <w:szCs w:val="18"/>
                <w:lang w:val="en-CA" w:eastAsia="en-CA"/>
              </w:rPr>
            </w:pPr>
            <w:r w:rsidRPr="00934DC8">
              <w:rPr>
                <w:rFonts w:eastAsia="Times New Roman"/>
                <w:b/>
                <w:color w:val="000000"/>
                <w:sz w:val="18"/>
                <w:szCs w:val="18"/>
                <w:lang w:val="en-CA" w:eastAsia="en-CA"/>
              </w:rPr>
              <w:t>$ 0.20</w:t>
            </w:r>
          </w:p>
        </w:tc>
      </w:tr>
    </w:tbl>
    <w:p w14:paraId="1A05E0E9" w14:textId="77777777" w:rsidR="00934DC8" w:rsidRPr="00934DC8" w:rsidRDefault="00934DC8" w:rsidP="00934DC8">
      <w:pPr>
        <w:widowControl/>
        <w:autoSpaceDE/>
        <w:autoSpaceDN/>
        <w:ind w:left="454"/>
        <w:jc w:val="both"/>
        <w:rPr>
          <w:rFonts w:eastAsia="Times New Roman"/>
          <w:sz w:val="18"/>
          <w:szCs w:val="18"/>
          <w:lang w:val="en-CA" w:eastAsia="en-CA"/>
        </w:rPr>
      </w:pPr>
    </w:p>
    <w:p w14:paraId="6E91F7D3" w14:textId="77777777" w:rsidR="00934DC8" w:rsidRPr="00934DC8" w:rsidRDefault="00934DC8" w:rsidP="00934DC8">
      <w:pPr>
        <w:widowControl/>
        <w:tabs>
          <w:tab w:val="left" w:pos="720"/>
        </w:tabs>
        <w:autoSpaceDE/>
        <w:autoSpaceDN/>
        <w:ind w:left="454"/>
        <w:jc w:val="both"/>
        <w:rPr>
          <w:rFonts w:eastAsia="Times New Roman"/>
          <w:bCs/>
          <w:sz w:val="18"/>
          <w:szCs w:val="18"/>
          <w:lang w:val="en-GB" w:eastAsia="en-CA"/>
        </w:rPr>
      </w:pPr>
      <w:r w:rsidRPr="00934DC8">
        <w:rPr>
          <w:rFonts w:eastAsia="Times New Roman"/>
          <w:bCs/>
          <w:sz w:val="18"/>
          <w:szCs w:val="18"/>
          <w:lang w:val="en-GB" w:eastAsia="en-CA"/>
        </w:rPr>
        <w:t>At December 31, 2020, the following table summarized information about stock options outstanding:</w:t>
      </w:r>
    </w:p>
    <w:p w14:paraId="70DD47CB" w14:textId="77777777" w:rsidR="00934DC8" w:rsidRPr="00934DC8" w:rsidRDefault="00934DC8" w:rsidP="00934DC8">
      <w:pPr>
        <w:widowControl/>
        <w:tabs>
          <w:tab w:val="left" w:pos="720"/>
        </w:tabs>
        <w:autoSpaceDE/>
        <w:autoSpaceDN/>
        <w:ind w:left="454"/>
        <w:jc w:val="both"/>
        <w:rPr>
          <w:rFonts w:eastAsia="Times New Roman"/>
          <w:bCs/>
          <w:sz w:val="18"/>
          <w:szCs w:val="18"/>
          <w:lang w:val="en-GB" w:eastAsia="en-CA"/>
        </w:rPr>
      </w:pPr>
    </w:p>
    <w:tbl>
      <w:tblPr>
        <w:tblW w:w="0" w:type="auto"/>
        <w:tblInd w:w="567" w:type="dxa"/>
        <w:tblLayout w:type="fixed"/>
        <w:tblLook w:val="04A0" w:firstRow="1" w:lastRow="0" w:firstColumn="1" w:lastColumn="0" w:noHBand="0" w:noVBand="1"/>
      </w:tblPr>
      <w:tblGrid>
        <w:gridCol w:w="1600"/>
        <w:gridCol w:w="1100"/>
        <w:gridCol w:w="1661"/>
        <w:gridCol w:w="1180"/>
        <w:gridCol w:w="1220"/>
      </w:tblGrid>
      <w:tr w:rsidR="00934DC8" w:rsidRPr="00934DC8" w14:paraId="796A86CA" w14:textId="77777777" w:rsidTr="00934DC8">
        <w:trPr>
          <w:trHeight w:val="68"/>
        </w:trPr>
        <w:tc>
          <w:tcPr>
            <w:tcW w:w="1600" w:type="dxa"/>
            <w:tcBorders>
              <w:top w:val="nil"/>
              <w:left w:val="nil"/>
              <w:bottom w:val="nil"/>
              <w:right w:val="nil"/>
            </w:tcBorders>
            <w:shd w:val="clear" w:color="auto" w:fill="auto"/>
            <w:noWrap/>
            <w:vAlign w:val="bottom"/>
            <w:hideMark/>
          </w:tcPr>
          <w:p w14:paraId="7418378C"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100" w:type="dxa"/>
            <w:tcBorders>
              <w:top w:val="nil"/>
              <w:left w:val="nil"/>
              <w:bottom w:val="nil"/>
              <w:right w:val="nil"/>
            </w:tcBorders>
            <w:shd w:val="clear" w:color="auto" w:fill="auto"/>
            <w:noWrap/>
            <w:vAlign w:val="bottom"/>
            <w:hideMark/>
          </w:tcPr>
          <w:p w14:paraId="6017D8FD"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661" w:type="dxa"/>
            <w:tcBorders>
              <w:top w:val="nil"/>
              <w:left w:val="nil"/>
              <w:bottom w:val="nil"/>
              <w:right w:val="nil"/>
            </w:tcBorders>
            <w:shd w:val="clear" w:color="auto" w:fill="auto"/>
            <w:noWrap/>
            <w:vAlign w:val="bottom"/>
            <w:hideMark/>
          </w:tcPr>
          <w:p w14:paraId="0DEC47BE"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180" w:type="dxa"/>
            <w:tcBorders>
              <w:top w:val="nil"/>
              <w:left w:val="nil"/>
              <w:bottom w:val="nil"/>
              <w:right w:val="nil"/>
            </w:tcBorders>
            <w:shd w:val="clear" w:color="auto" w:fill="auto"/>
            <w:noWrap/>
            <w:vAlign w:val="bottom"/>
            <w:hideMark/>
          </w:tcPr>
          <w:p w14:paraId="3C88F1BB"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220" w:type="dxa"/>
            <w:tcBorders>
              <w:top w:val="nil"/>
              <w:left w:val="nil"/>
              <w:bottom w:val="nil"/>
              <w:right w:val="nil"/>
            </w:tcBorders>
            <w:shd w:val="clear" w:color="auto" w:fill="auto"/>
            <w:noWrap/>
            <w:vAlign w:val="bottom"/>
            <w:hideMark/>
          </w:tcPr>
          <w:p w14:paraId="6CAE6521"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Weighted </w:t>
            </w:r>
          </w:p>
        </w:tc>
      </w:tr>
      <w:tr w:rsidR="00934DC8" w:rsidRPr="00934DC8" w14:paraId="4F3504BB" w14:textId="77777777" w:rsidTr="00934DC8">
        <w:trPr>
          <w:trHeight w:val="68"/>
        </w:trPr>
        <w:tc>
          <w:tcPr>
            <w:tcW w:w="1600" w:type="dxa"/>
            <w:tcBorders>
              <w:top w:val="nil"/>
              <w:left w:val="nil"/>
              <w:bottom w:val="nil"/>
              <w:right w:val="nil"/>
            </w:tcBorders>
            <w:shd w:val="clear" w:color="auto" w:fill="auto"/>
            <w:noWrap/>
            <w:vAlign w:val="bottom"/>
            <w:hideMark/>
          </w:tcPr>
          <w:p w14:paraId="06C1F17E"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Options</w:t>
            </w:r>
          </w:p>
        </w:tc>
        <w:tc>
          <w:tcPr>
            <w:tcW w:w="1100" w:type="dxa"/>
            <w:tcBorders>
              <w:top w:val="nil"/>
              <w:left w:val="nil"/>
              <w:bottom w:val="nil"/>
              <w:right w:val="nil"/>
            </w:tcBorders>
            <w:shd w:val="clear" w:color="auto" w:fill="auto"/>
            <w:noWrap/>
            <w:vAlign w:val="bottom"/>
            <w:hideMark/>
          </w:tcPr>
          <w:p w14:paraId="595A16DC"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661" w:type="dxa"/>
            <w:tcBorders>
              <w:top w:val="nil"/>
              <w:left w:val="nil"/>
              <w:bottom w:val="nil"/>
              <w:right w:val="nil"/>
            </w:tcBorders>
            <w:shd w:val="clear" w:color="auto" w:fill="auto"/>
            <w:noWrap/>
            <w:vAlign w:val="bottom"/>
            <w:hideMark/>
          </w:tcPr>
          <w:p w14:paraId="702BD694"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180" w:type="dxa"/>
            <w:tcBorders>
              <w:top w:val="nil"/>
              <w:left w:val="nil"/>
              <w:bottom w:val="nil"/>
              <w:right w:val="nil"/>
            </w:tcBorders>
            <w:shd w:val="clear" w:color="auto" w:fill="auto"/>
            <w:noWrap/>
            <w:vAlign w:val="bottom"/>
            <w:hideMark/>
          </w:tcPr>
          <w:p w14:paraId="5CD3D1BE"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Number of</w:t>
            </w:r>
          </w:p>
        </w:tc>
        <w:tc>
          <w:tcPr>
            <w:tcW w:w="1220" w:type="dxa"/>
            <w:tcBorders>
              <w:top w:val="nil"/>
              <w:left w:val="nil"/>
              <w:bottom w:val="nil"/>
              <w:right w:val="nil"/>
            </w:tcBorders>
            <w:shd w:val="clear" w:color="auto" w:fill="auto"/>
            <w:noWrap/>
            <w:vAlign w:val="bottom"/>
            <w:hideMark/>
          </w:tcPr>
          <w:p w14:paraId="4522481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Average </w:t>
            </w:r>
          </w:p>
        </w:tc>
      </w:tr>
      <w:tr w:rsidR="00934DC8" w:rsidRPr="00934DC8" w14:paraId="2BB0EB14" w14:textId="77777777" w:rsidTr="00934DC8">
        <w:trPr>
          <w:trHeight w:val="68"/>
        </w:trPr>
        <w:tc>
          <w:tcPr>
            <w:tcW w:w="1600" w:type="dxa"/>
            <w:tcBorders>
              <w:top w:val="nil"/>
              <w:left w:val="nil"/>
              <w:bottom w:val="nil"/>
              <w:right w:val="nil"/>
            </w:tcBorders>
            <w:shd w:val="clear" w:color="auto" w:fill="auto"/>
            <w:noWrap/>
            <w:vAlign w:val="bottom"/>
            <w:hideMark/>
          </w:tcPr>
          <w:p w14:paraId="40035A5E"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Outstanding</w:t>
            </w:r>
          </w:p>
        </w:tc>
        <w:tc>
          <w:tcPr>
            <w:tcW w:w="1100" w:type="dxa"/>
            <w:tcBorders>
              <w:top w:val="nil"/>
              <w:left w:val="nil"/>
              <w:bottom w:val="nil"/>
              <w:right w:val="nil"/>
            </w:tcBorders>
            <w:shd w:val="clear" w:color="auto" w:fill="auto"/>
            <w:noWrap/>
            <w:vAlign w:val="bottom"/>
            <w:hideMark/>
          </w:tcPr>
          <w:p w14:paraId="5BAE993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Exercise</w:t>
            </w:r>
          </w:p>
        </w:tc>
        <w:tc>
          <w:tcPr>
            <w:tcW w:w="1661" w:type="dxa"/>
            <w:tcBorders>
              <w:top w:val="nil"/>
              <w:left w:val="nil"/>
              <w:bottom w:val="nil"/>
              <w:right w:val="nil"/>
            </w:tcBorders>
            <w:shd w:val="clear" w:color="auto" w:fill="auto"/>
            <w:noWrap/>
            <w:vAlign w:val="bottom"/>
            <w:hideMark/>
          </w:tcPr>
          <w:p w14:paraId="5438E7B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Expiry</w:t>
            </w:r>
          </w:p>
        </w:tc>
        <w:tc>
          <w:tcPr>
            <w:tcW w:w="1180" w:type="dxa"/>
            <w:tcBorders>
              <w:top w:val="nil"/>
              <w:left w:val="nil"/>
              <w:bottom w:val="nil"/>
              <w:right w:val="nil"/>
            </w:tcBorders>
            <w:shd w:val="clear" w:color="auto" w:fill="auto"/>
            <w:noWrap/>
            <w:vAlign w:val="bottom"/>
            <w:hideMark/>
          </w:tcPr>
          <w:p w14:paraId="261E205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Options</w:t>
            </w:r>
          </w:p>
        </w:tc>
        <w:tc>
          <w:tcPr>
            <w:tcW w:w="1220" w:type="dxa"/>
            <w:tcBorders>
              <w:top w:val="nil"/>
              <w:left w:val="nil"/>
              <w:bottom w:val="nil"/>
              <w:right w:val="nil"/>
            </w:tcBorders>
            <w:shd w:val="clear" w:color="auto" w:fill="auto"/>
            <w:noWrap/>
            <w:vAlign w:val="bottom"/>
            <w:hideMark/>
          </w:tcPr>
          <w:p w14:paraId="6CCA65D1"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Remaining </w:t>
            </w:r>
          </w:p>
        </w:tc>
      </w:tr>
      <w:tr w:rsidR="00934DC8" w:rsidRPr="00934DC8" w14:paraId="6A93BAB3" w14:textId="77777777" w:rsidTr="00934DC8">
        <w:trPr>
          <w:trHeight w:val="68"/>
        </w:trPr>
        <w:tc>
          <w:tcPr>
            <w:tcW w:w="1600" w:type="dxa"/>
            <w:tcBorders>
              <w:top w:val="nil"/>
              <w:left w:val="nil"/>
              <w:bottom w:val="single" w:sz="8" w:space="0" w:color="auto"/>
              <w:right w:val="nil"/>
            </w:tcBorders>
            <w:shd w:val="clear" w:color="auto" w:fill="auto"/>
            <w:noWrap/>
            <w:vAlign w:val="bottom"/>
            <w:hideMark/>
          </w:tcPr>
          <w:p w14:paraId="3D37245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Dec 31, 2020</w:t>
            </w:r>
          </w:p>
        </w:tc>
        <w:tc>
          <w:tcPr>
            <w:tcW w:w="1100" w:type="dxa"/>
            <w:tcBorders>
              <w:top w:val="nil"/>
              <w:left w:val="nil"/>
              <w:bottom w:val="single" w:sz="8" w:space="0" w:color="auto"/>
              <w:right w:val="nil"/>
            </w:tcBorders>
            <w:shd w:val="clear" w:color="auto" w:fill="auto"/>
            <w:noWrap/>
            <w:vAlign w:val="bottom"/>
            <w:hideMark/>
          </w:tcPr>
          <w:p w14:paraId="077957A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Price</w:t>
            </w:r>
          </w:p>
        </w:tc>
        <w:tc>
          <w:tcPr>
            <w:tcW w:w="1661" w:type="dxa"/>
            <w:tcBorders>
              <w:top w:val="nil"/>
              <w:left w:val="nil"/>
              <w:bottom w:val="single" w:sz="8" w:space="0" w:color="auto"/>
              <w:right w:val="nil"/>
            </w:tcBorders>
            <w:shd w:val="clear" w:color="auto" w:fill="auto"/>
            <w:noWrap/>
            <w:vAlign w:val="bottom"/>
            <w:hideMark/>
          </w:tcPr>
          <w:p w14:paraId="552355F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Date</w:t>
            </w:r>
          </w:p>
        </w:tc>
        <w:tc>
          <w:tcPr>
            <w:tcW w:w="1180" w:type="dxa"/>
            <w:tcBorders>
              <w:top w:val="nil"/>
              <w:left w:val="nil"/>
              <w:bottom w:val="single" w:sz="8" w:space="0" w:color="auto"/>
              <w:right w:val="nil"/>
            </w:tcBorders>
            <w:shd w:val="clear" w:color="auto" w:fill="auto"/>
            <w:noWrap/>
            <w:vAlign w:val="bottom"/>
            <w:hideMark/>
          </w:tcPr>
          <w:p w14:paraId="47A4B699"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Exercisable</w:t>
            </w:r>
          </w:p>
        </w:tc>
        <w:tc>
          <w:tcPr>
            <w:tcW w:w="1220" w:type="dxa"/>
            <w:tcBorders>
              <w:top w:val="nil"/>
              <w:left w:val="nil"/>
              <w:bottom w:val="single" w:sz="8" w:space="0" w:color="auto"/>
              <w:right w:val="nil"/>
            </w:tcBorders>
            <w:shd w:val="clear" w:color="auto" w:fill="auto"/>
            <w:noWrap/>
            <w:vAlign w:val="bottom"/>
            <w:hideMark/>
          </w:tcPr>
          <w:p w14:paraId="14FDE054"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Life</w:t>
            </w:r>
          </w:p>
        </w:tc>
      </w:tr>
      <w:tr w:rsidR="00934DC8" w:rsidRPr="00934DC8" w14:paraId="7E66647E" w14:textId="77777777" w:rsidTr="00934DC8">
        <w:trPr>
          <w:trHeight w:val="68"/>
        </w:trPr>
        <w:tc>
          <w:tcPr>
            <w:tcW w:w="1600" w:type="dxa"/>
            <w:tcBorders>
              <w:top w:val="single" w:sz="8" w:space="0" w:color="auto"/>
              <w:left w:val="nil"/>
              <w:right w:val="nil"/>
            </w:tcBorders>
            <w:shd w:val="clear" w:color="auto" w:fill="auto"/>
            <w:noWrap/>
            <w:vAlign w:val="bottom"/>
            <w:hideMark/>
          </w:tcPr>
          <w:p w14:paraId="406E4A1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4,615,000 </w:t>
            </w:r>
          </w:p>
        </w:tc>
        <w:tc>
          <w:tcPr>
            <w:tcW w:w="1100" w:type="dxa"/>
            <w:tcBorders>
              <w:top w:val="single" w:sz="8" w:space="0" w:color="auto"/>
              <w:left w:val="nil"/>
              <w:right w:val="nil"/>
            </w:tcBorders>
            <w:shd w:val="clear" w:color="auto" w:fill="auto"/>
            <w:noWrap/>
            <w:vAlign w:val="bottom"/>
            <w:hideMark/>
          </w:tcPr>
          <w:p w14:paraId="621DC8E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$0.20 </w:t>
            </w:r>
          </w:p>
        </w:tc>
        <w:tc>
          <w:tcPr>
            <w:tcW w:w="1661" w:type="dxa"/>
            <w:tcBorders>
              <w:top w:val="single" w:sz="8" w:space="0" w:color="auto"/>
              <w:left w:val="nil"/>
              <w:right w:val="nil"/>
            </w:tcBorders>
            <w:shd w:val="clear" w:color="auto" w:fill="auto"/>
            <w:noWrap/>
            <w:vAlign w:val="bottom"/>
            <w:hideMark/>
          </w:tcPr>
          <w:p w14:paraId="2BB1DAC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July 20, 2023</w:t>
            </w:r>
          </w:p>
        </w:tc>
        <w:tc>
          <w:tcPr>
            <w:tcW w:w="1180" w:type="dxa"/>
            <w:tcBorders>
              <w:top w:val="single" w:sz="8" w:space="0" w:color="auto"/>
              <w:left w:val="nil"/>
              <w:right w:val="nil"/>
            </w:tcBorders>
            <w:shd w:val="clear" w:color="auto" w:fill="auto"/>
            <w:noWrap/>
            <w:vAlign w:val="bottom"/>
            <w:hideMark/>
          </w:tcPr>
          <w:p w14:paraId="6122E459"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4,615,000 </w:t>
            </w:r>
          </w:p>
        </w:tc>
        <w:tc>
          <w:tcPr>
            <w:tcW w:w="1220" w:type="dxa"/>
            <w:tcBorders>
              <w:top w:val="single" w:sz="8" w:space="0" w:color="auto"/>
              <w:left w:val="nil"/>
              <w:right w:val="nil"/>
            </w:tcBorders>
            <w:shd w:val="clear" w:color="auto" w:fill="auto"/>
            <w:noWrap/>
            <w:vAlign w:val="bottom"/>
            <w:hideMark/>
          </w:tcPr>
          <w:p w14:paraId="129F254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2.55 years</w:t>
            </w:r>
          </w:p>
        </w:tc>
      </w:tr>
      <w:tr w:rsidR="00934DC8" w:rsidRPr="00934DC8" w14:paraId="34F96044" w14:textId="77777777" w:rsidTr="00934DC8">
        <w:trPr>
          <w:trHeight w:val="68"/>
        </w:trPr>
        <w:tc>
          <w:tcPr>
            <w:tcW w:w="1600" w:type="dxa"/>
            <w:tcBorders>
              <w:left w:val="nil"/>
              <w:right w:val="nil"/>
            </w:tcBorders>
            <w:shd w:val="clear" w:color="auto" w:fill="auto"/>
            <w:noWrap/>
            <w:vAlign w:val="bottom"/>
          </w:tcPr>
          <w:p w14:paraId="392A231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300,000</w:t>
            </w:r>
          </w:p>
        </w:tc>
        <w:tc>
          <w:tcPr>
            <w:tcW w:w="1100" w:type="dxa"/>
            <w:tcBorders>
              <w:left w:val="nil"/>
              <w:right w:val="nil"/>
            </w:tcBorders>
            <w:shd w:val="clear" w:color="auto" w:fill="auto"/>
            <w:noWrap/>
            <w:vAlign w:val="bottom"/>
          </w:tcPr>
          <w:p w14:paraId="20912A29"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$0.20 </w:t>
            </w:r>
          </w:p>
        </w:tc>
        <w:tc>
          <w:tcPr>
            <w:tcW w:w="1661" w:type="dxa"/>
            <w:tcBorders>
              <w:left w:val="nil"/>
              <w:right w:val="nil"/>
            </w:tcBorders>
            <w:shd w:val="clear" w:color="auto" w:fill="auto"/>
            <w:noWrap/>
            <w:vAlign w:val="bottom"/>
          </w:tcPr>
          <w:p w14:paraId="7C0B239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August 15, 2024</w:t>
            </w:r>
          </w:p>
        </w:tc>
        <w:tc>
          <w:tcPr>
            <w:tcW w:w="1180" w:type="dxa"/>
            <w:tcBorders>
              <w:left w:val="nil"/>
              <w:right w:val="nil"/>
            </w:tcBorders>
            <w:shd w:val="clear" w:color="auto" w:fill="auto"/>
            <w:noWrap/>
            <w:vAlign w:val="bottom"/>
          </w:tcPr>
          <w:p w14:paraId="52611047"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300,000 </w:t>
            </w:r>
          </w:p>
        </w:tc>
        <w:tc>
          <w:tcPr>
            <w:tcW w:w="1220" w:type="dxa"/>
            <w:tcBorders>
              <w:left w:val="nil"/>
              <w:right w:val="nil"/>
            </w:tcBorders>
            <w:shd w:val="clear" w:color="auto" w:fill="auto"/>
            <w:noWrap/>
            <w:vAlign w:val="bottom"/>
          </w:tcPr>
          <w:p w14:paraId="70BA451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3.63 years</w:t>
            </w:r>
          </w:p>
        </w:tc>
      </w:tr>
      <w:tr w:rsidR="00934DC8" w:rsidRPr="00934DC8" w14:paraId="6D328875" w14:textId="77777777" w:rsidTr="00934DC8">
        <w:trPr>
          <w:trHeight w:val="68"/>
        </w:trPr>
        <w:tc>
          <w:tcPr>
            <w:tcW w:w="1600" w:type="dxa"/>
            <w:tcBorders>
              <w:left w:val="nil"/>
              <w:bottom w:val="single" w:sz="4" w:space="0" w:color="auto"/>
              <w:right w:val="nil"/>
            </w:tcBorders>
            <w:shd w:val="clear" w:color="auto" w:fill="auto"/>
            <w:noWrap/>
            <w:vAlign w:val="bottom"/>
          </w:tcPr>
          <w:p w14:paraId="5DEEF38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2,685,000</w:t>
            </w:r>
          </w:p>
        </w:tc>
        <w:tc>
          <w:tcPr>
            <w:tcW w:w="1100" w:type="dxa"/>
            <w:tcBorders>
              <w:left w:val="nil"/>
              <w:bottom w:val="single" w:sz="4" w:space="0" w:color="auto"/>
              <w:right w:val="nil"/>
            </w:tcBorders>
            <w:shd w:val="clear" w:color="auto" w:fill="auto"/>
            <w:noWrap/>
            <w:vAlign w:val="bottom"/>
          </w:tcPr>
          <w:p w14:paraId="330198A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$0.20</w:t>
            </w:r>
          </w:p>
        </w:tc>
        <w:tc>
          <w:tcPr>
            <w:tcW w:w="1661" w:type="dxa"/>
            <w:tcBorders>
              <w:left w:val="nil"/>
              <w:bottom w:val="single" w:sz="4" w:space="0" w:color="auto"/>
              <w:right w:val="nil"/>
            </w:tcBorders>
            <w:shd w:val="clear" w:color="auto" w:fill="auto"/>
            <w:noWrap/>
            <w:vAlign w:val="bottom"/>
          </w:tcPr>
          <w:p w14:paraId="5F49F5E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April 28, 2025</w:t>
            </w:r>
          </w:p>
        </w:tc>
        <w:tc>
          <w:tcPr>
            <w:tcW w:w="1180" w:type="dxa"/>
            <w:tcBorders>
              <w:left w:val="nil"/>
              <w:bottom w:val="single" w:sz="4" w:space="0" w:color="auto"/>
              <w:right w:val="nil"/>
            </w:tcBorders>
            <w:shd w:val="clear" w:color="auto" w:fill="auto"/>
            <w:noWrap/>
            <w:vAlign w:val="bottom"/>
          </w:tcPr>
          <w:p w14:paraId="336B00A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2,585,000</w:t>
            </w:r>
          </w:p>
        </w:tc>
        <w:tc>
          <w:tcPr>
            <w:tcW w:w="1220" w:type="dxa"/>
            <w:tcBorders>
              <w:left w:val="nil"/>
              <w:bottom w:val="single" w:sz="4" w:space="0" w:color="auto"/>
              <w:right w:val="nil"/>
            </w:tcBorders>
            <w:shd w:val="clear" w:color="auto" w:fill="auto"/>
            <w:noWrap/>
            <w:vAlign w:val="bottom"/>
          </w:tcPr>
          <w:p w14:paraId="2B04AB7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4.33 years</w:t>
            </w:r>
          </w:p>
        </w:tc>
      </w:tr>
      <w:tr w:rsidR="00934DC8" w:rsidRPr="00934DC8" w14:paraId="669D1C18" w14:textId="77777777" w:rsidTr="00934DC8">
        <w:trPr>
          <w:trHeight w:val="302"/>
        </w:trPr>
        <w:tc>
          <w:tcPr>
            <w:tcW w:w="1600" w:type="dxa"/>
            <w:tcBorders>
              <w:top w:val="single" w:sz="4" w:space="0" w:color="auto"/>
              <w:left w:val="nil"/>
              <w:bottom w:val="single" w:sz="12" w:space="0" w:color="auto"/>
              <w:right w:val="nil"/>
            </w:tcBorders>
            <w:shd w:val="clear" w:color="auto" w:fill="auto"/>
            <w:noWrap/>
            <w:vAlign w:val="bottom"/>
          </w:tcPr>
          <w:p w14:paraId="46A9F25B" w14:textId="77777777" w:rsidR="00934DC8" w:rsidRPr="00934DC8" w:rsidRDefault="00934DC8" w:rsidP="00934DC8">
            <w:pPr>
              <w:widowControl/>
              <w:autoSpaceDE/>
              <w:autoSpaceDN/>
              <w:jc w:val="right"/>
              <w:rPr>
                <w:rFonts w:eastAsia="Times New Roman"/>
                <w:b/>
                <w:color w:val="000000"/>
                <w:sz w:val="18"/>
                <w:szCs w:val="18"/>
                <w:lang w:val="en-CA" w:eastAsia="en-CA"/>
              </w:rPr>
            </w:pPr>
            <w:r w:rsidRPr="00934DC8">
              <w:rPr>
                <w:rFonts w:eastAsia="Times New Roman"/>
                <w:b/>
                <w:color w:val="000000"/>
                <w:sz w:val="18"/>
                <w:szCs w:val="18"/>
                <w:lang w:val="en-CA" w:eastAsia="en-CA"/>
              </w:rPr>
              <w:t>7,600,000</w:t>
            </w:r>
          </w:p>
        </w:tc>
        <w:tc>
          <w:tcPr>
            <w:tcW w:w="1100" w:type="dxa"/>
            <w:tcBorders>
              <w:top w:val="single" w:sz="4" w:space="0" w:color="auto"/>
              <w:left w:val="nil"/>
              <w:bottom w:val="single" w:sz="12" w:space="0" w:color="auto"/>
              <w:right w:val="nil"/>
            </w:tcBorders>
            <w:shd w:val="clear" w:color="auto" w:fill="auto"/>
            <w:noWrap/>
            <w:vAlign w:val="bottom"/>
          </w:tcPr>
          <w:p w14:paraId="00C35EA9" w14:textId="77777777" w:rsidR="00934DC8" w:rsidRPr="00934DC8" w:rsidRDefault="00934DC8" w:rsidP="00934DC8">
            <w:pPr>
              <w:widowControl/>
              <w:autoSpaceDE/>
              <w:autoSpaceDN/>
              <w:jc w:val="right"/>
              <w:rPr>
                <w:rFonts w:eastAsia="Times New Roman"/>
                <w:b/>
                <w:color w:val="000000"/>
                <w:sz w:val="18"/>
                <w:szCs w:val="18"/>
                <w:lang w:val="en-CA" w:eastAsia="en-CA"/>
              </w:rPr>
            </w:pPr>
          </w:p>
        </w:tc>
        <w:tc>
          <w:tcPr>
            <w:tcW w:w="1661" w:type="dxa"/>
            <w:tcBorders>
              <w:top w:val="single" w:sz="4" w:space="0" w:color="auto"/>
              <w:left w:val="nil"/>
              <w:bottom w:val="single" w:sz="12" w:space="0" w:color="auto"/>
              <w:right w:val="nil"/>
            </w:tcBorders>
            <w:shd w:val="clear" w:color="auto" w:fill="auto"/>
            <w:noWrap/>
            <w:vAlign w:val="bottom"/>
          </w:tcPr>
          <w:p w14:paraId="62132573" w14:textId="77777777" w:rsidR="00934DC8" w:rsidRPr="00934DC8" w:rsidRDefault="00934DC8" w:rsidP="00934DC8">
            <w:pPr>
              <w:widowControl/>
              <w:autoSpaceDE/>
              <w:autoSpaceDN/>
              <w:jc w:val="right"/>
              <w:rPr>
                <w:rFonts w:eastAsia="Times New Roman"/>
                <w:b/>
                <w:color w:val="000000"/>
                <w:sz w:val="18"/>
                <w:szCs w:val="18"/>
                <w:lang w:val="en-CA" w:eastAsia="en-CA"/>
              </w:rPr>
            </w:pPr>
          </w:p>
        </w:tc>
        <w:tc>
          <w:tcPr>
            <w:tcW w:w="1180" w:type="dxa"/>
            <w:tcBorders>
              <w:top w:val="single" w:sz="4" w:space="0" w:color="auto"/>
              <w:left w:val="nil"/>
              <w:bottom w:val="single" w:sz="12" w:space="0" w:color="auto"/>
              <w:right w:val="nil"/>
            </w:tcBorders>
            <w:shd w:val="clear" w:color="auto" w:fill="auto"/>
            <w:noWrap/>
            <w:vAlign w:val="bottom"/>
          </w:tcPr>
          <w:p w14:paraId="1390A57E" w14:textId="77777777" w:rsidR="00934DC8" w:rsidRPr="00934DC8" w:rsidRDefault="00934DC8" w:rsidP="00934DC8">
            <w:pPr>
              <w:widowControl/>
              <w:autoSpaceDE/>
              <w:autoSpaceDN/>
              <w:jc w:val="right"/>
              <w:rPr>
                <w:rFonts w:eastAsia="Times New Roman"/>
                <w:b/>
                <w:color w:val="000000"/>
                <w:sz w:val="18"/>
                <w:szCs w:val="18"/>
                <w:lang w:val="en-CA" w:eastAsia="en-CA"/>
              </w:rPr>
            </w:pPr>
            <w:r w:rsidRPr="00934DC8">
              <w:rPr>
                <w:rFonts w:eastAsia="Times New Roman"/>
                <w:b/>
                <w:color w:val="000000"/>
                <w:sz w:val="18"/>
                <w:szCs w:val="18"/>
                <w:lang w:val="en-CA" w:eastAsia="en-CA"/>
              </w:rPr>
              <w:t>7,500,000</w:t>
            </w:r>
          </w:p>
        </w:tc>
        <w:tc>
          <w:tcPr>
            <w:tcW w:w="1220" w:type="dxa"/>
            <w:tcBorders>
              <w:top w:val="single" w:sz="4" w:space="0" w:color="auto"/>
              <w:left w:val="nil"/>
              <w:bottom w:val="single" w:sz="12" w:space="0" w:color="auto"/>
              <w:right w:val="nil"/>
            </w:tcBorders>
            <w:shd w:val="clear" w:color="auto" w:fill="auto"/>
            <w:noWrap/>
            <w:vAlign w:val="bottom"/>
          </w:tcPr>
          <w:p w14:paraId="2F298341" w14:textId="77777777" w:rsidR="00934DC8" w:rsidRPr="00934DC8" w:rsidRDefault="00934DC8" w:rsidP="00934DC8">
            <w:pPr>
              <w:widowControl/>
              <w:autoSpaceDE/>
              <w:autoSpaceDN/>
              <w:jc w:val="right"/>
              <w:rPr>
                <w:rFonts w:eastAsia="Times New Roman"/>
                <w:b/>
                <w:color w:val="000000"/>
                <w:sz w:val="18"/>
                <w:szCs w:val="18"/>
                <w:lang w:val="en-CA" w:eastAsia="en-CA"/>
              </w:rPr>
            </w:pPr>
            <w:r w:rsidRPr="00934DC8">
              <w:rPr>
                <w:rFonts w:eastAsia="Times New Roman"/>
                <w:b/>
                <w:color w:val="000000"/>
                <w:sz w:val="18"/>
                <w:szCs w:val="18"/>
                <w:lang w:val="en-CA" w:eastAsia="en-CA"/>
              </w:rPr>
              <w:t>3.22 years</w:t>
            </w:r>
          </w:p>
        </w:tc>
      </w:tr>
    </w:tbl>
    <w:p w14:paraId="344BA980" w14:textId="4B27B153" w:rsidR="00934DC8" w:rsidRDefault="00934DC8" w:rsidP="00934DC8">
      <w:pPr>
        <w:widowControl/>
        <w:tabs>
          <w:tab w:val="left" w:pos="432"/>
        </w:tabs>
        <w:autoSpaceDE/>
        <w:autoSpaceDN/>
        <w:rPr>
          <w:rFonts w:eastAsia="Times New Roman"/>
          <w:b/>
          <w:sz w:val="18"/>
          <w:szCs w:val="18"/>
          <w:lang w:val="en-CA" w:eastAsia="en-CA"/>
        </w:rPr>
      </w:pPr>
    </w:p>
    <w:p w14:paraId="4CCA8F59" w14:textId="11EA2D24" w:rsidR="00934DC8" w:rsidRDefault="00934DC8" w:rsidP="00934DC8">
      <w:pPr>
        <w:widowControl/>
        <w:tabs>
          <w:tab w:val="left" w:pos="432"/>
        </w:tabs>
        <w:autoSpaceDE/>
        <w:autoSpaceDN/>
        <w:rPr>
          <w:rFonts w:eastAsia="Times New Roman"/>
          <w:b/>
          <w:sz w:val="18"/>
          <w:szCs w:val="18"/>
          <w:lang w:val="en-CA" w:eastAsia="en-CA"/>
        </w:rPr>
      </w:pPr>
    </w:p>
    <w:p w14:paraId="5FD26F74" w14:textId="270AA9E1" w:rsidR="00934DC8" w:rsidRDefault="00934DC8" w:rsidP="00934DC8">
      <w:pPr>
        <w:widowControl/>
        <w:tabs>
          <w:tab w:val="left" w:pos="432"/>
        </w:tabs>
        <w:autoSpaceDE/>
        <w:autoSpaceDN/>
        <w:rPr>
          <w:rFonts w:eastAsia="Times New Roman"/>
          <w:b/>
          <w:sz w:val="18"/>
          <w:szCs w:val="18"/>
          <w:lang w:val="en-CA" w:eastAsia="en-CA"/>
        </w:rPr>
      </w:pPr>
    </w:p>
    <w:p w14:paraId="5F23F66D" w14:textId="01B19DB3" w:rsidR="00934DC8" w:rsidRDefault="00934DC8" w:rsidP="00934DC8">
      <w:pPr>
        <w:widowControl/>
        <w:tabs>
          <w:tab w:val="left" w:pos="432"/>
        </w:tabs>
        <w:autoSpaceDE/>
        <w:autoSpaceDN/>
        <w:rPr>
          <w:rFonts w:eastAsia="Times New Roman"/>
          <w:b/>
          <w:sz w:val="18"/>
          <w:szCs w:val="18"/>
          <w:lang w:val="en-CA" w:eastAsia="en-CA"/>
        </w:rPr>
      </w:pPr>
    </w:p>
    <w:p w14:paraId="15FB974C" w14:textId="6FE80C16" w:rsidR="00934DC8" w:rsidRDefault="00934DC8" w:rsidP="00934DC8">
      <w:pPr>
        <w:widowControl/>
        <w:tabs>
          <w:tab w:val="left" w:pos="432"/>
        </w:tabs>
        <w:autoSpaceDE/>
        <w:autoSpaceDN/>
        <w:rPr>
          <w:rFonts w:eastAsia="Times New Roman"/>
          <w:b/>
          <w:sz w:val="18"/>
          <w:szCs w:val="18"/>
          <w:lang w:val="en-CA" w:eastAsia="en-CA"/>
        </w:rPr>
      </w:pPr>
    </w:p>
    <w:p w14:paraId="342491CB" w14:textId="79F9DE80" w:rsidR="00934DC8" w:rsidRDefault="00934DC8" w:rsidP="00934DC8">
      <w:pPr>
        <w:widowControl/>
        <w:tabs>
          <w:tab w:val="left" w:pos="432"/>
        </w:tabs>
        <w:autoSpaceDE/>
        <w:autoSpaceDN/>
        <w:rPr>
          <w:rFonts w:eastAsia="Times New Roman"/>
          <w:b/>
          <w:sz w:val="18"/>
          <w:szCs w:val="18"/>
          <w:lang w:val="en-CA" w:eastAsia="en-CA"/>
        </w:rPr>
      </w:pPr>
    </w:p>
    <w:p w14:paraId="01D9D8D4" w14:textId="77777777" w:rsidR="00934DC8" w:rsidRPr="00934DC8" w:rsidRDefault="00934DC8" w:rsidP="00934DC8">
      <w:pPr>
        <w:widowControl/>
        <w:tabs>
          <w:tab w:val="left" w:pos="432"/>
        </w:tabs>
        <w:autoSpaceDE/>
        <w:autoSpaceDN/>
        <w:rPr>
          <w:rFonts w:eastAsia="Times New Roman"/>
          <w:b/>
          <w:sz w:val="18"/>
          <w:szCs w:val="18"/>
          <w:lang w:val="en-CA" w:eastAsia="en-CA"/>
        </w:rPr>
      </w:pPr>
    </w:p>
    <w:p w14:paraId="55B252BD" w14:textId="77777777" w:rsidR="00934DC8" w:rsidRPr="00934DC8" w:rsidRDefault="00934DC8" w:rsidP="00934DC8">
      <w:pPr>
        <w:widowControl/>
        <w:tabs>
          <w:tab w:val="left" w:pos="432"/>
        </w:tabs>
        <w:autoSpaceDE/>
        <w:autoSpaceDN/>
        <w:rPr>
          <w:rFonts w:eastAsia="Times New Roman"/>
          <w:b/>
          <w:sz w:val="18"/>
          <w:szCs w:val="18"/>
          <w:lang w:val="en-CA" w:eastAsia="en-CA"/>
        </w:rPr>
      </w:pPr>
      <w:r w:rsidRPr="00934DC8">
        <w:rPr>
          <w:rFonts w:eastAsia="Times New Roman"/>
          <w:b/>
          <w:sz w:val="18"/>
          <w:szCs w:val="18"/>
          <w:lang w:val="en-CA" w:eastAsia="en-CA"/>
        </w:rPr>
        <w:t>10.</w:t>
      </w:r>
      <w:r w:rsidRPr="00934DC8">
        <w:rPr>
          <w:rFonts w:eastAsia="Times New Roman"/>
          <w:b/>
          <w:sz w:val="18"/>
          <w:szCs w:val="18"/>
          <w:lang w:val="en-CA" w:eastAsia="en-CA"/>
        </w:rPr>
        <w:tab/>
      </w:r>
      <w:r w:rsidRPr="00934DC8">
        <w:rPr>
          <w:rFonts w:eastAsia="Times New Roman"/>
          <w:b/>
          <w:bCs/>
          <w:sz w:val="18"/>
          <w:szCs w:val="18"/>
          <w:lang w:val="en-CA" w:eastAsia="en-CA"/>
        </w:rPr>
        <w:t>Equity Instruments - continued</w:t>
      </w:r>
    </w:p>
    <w:p w14:paraId="351D0230" w14:textId="77777777" w:rsidR="00934DC8" w:rsidRPr="00934DC8" w:rsidRDefault="00934DC8" w:rsidP="00934DC8">
      <w:pPr>
        <w:widowControl/>
        <w:pBdr>
          <w:bottom w:val="single" w:sz="8" w:space="1" w:color="auto"/>
        </w:pBdr>
        <w:tabs>
          <w:tab w:val="left" w:pos="432"/>
        </w:tabs>
        <w:autoSpaceDE/>
        <w:autoSpaceDN/>
        <w:rPr>
          <w:rFonts w:eastAsia="Times New Roman"/>
          <w:bCs/>
          <w:sz w:val="18"/>
          <w:szCs w:val="18"/>
          <w:lang w:val="en-CA" w:eastAsia="en-CA"/>
        </w:rPr>
      </w:pPr>
    </w:p>
    <w:p w14:paraId="34E9C9FF" w14:textId="77777777" w:rsidR="00934DC8" w:rsidRPr="00934DC8" w:rsidRDefault="00934DC8" w:rsidP="00934DC8">
      <w:pPr>
        <w:adjustRightInd w:val="0"/>
        <w:ind w:left="357"/>
        <w:jc w:val="both"/>
        <w:rPr>
          <w:rFonts w:eastAsia="Times New Roman"/>
          <w:sz w:val="18"/>
          <w:szCs w:val="18"/>
          <w:lang w:val="en-CA" w:eastAsia="en-CA"/>
        </w:rPr>
      </w:pPr>
    </w:p>
    <w:p w14:paraId="07F71E52" w14:textId="77777777" w:rsidR="00934DC8" w:rsidRPr="00934DC8" w:rsidRDefault="00934DC8" w:rsidP="005B5CBB">
      <w:pPr>
        <w:widowControl/>
        <w:numPr>
          <w:ilvl w:val="0"/>
          <w:numId w:val="13"/>
        </w:numPr>
        <w:autoSpaceDE/>
        <w:autoSpaceDN/>
        <w:adjustRightInd w:val="0"/>
        <w:ind w:left="357" w:hanging="357"/>
        <w:jc w:val="both"/>
        <w:rPr>
          <w:rFonts w:eastAsia="Times New Roman"/>
          <w:sz w:val="18"/>
          <w:szCs w:val="18"/>
          <w:u w:val="single"/>
          <w:lang w:val="en-CA" w:eastAsia="en-CA"/>
        </w:rPr>
      </w:pPr>
      <w:r w:rsidRPr="00934DC8">
        <w:rPr>
          <w:rFonts w:eastAsia="Times New Roman"/>
          <w:sz w:val="18"/>
          <w:szCs w:val="18"/>
          <w:lang w:val="en-CA" w:eastAsia="en-CA"/>
        </w:rPr>
        <w:t xml:space="preserve">  </w:t>
      </w:r>
      <w:r w:rsidRPr="00934DC8">
        <w:rPr>
          <w:rFonts w:eastAsia="Times New Roman"/>
          <w:sz w:val="18"/>
          <w:szCs w:val="18"/>
          <w:u w:val="single"/>
          <w:lang w:val="en-CA" w:eastAsia="en-CA"/>
        </w:rPr>
        <w:t>Share-based payments for share options</w:t>
      </w:r>
    </w:p>
    <w:p w14:paraId="2E52EBBC"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54"/>
        <w:jc w:val="both"/>
        <w:rPr>
          <w:rFonts w:eastAsia="Times New Roman" w:cs="Times New Roman"/>
          <w:spacing w:val="-2"/>
          <w:sz w:val="18"/>
          <w:szCs w:val="18"/>
          <w:lang w:val="en-GB"/>
        </w:rPr>
      </w:pPr>
      <w:r w:rsidRPr="00934DC8">
        <w:rPr>
          <w:rFonts w:eastAsia="Times New Roman" w:cs="Times New Roman"/>
          <w:spacing w:val="-2"/>
          <w:sz w:val="18"/>
          <w:szCs w:val="18"/>
          <w:lang w:val="en-GB"/>
        </w:rPr>
        <w:t>During the year ended December 31, 2020, $257,006 (2019 – $21,250) was recorded as share-based payments related to options issued and vested during the year. Compensation expense has been determined based on the estimated fair value of the options at the grant dates and amortized over the vesting period. The Company valued the options using the Black Scholes model.</w:t>
      </w:r>
    </w:p>
    <w:p w14:paraId="3E2A4AC3"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54"/>
        <w:jc w:val="both"/>
        <w:rPr>
          <w:rFonts w:eastAsia="Times New Roman" w:cs="Times New Roman"/>
          <w:spacing w:val="-2"/>
          <w:sz w:val="12"/>
          <w:szCs w:val="12"/>
          <w:lang w:val="en-GB"/>
        </w:rPr>
      </w:pPr>
    </w:p>
    <w:p w14:paraId="7782EEE8"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454"/>
        <w:jc w:val="both"/>
        <w:rPr>
          <w:rFonts w:eastAsia="Times New Roman" w:cs="Times New Roman"/>
          <w:spacing w:val="-2"/>
          <w:sz w:val="18"/>
          <w:szCs w:val="18"/>
          <w:lang w:val="en-GB"/>
        </w:rPr>
      </w:pPr>
      <w:r w:rsidRPr="00934DC8">
        <w:rPr>
          <w:rFonts w:eastAsia="Times New Roman" w:cs="Times New Roman"/>
          <w:spacing w:val="-2"/>
          <w:sz w:val="18"/>
          <w:szCs w:val="18"/>
          <w:lang w:val="en-GB"/>
        </w:rPr>
        <w:t>The Company valued the options granted in the year using the Black-Scholes model and the following weighted average assumptions:</w:t>
      </w:r>
    </w:p>
    <w:tbl>
      <w:tblPr>
        <w:tblW w:w="5696" w:type="dxa"/>
        <w:jc w:val="center"/>
        <w:tblLook w:val="04A0" w:firstRow="1" w:lastRow="0" w:firstColumn="1" w:lastColumn="0" w:noHBand="0" w:noVBand="1"/>
      </w:tblPr>
      <w:tblGrid>
        <w:gridCol w:w="2800"/>
        <w:gridCol w:w="1448"/>
        <w:gridCol w:w="1448"/>
      </w:tblGrid>
      <w:tr w:rsidR="00934DC8" w:rsidRPr="00934DC8" w14:paraId="0F58951B" w14:textId="77777777" w:rsidTr="00934DC8">
        <w:trPr>
          <w:trHeight w:val="68"/>
          <w:jc w:val="center"/>
        </w:trPr>
        <w:tc>
          <w:tcPr>
            <w:tcW w:w="2800" w:type="dxa"/>
            <w:tcBorders>
              <w:top w:val="nil"/>
              <w:left w:val="nil"/>
              <w:bottom w:val="nil"/>
              <w:right w:val="nil"/>
            </w:tcBorders>
            <w:shd w:val="clear" w:color="auto" w:fill="auto"/>
            <w:noWrap/>
            <w:vAlign w:val="bottom"/>
          </w:tcPr>
          <w:p w14:paraId="751432D7" w14:textId="77777777" w:rsidR="00934DC8" w:rsidRPr="00934DC8" w:rsidRDefault="00934DC8" w:rsidP="00934DC8">
            <w:pPr>
              <w:widowControl/>
              <w:autoSpaceDE/>
              <w:autoSpaceDN/>
              <w:rPr>
                <w:rFonts w:eastAsia="Times New Roman"/>
                <w:color w:val="000000"/>
                <w:sz w:val="18"/>
                <w:szCs w:val="18"/>
                <w:lang w:val="en-CA" w:eastAsia="en-CA"/>
              </w:rPr>
            </w:pPr>
          </w:p>
        </w:tc>
        <w:tc>
          <w:tcPr>
            <w:tcW w:w="1448" w:type="dxa"/>
            <w:tcBorders>
              <w:left w:val="nil"/>
              <w:bottom w:val="single" w:sz="8" w:space="0" w:color="auto"/>
              <w:right w:val="nil"/>
            </w:tcBorders>
            <w:shd w:val="clear" w:color="auto" w:fill="auto"/>
            <w:noWrap/>
            <w:vAlign w:val="bottom"/>
          </w:tcPr>
          <w:p w14:paraId="22EF45FD"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2020</w:t>
            </w:r>
          </w:p>
        </w:tc>
        <w:tc>
          <w:tcPr>
            <w:tcW w:w="1448" w:type="dxa"/>
            <w:tcBorders>
              <w:left w:val="nil"/>
              <w:bottom w:val="single" w:sz="8" w:space="0" w:color="auto"/>
              <w:right w:val="nil"/>
            </w:tcBorders>
            <w:vAlign w:val="bottom"/>
          </w:tcPr>
          <w:p w14:paraId="505CB35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2019</w:t>
            </w:r>
          </w:p>
        </w:tc>
      </w:tr>
      <w:tr w:rsidR="00934DC8" w:rsidRPr="00934DC8" w14:paraId="27E15A7C" w14:textId="77777777" w:rsidTr="00934DC8">
        <w:trPr>
          <w:trHeight w:val="68"/>
          <w:jc w:val="center"/>
        </w:trPr>
        <w:tc>
          <w:tcPr>
            <w:tcW w:w="2800" w:type="dxa"/>
            <w:tcBorders>
              <w:top w:val="nil"/>
              <w:left w:val="nil"/>
              <w:bottom w:val="nil"/>
              <w:right w:val="nil"/>
            </w:tcBorders>
            <w:shd w:val="clear" w:color="auto" w:fill="auto"/>
            <w:noWrap/>
            <w:vAlign w:val="bottom"/>
            <w:hideMark/>
          </w:tcPr>
          <w:p w14:paraId="545CDC63"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Expected annual volatility</w:t>
            </w:r>
          </w:p>
        </w:tc>
        <w:tc>
          <w:tcPr>
            <w:tcW w:w="1448" w:type="dxa"/>
            <w:tcBorders>
              <w:top w:val="single" w:sz="8" w:space="0" w:color="auto"/>
              <w:left w:val="nil"/>
              <w:bottom w:val="nil"/>
              <w:right w:val="nil"/>
            </w:tcBorders>
            <w:shd w:val="clear" w:color="auto" w:fill="auto"/>
            <w:noWrap/>
            <w:vAlign w:val="bottom"/>
            <w:hideMark/>
          </w:tcPr>
          <w:p w14:paraId="097FA8E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92.76%</w:t>
            </w:r>
          </w:p>
        </w:tc>
        <w:tc>
          <w:tcPr>
            <w:tcW w:w="1448" w:type="dxa"/>
            <w:tcBorders>
              <w:top w:val="single" w:sz="8" w:space="0" w:color="auto"/>
              <w:left w:val="nil"/>
              <w:bottom w:val="nil"/>
              <w:right w:val="nil"/>
            </w:tcBorders>
            <w:vAlign w:val="bottom"/>
          </w:tcPr>
          <w:p w14:paraId="018008E1"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99.34%</w:t>
            </w:r>
          </w:p>
        </w:tc>
      </w:tr>
      <w:tr w:rsidR="00934DC8" w:rsidRPr="00934DC8" w14:paraId="244E78B9" w14:textId="77777777" w:rsidTr="00934DC8">
        <w:trPr>
          <w:trHeight w:val="68"/>
          <w:jc w:val="center"/>
        </w:trPr>
        <w:tc>
          <w:tcPr>
            <w:tcW w:w="2800" w:type="dxa"/>
            <w:tcBorders>
              <w:top w:val="nil"/>
              <w:left w:val="nil"/>
              <w:bottom w:val="nil"/>
              <w:right w:val="nil"/>
            </w:tcBorders>
            <w:shd w:val="clear" w:color="auto" w:fill="auto"/>
            <w:noWrap/>
            <w:vAlign w:val="bottom"/>
            <w:hideMark/>
          </w:tcPr>
          <w:p w14:paraId="0B590A1D"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Expected risk free rate</w:t>
            </w:r>
          </w:p>
        </w:tc>
        <w:tc>
          <w:tcPr>
            <w:tcW w:w="1448" w:type="dxa"/>
            <w:tcBorders>
              <w:top w:val="nil"/>
              <w:left w:val="nil"/>
              <w:bottom w:val="nil"/>
              <w:right w:val="nil"/>
            </w:tcBorders>
            <w:shd w:val="clear" w:color="auto" w:fill="auto"/>
            <w:noWrap/>
            <w:vAlign w:val="bottom"/>
            <w:hideMark/>
          </w:tcPr>
          <w:p w14:paraId="71E5A8F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0.41%</w:t>
            </w:r>
          </w:p>
        </w:tc>
        <w:tc>
          <w:tcPr>
            <w:tcW w:w="1448" w:type="dxa"/>
            <w:tcBorders>
              <w:top w:val="nil"/>
              <w:left w:val="nil"/>
              <w:bottom w:val="nil"/>
              <w:right w:val="nil"/>
            </w:tcBorders>
            <w:vAlign w:val="bottom"/>
          </w:tcPr>
          <w:p w14:paraId="128F737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1.17%</w:t>
            </w:r>
          </w:p>
        </w:tc>
      </w:tr>
      <w:tr w:rsidR="00934DC8" w:rsidRPr="00934DC8" w14:paraId="4A2DEF1D" w14:textId="77777777" w:rsidTr="00934DC8">
        <w:trPr>
          <w:trHeight w:val="68"/>
          <w:jc w:val="center"/>
        </w:trPr>
        <w:tc>
          <w:tcPr>
            <w:tcW w:w="2800" w:type="dxa"/>
            <w:tcBorders>
              <w:top w:val="nil"/>
              <w:left w:val="nil"/>
              <w:bottom w:val="nil"/>
              <w:right w:val="nil"/>
            </w:tcBorders>
            <w:shd w:val="clear" w:color="auto" w:fill="auto"/>
            <w:noWrap/>
            <w:vAlign w:val="bottom"/>
            <w:hideMark/>
          </w:tcPr>
          <w:p w14:paraId="717A23C6"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Expected term</w:t>
            </w:r>
          </w:p>
        </w:tc>
        <w:tc>
          <w:tcPr>
            <w:tcW w:w="1448" w:type="dxa"/>
            <w:tcBorders>
              <w:top w:val="nil"/>
              <w:left w:val="nil"/>
              <w:bottom w:val="nil"/>
              <w:right w:val="nil"/>
            </w:tcBorders>
            <w:shd w:val="clear" w:color="auto" w:fill="auto"/>
            <w:noWrap/>
            <w:vAlign w:val="bottom"/>
            <w:hideMark/>
          </w:tcPr>
          <w:p w14:paraId="75BB699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5 years</w:t>
            </w:r>
          </w:p>
        </w:tc>
        <w:tc>
          <w:tcPr>
            <w:tcW w:w="1448" w:type="dxa"/>
            <w:tcBorders>
              <w:top w:val="nil"/>
              <w:left w:val="nil"/>
              <w:bottom w:val="nil"/>
              <w:right w:val="nil"/>
            </w:tcBorders>
            <w:vAlign w:val="bottom"/>
          </w:tcPr>
          <w:p w14:paraId="31CE15F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5 years</w:t>
            </w:r>
          </w:p>
        </w:tc>
      </w:tr>
      <w:tr w:rsidR="00934DC8" w:rsidRPr="00934DC8" w14:paraId="2C54FE47" w14:textId="77777777" w:rsidTr="00934DC8">
        <w:trPr>
          <w:trHeight w:val="68"/>
          <w:jc w:val="center"/>
        </w:trPr>
        <w:tc>
          <w:tcPr>
            <w:tcW w:w="2800" w:type="dxa"/>
            <w:tcBorders>
              <w:top w:val="nil"/>
              <w:left w:val="nil"/>
              <w:bottom w:val="nil"/>
              <w:right w:val="nil"/>
            </w:tcBorders>
            <w:shd w:val="clear" w:color="auto" w:fill="auto"/>
            <w:noWrap/>
            <w:vAlign w:val="bottom"/>
            <w:hideMark/>
          </w:tcPr>
          <w:p w14:paraId="5F3AF676"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Expected dividends</w:t>
            </w:r>
          </w:p>
        </w:tc>
        <w:tc>
          <w:tcPr>
            <w:tcW w:w="1448" w:type="dxa"/>
            <w:tcBorders>
              <w:top w:val="nil"/>
              <w:left w:val="nil"/>
              <w:bottom w:val="nil"/>
              <w:right w:val="nil"/>
            </w:tcBorders>
            <w:shd w:val="clear" w:color="auto" w:fill="auto"/>
            <w:noWrap/>
            <w:vAlign w:val="bottom"/>
            <w:hideMark/>
          </w:tcPr>
          <w:p w14:paraId="740DFF4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c>
          <w:tcPr>
            <w:tcW w:w="1448" w:type="dxa"/>
            <w:tcBorders>
              <w:top w:val="nil"/>
              <w:left w:val="nil"/>
              <w:bottom w:val="nil"/>
              <w:right w:val="nil"/>
            </w:tcBorders>
            <w:vAlign w:val="bottom"/>
          </w:tcPr>
          <w:p w14:paraId="58075501"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t>
            </w:r>
          </w:p>
        </w:tc>
      </w:tr>
      <w:tr w:rsidR="00934DC8" w:rsidRPr="00934DC8" w14:paraId="24828153" w14:textId="77777777" w:rsidTr="00934DC8">
        <w:trPr>
          <w:trHeight w:val="68"/>
          <w:jc w:val="center"/>
        </w:trPr>
        <w:tc>
          <w:tcPr>
            <w:tcW w:w="2800" w:type="dxa"/>
            <w:tcBorders>
              <w:top w:val="nil"/>
              <w:left w:val="nil"/>
              <w:bottom w:val="nil"/>
              <w:right w:val="nil"/>
            </w:tcBorders>
            <w:shd w:val="clear" w:color="auto" w:fill="auto"/>
            <w:noWrap/>
            <w:vAlign w:val="bottom"/>
            <w:hideMark/>
          </w:tcPr>
          <w:p w14:paraId="53ABA762"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Share price at date of grant</w:t>
            </w:r>
          </w:p>
        </w:tc>
        <w:tc>
          <w:tcPr>
            <w:tcW w:w="1448" w:type="dxa"/>
            <w:tcBorders>
              <w:top w:val="nil"/>
              <w:left w:val="nil"/>
              <w:bottom w:val="nil"/>
              <w:right w:val="nil"/>
            </w:tcBorders>
            <w:shd w:val="clear" w:color="auto" w:fill="auto"/>
            <w:noWrap/>
            <w:vAlign w:val="bottom"/>
            <w:hideMark/>
          </w:tcPr>
          <w:p w14:paraId="7B414047"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$0.15 </w:t>
            </w:r>
          </w:p>
        </w:tc>
        <w:tc>
          <w:tcPr>
            <w:tcW w:w="1448" w:type="dxa"/>
            <w:tcBorders>
              <w:top w:val="nil"/>
              <w:left w:val="nil"/>
              <w:bottom w:val="nil"/>
              <w:right w:val="nil"/>
            </w:tcBorders>
            <w:vAlign w:val="bottom"/>
          </w:tcPr>
          <w:p w14:paraId="114BD04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$0.08</w:t>
            </w:r>
          </w:p>
        </w:tc>
      </w:tr>
      <w:tr w:rsidR="00934DC8" w:rsidRPr="00934DC8" w14:paraId="71508FAF" w14:textId="77777777" w:rsidTr="00934DC8">
        <w:trPr>
          <w:trHeight w:val="68"/>
          <w:jc w:val="center"/>
        </w:trPr>
        <w:tc>
          <w:tcPr>
            <w:tcW w:w="2800" w:type="dxa"/>
            <w:tcBorders>
              <w:top w:val="nil"/>
              <w:left w:val="nil"/>
              <w:bottom w:val="nil"/>
              <w:right w:val="nil"/>
            </w:tcBorders>
            <w:shd w:val="clear" w:color="auto" w:fill="auto"/>
            <w:noWrap/>
            <w:vAlign w:val="bottom"/>
            <w:hideMark/>
          </w:tcPr>
          <w:p w14:paraId="3DA809D8"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Exercise price</w:t>
            </w:r>
          </w:p>
        </w:tc>
        <w:tc>
          <w:tcPr>
            <w:tcW w:w="1448" w:type="dxa"/>
            <w:tcBorders>
              <w:top w:val="nil"/>
              <w:left w:val="nil"/>
              <w:bottom w:val="nil"/>
              <w:right w:val="nil"/>
            </w:tcBorders>
            <w:shd w:val="clear" w:color="auto" w:fill="auto"/>
            <w:noWrap/>
            <w:vAlign w:val="bottom"/>
            <w:hideMark/>
          </w:tcPr>
          <w:p w14:paraId="728E824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$0.20 </w:t>
            </w:r>
          </w:p>
        </w:tc>
        <w:tc>
          <w:tcPr>
            <w:tcW w:w="1448" w:type="dxa"/>
            <w:tcBorders>
              <w:top w:val="nil"/>
              <w:left w:val="nil"/>
              <w:bottom w:val="nil"/>
              <w:right w:val="nil"/>
            </w:tcBorders>
            <w:vAlign w:val="bottom"/>
          </w:tcPr>
          <w:p w14:paraId="6027C8D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$0.20</w:t>
            </w:r>
          </w:p>
        </w:tc>
      </w:tr>
    </w:tbl>
    <w:p w14:paraId="3AA51387" w14:textId="77777777" w:rsidR="00934DC8" w:rsidRPr="00934DC8" w:rsidRDefault="00934DC8" w:rsidP="00934DC8">
      <w:pPr>
        <w:widowControl/>
        <w:tabs>
          <w:tab w:val="left" w:pos="432"/>
        </w:tabs>
        <w:autoSpaceDE/>
        <w:autoSpaceDN/>
        <w:rPr>
          <w:rFonts w:eastAsia="Times New Roman"/>
          <w:b/>
          <w:sz w:val="18"/>
          <w:szCs w:val="18"/>
          <w:lang w:val="en-CA" w:eastAsia="en-CA"/>
        </w:rPr>
      </w:pPr>
    </w:p>
    <w:p w14:paraId="69EAEBB2" w14:textId="77777777" w:rsidR="00934DC8" w:rsidRPr="00934DC8" w:rsidRDefault="00934DC8" w:rsidP="00934DC8">
      <w:pPr>
        <w:tabs>
          <w:tab w:val="left" w:pos="0"/>
          <w:tab w:val="left" w:pos="540"/>
          <w:tab w:val="left" w:pos="5022"/>
          <w:tab w:val="right" w:pos="6438"/>
          <w:tab w:val="left" w:pos="7854"/>
          <w:tab w:val="right" w:pos="9360"/>
          <w:tab w:val="left" w:pos="10800"/>
        </w:tabs>
        <w:suppressAutoHyphens/>
        <w:autoSpaceDE/>
        <w:autoSpaceDN/>
        <w:ind w:left="600" w:right="163"/>
        <w:jc w:val="both"/>
        <w:rPr>
          <w:rFonts w:eastAsia="Times New Roman" w:cs="Times New Roman"/>
          <w:spacing w:val="-2"/>
          <w:sz w:val="18"/>
          <w:szCs w:val="18"/>
          <w:lang w:val="en-GB"/>
        </w:rPr>
      </w:pPr>
      <w:r w:rsidRPr="00934DC8">
        <w:rPr>
          <w:rFonts w:eastAsia="Times New Roman"/>
          <w:spacing w:val="-2"/>
          <w:sz w:val="18"/>
          <w:szCs w:val="18"/>
          <w:lang w:val="en-GB"/>
        </w:rPr>
        <w:t xml:space="preserve">Expected volatility is estimated using the historical stock price of the Company.  </w:t>
      </w:r>
    </w:p>
    <w:p w14:paraId="7460FAB4" w14:textId="77777777" w:rsidR="00934DC8" w:rsidRPr="00934DC8" w:rsidRDefault="00934DC8" w:rsidP="00934DC8">
      <w:pPr>
        <w:adjustRightInd w:val="0"/>
        <w:ind w:left="357"/>
        <w:jc w:val="both"/>
        <w:rPr>
          <w:rFonts w:eastAsia="Times New Roman"/>
          <w:sz w:val="18"/>
          <w:szCs w:val="18"/>
          <w:u w:val="single"/>
          <w:lang w:val="en-CA" w:eastAsia="en-CA"/>
        </w:rPr>
      </w:pPr>
    </w:p>
    <w:p w14:paraId="477ED2F0" w14:textId="77777777" w:rsidR="00934DC8" w:rsidRPr="00934DC8" w:rsidRDefault="00934DC8" w:rsidP="005B5CBB">
      <w:pPr>
        <w:widowControl/>
        <w:numPr>
          <w:ilvl w:val="0"/>
          <w:numId w:val="13"/>
        </w:numPr>
        <w:autoSpaceDE/>
        <w:autoSpaceDN/>
        <w:adjustRightInd w:val="0"/>
        <w:ind w:left="450" w:hanging="450"/>
        <w:jc w:val="both"/>
        <w:rPr>
          <w:rFonts w:eastAsia="Times New Roman"/>
          <w:sz w:val="18"/>
          <w:szCs w:val="18"/>
          <w:u w:val="single"/>
          <w:lang w:val="en-CA" w:eastAsia="en-CA"/>
        </w:rPr>
      </w:pPr>
      <w:r w:rsidRPr="00934DC8">
        <w:rPr>
          <w:rFonts w:eastAsia="Times New Roman"/>
          <w:sz w:val="18"/>
          <w:szCs w:val="18"/>
          <w:u w:val="single"/>
          <w:lang w:val="en-CA" w:eastAsia="en-CA"/>
        </w:rPr>
        <w:t>Warrants outstanding</w:t>
      </w:r>
    </w:p>
    <w:p w14:paraId="676F0B4A" w14:textId="77777777" w:rsidR="00934DC8" w:rsidRPr="00934DC8" w:rsidRDefault="00934DC8" w:rsidP="00934DC8">
      <w:pPr>
        <w:tabs>
          <w:tab w:val="decimal" w:pos="6380"/>
          <w:tab w:val="decimal" w:pos="7920"/>
        </w:tabs>
        <w:autoSpaceDE/>
        <w:autoSpaceDN/>
        <w:ind w:left="431"/>
        <w:jc w:val="both"/>
        <w:rPr>
          <w:rFonts w:eastAsia="Times New Roman"/>
          <w:sz w:val="18"/>
          <w:szCs w:val="18"/>
          <w:lang w:val="en-CA"/>
        </w:rPr>
      </w:pPr>
      <w:r w:rsidRPr="00934DC8">
        <w:rPr>
          <w:rFonts w:eastAsia="Times New Roman"/>
          <w:sz w:val="18"/>
          <w:szCs w:val="18"/>
          <w:lang w:val="en-CA"/>
        </w:rPr>
        <w:t>At</w:t>
      </w:r>
      <w:r w:rsidRPr="00934DC8">
        <w:rPr>
          <w:rFonts w:eastAsia="Times New Roman"/>
          <w:b/>
          <w:sz w:val="18"/>
          <w:szCs w:val="18"/>
          <w:lang w:val="en-CA"/>
        </w:rPr>
        <w:t xml:space="preserve"> </w:t>
      </w:r>
      <w:r w:rsidRPr="00934DC8">
        <w:rPr>
          <w:rFonts w:eastAsia="Times New Roman"/>
          <w:sz w:val="18"/>
          <w:szCs w:val="18"/>
          <w:lang w:val="en-CA"/>
        </w:rPr>
        <w:t xml:space="preserve">December 31, 2020, the Company had 20,157,773 (2019 – 5,244,000) warrants outstanding exercisable from $0.12 to $0.40 (2019 - $0.12 - $0.40) and expiring from June 6, 2021 to February 7, 2022.  </w:t>
      </w:r>
    </w:p>
    <w:p w14:paraId="2A110860" w14:textId="77777777" w:rsidR="00934DC8" w:rsidRPr="00934DC8" w:rsidRDefault="00934DC8" w:rsidP="00934DC8">
      <w:pPr>
        <w:widowControl/>
        <w:tabs>
          <w:tab w:val="left" w:pos="720"/>
        </w:tabs>
        <w:autoSpaceDE/>
        <w:autoSpaceDN/>
        <w:ind w:left="454"/>
        <w:jc w:val="both"/>
        <w:rPr>
          <w:rFonts w:eastAsia="Times New Roman"/>
          <w:bCs/>
          <w:sz w:val="18"/>
          <w:szCs w:val="18"/>
          <w:lang w:val="en-GB" w:eastAsia="en-CA"/>
        </w:rPr>
      </w:pPr>
    </w:p>
    <w:tbl>
      <w:tblPr>
        <w:tblW w:w="0" w:type="auto"/>
        <w:tblInd w:w="567" w:type="dxa"/>
        <w:tblLayout w:type="fixed"/>
        <w:tblLook w:val="04A0" w:firstRow="1" w:lastRow="0" w:firstColumn="1" w:lastColumn="0" w:noHBand="0" w:noVBand="1"/>
      </w:tblPr>
      <w:tblGrid>
        <w:gridCol w:w="2860"/>
        <w:gridCol w:w="1280"/>
        <w:gridCol w:w="1600"/>
        <w:gridCol w:w="1456"/>
      </w:tblGrid>
      <w:tr w:rsidR="00934DC8" w:rsidRPr="00934DC8" w14:paraId="2F08B434" w14:textId="77777777" w:rsidTr="00934DC8">
        <w:trPr>
          <w:trHeight w:val="68"/>
        </w:trPr>
        <w:tc>
          <w:tcPr>
            <w:tcW w:w="2860" w:type="dxa"/>
            <w:tcBorders>
              <w:top w:val="nil"/>
              <w:left w:val="nil"/>
              <w:bottom w:val="nil"/>
              <w:right w:val="nil"/>
            </w:tcBorders>
            <w:shd w:val="clear" w:color="auto" w:fill="auto"/>
            <w:noWrap/>
            <w:vAlign w:val="bottom"/>
            <w:hideMark/>
          </w:tcPr>
          <w:p w14:paraId="6A7B1354" w14:textId="77777777" w:rsidR="00934DC8" w:rsidRPr="00934DC8" w:rsidRDefault="00934DC8" w:rsidP="00934DC8">
            <w:pPr>
              <w:widowControl/>
              <w:autoSpaceDE/>
              <w:autoSpaceDN/>
              <w:rPr>
                <w:rFonts w:eastAsia="Times New Roman"/>
                <w:color w:val="000000"/>
                <w:sz w:val="18"/>
                <w:szCs w:val="18"/>
                <w:lang w:val="en-CA" w:eastAsia="en-CA"/>
              </w:rPr>
            </w:pPr>
          </w:p>
        </w:tc>
        <w:tc>
          <w:tcPr>
            <w:tcW w:w="1280" w:type="dxa"/>
            <w:tcBorders>
              <w:top w:val="nil"/>
              <w:left w:val="nil"/>
              <w:bottom w:val="nil"/>
              <w:right w:val="nil"/>
            </w:tcBorders>
            <w:shd w:val="clear" w:color="auto" w:fill="auto"/>
            <w:noWrap/>
            <w:vAlign w:val="bottom"/>
            <w:hideMark/>
          </w:tcPr>
          <w:p w14:paraId="0EA17029" w14:textId="77777777" w:rsidR="00934DC8" w:rsidRPr="00934DC8" w:rsidRDefault="00934DC8" w:rsidP="00934DC8">
            <w:pPr>
              <w:widowControl/>
              <w:autoSpaceDE/>
              <w:autoSpaceDN/>
              <w:rPr>
                <w:rFonts w:eastAsia="Times New Roman"/>
                <w:color w:val="000000"/>
                <w:sz w:val="18"/>
                <w:szCs w:val="18"/>
                <w:lang w:val="en-CA" w:eastAsia="en-CA"/>
              </w:rPr>
            </w:pPr>
          </w:p>
        </w:tc>
        <w:tc>
          <w:tcPr>
            <w:tcW w:w="1600" w:type="dxa"/>
            <w:tcBorders>
              <w:top w:val="nil"/>
              <w:left w:val="nil"/>
              <w:bottom w:val="nil"/>
              <w:right w:val="nil"/>
            </w:tcBorders>
            <w:shd w:val="clear" w:color="auto" w:fill="auto"/>
            <w:noWrap/>
            <w:vAlign w:val="bottom"/>
            <w:hideMark/>
          </w:tcPr>
          <w:p w14:paraId="625884EC" w14:textId="77777777" w:rsidR="00934DC8" w:rsidRPr="00934DC8" w:rsidRDefault="00934DC8" w:rsidP="00934DC8">
            <w:pPr>
              <w:widowControl/>
              <w:autoSpaceDE/>
              <w:autoSpaceDN/>
              <w:rPr>
                <w:rFonts w:eastAsia="Times New Roman"/>
                <w:color w:val="000000"/>
                <w:sz w:val="18"/>
                <w:szCs w:val="18"/>
                <w:lang w:val="en-CA" w:eastAsia="en-CA"/>
              </w:rPr>
            </w:pPr>
          </w:p>
        </w:tc>
        <w:tc>
          <w:tcPr>
            <w:tcW w:w="1456" w:type="dxa"/>
            <w:tcBorders>
              <w:top w:val="nil"/>
              <w:left w:val="nil"/>
              <w:bottom w:val="nil"/>
              <w:right w:val="nil"/>
            </w:tcBorders>
            <w:shd w:val="clear" w:color="auto" w:fill="auto"/>
            <w:noWrap/>
            <w:vAlign w:val="bottom"/>
            <w:hideMark/>
          </w:tcPr>
          <w:p w14:paraId="78F03C21"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Weighted</w:t>
            </w:r>
          </w:p>
          <w:p w14:paraId="333FBB7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Average </w:t>
            </w:r>
          </w:p>
        </w:tc>
      </w:tr>
      <w:tr w:rsidR="00934DC8" w:rsidRPr="00934DC8" w14:paraId="3ACB1245" w14:textId="77777777" w:rsidTr="00934DC8">
        <w:trPr>
          <w:trHeight w:val="68"/>
        </w:trPr>
        <w:tc>
          <w:tcPr>
            <w:tcW w:w="2860" w:type="dxa"/>
            <w:tcBorders>
              <w:top w:val="nil"/>
              <w:left w:val="nil"/>
              <w:right w:val="nil"/>
            </w:tcBorders>
            <w:shd w:val="clear" w:color="auto" w:fill="auto"/>
            <w:noWrap/>
            <w:vAlign w:val="bottom"/>
            <w:hideMark/>
          </w:tcPr>
          <w:p w14:paraId="7BF60A26" w14:textId="77777777" w:rsidR="00934DC8" w:rsidRPr="00934DC8" w:rsidRDefault="00934DC8" w:rsidP="00934DC8">
            <w:pPr>
              <w:widowControl/>
              <w:autoSpaceDE/>
              <w:autoSpaceDN/>
              <w:rPr>
                <w:rFonts w:eastAsia="Times New Roman"/>
                <w:color w:val="000000"/>
                <w:sz w:val="18"/>
                <w:szCs w:val="18"/>
                <w:lang w:val="en-CA" w:eastAsia="en-CA"/>
              </w:rPr>
            </w:pPr>
          </w:p>
        </w:tc>
        <w:tc>
          <w:tcPr>
            <w:tcW w:w="1280" w:type="dxa"/>
            <w:tcBorders>
              <w:top w:val="nil"/>
              <w:left w:val="nil"/>
              <w:right w:val="nil"/>
            </w:tcBorders>
            <w:shd w:val="clear" w:color="auto" w:fill="auto"/>
            <w:noWrap/>
            <w:vAlign w:val="bottom"/>
            <w:hideMark/>
          </w:tcPr>
          <w:p w14:paraId="28F05D2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Number of</w:t>
            </w:r>
          </w:p>
        </w:tc>
        <w:tc>
          <w:tcPr>
            <w:tcW w:w="1600" w:type="dxa"/>
            <w:tcBorders>
              <w:top w:val="nil"/>
              <w:left w:val="nil"/>
              <w:right w:val="nil"/>
            </w:tcBorders>
            <w:shd w:val="clear" w:color="auto" w:fill="auto"/>
            <w:noWrap/>
            <w:vAlign w:val="bottom"/>
            <w:hideMark/>
          </w:tcPr>
          <w:p w14:paraId="283252B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Option Price per</w:t>
            </w:r>
          </w:p>
        </w:tc>
        <w:tc>
          <w:tcPr>
            <w:tcW w:w="1456" w:type="dxa"/>
            <w:tcBorders>
              <w:top w:val="nil"/>
              <w:left w:val="nil"/>
              <w:right w:val="nil"/>
            </w:tcBorders>
            <w:shd w:val="clear" w:color="auto" w:fill="auto"/>
            <w:noWrap/>
            <w:vAlign w:val="bottom"/>
            <w:hideMark/>
          </w:tcPr>
          <w:p w14:paraId="2D9B52F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Exercise</w:t>
            </w:r>
          </w:p>
        </w:tc>
      </w:tr>
      <w:tr w:rsidR="00934DC8" w:rsidRPr="00934DC8" w14:paraId="4E1879F1" w14:textId="77777777" w:rsidTr="00934DC8">
        <w:trPr>
          <w:trHeight w:val="68"/>
        </w:trPr>
        <w:tc>
          <w:tcPr>
            <w:tcW w:w="2860" w:type="dxa"/>
            <w:tcBorders>
              <w:top w:val="nil"/>
              <w:left w:val="nil"/>
              <w:bottom w:val="single" w:sz="4" w:space="0" w:color="auto"/>
              <w:right w:val="nil"/>
            </w:tcBorders>
            <w:shd w:val="clear" w:color="auto" w:fill="auto"/>
            <w:noWrap/>
            <w:vAlign w:val="bottom"/>
            <w:hideMark/>
          </w:tcPr>
          <w:p w14:paraId="1B88A58E"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Total issued and outstanding </w:t>
            </w:r>
          </w:p>
        </w:tc>
        <w:tc>
          <w:tcPr>
            <w:tcW w:w="1280" w:type="dxa"/>
            <w:tcBorders>
              <w:top w:val="nil"/>
              <w:left w:val="nil"/>
              <w:bottom w:val="single" w:sz="4" w:space="0" w:color="auto"/>
              <w:right w:val="nil"/>
            </w:tcBorders>
            <w:shd w:val="clear" w:color="auto" w:fill="auto"/>
            <w:noWrap/>
            <w:vAlign w:val="bottom"/>
            <w:hideMark/>
          </w:tcPr>
          <w:p w14:paraId="6443ECC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Warrants</w:t>
            </w:r>
          </w:p>
        </w:tc>
        <w:tc>
          <w:tcPr>
            <w:tcW w:w="1600" w:type="dxa"/>
            <w:tcBorders>
              <w:top w:val="nil"/>
              <w:left w:val="nil"/>
              <w:bottom w:val="single" w:sz="4" w:space="0" w:color="auto"/>
              <w:right w:val="nil"/>
            </w:tcBorders>
            <w:shd w:val="clear" w:color="auto" w:fill="auto"/>
            <w:noWrap/>
            <w:vAlign w:val="bottom"/>
            <w:hideMark/>
          </w:tcPr>
          <w:p w14:paraId="1CE0B232"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Share Range</w:t>
            </w:r>
          </w:p>
        </w:tc>
        <w:tc>
          <w:tcPr>
            <w:tcW w:w="1456" w:type="dxa"/>
            <w:tcBorders>
              <w:top w:val="nil"/>
              <w:left w:val="nil"/>
              <w:bottom w:val="single" w:sz="4" w:space="0" w:color="auto"/>
              <w:right w:val="nil"/>
            </w:tcBorders>
            <w:shd w:val="clear" w:color="auto" w:fill="auto"/>
            <w:noWrap/>
            <w:vAlign w:val="bottom"/>
            <w:hideMark/>
          </w:tcPr>
          <w:p w14:paraId="7320D857"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Price</w:t>
            </w:r>
          </w:p>
        </w:tc>
      </w:tr>
      <w:tr w:rsidR="00934DC8" w:rsidRPr="00934DC8" w14:paraId="4E626334" w14:textId="77777777" w:rsidTr="00934DC8">
        <w:trPr>
          <w:trHeight w:val="113"/>
        </w:trPr>
        <w:tc>
          <w:tcPr>
            <w:tcW w:w="2860" w:type="dxa"/>
            <w:tcBorders>
              <w:top w:val="single" w:sz="4" w:space="0" w:color="auto"/>
              <w:left w:val="nil"/>
              <w:bottom w:val="nil"/>
              <w:right w:val="nil"/>
            </w:tcBorders>
            <w:shd w:val="clear" w:color="auto" w:fill="auto"/>
            <w:noWrap/>
            <w:vAlign w:val="bottom"/>
            <w:hideMark/>
          </w:tcPr>
          <w:p w14:paraId="1C0AE19A"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Balance, December 31, 2018</w:t>
            </w:r>
          </w:p>
        </w:tc>
        <w:tc>
          <w:tcPr>
            <w:tcW w:w="1280" w:type="dxa"/>
            <w:tcBorders>
              <w:top w:val="single" w:sz="4" w:space="0" w:color="auto"/>
              <w:left w:val="nil"/>
              <w:right w:val="nil"/>
            </w:tcBorders>
            <w:shd w:val="clear" w:color="auto" w:fill="auto"/>
            <w:noWrap/>
            <w:vAlign w:val="bottom"/>
            <w:hideMark/>
          </w:tcPr>
          <w:p w14:paraId="687D9C9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3,937,500</w:t>
            </w:r>
          </w:p>
        </w:tc>
        <w:tc>
          <w:tcPr>
            <w:tcW w:w="1600" w:type="dxa"/>
            <w:tcBorders>
              <w:top w:val="single" w:sz="4" w:space="0" w:color="auto"/>
              <w:left w:val="nil"/>
              <w:right w:val="nil"/>
            </w:tcBorders>
            <w:shd w:val="clear" w:color="auto" w:fill="auto"/>
            <w:noWrap/>
            <w:vAlign w:val="bottom"/>
            <w:hideMark/>
          </w:tcPr>
          <w:p w14:paraId="35EE6B2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0.40      </w:t>
            </w:r>
          </w:p>
        </w:tc>
        <w:tc>
          <w:tcPr>
            <w:tcW w:w="1456" w:type="dxa"/>
            <w:tcBorders>
              <w:top w:val="single" w:sz="4" w:space="0" w:color="auto"/>
              <w:left w:val="nil"/>
              <w:right w:val="nil"/>
            </w:tcBorders>
            <w:shd w:val="clear" w:color="auto" w:fill="auto"/>
            <w:noWrap/>
            <w:vAlign w:val="bottom"/>
            <w:hideMark/>
          </w:tcPr>
          <w:p w14:paraId="1690DC5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   0.40 </w:t>
            </w:r>
          </w:p>
        </w:tc>
      </w:tr>
      <w:tr w:rsidR="00934DC8" w:rsidRPr="00934DC8" w14:paraId="67781D0C" w14:textId="77777777" w:rsidTr="00934DC8">
        <w:trPr>
          <w:trHeight w:val="68"/>
        </w:trPr>
        <w:tc>
          <w:tcPr>
            <w:tcW w:w="2860" w:type="dxa"/>
            <w:tcBorders>
              <w:top w:val="nil"/>
              <w:left w:val="nil"/>
              <w:bottom w:val="nil"/>
              <w:right w:val="nil"/>
            </w:tcBorders>
            <w:shd w:val="clear" w:color="auto" w:fill="auto"/>
            <w:noWrap/>
            <w:vAlign w:val="bottom"/>
          </w:tcPr>
          <w:p w14:paraId="2F849B0E"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 xml:space="preserve">     Issued</w:t>
            </w:r>
          </w:p>
        </w:tc>
        <w:tc>
          <w:tcPr>
            <w:tcW w:w="1280" w:type="dxa"/>
            <w:tcBorders>
              <w:top w:val="nil"/>
              <w:left w:val="nil"/>
              <w:bottom w:val="single" w:sz="4" w:space="0" w:color="auto"/>
              <w:right w:val="nil"/>
            </w:tcBorders>
            <w:shd w:val="clear" w:color="auto" w:fill="auto"/>
            <w:noWrap/>
            <w:vAlign w:val="bottom"/>
          </w:tcPr>
          <w:p w14:paraId="0D3D47C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1,306,500</w:t>
            </w:r>
          </w:p>
        </w:tc>
        <w:tc>
          <w:tcPr>
            <w:tcW w:w="1600" w:type="dxa"/>
            <w:tcBorders>
              <w:top w:val="nil"/>
              <w:left w:val="nil"/>
              <w:bottom w:val="single" w:sz="4" w:space="0" w:color="auto"/>
              <w:right w:val="nil"/>
            </w:tcBorders>
            <w:shd w:val="clear" w:color="auto" w:fill="auto"/>
            <w:noWrap/>
            <w:vAlign w:val="bottom"/>
          </w:tcPr>
          <w:p w14:paraId="02F728B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0.12</w:t>
            </w:r>
          </w:p>
        </w:tc>
        <w:tc>
          <w:tcPr>
            <w:tcW w:w="1456" w:type="dxa"/>
            <w:tcBorders>
              <w:top w:val="nil"/>
              <w:left w:val="nil"/>
              <w:bottom w:val="single" w:sz="4" w:space="0" w:color="auto"/>
              <w:right w:val="nil"/>
            </w:tcBorders>
            <w:shd w:val="clear" w:color="auto" w:fill="auto"/>
            <w:noWrap/>
            <w:vAlign w:val="bottom"/>
          </w:tcPr>
          <w:p w14:paraId="5EE08C6D"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0.12</w:t>
            </w:r>
          </w:p>
        </w:tc>
      </w:tr>
      <w:tr w:rsidR="00934DC8" w:rsidRPr="00934DC8" w14:paraId="6EC67CFC" w14:textId="77777777" w:rsidTr="00934DC8">
        <w:trPr>
          <w:trHeight w:val="384"/>
        </w:trPr>
        <w:tc>
          <w:tcPr>
            <w:tcW w:w="2860" w:type="dxa"/>
            <w:tcBorders>
              <w:top w:val="nil"/>
              <w:left w:val="nil"/>
              <w:bottom w:val="nil"/>
              <w:right w:val="nil"/>
            </w:tcBorders>
            <w:shd w:val="clear" w:color="auto" w:fill="auto"/>
            <w:noWrap/>
            <w:vAlign w:val="bottom"/>
            <w:hideMark/>
          </w:tcPr>
          <w:p w14:paraId="05FF31FA" w14:textId="77777777" w:rsidR="00934DC8" w:rsidRPr="00934DC8" w:rsidRDefault="00934DC8" w:rsidP="00934DC8">
            <w:pPr>
              <w:widowControl/>
              <w:autoSpaceDE/>
              <w:autoSpaceDN/>
              <w:rPr>
                <w:rFonts w:eastAsia="Times New Roman"/>
                <w:color w:val="000000"/>
                <w:sz w:val="18"/>
                <w:szCs w:val="18"/>
                <w:lang w:val="en-CA" w:eastAsia="en-CA"/>
              </w:rPr>
            </w:pPr>
            <w:r w:rsidRPr="00934DC8">
              <w:rPr>
                <w:rFonts w:eastAsia="Times New Roman"/>
                <w:color w:val="000000"/>
                <w:sz w:val="18"/>
                <w:szCs w:val="18"/>
                <w:lang w:val="en-CA" w:eastAsia="en-CA"/>
              </w:rPr>
              <w:t>Balance December 31, 2019</w:t>
            </w:r>
          </w:p>
        </w:tc>
        <w:tc>
          <w:tcPr>
            <w:tcW w:w="1280" w:type="dxa"/>
            <w:tcBorders>
              <w:top w:val="single" w:sz="4" w:space="0" w:color="auto"/>
              <w:left w:val="nil"/>
              <w:bottom w:val="single" w:sz="12" w:space="0" w:color="auto"/>
              <w:right w:val="nil"/>
            </w:tcBorders>
            <w:shd w:val="clear" w:color="auto" w:fill="auto"/>
            <w:noWrap/>
            <w:vAlign w:val="bottom"/>
            <w:hideMark/>
          </w:tcPr>
          <w:p w14:paraId="2A2CE46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5,244,000 </w:t>
            </w:r>
          </w:p>
        </w:tc>
        <w:tc>
          <w:tcPr>
            <w:tcW w:w="1600" w:type="dxa"/>
            <w:tcBorders>
              <w:top w:val="single" w:sz="4" w:space="0" w:color="auto"/>
              <w:left w:val="nil"/>
              <w:bottom w:val="single" w:sz="12" w:space="0" w:color="auto"/>
              <w:right w:val="nil"/>
            </w:tcBorders>
            <w:shd w:val="clear" w:color="auto" w:fill="auto"/>
            <w:noWrap/>
            <w:vAlign w:val="bottom"/>
            <w:hideMark/>
          </w:tcPr>
          <w:p w14:paraId="174390E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$0.12 - 0.40      </w:t>
            </w:r>
          </w:p>
        </w:tc>
        <w:tc>
          <w:tcPr>
            <w:tcW w:w="1456" w:type="dxa"/>
            <w:tcBorders>
              <w:top w:val="single" w:sz="4" w:space="0" w:color="auto"/>
              <w:left w:val="nil"/>
              <w:bottom w:val="single" w:sz="12" w:space="0" w:color="auto"/>
              <w:right w:val="nil"/>
            </w:tcBorders>
            <w:shd w:val="clear" w:color="auto" w:fill="auto"/>
            <w:noWrap/>
            <w:vAlign w:val="bottom"/>
            <w:hideMark/>
          </w:tcPr>
          <w:p w14:paraId="1619971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w:t>
            </w:r>
            <w:proofErr w:type="gramStart"/>
            <w:r w:rsidRPr="00934DC8">
              <w:rPr>
                <w:rFonts w:eastAsia="Times New Roman"/>
                <w:color w:val="000000"/>
                <w:sz w:val="18"/>
                <w:szCs w:val="18"/>
                <w:lang w:val="en-CA" w:eastAsia="en-CA"/>
              </w:rPr>
              <w:t>$  0.33</w:t>
            </w:r>
            <w:proofErr w:type="gramEnd"/>
            <w:r w:rsidRPr="00934DC8">
              <w:rPr>
                <w:rFonts w:eastAsia="Times New Roman"/>
                <w:color w:val="000000"/>
                <w:sz w:val="18"/>
                <w:szCs w:val="18"/>
                <w:lang w:val="en-CA" w:eastAsia="en-CA"/>
              </w:rPr>
              <w:t xml:space="preserve"> </w:t>
            </w:r>
          </w:p>
        </w:tc>
      </w:tr>
    </w:tbl>
    <w:p w14:paraId="4FB5C6C2" w14:textId="77777777" w:rsidR="00934DC8" w:rsidRPr="00934DC8" w:rsidRDefault="00934DC8" w:rsidP="00934DC8">
      <w:pPr>
        <w:widowControl/>
        <w:autoSpaceDE/>
        <w:autoSpaceDN/>
        <w:jc w:val="both"/>
        <w:rPr>
          <w:rFonts w:eastAsia="Times New Roman"/>
          <w:sz w:val="18"/>
          <w:szCs w:val="18"/>
          <w:lang w:val="en-CA" w:eastAsia="en-CA"/>
        </w:rPr>
      </w:pPr>
    </w:p>
    <w:p w14:paraId="0B96DA05" w14:textId="77777777" w:rsidR="00934DC8" w:rsidRPr="00934DC8" w:rsidRDefault="00934DC8" w:rsidP="00934DC8">
      <w:pPr>
        <w:widowControl/>
        <w:autoSpaceDE/>
        <w:autoSpaceDN/>
        <w:jc w:val="both"/>
        <w:rPr>
          <w:rFonts w:eastAsia="Times New Roman"/>
          <w:sz w:val="18"/>
          <w:szCs w:val="18"/>
          <w:lang w:val="en-CA" w:eastAsia="en-CA"/>
        </w:rPr>
      </w:pPr>
    </w:p>
    <w:tbl>
      <w:tblPr>
        <w:tblW w:w="0" w:type="auto"/>
        <w:tblInd w:w="567" w:type="dxa"/>
        <w:tblLayout w:type="fixed"/>
        <w:tblLook w:val="04A0" w:firstRow="1" w:lastRow="0" w:firstColumn="1" w:lastColumn="0" w:noHBand="0" w:noVBand="1"/>
      </w:tblPr>
      <w:tblGrid>
        <w:gridCol w:w="2860"/>
        <w:gridCol w:w="1280"/>
        <w:gridCol w:w="1600"/>
        <w:gridCol w:w="1456"/>
      </w:tblGrid>
      <w:tr w:rsidR="00934DC8" w:rsidRPr="00934DC8" w14:paraId="32CC825E" w14:textId="77777777" w:rsidTr="00934DC8">
        <w:trPr>
          <w:trHeight w:val="68"/>
        </w:trPr>
        <w:tc>
          <w:tcPr>
            <w:tcW w:w="2860" w:type="dxa"/>
            <w:tcBorders>
              <w:top w:val="nil"/>
              <w:left w:val="nil"/>
              <w:right w:val="nil"/>
            </w:tcBorders>
            <w:shd w:val="clear" w:color="auto" w:fill="auto"/>
            <w:noWrap/>
            <w:vAlign w:val="bottom"/>
            <w:hideMark/>
          </w:tcPr>
          <w:p w14:paraId="3536A79E" w14:textId="77777777" w:rsidR="00934DC8" w:rsidRPr="00934DC8" w:rsidRDefault="00934DC8" w:rsidP="00934DC8">
            <w:pPr>
              <w:widowControl/>
              <w:autoSpaceDE/>
              <w:autoSpaceDN/>
              <w:rPr>
                <w:rFonts w:eastAsia="Times New Roman"/>
                <w:b/>
                <w:bCs/>
                <w:color w:val="000000"/>
                <w:sz w:val="18"/>
                <w:szCs w:val="18"/>
                <w:lang w:val="en-CA" w:eastAsia="en-CA"/>
              </w:rPr>
            </w:pPr>
            <w:r w:rsidRPr="00934DC8">
              <w:rPr>
                <w:rFonts w:eastAsia="Times New Roman"/>
                <w:color w:val="000000"/>
                <w:sz w:val="18"/>
                <w:szCs w:val="18"/>
                <w:lang w:val="en-CA" w:eastAsia="en-CA"/>
              </w:rPr>
              <w:t>Balance, December 31, 2019</w:t>
            </w:r>
          </w:p>
        </w:tc>
        <w:tc>
          <w:tcPr>
            <w:tcW w:w="1280" w:type="dxa"/>
            <w:tcBorders>
              <w:top w:val="nil"/>
              <w:left w:val="nil"/>
              <w:right w:val="nil"/>
            </w:tcBorders>
            <w:shd w:val="clear" w:color="auto" w:fill="auto"/>
            <w:noWrap/>
            <w:vAlign w:val="bottom"/>
            <w:hideMark/>
          </w:tcPr>
          <w:p w14:paraId="0CC91BE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5,244,000 </w:t>
            </w:r>
          </w:p>
        </w:tc>
        <w:tc>
          <w:tcPr>
            <w:tcW w:w="1600" w:type="dxa"/>
            <w:tcBorders>
              <w:top w:val="nil"/>
              <w:left w:val="nil"/>
              <w:right w:val="nil"/>
            </w:tcBorders>
            <w:shd w:val="clear" w:color="auto" w:fill="auto"/>
            <w:noWrap/>
            <w:vAlign w:val="bottom"/>
            <w:hideMark/>
          </w:tcPr>
          <w:p w14:paraId="1A40866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$0.12 - 0.40 </w:t>
            </w:r>
          </w:p>
        </w:tc>
        <w:tc>
          <w:tcPr>
            <w:tcW w:w="1456" w:type="dxa"/>
            <w:tcBorders>
              <w:top w:val="nil"/>
              <w:left w:val="nil"/>
              <w:right w:val="nil"/>
            </w:tcBorders>
            <w:shd w:val="clear" w:color="auto" w:fill="auto"/>
            <w:noWrap/>
            <w:vAlign w:val="bottom"/>
            <w:hideMark/>
          </w:tcPr>
          <w:p w14:paraId="386FC45A" w14:textId="77777777" w:rsidR="00934DC8" w:rsidRPr="00934DC8" w:rsidRDefault="00934DC8" w:rsidP="00934DC8">
            <w:pPr>
              <w:widowControl/>
              <w:autoSpaceDE/>
              <w:autoSpaceDN/>
              <w:ind w:right="-108"/>
              <w:jc w:val="center"/>
              <w:rPr>
                <w:rFonts w:eastAsia="Times New Roman"/>
                <w:color w:val="000000"/>
                <w:sz w:val="18"/>
                <w:szCs w:val="18"/>
                <w:lang w:val="en-CA" w:eastAsia="en-CA"/>
              </w:rPr>
            </w:pPr>
            <w:r w:rsidRPr="00934DC8">
              <w:rPr>
                <w:rFonts w:eastAsia="Times New Roman"/>
                <w:color w:val="000000"/>
                <w:sz w:val="18"/>
                <w:szCs w:val="18"/>
                <w:lang w:val="en-CA" w:eastAsia="en-CA"/>
              </w:rPr>
              <w:t xml:space="preserve">           $   0.33 </w:t>
            </w:r>
          </w:p>
        </w:tc>
      </w:tr>
      <w:tr w:rsidR="00934DC8" w:rsidRPr="00934DC8" w14:paraId="39085509" w14:textId="77777777" w:rsidTr="00934DC8">
        <w:trPr>
          <w:trHeight w:val="68"/>
        </w:trPr>
        <w:tc>
          <w:tcPr>
            <w:tcW w:w="2860" w:type="dxa"/>
            <w:tcBorders>
              <w:top w:val="nil"/>
              <w:left w:val="nil"/>
              <w:right w:val="nil"/>
            </w:tcBorders>
            <w:shd w:val="clear" w:color="auto" w:fill="auto"/>
            <w:noWrap/>
            <w:vAlign w:val="bottom"/>
          </w:tcPr>
          <w:p w14:paraId="6AB22989" w14:textId="77777777" w:rsidR="00934DC8" w:rsidRPr="00934DC8" w:rsidDel="00BE1883" w:rsidRDefault="00934DC8" w:rsidP="00934DC8">
            <w:pPr>
              <w:widowControl/>
              <w:autoSpaceDE/>
              <w:autoSpaceDN/>
              <w:rPr>
                <w:rFonts w:eastAsia="Times New Roman"/>
                <w:bCs/>
                <w:color w:val="000000"/>
                <w:sz w:val="18"/>
                <w:szCs w:val="18"/>
                <w:lang w:val="en-CA" w:eastAsia="en-CA"/>
              </w:rPr>
            </w:pPr>
            <w:r w:rsidRPr="00934DC8">
              <w:rPr>
                <w:rFonts w:eastAsia="Times New Roman"/>
                <w:bCs/>
                <w:color w:val="000000"/>
                <w:sz w:val="18"/>
                <w:szCs w:val="18"/>
                <w:lang w:val="en-CA" w:eastAsia="en-CA"/>
              </w:rPr>
              <w:t xml:space="preserve">     Issued</w:t>
            </w:r>
          </w:p>
        </w:tc>
        <w:tc>
          <w:tcPr>
            <w:tcW w:w="1280" w:type="dxa"/>
            <w:tcBorders>
              <w:top w:val="nil"/>
              <w:left w:val="nil"/>
              <w:right w:val="nil"/>
            </w:tcBorders>
            <w:shd w:val="clear" w:color="auto" w:fill="auto"/>
            <w:noWrap/>
            <w:vAlign w:val="bottom"/>
          </w:tcPr>
          <w:p w14:paraId="4FF0615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15,551,273</w:t>
            </w:r>
          </w:p>
        </w:tc>
        <w:tc>
          <w:tcPr>
            <w:tcW w:w="1600" w:type="dxa"/>
            <w:tcBorders>
              <w:top w:val="nil"/>
              <w:left w:val="nil"/>
              <w:right w:val="nil"/>
            </w:tcBorders>
            <w:shd w:val="clear" w:color="auto" w:fill="auto"/>
            <w:noWrap/>
            <w:vAlign w:val="bottom"/>
          </w:tcPr>
          <w:p w14:paraId="53D3D22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  0.18</w:t>
            </w:r>
          </w:p>
        </w:tc>
        <w:tc>
          <w:tcPr>
            <w:tcW w:w="1456" w:type="dxa"/>
            <w:tcBorders>
              <w:top w:val="nil"/>
              <w:left w:val="nil"/>
              <w:right w:val="nil"/>
            </w:tcBorders>
            <w:shd w:val="clear" w:color="auto" w:fill="auto"/>
            <w:noWrap/>
            <w:vAlign w:val="bottom"/>
          </w:tcPr>
          <w:p w14:paraId="0032D454" w14:textId="77777777" w:rsidR="00934DC8" w:rsidRPr="00934DC8" w:rsidRDefault="00934DC8" w:rsidP="00934DC8">
            <w:pPr>
              <w:widowControl/>
              <w:autoSpaceDE/>
              <w:autoSpaceDN/>
              <w:ind w:right="-108"/>
              <w:jc w:val="center"/>
              <w:rPr>
                <w:rFonts w:eastAsia="Times New Roman"/>
                <w:color w:val="000000"/>
                <w:sz w:val="18"/>
                <w:szCs w:val="18"/>
                <w:lang w:val="en-CA" w:eastAsia="en-CA"/>
              </w:rPr>
            </w:pPr>
            <w:r w:rsidRPr="00934DC8">
              <w:rPr>
                <w:rFonts w:eastAsia="Times New Roman"/>
                <w:color w:val="000000"/>
                <w:sz w:val="18"/>
                <w:szCs w:val="18"/>
                <w:lang w:val="en-CA" w:eastAsia="en-CA"/>
              </w:rPr>
              <w:t xml:space="preserve">                0.18</w:t>
            </w:r>
          </w:p>
        </w:tc>
      </w:tr>
      <w:tr w:rsidR="00934DC8" w:rsidRPr="00934DC8" w14:paraId="52BF694A" w14:textId="77777777" w:rsidTr="00934DC8">
        <w:trPr>
          <w:trHeight w:val="68"/>
        </w:trPr>
        <w:tc>
          <w:tcPr>
            <w:tcW w:w="2860" w:type="dxa"/>
            <w:tcBorders>
              <w:top w:val="nil"/>
              <w:left w:val="nil"/>
              <w:right w:val="nil"/>
            </w:tcBorders>
            <w:shd w:val="clear" w:color="auto" w:fill="auto"/>
            <w:noWrap/>
            <w:vAlign w:val="bottom"/>
          </w:tcPr>
          <w:p w14:paraId="0FB30ECB" w14:textId="77777777" w:rsidR="00934DC8" w:rsidRPr="00934DC8" w:rsidRDefault="00934DC8" w:rsidP="00934DC8">
            <w:pPr>
              <w:widowControl/>
              <w:autoSpaceDE/>
              <w:autoSpaceDN/>
              <w:rPr>
                <w:rFonts w:eastAsia="Times New Roman"/>
                <w:bCs/>
                <w:color w:val="000000"/>
                <w:sz w:val="18"/>
                <w:szCs w:val="18"/>
                <w:lang w:val="en-CA" w:eastAsia="en-CA"/>
              </w:rPr>
            </w:pPr>
            <w:r w:rsidRPr="00934DC8">
              <w:rPr>
                <w:rFonts w:eastAsia="Times New Roman"/>
                <w:bCs/>
                <w:color w:val="000000"/>
                <w:sz w:val="18"/>
                <w:szCs w:val="18"/>
                <w:lang w:val="en-CA" w:eastAsia="en-CA"/>
              </w:rPr>
              <w:t xml:space="preserve">     Exercised</w:t>
            </w:r>
          </w:p>
        </w:tc>
        <w:tc>
          <w:tcPr>
            <w:tcW w:w="1280" w:type="dxa"/>
            <w:tcBorders>
              <w:top w:val="nil"/>
              <w:left w:val="nil"/>
              <w:right w:val="nil"/>
            </w:tcBorders>
            <w:shd w:val="clear" w:color="auto" w:fill="auto"/>
            <w:noWrap/>
            <w:vAlign w:val="bottom"/>
          </w:tcPr>
          <w:p w14:paraId="634B3F69" w14:textId="77777777" w:rsidR="00934DC8" w:rsidRPr="00934DC8" w:rsidDel="00F105A3"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(637,500)</w:t>
            </w:r>
          </w:p>
        </w:tc>
        <w:tc>
          <w:tcPr>
            <w:tcW w:w="1600" w:type="dxa"/>
            <w:tcBorders>
              <w:top w:val="nil"/>
              <w:left w:val="nil"/>
              <w:right w:val="nil"/>
            </w:tcBorders>
            <w:shd w:val="clear" w:color="auto" w:fill="auto"/>
            <w:noWrap/>
            <w:vAlign w:val="bottom"/>
          </w:tcPr>
          <w:p w14:paraId="58CC8BC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($0.12 – 0.18)</w:t>
            </w:r>
          </w:p>
        </w:tc>
        <w:tc>
          <w:tcPr>
            <w:tcW w:w="1456" w:type="dxa"/>
            <w:tcBorders>
              <w:top w:val="nil"/>
              <w:left w:val="nil"/>
              <w:right w:val="nil"/>
            </w:tcBorders>
            <w:shd w:val="clear" w:color="auto" w:fill="auto"/>
            <w:noWrap/>
            <w:vAlign w:val="bottom"/>
          </w:tcPr>
          <w:p w14:paraId="3A1BACC2" w14:textId="77777777" w:rsidR="00934DC8" w:rsidRPr="00934DC8" w:rsidRDefault="00934DC8" w:rsidP="00934DC8">
            <w:pPr>
              <w:widowControl/>
              <w:autoSpaceDE/>
              <w:autoSpaceDN/>
              <w:ind w:right="-108"/>
              <w:jc w:val="center"/>
              <w:rPr>
                <w:rFonts w:eastAsia="Times New Roman"/>
                <w:color w:val="000000"/>
                <w:sz w:val="18"/>
                <w:szCs w:val="18"/>
                <w:lang w:val="en-CA" w:eastAsia="en-CA"/>
              </w:rPr>
            </w:pPr>
            <w:r w:rsidRPr="00934DC8">
              <w:rPr>
                <w:rFonts w:eastAsia="Times New Roman"/>
                <w:color w:val="000000"/>
                <w:sz w:val="18"/>
                <w:szCs w:val="18"/>
                <w:lang w:val="en-CA" w:eastAsia="en-CA"/>
              </w:rPr>
              <w:t xml:space="preserve">              (0.16)</w:t>
            </w:r>
          </w:p>
        </w:tc>
      </w:tr>
      <w:tr w:rsidR="00934DC8" w:rsidRPr="00934DC8" w14:paraId="2E6A69C7" w14:textId="77777777" w:rsidTr="00934DC8">
        <w:trPr>
          <w:trHeight w:val="375"/>
        </w:trPr>
        <w:tc>
          <w:tcPr>
            <w:tcW w:w="2860" w:type="dxa"/>
            <w:tcBorders>
              <w:left w:val="nil"/>
              <w:bottom w:val="single" w:sz="12" w:space="0" w:color="auto"/>
              <w:right w:val="nil"/>
            </w:tcBorders>
            <w:shd w:val="clear" w:color="auto" w:fill="auto"/>
            <w:noWrap/>
            <w:vAlign w:val="bottom"/>
          </w:tcPr>
          <w:p w14:paraId="14371B6B" w14:textId="77777777" w:rsidR="00934DC8" w:rsidRPr="00934DC8" w:rsidDel="00BE1883" w:rsidRDefault="00934DC8" w:rsidP="00934DC8">
            <w:pPr>
              <w:widowControl/>
              <w:autoSpaceDE/>
              <w:autoSpaceDN/>
              <w:rPr>
                <w:rFonts w:eastAsia="Times New Roman"/>
                <w:b/>
                <w:bCs/>
                <w:color w:val="000000"/>
                <w:sz w:val="18"/>
                <w:szCs w:val="18"/>
                <w:lang w:val="en-CA" w:eastAsia="en-CA"/>
              </w:rPr>
            </w:pPr>
            <w:r w:rsidRPr="00934DC8">
              <w:rPr>
                <w:rFonts w:eastAsia="Times New Roman"/>
                <w:b/>
                <w:bCs/>
                <w:color w:val="000000"/>
                <w:sz w:val="18"/>
                <w:szCs w:val="18"/>
                <w:lang w:val="en-CA" w:eastAsia="en-CA"/>
              </w:rPr>
              <w:t>Balance, December 31, 2020</w:t>
            </w:r>
          </w:p>
        </w:tc>
        <w:tc>
          <w:tcPr>
            <w:tcW w:w="1280" w:type="dxa"/>
            <w:tcBorders>
              <w:top w:val="single" w:sz="4" w:space="0" w:color="auto"/>
              <w:left w:val="nil"/>
              <w:bottom w:val="single" w:sz="12" w:space="0" w:color="auto"/>
              <w:right w:val="nil"/>
            </w:tcBorders>
            <w:shd w:val="clear" w:color="auto" w:fill="auto"/>
            <w:noWrap/>
            <w:vAlign w:val="bottom"/>
          </w:tcPr>
          <w:p w14:paraId="2123A20D" w14:textId="77777777" w:rsidR="00934DC8" w:rsidRPr="00934DC8" w:rsidRDefault="00934DC8" w:rsidP="00934DC8">
            <w:pPr>
              <w:widowControl/>
              <w:autoSpaceDE/>
              <w:autoSpaceDN/>
              <w:jc w:val="right"/>
              <w:rPr>
                <w:rFonts w:eastAsia="Times New Roman"/>
                <w:b/>
                <w:color w:val="000000"/>
                <w:sz w:val="18"/>
                <w:szCs w:val="18"/>
                <w:lang w:val="en-CA" w:eastAsia="en-CA"/>
              </w:rPr>
            </w:pPr>
            <w:r w:rsidRPr="00934DC8">
              <w:rPr>
                <w:rFonts w:eastAsia="Times New Roman"/>
                <w:b/>
                <w:color w:val="000000"/>
                <w:sz w:val="18"/>
                <w:szCs w:val="18"/>
                <w:lang w:val="en-CA" w:eastAsia="en-CA"/>
              </w:rPr>
              <w:t>20,157,773</w:t>
            </w:r>
          </w:p>
        </w:tc>
        <w:tc>
          <w:tcPr>
            <w:tcW w:w="1600" w:type="dxa"/>
            <w:tcBorders>
              <w:top w:val="single" w:sz="4" w:space="0" w:color="auto"/>
              <w:left w:val="nil"/>
              <w:bottom w:val="single" w:sz="12" w:space="0" w:color="auto"/>
              <w:right w:val="nil"/>
            </w:tcBorders>
            <w:shd w:val="clear" w:color="auto" w:fill="auto"/>
            <w:noWrap/>
            <w:vAlign w:val="bottom"/>
          </w:tcPr>
          <w:p w14:paraId="6F0C9FD1" w14:textId="77777777" w:rsidR="00934DC8" w:rsidRPr="00934DC8" w:rsidRDefault="00934DC8" w:rsidP="00934DC8">
            <w:pPr>
              <w:widowControl/>
              <w:autoSpaceDE/>
              <w:autoSpaceDN/>
              <w:jc w:val="right"/>
              <w:rPr>
                <w:rFonts w:eastAsia="Times New Roman"/>
                <w:b/>
                <w:color w:val="000000"/>
                <w:sz w:val="18"/>
                <w:szCs w:val="18"/>
                <w:lang w:val="en-CA" w:eastAsia="en-CA"/>
              </w:rPr>
            </w:pPr>
            <w:r w:rsidRPr="00934DC8">
              <w:rPr>
                <w:rFonts w:eastAsia="Times New Roman"/>
                <w:b/>
                <w:color w:val="000000"/>
                <w:sz w:val="18"/>
                <w:szCs w:val="18"/>
                <w:lang w:val="en-CA" w:eastAsia="en-CA"/>
              </w:rPr>
              <w:t xml:space="preserve">$0.12 </w:t>
            </w:r>
            <w:proofErr w:type="gramStart"/>
            <w:r w:rsidRPr="00934DC8">
              <w:rPr>
                <w:rFonts w:eastAsia="Times New Roman"/>
                <w:b/>
                <w:color w:val="000000"/>
                <w:sz w:val="18"/>
                <w:szCs w:val="18"/>
                <w:lang w:val="en-CA" w:eastAsia="en-CA"/>
              </w:rPr>
              <w:t>-  0</w:t>
            </w:r>
            <w:proofErr w:type="gramEnd"/>
            <w:r w:rsidRPr="00934DC8">
              <w:rPr>
                <w:rFonts w:eastAsia="Times New Roman"/>
                <w:b/>
                <w:color w:val="000000"/>
                <w:sz w:val="18"/>
                <w:szCs w:val="18"/>
                <w:lang w:val="en-CA" w:eastAsia="en-CA"/>
              </w:rPr>
              <w:t>.40</w:t>
            </w:r>
          </w:p>
        </w:tc>
        <w:tc>
          <w:tcPr>
            <w:tcW w:w="1456" w:type="dxa"/>
            <w:tcBorders>
              <w:top w:val="single" w:sz="4" w:space="0" w:color="auto"/>
              <w:left w:val="nil"/>
              <w:bottom w:val="single" w:sz="12" w:space="0" w:color="auto"/>
              <w:right w:val="nil"/>
            </w:tcBorders>
            <w:shd w:val="clear" w:color="auto" w:fill="auto"/>
            <w:noWrap/>
            <w:vAlign w:val="bottom"/>
          </w:tcPr>
          <w:p w14:paraId="525BFF9F" w14:textId="77777777" w:rsidR="00934DC8" w:rsidRPr="00934DC8" w:rsidRDefault="00934DC8" w:rsidP="00934DC8">
            <w:pPr>
              <w:widowControl/>
              <w:autoSpaceDE/>
              <w:autoSpaceDN/>
              <w:ind w:right="-108"/>
              <w:jc w:val="center"/>
              <w:rPr>
                <w:rFonts w:eastAsia="Times New Roman"/>
                <w:b/>
                <w:color w:val="000000"/>
                <w:sz w:val="18"/>
                <w:szCs w:val="18"/>
                <w:lang w:val="en-CA" w:eastAsia="en-CA"/>
              </w:rPr>
            </w:pPr>
            <w:r w:rsidRPr="00934DC8">
              <w:rPr>
                <w:rFonts w:eastAsia="Times New Roman"/>
                <w:b/>
                <w:color w:val="000000"/>
                <w:sz w:val="18"/>
                <w:szCs w:val="18"/>
                <w:lang w:val="en-CA" w:eastAsia="en-CA"/>
              </w:rPr>
              <w:t xml:space="preserve">            </w:t>
            </w:r>
            <w:proofErr w:type="gramStart"/>
            <w:r w:rsidRPr="00934DC8">
              <w:rPr>
                <w:rFonts w:eastAsia="Times New Roman"/>
                <w:b/>
                <w:color w:val="000000"/>
                <w:sz w:val="18"/>
                <w:szCs w:val="18"/>
                <w:lang w:val="en-CA" w:eastAsia="en-CA"/>
              </w:rPr>
              <w:t>$  0</w:t>
            </w:r>
            <w:proofErr w:type="gramEnd"/>
            <w:r w:rsidRPr="00934DC8">
              <w:rPr>
                <w:rFonts w:eastAsia="Times New Roman"/>
                <w:b/>
                <w:color w:val="000000"/>
                <w:sz w:val="18"/>
                <w:szCs w:val="18"/>
                <w:lang w:val="en-CA" w:eastAsia="en-CA"/>
              </w:rPr>
              <w:t>.22</w:t>
            </w:r>
          </w:p>
        </w:tc>
      </w:tr>
    </w:tbl>
    <w:p w14:paraId="4368CA2A" w14:textId="77777777" w:rsidR="00934DC8" w:rsidRPr="00934DC8" w:rsidRDefault="00934DC8" w:rsidP="00934DC8">
      <w:pPr>
        <w:widowControl/>
        <w:tabs>
          <w:tab w:val="left" w:pos="720"/>
        </w:tabs>
        <w:autoSpaceDE/>
        <w:autoSpaceDN/>
        <w:ind w:left="454"/>
        <w:jc w:val="both"/>
        <w:rPr>
          <w:rFonts w:eastAsia="Times New Roman"/>
          <w:bCs/>
          <w:sz w:val="18"/>
          <w:szCs w:val="18"/>
          <w:lang w:val="en-GB" w:eastAsia="en-CA"/>
        </w:rPr>
      </w:pPr>
    </w:p>
    <w:p w14:paraId="2620830D" w14:textId="77777777" w:rsidR="00934DC8" w:rsidRPr="00934DC8" w:rsidRDefault="00934DC8" w:rsidP="00934DC8">
      <w:pPr>
        <w:widowControl/>
        <w:tabs>
          <w:tab w:val="left" w:pos="720"/>
        </w:tabs>
        <w:autoSpaceDE/>
        <w:autoSpaceDN/>
        <w:ind w:left="454"/>
        <w:jc w:val="both"/>
        <w:rPr>
          <w:rFonts w:eastAsia="Times New Roman"/>
          <w:bCs/>
          <w:sz w:val="18"/>
          <w:szCs w:val="18"/>
          <w:lang w:val="en-GB" w:eastAsia="en-CA"/>
        </w:rPr>
      </w:pPr>
    </w:p>
    <w:p w14:paraId="485062BD" w14:textId="77777777" w:rsidR="00934DC8" w:rsidRPr="00934DC8" w:rsidRDefault="00934DC8" w:rsidP="00934DC8">
      <w:pPr>
        <w:widowControl/>
        <w:tabs>
          <w:tab w:val="left" w:pos="720"/>
        </w:tabs>
        <w:autoSpaceDE/>
        <w:autoSpaceDN/>
        <w:ind w:left="454"/>
        <w:jc w:val="both"/>
        <w:rPr>
          <w:rFonts w:eastAsia="Times New Roman"/>
          <w:bCs/>
          <w:sz w:val="18"/>
          <w:szCs w:val="18"/>
          <w:lang w:val="en-GB" w:eastAsia="en-CA"/>
        </w:rPr>
      </w:pPr>
      <w:r w:rsidRPr="00934DC8">
        <w:rPr>
          <w:rFonts w:eastAsia="Times New Roman"/>
          <w:bCs/>
          <w:sz w:val="18"/>
          <w:szCs w:val="18"/>
          <w:lang w:val="en-GB" w:eastAsia="en-CA"/>
        </w:rPr>
        <w:t>At December 31, 2020, the following table summarizes information about warrants outstanding:</w:t>
      </w:r>
    </w:p>
    <w:p w14:paraId="4EE8BE68" w14:textId="77777777" w:rsidR="00934DC8" w:rsidRPr="00934DC8" w:rsidRDefault="00934DC8" w:rsidP="00934DC8">
      <w:pPr>
        <w:widowControl/>
        <w:tabs>
          <w:tab w:val="left" w:pos="720"/>
        </w:tabs>
        <w:autoSpaceDE/>
        <w:autoSpaceDN/>
        <w:ind w:left="454"/>
        <w:jc w:val="both"/>
        <w:rPr>
          <w:rFonts w:eastAsia="Times New Roman"/>
          <w:bCs/>
          <w:sz w:val="18"/>
          <w:szCs w:val="18"/>
          <w:lang w:val="en-GB" w:eastAsia="en-CA"/>
        </w:rPr>
      </w:pPr>
    </w:p>
    <w:tbl>
      <w:tblPr>
        <w:tblW w:w="0" w:type="auto"/>
        <w:tblInd w:w="1559" w:type="dxa"/>
        <w:tblLayout w:type="fixed"/>
        <w:tblLook w:val="04A0" w:firstRow="1" w:lastRow="0" w:firstColumn="1" w:lastColumn="0" w:noHBand="0" w:noVBand="1"/>
      </w:tblPr>
      <w:tblGrid>
        <w:gridCol w:w="1600"/>
        <w:gridCol w:w="1100"/>
        <w:gridCol w:w="1661"/>
        <w:gridCol w:w="1220"/>
      </w:tblGrid>
      <w:tr w:rsidR="00934DC8" w:rsidRPr="00934DC8" w14:paraId="3C7D7FAF" w14:textId="77777777" w:rsidTr="00934DC8">
        <w:trPr>
          <w:trHeight w:val="68"/>
        </w:trPr>
        <w:tc>
          <w:tcPr>
            <w:tcW w:w="1600" w:type="dxa"/>
            <w:tcBorders>
              <w:top w:val="nil"/>
              <w:left w:val="nil"/>
              <w:bottom w:val="nil"/>
              <w:right w:val="nil"/>
            </w:tcBorders>
            <w:shd w:val="clear" w:color="auto" w:fill="auto"/>
            <w:noWrap/>
            <w:vAlign w:val="bottom"/>
            <w:hideMark/>
          </w:tcPr>
          <w:p w14:paraId="51DD7C23"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100" w:type="dxa"/>
            <w:tcBorders>
              <w:top w:val="nil"/>
              <w:left w:val="nil"/>
              <w:bottom w:val="nil"/>
              <w:right w:val="nil"/>
            </w:tcBorders>
            <w:shd w:val="clear" w:color="auto" w:fill="auto"/>
            <w:noWrap/>
            <w:vAlign w:val="bottom"/>
            <w:hideMark/>
          </w:tcPr>
          <w:p w14:paraId="38F03B2F"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661" w:type="dxa"/>
            <w:tcBorders>
              <w:top w:val="nil"/>
              <w:left w:val="nil"/>
              <w:bottom w:val="nil"/>
              <w:right w:val="nil"/>
            </w:tcBorders>
            <w:shd w:val="clear" w:color="auto" w:fill="auto"/>
            <w:noWrap/>
            <w:vAlign w:val="bottom"/>
            <w:hideMark/>
          </w:tcPr>
          <w:p w14:paraId="731B4633"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220" w:type="dxa"/>
            <w:tcBorders>
              <w:top w:val="nil"/>
              <w:left w:val="nil"/>
              <w:bottom w:val="nil"/>
              <w:right w:val="nil"/>
            </w:tcBorders>
            <w:shd w:val="clear" w:color="auto" w:fill="auto"/>
            <w:noWrap/>
            <w:vAlign w:val="bottom"/>
            <w:hideMark/>
          </w:tcPr>
          <w:p w14:paraId="7861015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Weighted </w:t>
            </w:r>
          </w:p>
        </w:tc>
      </w:tr>
      <w:tr w:rsidR="00934DC8" w:rsidRPr="00934DC8" w14:paraId="4FE5C2F3" w14:textId="77777777" w:rsidTr="00934DC8">
        <w:trPr>
          <w:trHeight w:val="68"/>
        </w:trPr>
        <w:tc>
          <w:tcPr>
            <w:tcW w:w="1600" w:type="dxa"/>
            <w:tcBorders>
              <w:top w:val="nil"/>
              <w:left w:val="nil"/>
              <w:bottom w:val="nil"/>
              <w:right w:val="nil"/>
            </w:tcBorders>
            <w:shd w:val="clear" w:color="auto" w:fill="auto"/>
            <w:noWrap/>
            <w:vAlign w:val="bottom"/>
            <w:hideMark/>
          </w:tcPr>
          <w:p w14:paraId="35983A0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Warrants</w:t>
            </w:r>
          </w:p>
        </w:tc>
        <w:tc>
          <w:tcPr>
            <w:tcW w:w="1100" w:type="dxa"/>
            <w:tcBorders>
              <w:top w:val="nil"/>
              <w:left w:val="nil"/>
              <w:bottom w:val="nil"/>
              <w:right w:val="nil"/>
            </w:tcBorders>
            <w:shd w:val="clear" w:color="auto" w:fill="auto"/>
            <w:noWrap/>
            <w:vAlign w:val="bottom"/>
            <w:hideMark/>
          </w:tcPr>
          <w:p w14:paraId="2BF64BF9"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661" w:type="dxa"/>
            <w:tcBorders>
              <w:top w:val="nil"/>
              <w:left w:val="nil"/>
              <w:bottom w:val="nil"/>
              <w:right w:val="nil"/>
            </w:tcBorders>
            <w:shd w:val="clear" w:color="auto" w:fill="auto"/>
            <w:noWrap/>
            <w:vAlign w:val="bottom"/>
            <w:hideMark/>
          </w:tcPr>
          <w:p w14:paraId="22CD62DB"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220" w:type="dxa"/>
            <w:tcBorders>
              <w:top w:val="nil"/>
              <w:left w:val="nil"/>
              <w:bottom w:val="nil"/>
              <w:right w:val="nil"/>
            </w:tcBorders>
            <w:shd w:val="clear" w:color="auto" w:fill="auto"/>
            <w:noWrap/>
            <w:vAlign w:val="bottom"/>
            <w:hideMark/>
          </w:tcPr>
          <w:p w14:paraId="3C562567"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Average </w:t>
            </w:r>
          </w:p>
        </w:tc>
      </w:tr>
      <w:tr w:rsidR="00934DC8" w:rsidRPr="00934DC8" w14:paraId="33042D54" w14:textId="77777777" w:rsidTr="00934DC8">
        <w:trPr>
          <w:trHeight w:val="68"/>
        </w:trPr>
        <w:tc>
          <w:tcPr>
            <w:tcW w:w="1600" w:type="dxa"/>
            <w:tcBorders>
              <w:top w:val="nil"/>
              <w:left w:val="nil"/>
              <w:bottom w:val="nil"/>
              <w:right w:val="nil"/>
            </w:tcBorders>
            <w:shd w:val="clear" w:color="auto" w:fill="auto"/>
            <w:noWrap/>
            <w:vAlign w:val="bottom"/>
            <w:hideMark/>
          </w:tcPr>
          <w:p w14:paraId="3C74B8A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Outstanding</w:t>
            </w:r>
          </w:p>
        </w:tc>
        <w:tc>
          <w:tcPr>
            <w:tcW w:w="1100" w:type="dxa"/>
            <w:tcBorders>
              <w:top w:val="nil"/>
              <w:left w:val="nil"/>
              <w:bottom w:val="nil"/>
              <w:right w:val="nil"/>
            </w:tcBorders>
            <w:shd w:val="clear" w:color="auto" w:fill="auto"/>
            <w:noWrap/>
            <w:vAlign w:val="bottom"/>
            <w:hideMark/>
          </w:tcPr>
          <w:p w14:paraId="64DC8002"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Exercise</w:t>
            </w:r>
          </w:p>
        </w:tc>
        <w:tc>
          <w:tcPr>
            <w:tcW w:w="1661" w:type="dxa"/>
            <w:tcBorders>
              <w:top w:val="nil"/>
              <w:left w:val="nil"/>
              <w:bottom w:val="nil"/>
              <w:right w:val="nil"/>
            </w:tcBorders>
            <w:shd w:val="clear" w:color="auto" w:fill="auto"/>
            <w:noWrap/>
            <w:vAlign w:val="bottom"/>
            <w:hideMark/>
          </w:tcPr>
          <w:p w14:paraId="7A27C66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Expiry</w:t>
            </w:r>
          </w:p>
        </w:tc>
        <w:tc>
          <w:tcPr>
            <w:tcW w:w="1220" w:type="dxa"/>
            <w:tcBorders>
              <w:top w:val="nil"/>
              <w:left w:val="nil"/>
              <w:bottom w:val="nil"/>
              <w:right w:val="nil"/>
            </w:tcBorders>
            <w:shd w:val="clear" w:color="auto" w:fill="auto"/>
            <w:noWrap/>
            <w:vAlign w:val="bottom"/>
            <w:hideMark/>
          </w:tcPr>
          <w:p w14:paraId="62F38362"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Remaining </w:t>
            </w:r>
          </w:p>
        </w:tc>
      </w:tr>
      <w:tr w:rsidR="00934DC8" w:rsidRPr="00934DC8" w14:paraId="0283ED88" w14:textId="77777777" w:rsidTr="00934DC8">
        <w:trPr>
          <w:trHeight w:val="68"/>
        </w:trPr>
        <w:tc>
          <w:tcPr>
            <w:tcW w:w="1600" w:type="dxa"/>
            <w:tcBorders>
              <w:top w:val="nil"/>
              <w:left w:val="nil"/>
              <w:bottom w:val="single" w:sz="8" w:space="0" w:color="auto"/>
              <w:right w:val="nil"/>
            </w:tcBorders>
            <w:shd w:val="clear" w:color="auto" w:fill="auto"/>
            <w:noWrap/>
            <w:vAlign w:val="bottom"/>
            <w:hideMark/>
          </w:tcPr>
          <w:p w14:paraId="424BCA7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Dec 31, 2020</w:t>
            </w:r>
          </w:p>
        </w:tc>
        <w:tc>
          <w:tcPr>
            <w:tcW w:w="1100" w:type="dxa"/>
            <w:tcBorders>
              <w:top w:val="nil"/>
              <w:left w:val="nil"/>
              <w:bottom w:val="single" w:sz="8" w:space="0" w:color="auto"/>
              <w:right w:val="nil"/>
            </w:tcBorders>
            <w:shd w:val="clear" w:color="auto" w:fill="auto"/>
            <w:noWrap/>
            <w:vAlign w:val="bottom"/>
            <w:hideMark/>
          </w:tcPr>
          <w:p w14:paraId="70A397C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Price</w:t>
            </w:r>
          </w:p>
        </w:tc>
        <w:tc>
          <w:tcPr>
            <w:tcW w:w="1661" w:type="dxa"/>
            <w:tcBorders>
              <w:top w:val="nil"/>
              <w:left w:val="nil"/>
              <w:bottom w:val="single" w:sz="8" w:space="0" w:color="auto"/>
              <w:right w:val="nil"/>
            </w:tcBorders>
            <w:shd w:val="clear" w:color="auto" w:fill="auto"/>
            <w:noWrap/>
            <w:vAlign w:val="bottom"/>
            <w:hideMark/>
          </w:tcPr>
          <w:p w14:paraId="4F0308A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Date</w:t>
            </w:r>
          </w:p>
        </w:tc>
        <w:tc>
          <w:tcPr>
            <w:tcW w:w="1220" w:type="dxa"/>
            <w:tcBorders>
              <w:top w:val="nil"/>
              <w:left w:val="nil"/>
              <w:bottom w:val="single" w:sz="8" w:space="0" w:color="auto"/>
              <w:right w:val="nil"/>
            </w:tcBorders>
            <w:shd w:val="clear" w:color="auto" w:fill="auto"/>
            <w:noWrap/>
            <w:vAlign w:val="bottom"/>
            <w:hideMark/>
          </w:tcPr>
          <w:p w14:paraId="4270F56B"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Life</w:t>
            </w:r>
          </w:p>
        </w:tc>
      </w:tr>
      <w:tr w:rsidR="00934DC8" w:rsidRPr="00934DC8" w14:paraId="5328A5AC" w14:textId="77777777" w:rsidTr="00934DC8">
        <w:trPr>
          <w:trHeight w:val="142"/>
        </w:trPr>
        <w:tc>
          <w:tcPr>
            <w:tcW w:w="1600" w:type="dxa"/>
            <w:tcBorders>
              <w:top w:val="single" w:sz="8" w:space="0" w:color="auto"/>
              <w:left w:val="nil"/>
              <w:right w:val="nil"/>
            </w:tcBorders>
            <w:shd w:val="clear" w:color="auto" w:fill="auto"/>
            <w:noWrap/>
            <w:vAlign w:val="bottom"/>
            <w:hideMark/>
          </w:tcPr>
          <w:p w14:paraId="1A3C1DDA"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3,937,500 </w:t>
            </w:r>
          </w:p>
        </w:tc>
        <w:tc>
          <w:tcPr>
            <w:tcW w:w="1100" w:type="dxa"/>
            <w:tcBorders>
              <w:top w:val="single" w:sz="8" w:space="0" w:color="auto"/>
              <w:left w:val="nil"/>
              <w:right w:val="nil"/>
            </w:tcBorders>
            <w:shd w:val="clear" w:color="auto" w:fill="auto"/>
            <w:noWrap/>
            <w:vAlign w:val="bottom"/>
            <w:hideMark/>
          </w:tcPr>
          <w:p w14:paraId="0F51E474"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 xml:space="preserve">$0.40 </w:t>
            </w:r>
          </w:p>
        </w:tc>
        <w:tc>
          <w:tcPr>
            <w:tcW w:w="1661" w:type="dxa"/>
            <w:tcBorders>
              <w:top w:val="single" w:sz="8" w:space="0" w:color="auto"/>
              <w:left w:val="nil"/>
              <w:right w:val="nil"/>
            </w:tcBorders>
            <w:shd w:val="clear" w:color="auto" w:fill="auto"/>
            <w:noWrap/>
            <w:vAlign w:val="bottom"/>
            <w:hideMark/>
          </w:tcPr>
          <w:p w14:paraId="53B5FFB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June 6, 2021*</w:t>
            </w:r>
          </w:p>
        </w:tc>
        <w:tc>
          <w:tcPr>
            <w:tcW w:w="1220" w:type="dxa"/>
            <w:tcBorders>
              <w:top w:val="single" w:sz="8" w:space="0" w:color="auto"/>
              <w:left w:val="nil"/>
              <w:right w:val="nil"/>
            </w:tcBorders>
            <w:shd w:val="clear" w:color="auto" w:fill="auto"/>
            <w:noWrap/>
            <w:vAlign w:val="bottom"/>
            <w:hideMark/>
          </w:tcPr>
          <w:p w14:paraId="08201DE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0.43 years</w:t>
            </w:r>
          </w:p>
        </w:tc>
      </w:tr>
      <w:tr w:rsidR="00934DC8" w:rsidRPr="00934DC8" w14:paraId="77045DAE" w14:textId="77777777" w:rsidTr="00934DC8">
        <w:trPr>
          <w:trHeight w:val="142"/>
        </w:trPr>
        <w:tc>
          <w:tcPr>
            <w:tcW w:w="1600" w:type="dxa"/>
            <w:tcBorders>
              <w:left w:val="nil"/>
              <w:right w:val="nil"/>
            </w:tcBorders>
            <w:shd w:val="clear" w:color="auto" w:fill="auto"/>
            <w:noWrap/>
            <w:vAlign w:val="bottom"/>
          </w:tcPr>
          <w:p w14:paraId="5968A78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1,042,500</w:t>
            </w:r>
          </w:p>
        </w:tc>
        <w:tc>
          <w:tcPr>
            <w:tcW w:w="1100" w:type="dxa"/>
            <w:tcBorders>
              <w:left w:val="nil"/>
              <w:right w:val="nil"/>
            </w:tcBorders>
            <w:shd w:val="clear" w:color="auto" w:fill="auto"/>
            <w:noWrap/>
            <w:vAlign w:val="bottom"/>
          </w:tcPr>
          <w:p w14:paraId="1EEEC88C"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$0.12</w:t>
            </w:r>
          </w:p>
        </w:tc>
        <w:tc>
          <w:tcPr>
            <w:tcW w:w="1661" w:type="dxa"/>
            <w:tcBorders>
              <w:left w:val="nil"/>
              <w:right w:val="nil"/>
            </w:tcBorders>
            <w:shd w:val="clear" w:color="auto" w:fill="auto"/>
            <w:noWrap/>
            <w:vAlign w:val="bottom"/>
          </w:tcPr>
          <w:p w14:paraId="49905DAE"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April 15, 2021**</w:t>
            </w:r>
          </w:p>
        </w:tc>
        <w:tc>
          <w:tcPr>
            <w:tcW w:w="1220" w:type="dxa"/>
            <w:tcBorders>
              <w:left w:val="nil"/>
              <w:right w:val="nil"/>
            </w:tcBorders>
            <w:shd w:val="clear" w:color="auto" w:fill="auto"/>
            <w:noWrap/>
            <w:vAlign w:val="bottom"/>
          </w:tcPr>
          <w:p w14:paraId="4266A63E"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0.29 years</w:t>
            </w:r>
          </w:p>
        </w:tc>
      </w:tr>
      <w:tr w:rsidR="00934DC8" w:rsidRPr="00934DC8" w14:paraId="0F4B0939" w14:textId="77777777" w:rsidTr="00934DC8">
        <w:trPr>
          <w:trHeight w:val="142"/>
        </w:trPr>
        <w:tc>
          <w:tcPr>
            <w:tcW w:w="1600" w:type="dxa"/>
            <w:tcBorders>
              <w:left w:val="nil"/>
              <w:right w:val="nil"/>
            </w:tcBorders>
            <w:shd w:val="clear" w:color="auto" w:fill="auto"/>
            <w:noWrap/>
            <w:vAlign w:val="bottom"/>
          </w:tcPr>
          <w:p w14:paraId="7D8ACF2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26,500</w:t>
            </w:r>
          </w:p>
        </w:tc>
        <w:tc>
          <w:tcPr>
            <w:tcW w:w="1100" w:type="dxa"/>
            <w:tcBorders>
              <w:left w:val="nil"/>
              <w:right w:val="nil"/>
            </w:tcBorders>
            <w:shd w:val="clear" w:color="auto" w:fill="auto"/>
            <w:noWrap/>
            <w:vAlign w:val="bottom"/>
          </w:tcPr>
          <w:p w14:paraId="5139D738"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$0.12</w:t>
            </w:r>
          </w:p>
        </w:tc>
        <w:tc>
          <w:tcPr>
            <w:tcW w:w="1661" w:type="dxa"/>
            <w:tcBorders>
              <w:left w:val="nil"/>
              <w:right w:val="nil"/>
            </w:tcBorders>
            <w:shd w:val="clear" w:color="auto" w:fill="auto"/>
            <w:noWrap/>
            <w:vAlign w:val="bottom"/>
          </w:tcPr>
          <w:p w14:paraId="33026745"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May 3, 2021</w:t>
            </w:r>
          </w:p>
        </w:tc>
        <w:tc>
          <w:tcPr>
            <w:tcW w:w="1220" w:type="dxa"/>
            <w:tcBorders>
              <w:left w:val="nil"/>
              <w:right w:val="nil"/>
            </w:tcBorders>
            <w:shd w:val="clear" w:color="auto" w:fill="auto"/>
            <w:noWrap/>
            <w:vAlign w:val="bottom"/>
          </w:tcPr>
          <w:p w14:paraId="7E40996E"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0.34 years</w:t>
            </w:r>
          </w:p>
        </w:tc>
      </w:tr>
      <w:tr w:rsidR="00934DC8" w:rsidRPr="00934DC8" w14:paraId="074AD454" w14:textId="77777777" w:rsidTr="00934DC8">
        <w:trPr>
          <w:trHeight w:val="142"/>
        </w:trPr>
        <w:tc>
          <w:tcPr>
            <w:tcW w:w="1600" w:type="dxa"/>
            <w:tcBorders>
              <w:left w:val="nil"/>
              <w:bottom w:val="single" w:sz="4" w:space="0" w:color="auto"/>
              <w:right w:val="nil"/>
            </w:tcBorders>
            <w:shd w:val="clear" w:color="auto" w:fill="auto"/>
            <w:noWrap/>
            <w:vAlign w:val="bottom"/>
          </w:tcPr>
          <w:p w14:paraId="4CAD97B6"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15,151,273</w:t>
            </w:r>
          </w:p>
        </w:tc>
        <w:tc>
          <w:tcPr>
            <w:tcW w:w="1100" w:type="dxa"/>
            <w:tcBorders>
              <w:left w:val="nil"/>
              <w:bottom w:val="single" w:sz="4" w:space="0" w:color="auto"/>
              <w:right w:val="nil"/>
            </w:tcBorders>
            <w:shd w:val="clear" w:color="auto" w:fill="auto"/>
            <w:noWrap/>
            <w:vAlign w:val="bottom"/>
          </w:tcPr>
          <w:p w14:paraId="3AA21050"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$0.18</w:t>
            </w:r>
          </w:p>
        </w:tc>
        <w:tc>
          <w:tcPr>
            <w:tcW w:w="1661" w:type="dxa"/>
            <w:tcBorders>
              <w:left w:val="nil"/>
              <w:bottom w:val="single" w:sz="4" w:space="0" w:color="auto"/>
              <w:right w:val="nil"/>
            </w:tcBorders>
            <w:shd w:val="clear" w:color="auto" w:fill="auto"/>
            <w:noWrap/>
            <w:vAlign w:val="bottom"/>
          </w:tcPr>
          <w:p w14:paraId="765895D1"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February 7, 2022</w:t>
            </w:r>
          </w:p>
        </w:tc>
        <w:tc>
          <w:tcPr>
            <w:tcW w:w="1220" w:type="dxa"/>
            <w:tcBorders>
              <w:left w:val="nil"/>
              <w:bottom w:val="single" w:sz="4" w:space="0" w:color="auto"/>
              <w:right w:val="nil"/>
            </w:tcBorders>
            <w:shd w:val="clear" w:color="auto" w:fill="auto"/>
            <w:noWrap/>
            <w:vAlign w:val="bottom"/>
          </w:tcPr>
          <w:p w14:paraId="3F785B14"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1.10 years</w:t>
            </w:r>
          </w:p>
        </w:tc>
      </w:tr>
      <w:tr w:rsidR="00934DC8" w:rsidRPr="00934DC8" w14:paraId="140DAAB4" w14:textId="77777777" w:rsidTr="00934DC8">
        <w:trPr>
          <w:trHeight w:val="374"/>
        </w:trPr>
        <w:tc>
          <w:tcPr>
            <w:tcW w:w="1600" w:type="dxa"/>
            <w:tcBorders>
              <w:top w:val="single" w:sz="4" w:space="0" w:color="auto"/>
              <w:left w:val="nil"/>
              <w:bottom w:val="single" w:sz="12" w:space="0" w:color="auto"/>
              <w:right w:val="nil"/>
            </w:tcBorders>
            <w:shd w:val="clear" w:color="auto" w:fill="auto"/>
            <w:noWrap/>
            <w:vAlign w:val="bottom"/>
          </w:tcPr>
          <w:p w14:paraId="5CC0479F"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20,157,773</w:t>
            </w:r>
          </w:p>
        </w:tc>
        <w:tc>
          <w:tcPr>
            <w:tcW w:w="1100" w:type="dxa"/>
            <w:tcBorders>
              <w:top w:val="single" w:sz="4" w:space="0" w:color="auto"/>
              <w:left w:val="nil"/>
              <w:bottom w:val="single" w:sz="12" w:space="0" w:color="auto"/>
              <w:right w:val="nil"/>
            </w:tcBorders>
            <w:shd w:val="clear" w:color="auto" w:fill="auto"/>
            <w:noWrap/>
            <w:vAlign w:val="bottom"/>
          </w:tcPr>
          <w:p w14:paraId="578885F0"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661" w:type="dxa"/>
            <w:tcBorders>
              <w:top w:val="single" w:sz="4" w:space="0" w:color="auto"/>
              <w:left w:val="nil"/>
              <w:bottom w:val="single" w:sz="12" w:space="0" w:color="auto"/>
              <w:right w:val="nil"/>
            </w:tcBorders>
            <w:shd w:val="clear" w:color="auto" w:fill="auto"/>
            <w:noWrap/>
            <w:vAlign w:val="bottom"/>
          </w:tcPr>
          <w:p w14:paraId="2B872699" w14:textId="77777777" w:rsidR="00934DC8" w:rsidRPr="00934DC8" w:rsidRDefault="00934DC8" w:rsidP="00934DC8">
            <w:pPr>
              <w:widowControl/>
              <w:autoSpaceDE/>
              <w:autoSpaceDN/>
              <w:jc w:val="right"/>
              <w:rPr>
                <w:rFonts w:eastAsia="Times New Roman"/>
                <w:color w:val="000000"/>
                <w:sz w:val="18"/>
                <w:szCs w:val="18"/>
                <w:lang w:val="en-CA" w:eastAsia="en-CA"/>
              </w:rPr>
            </w:pPr>
          </w:p>
        </w:tc>
        <w:tc>
          <w:tcPr>
            <w:tcW w:w="1220" w:type="dxa"/>
            <w:tcBorders>
              <w:top w:val="single" w:sz="4" w:space="0" w:color="auto"/>
              <w:left w:val="nil"/>
              <w:bottom w:val="single" w:sz="12" w:space="0" w:color="auto"/>
              <w:right w:val="nil"/>
            </w:tcBorders>
            <w:shd w:val="clear" w:color="auto" w:fill="auto"/>
            <w:noWrap/>
            <w:vAlign w:val="bottom"/>
          </w:tcPr>
          <w:p w14:paraId="7AE09053" w14:textId="77777777" w:rsidR="00934DC8" w:rsidRPr="00934DC8" w:rsidRDefault="00934DC8" w:rsidP="00934DC8">
            <w:pPr>
              <w:widowControl/>
              <w:autoSpaceDE/>
              <w:autoSpaceDN/>
              <w:jc w:val="right"/>
              <w:rPr>
                <w:rFonts w:eastAsia="Times New Roman"/>
                <w:color w:val="000000"/>
                <w:sz w:val="18"/>
                <w:szCs w:val="18"/>
                <w:lang w:val="en-CA" w:eastAsia="en-CA"/>
              </w:rPr>
            </w:pPr>
            <w:r w:rsidRPr="00934DC8">
              <w:rPr>
                <w:rFonts w:eastAsia="Times New Roman"/>
                <w:color w:val="000000"/>
                <w:sz w:val="18"/>
                <w:szCs w:val="18"/>
                <w:lang w:val="en-CA" w:eastAsia="en-CA"/>
              </w:rPr>
              <w:t>0.93 years</w:t>
            </w:r>
          </w:p>
        </w:tc>
      </w:tr>
    </w:tbl>
    <w:p w14:paraId="6B5A7A41" w14:textId="77777777" w:rsidR="00934DC8" w:rsidRPr="00934DC8" w:rsidRDefault="00934DC8" w:rsidP="00934DC8">
      <w:pPr>
        <w:widowControl/>
        <w:tabs>
          <w:tab w:val="left" w:pos="432"/>
        </w:tabs>
        <w:autoSpaceDE/>
        <w:autoSpaceDN/>
        <w:rPr>
          <w:rFonts w:eastAsia="Times New Roman"/>
          <w:bCs/>
          <w:sz w:val="16"/>
          <w:szCs w:val="16"/>
          <w:lang w:val="en-CA" w:eastAsia="en-CA"/>
        </w:rPr>
      </w:pPr>
      <w:r w:rsidRPr="00934DC8">
        <w:rPr>
          <w:rFonts w:eastAsia="Times New Roman"/>
          <w:bCs/>
          <w:sz w:val="16"/>
          <w:szCs w:val="16"/>
          <w:lang w:val="en-CA" w:eastAsia="en-CA"/>
        </w:rPr>
        <w:tab/>
      </w:r>
      <w:r w:rsidRPr="00934DC8">
        <w:rPr>
          <w:rFonts w:eastAsia="Times New Roman"/>
          <w:bCs/>
          <w:sz w:val="16"/>
          <w:szCs w:val="16"/>
          <w:lang w:val="en-CA" w:eastAsia="en-CA"/>
        </w:rPr>
        <w:tab/>
      </w:r>
      <w:r w:rsidRPr="00934DC8">
        <w:rPr>
          <w:rFonts w:eastAsia="Times New Roman"/>
          <w:bCs/>
          <w:sz w:val="16"/>
          <w:szCs w:val="16"/>
          <w:lang w:val="en-CA" w:eastAsia="en-CA"/>
        </w:rPr>
        <w:tab/>
        <w:t>* On May 26, 2020, the Company extended the expiry date one year to June 6, 2021.</w:t>
      </w:r>
    </w:p>
    <w:p w14:paraId="0910F8AB" w14:textId="77777777" w:rsidR="00934DC8" w:rsidRPr="00934DC8" w:rsidRDefault="00934DC8" w:rsidP="00934DC8">
      <w:pPr>
        <w:widowControl/>
        <w:tabs>
          <w:tab w:val="left" w:pos="432"/>
        </w:tabs>
        <w:autoSpaceDE/>
        <w:autoSpaceDN/>
        <w:rPr>
          <w:rFonts w:eastAsia="Times New Roman"/>
          <w:bCs/>
          <w:sz w:val="16"/>
          <w:szCs w:val="16"/>
          <w:lang w:val="en-CA" w:eastAsia="en-CA"/>
        </w:rPr>
      </w:pPr>
      <w:r w:rsidRPr="00934DC8">
        <w:rPr>
          <w:rFonts w:eastAsia="Times New Roman"/>
          <w:bCs/>
          <w:sz w:val="16"/>
          <w:szCs w:val="16"/>
          <w:lang w:val="en-CA" w:eastAsia="en-CA"/>
        </w:rPr>
        <w:t xml:space="preserve">                                   All other terms remain unchanged.</w:t>
      </w:r>
    </w:p>
    <w:p w14:paraId="6B205EB5" w14:textId="77777777" w:rsidR="00934DC8" w:rsidRPr="00934DC8" w:rsidRDefault="00934DC8" w:rsidP="00934DC8">
      <w:pPr>
        <w:widowControl/>
        <w:tabs>
          <w:tab w:val="left" w:pos="432"/>
        </w:tabs>
        <w:autoSpaceDE/>
        <w:autoSpaceDN/>
        <w:ind w:left="1440"/>
        <w:rPr>
          <w:rFonts w:eastAsia="Times New Roman"/>
          <w:bCs/>
          <w:sz w:val="16"/>
          <w:szCs w:val="16"/>
          <w:lang w:val="en-CA" w:eastAsia="en-CA"/>
        </w:rPr>
      </w:pPr>
      <w:r w:rsidRPr="00934DC8">
        <w:rPr>
          <w:rFonts w:eastAsia="Times New Roman"/>
          <w:bCs/>
          <w:sz w:val="16"/>
          <w:szCs w:val="16"/>
          <w:lang w:val="en-CA" w:eastAsia="en-CA"/>
        </w:rPr>
        <w:t>**42,000 warrants expired unexercised.  The rest were exercised subsequent to the year-end (note 13).</w:t>
      </w:r>
    </w:p>
    <w:p w14:paraId="53DE347F" w14:textId="77777777" w:rsidR="00934DC8" w:rsidRPr="00934DC8" w:rsidRDefault="00934DC8" w:rsidP="00934DC8">
      <w:pPr>
        <w:widowControl/>
        <w:tabs>
          <w:tab w:val="left" w:pos="432"/>
        </w:tabs>
        <w:autoSpaceDE/>
        <w:autoSpaceDN/>
        <w:rPr>
          <w:rFonts w:eastAsia="Times New Roman"/>
          <w:b/>
          <w:sz w:val="18"/>
          <w:szCs w:val="18"/>
          <w:lang w:val="en-CA" w:eastAsia="en-CA"/>
        </w:rPr>
      </w:pPr>
    </w:p>
    <w:p w14:paraId="0E90D7F6" w14:textId="77777777" w:rsidR="00934DC8" w:rsidRPr="00934DC8" w:rsidRDefault="00934DC8" w:rsidP="00934DC8">
      <w:pPr>
        <w:widowControl/>
        <w:tabs>
          <w:tab w:val="left" w:pos="432"/>
        </w:tabs>
        <w:autoSpaceDE/>
        <w:autoSpaceDN/>
        <w:rPr>
          <w:rFonts w:eastAsia="Times New Roman"/>
          <w:b/>
          <w:sz w:val="18"/>
          <w:szCs w:val="18"/>
          <w:lang w:val="en-CA" w:eastAsia="en-CA"/>
        </w:rPr>
      </w:pPr>
    </w:p>
    <w:p w14:paraId="65B9BA74" w14:textId="77777777" w:rsidR="00934DC8" w:rsidRPr="00934DC8" w:rsidRDefault="00934DC8" w:rsidP="00934DC8">
      <w:pPr>
        <w:widowControl/>
        <w:tabs>
          <w:tab w:val="left" w:pos="432"/>
        </w:tabs>
        <w:autoSpaceDE/>
        <w:autoSpaceDN/>
        <w:rPr>
          <w:rFonts w:eastAsia="Times New Roman"/>
          <w:b/>
          <w:sz w:val="18"/>
          <w:szCs w:val="18"/>
          <w:lang w:val="en-CA" w:eastAsia="en-CA"/>
        </w:rPr>
      </w:pPr>
    </w:p>
    <w:p w14:paraId="2132D5ED" w14:textId="77777777" w:rsidR="00934DC8" w:rsidRPr="00934DC8" w:rsidRDefault="00934DC8" w:rsidP="00934DC8">
      <w:pPr>
        <w:widowControl/>
        <w:tabs>
          <w:tab w:val="left" w:pos="432"/>
        </w:tabs>
        <w:autoSpaceDE/>
        <w:autoSpaceDN/>
        <w:rPr>
          <w:rFonts w:eastAsia="Times New Roman"/>
          <w:b/>
          <w:sz w:val="18"/>
          <w:szCs w:val="18"/>
          <w:lang w:val="en-CA" w:eastAsia="en-CA"/>
        </w:rPr>
      </w:pPr>
    </w:p>
    <w:p w14:paraId="36459A26" w14:textId="1D5FE81A" w:rsidR="00934DC8" w:rsidRDefault="00934DC8" w:rsidP="00934DC8">
      <w:pPr>
        <w:widowControl/>
        <w:tabs>
          <w:tab w:val="left" w:pos="432"/>
        </w:tabs>
        <w:autoSpaceDE/>
        <w:autoSpaceDN/>
        <w:rPr>
          <w:rFonts w:eastAsia="Times New Roman"/>
          <w:b/>
          <w:sz w:val="18"/>
          <w:szCs w:val="18"/>
          <w:lang w:val="en-CA" w:eastAsia="en-CA"/>
        </w:rPr>
      </w:pPr>
    </w:p>
    <w:p w14:paraId="0357F1F0" w14:textId="5FE9290D" w:rsidR="00934DC8" w:rsidRDefault="00934DC8" w:rsidP="00934DC8">
      <w:pPr>
        <w:widowControl/>
        <w:tabs>
          <w:tab w:val="left" w:pos="432"/>
        </w:tabs>
        <w:autoSpaceDE/>
        <w:autoSpaceDN/>
        <w:rPr>
          <w:rFonts w:eastAsia="Times New Roman"/>
          <w:b/>
          <w:sz w:val="18"/>
          <w:szCs w:val="18"/>
          <w:lang w:val="en-CA" w:eastAsia="en-CA"/>
        </w:rPr>
      </w:pPr>
    </w:p>
    <w:p w14:paraId="0ED8BFA7" w14:textId="2C3D1AAC" w:rsidR="00934DC8" w:rsidRDefault="00934DC8" w:rsidP="00934DC8">
      <w:pPr>
        <w:widowControl/>
        <w:tabs>
          <w:tab w:val="left" w:pos="432"/>
        </w:tabs>
        <w:autoSpaceDE/>
        <w:autoSpaceDN/>
        <w:rPr>
          <w:rFonts w:eastAsia="Times New Roman"/>
          <w:b/>
          <w:sz w:val="18"/>
          <w:szCs w:val="18"/>
          <w:lang w:val="en-CA" w:eastAsia="en-CA"/>
        </w:rPr>
      </w:pPr>
    </w:p>
    <w:p w14:paraId="3F350A62" w14:textId="70DC1988" w:rsidR="00934DC8" w:rsidRDefault="00934DC8" w:rsidP="00934DC8">
      <w:pPr>
        <w:widowControl/>
        <w:tabs>
          <w:tab w:val="left" w:pos="432"/>
        </w:tabs>
        <w:autoSpaceDE/>
        <w:autoSpaceDN/>
        <w:rPr>
          <w:rFonts w:eastAsia="Times New Roman"/>
          <w:b/>
          <w:sz w:val="18"/>
          <w:szCs w:val="18"/>
          <w:lang w:val="en-CA" w:eastAsia="en-CA"/>
        </w:rPr>
      </w:pPr>
    </w:p>
    <w:p w14:paraId="46CC5EA2" w14:textId="295739CE" w:rsidR="00934DC8" w:rsidRDefault="00934DC8" w:rsidP="00934DC8">
      <w:pPr>
        <w:widowControl/>
        <w:tabs>
          <w:tab w:val="left" w:pos="432"/>
        </w:tabs>
        <w:autoSpaceDE/>
        <w:autoSpaceDN/>
        <w:rPr>
          <w:rFonts w:eastAsia="Times New Roman"/>
          <w:b/>
          <w:sz w:val="18"/>
          <w:szCs w:val="18"/>
          <w:lang w:val="en-CA" w:eastAsia="en-CA"/>
        </w:rPr>
      </w:pPr>
    </w:p>
    <w:p w14:paraId="12515C38" w14:textId="77777777" w:rsidR="00934DC8" w:rsidRPr="00934DC8" w:rsidRDefault="00934DC8" w:rsidP="00934DC8">
      <w:pPr>
        <w:widowControl/>
        <w:tabs>
          <w:tab w:val="left" w:pos="432"/>
        </w:tabs>
        <w:autoSpaceDE/>
        <w:autoSpaceDN/>
        <w:rPr>
          <w:rFonts w:eastAsia="Times New Roman"/>
          <w:b/>
          <w:sz w:val="18"/>
          <w:szCs w:val="18"/>
          <w:lang w:val="en-CA" w:eastAsia="en-CA"/>
        </w:rPr>
      </w:pPr>
    </w:p>
    <w:p w14:paraId="27376E5C" w14:textId="77777777" w:rsidR="00934DC8" w:rsidRPr="00934DC8" w:rsidRDefault="00934DC8" w:rsidP="00934DC8">
      <w:pPr>
        <w:widowControl/>
        <w:tabs>
          <w:tab w:val="left" w:pos="432"/>
        </w:tabs>
        <w:autoSpaceDE/>
        <w:autoSpaceDN/>
        <w:rPr>
          <w:rFonts w:eastAsia="Times New Roman"/>
          <w:b/>
          <w:sz w:val="18"/>
          <w:szCs w:val="18"/>
          <w:lang w:val="en-CA" w:eastAsia="en-CA"/>
        </w:rPr>
      </w:pPr>
    </w:p>
    <w:p w14:paraId="14918F00" w14:textId="77777777" w:rsidR="00934DC8" w:rsidRPr="00934DC8" w:rsidRDefault="00934DC8" w:rsidP="00934DC8">
      <w:pPr>
        <w:widowControl/>
        <w:tabs>
          <w:tab w:val="left" w:pos="432"/>
        </w:tabs>
        <w:autoSpaceDE/>
        <w:autoSpaceDN/>
        <w:rPr>
          <w:rFonts w:eastAsia="Times New Roman"/>
          <w:b/>
          <w:sz w:val="18"/>
          <w:szCs w:val="18"/>
          <w:lang w:val="en-CA" w:eastAsia="en-CA"/>
        </w:rPr>
      </w:pPr>
      <w:r w:rsidRPr="00934DC8">
        <w:rPr>
          <w:rFonts w:eastAsia="Times New Roman"/>
          <w:b/>
          <w:sz w:val="18"/>
          <w:szCs w:val="18"/>
          <w:lang w:val="en-CA" w:eastAsia="en-CA"/>
        </w:rPr>
        <w:t>11.</w:t>
      </w:r>
      <w:r w:rsidRPr="00934DC8">
        <w:rPr>
          <w:rFonts w:eastAsia="Times New Roman"/>
          <w:b/>
          <w:sz w:val="18"/>
          <w:szCs w:val="18"/>
          <w:lang w:val="en-CA" w:eastAsia="en-CA"/>
        </w:rPr>
        <w:tab/>
      </w:r>
      <w:r w:rsidRPr="00934DC8">
        <w:rPr>
          <w:rFonts w:eastAsia="Times New Roman"/>
          <w:b/>
          <w:bCs/>
          <w:sz w:val="18"/>
          <w:szCs w:val="18"/>
          <w:lang w:val="en-CA" w:eastAsia="en-CA"/>
        </w:rPr>
        <w:t>Per Share Amounts</w:t>
      </w:r>
    </w:p>
    <w:p w14:paraId="2F27A2BB" w14:textId="77777777" w:rsidR="00934DC8" w:rsidRPr="00934DC8" w:rsidRDefault="00934DC8" w:rsidP="00934DC8">
      <w:pPr>
        <w:widowControl/>
        <w:pBdr>
          <w:bottom w:val="single" w:sz="8" w:space="1" w:color="auto"/>
        </w:pBdr>
        <w:tabs>
          <w:tab w:val="left" w:pos="432"/>
        </w:tabs>
        <w:autoSpaceDE/>
        <w:autoSpaceDN/>
        <w:rPr>
          <w:rFonts w:eastAsia="Times New Roman"/>
          <w:bCs/>
          <w:sz w:val="18"/>
          <w:szCs w:val="18"/>
          <w:lang w:val="en-CA" w:eastAsia="en-CA"/>
        </w:rPr>
      </w:pPr>
    </w:p>
    <w:p w14:paraId="1E9AAE76" w14:textId="77777777" w:rsidR="00934DC8" w:rsidRPr="00934DC8" w:rsidRDefault="00934DC8" w:rsidP="00934DC8">
      <w:pPr>
        <w:widowControl/>
        <w:tabs>
          <w:tab w:val="left" w:pos="432"/>
        </w:tabs>
        <w:autoSpaceDE/>
        <w:autoSpaceDN/>
        <w:rPr>
          <w:rFonts w:eastAsia="Times New Roman"/>
          <w:b/>
          <w:sz w:val="18"/>
          <w:szCs w:val="18"/>
          <w:lang w:val="en-CA" w:eastAsia="en-CA"/>
        </w:rPr>
      </w:pPr>
    </w:p>
    <w:p w14:paraId="2F23A622" w14:textId="77777777" w:rsidR="00934DC8" w:rsidRPr="00934DC8" w:rsidRDefault="00934DC8" w:rsidP="00934DC8">
      <w:pPr>
        <w:autoSpaceDE/>
        <w:autoSpaceDN/>
        <w:jc w:val="both"/>
        <w:rPr>
          <w:rFonts w:eastAsia="Times New Roman"/>
          <w:sz w:val="18"/>
          <w:szCs w:val="18"/>
          <w:lang w:val="en-CA" w:eastAsia="en-CA"/>
        </w:rPr>
      </w:pPr>
      <w:r w:rsidRPr="00934DC8">
        <w:rPr>
          <w:rFonts w:eastAsia="Times New Roman"/>
          <w:sz w:val="18"/>
          <w:szCs w:val="18"/>
          <w:lang w:val="en-CA" w:eastAsia="en-CA"/>
        </w:rPr>
        <w:t xml:space="preserve">The calculation of per share amounts have been calculated based on the weighted average number of shares outstanding during the year ended December 31, 2020 of 78,994,830 shares (2019 – 63,139,461). The net effect of applying the treasury-stock method to the weighted average number of shares outstanding had anti-dilutive effect for the years ended December 31, 2020 and 2019. </w:t>
      </w:r>
    </w:p>
    <w:p w14:paraId="05A921D9" w14:textId="77777777" w:rsidR="00934DC8" w:rsidRPr="00934DC8" w:rsidRDefault="00934DC8" w:rsidP="00934DC8">
      <w:pPr>
        <w:widowControl/>
        <w:pBdr>
          <w:bottom w:val="single" w:sz="8" w:space="1" w:color="auto"/>
        </w:pBdr>
        <w:tabs>
          <w:tab w:val="left" w:pos="432"/>
        </w:tabs>
        <w:autoSpaceDE/>
        <w:autoSpaceDN/>
        <w:ind w:left="720" w:hanging="720"/>
        <w:rPr>
          <w:rFonts w:eastAsia="Times New Roman"/>
          <w:bCs/>
          <w:sz w:val="18"/>
          <w:szCs w:val="18"/>
          <w:lang w:val="en-CA" w:eastAsia="en-CA"/>
        </w:rPr>
      </w:pPr>
    </w:p>
    <w:p w14:paraId="44843DDA" w14:textId="77777777" w:rsidR="00934DC8" w:rsidRPr="00934DC8" w:rsidRDefault="00934DC8" w:rsidP="00934DC8">
      <w:pPr>
        <w:widowControl/>
        <w:autoSpaceDE/>
        <w:autoSpaceDN/>
        <w:jc w:val="both"/>
        <w:rPr>
          <w:rFonts w:eastAsia="Times New Roman"/>
          <w:color w:val="000000"/>
          <w:sz w:val="18"/>
          <w:szCs w:val="18"/>
          <w:lang w:val="en-CA" w:eastAsia="en-CA"/>
        </w:rPr>
      </w:pPr>
    </w:p>
    <w:p w14:paraId="20459AA1" w14:textId="77777777" w:rsidR="00934DC8" w:rsidRPr="00934DC8" w:rsidRDefault="00934DC8" w:rsidP="00934DC8">
      <w:pPr>
        <w:widowControl/>
        <w:tabs>
          <w:tab w:val="left" w:pos="432"/>
        </w:tabs>
        <w:autoSpaceDE/>
        <w:autoSpaceDN/>
        <w:rPr>
          <w:rFonts w:eastAsia="Times New Roman"/>
          <w:b/>
          <w:sz w:val="18"/>
          <w:szCs w:val="18"/>
          <w:lang w:val="en-CA" w:eastAsia="en-CA"/>
        </w:rPr>
      </w:pPr>
      <w:r w:rsidRPr="00934DC8">
        <w:rPr>
          <w:rFonts w:eastAsia="Times New Roman"/>
          <w:b/>
          <w:sz w:val="18"/>
          <w:szCs w:val="18"/>
          <w:lang w:val="en-CA" w:eastAsia="en-CA"/>
        </w:rPr>
        <w:t>12.</w:t>
      </w:r>
      <w:r w:rsidRPr="00934DC8">
        <w:rPr>
          <w:rFonts w:eastAsia="Times New Roman"/>
          <w:b/>
          <w:sz w:val="18"/>
          <w:szCs w:val="18"/>
          <w:lang w:val="en-CA" w:eastAsia="en-CA"/>
        </w:rPr>
        <w:tab/>
      </w:r>
      <w:r w:rsidRPr="00934DC8">
        <w:rPr>
          <w:rFonts w:eastAsia="Times New Roman"/>
          <w:b/>
          <w:bCs/>
          <w:sz w:val="18"/>
          <w:szCs w:val="18"/>
          <w:lang w:val="en-CA" w:eastAsia="en-CA"/>
        </w:rPr>
        <w:t>Income Taxes</w:t>
      </w:r>
    </w:p>
    <w:p w14:paraId="2949E270" w14:textId="77777777" w:rsidR="00934DC8" w:rsidRPr="00934DC8" w:rsidRDefault="00934DC8" w:rsidP="00934DC8">
      <w:pPr>
        <w:widowControl/>
        <w:pBdr>
          <w:bottom w:val="single" w:sz="8" w:space="1" w:color="auto"/>
        </w:pBdr>
        <w:tabs>
          <w:tab w:val="left" w:pos="432"/>
        </w:tabs>
        <w:autoSpaceDE/>
        <w:autoSpaceDN/>
        <w:ind w:left="720" w:hanging="720"/>
        <w:rPr>
          <w:rFonts w:eastAsia="Times New Roman"/>
          <w:bCs/>
          <w:sz w:val="18"/>
          <w:szCs w:val="18"/>
          <w:lang w:val="en-CA" w:eastAsia="en-CA"/>
        </w:rPr>
      </w:pPr>
    </w:p>
    <w:p w14:paraId="1280B543" w14:textId="77777777" w:rsidR="00934DC8" w:rsidRPr="00934DC8" w:rsidRDefault="00934DC8" w:rsidP="00934DC8">
      <w:pPr>
        <w:widowControl/>
        <w:autoSpaceDE/>
        <w:autoSpaceDN/>
        <w:jc w:val="both"/>
        <w:rPr>
          <w:rFonts w:eastAsia="Times New Roman"/>
          <w:color w:val="000000"/>
          <w:sz w:val="18"/>
          <w:szCs w:val="18"/>
          <w:lang w:val="en-CA" w:eastAsia="en-CA"/>
        </w:rPr>
      </w:pPr>
    </w:p>
    <w:p w14:paraId="6EB68542" w14:textId="77777777" w:rsidR="00934DC8" w:rsidRPr="00934DC8" w:rsidRDefault="00934DC8" w:rsidP="00934DC8">
      <w:pPr>
        <w:widowControl/>
        <w:suppressAutoHyphens/>
        <w:autoSpaceDE/>
        <w:autoSpaceDN/>
        <w:jc w:val="both"/>
        <w:outlineLvl w:val="0"/>
        <w:rPr>
          <w:rFonts w:eastAsia="Times New Roman"/>
          <w:color w:val="000000"/>
          <w:sz w:val="18"/>
          <w:szCs w:val="18"/>
          <w:lang w:val="en-CA" w:eastAsia="en-CA"/>
        </w:rPr>
      </w:pPr>
      <w:r w:rsidRPr="00934DC8">
        <w:rPr>
          <w:rFonts w:eastAsia="Times New Roman"/>
          <w:color w:val="000000"/>
          <w:sz w:val="18"/>
          <w:szCs w:val="18"/>
          <w:lang w:val="en-CA" w:eastAsia="en-CA"/>
        </w:rPr>
        <w:t>As of December 31, 2020 and 2019, the effective tax rate of income varies from the statutory rate as follows:</w:t>
      </w:r>
    </w:p>
    <w:p w14:paraId="6B231E79" w14:textId="77777777" w:rsidR="00934DC8" w:rsidRPr="00934DC8" w:rsidRDefault="00934DC8" w:rsidP="00934DC8">
      <w:pPr>
        <w:widowControl/>
        <w:autoSpaceDE/>
        <w:autoSpaceDN/>
        <w:rPr>
          <w:rFonts w:eastAsia="Times New Roman"/>
          <w:sz w:val="12"/>
          <w:szCs w:val="12"/>
          <w:lang w:val="en-CA" w:eastAsia="en-CA"/>
        </w:rPr>
      </w:pPr>
    </w:p>
    <w:tbl>
      <w:tblPr>
        <w:tblW w:w="9450" w:type="dxa"/>
        <w:tblInd w:w="108" w:type="dxa"/>
        <w:tblLayout w:type="fixed"/>
        <w:tblLook w:val="04A0" w:firstRow="1" w:lastRow="0" w:firstColumn="1" w:lastColumn="0" w:noHBand="0" w:noVBand="1"/>
      </w:tblPr>
      <w:tblGrid>
        <w:gridCol w:w="5400"/>
        <w:gridCol w:w="331"/>
        <w:gridCol w:w="1829"/>
        <w:gridCol w:w="425"/>
        <w:gridCol w:w="1465"/>
        <w:tblGridChange w:id="26">
          <w:tblGrid>
            <w:gridCol w:w="5400"/>
            <w:gridCol w:w="331"/>
            <w:gridCol w:w="1829"/>
            <w:gridCol w:w="425"/>
            <w:gridCol w:w="1465"/>
          </w:tblGrid>
        </w:tblGridChange>
      </w:tblGrid>
      <w:tr w:rsidR="00934DC8" w:rsidRPr="00934DC8" w14:paraId="6129107C" w14:textId="77777777" w:rsidTr="00934DC8">
        <w:tc>
          <w:tcPr>
            <w:tcW w:w="5400" w:type="dxa"/>
          </w:tcPr>
          <w:p w14:paraId="3D54FE92" w14:textId="77777777" w:rsidR="00934DC8" w:rsidRPr="00934DC8" w:rsidRDefault="00934DC8" w:rsidP="00934DC8">
            <w:pPr>
              <w:widowControl/>
              <w:autoSpaceDE/>
              <w:autoSpaceDN/>
              <w:spacing w:line="276" w:lineRule="auto"/>
              <w:rPr>
                <w:rFonts w:eastAsia="Times New Roman"/>
                <w:sz w:val="18"/>
                <w:szCs w:val="18"/>
                <w:lang w:val="en-CA" w:eastAsia="en-CA"/>
              </w:rPr>
            </w:pPr>
          </w:p>
        </w:tc>
        <w:tc>
          <w:tcPr>
            <w:tcW w:w="331" w:type="dxa"/>
          </w:tcPr>
          <w:p w14:paraId="00B6EF33" w14:textId="77777777" w:rsidR="00934DC8" w:rsidRPr="00934DC8" w:rsidRDefault="00934DC8" w:rsidP="00934DC8">
            <w:pPr>
              <w:widowControl/>
              <w:autoSpaceDE/>
              <w:autoSpaceDN/>
              <w:spacing w:line="276" w:lineRule="auto"/>
              <w:rPr>
                <w:rFonts w:eastAsia="Times New Roman"/>
                <w:sz w:val="18"/>
                <w:szCs w:val="18"/>
                <w:lang w:val="en-CA" w:eastAsia="en-CA"/>
              </w:rPr>
            </w:pPr>
          </w:p>
        </w:tc>
        <w:tc>
          <w:tcPr>
            <w:tcW w:w="1829" w:type="dxa"/>
            <w:tcBorders>
              <w:bottom w:val="single" w:sz="4" w:space="0" w:color="auto"/>
            </w:tcBorders>
          </w:tcPr>
          <w:p w14:paraId="050327EF" w14:textId="77777777" w:rsidR="00934DC8" w:rsidRPr="00934DC8" w:rsidRDefault="00934DC8" w:rsidP="00934DC8">
            <w:pPr>
              <w:widowControl/>
              <w:autoSpaceDE/>
              <w:autoSpaceDN/>
              <w:spacing w:line="276" w:lineRule="auto"/>
              <w:jc w:val="right"/>
              <w:rPr>
                <w:rFonts w:eastAsia="Times New Roman"/>
                <w:sz w:val="18"/>
                <w:szCs w:val="18"/>
                <w:lang w:val="en-CA" w:eastAsia="en-CA"/>
              </w:rPr>
            </w:pPr>
            <w:r w:rsidRPr="00934DC8">
              <w:rPr>
                <w:rFonts w:eastAsia="Times New Roman"/>
                <w:sz w:val="18"/>
                <w:szCs w:val="18"/>
                <w:lang w:val="en-CA" w:eastAsia="en-CA"/>
              </w:rPr>
              <w:t>2020</w:t>
            </w:r>
          </w:p>
        </w:tc>
        <w:tc>
          <w:tcPr>
            <w:tcW w:w="425" w:type="dxa"/>
          </w:tcPr>
          <w:p w14:paraId="651FBC56" w14:textId="77777777" w:rsidR="00934DC8" w:rsidRPr="00934DC8" w:rsidRDefault="00934DC8" w:rsidP="00934DC8">
            <w:pPr>
              <w:widowControl/>
              <w:autoSpaceDE/>
              <w:autoSpaceDN/>
              <w:spacing w:line="276" w:lineRule="auto"/>
              <w:jc w:val="center"/>
              <w:rPr>
                <w:rFonts w:eastAsia="Times New Roman"/>
                <w:sz w:val="18"/>
                <w:szCs w:val="18"/>
                <w:lang w:val="en-CA" w:eastAsia="en-CA"/>
              </w:rPr>
            </w:pPr>
          </w:p>
        </w:tc>
        <w:tc>
          <w:tcPr>
            <w:tcW w:w="1465" w:type="dxa"/>
            <w:tcBorders>
              <w:bottom w:val="single" w:sz="4" w:space="0" w:color="auto"/>
            </w:tcBorders>
          </w:tcPr>
          <w:p w14:paraId="0D8923A4" w14:textId="77777777" w:rsidR="00934DC8" w:rsidRPr="00934DC8" w:rsidRDefault="00934DC8" w:rsidP="00934DC8">
            <w:pPr>
              <w:widowControl/>
              <w:autoSpaceDE/>
              <w:autoSpaceDN/>
              <w:spacing w:line="276" w:lineRule="auto"/>
              <w:jc w:val="right"/>
              <w:rPr>
                <w:rFonts w:eastAsia="Times New Roman"/>
                <w:sz w:val="18"/>
                <w:szCs w:val="18"/>
                <w:lang w:val="en-CA" w:eastAsia="en-CA"/>
              </w:rPr>
            </w:pPr>
            <w:r w:rsidRPr="00934DC8">
              <w:rPr>
                <w:rFonts w:eastAsia="Times New Roman"/>
                <w:sz w:val="18"/>
                <w:szCs w:val="18"/>
                <w:lang w:val="en-CA" w:eastAsia="en-CA"/>
              </w:rPr>
              <w:t>2019</w:t>
            </w:r>
          </w:p>
        </w:tc>
      </w:tr>
      <w:tr w:rsidR="00934DC8" w:rsidRPr="00934DC8" w14:paraId="65C7ED8D" w14:textId="77777777" w:rsidTr="00934DC8">
        <w:trPr>
          <w:trHeight w:val="85"/>
        </w:trPr>
        <w:tc>
          <w:tcPr>
            <w:tcW w:w="5400" w:type="dxa"/>
            <w:vAlign w:val="bottom"/>
          </w:tcPr>
          <w:p w14:paraId="7F6A50F1" w14:textId="77777777" w:rsidR="00934DC8" w:rsidRPr="00934DC8" w:rsidRDefault="00934DC8" w:rsidP="00934DC8">
            <w:pPr>
              <w:widowControl/>
              <w:autoSpaceDE/>
              <w:autoSpaceDN/>
              <w:spacing w:line="276" w:lineRule="auto"/>
              <w:rPr>
                <w:rFonts w:eastAsia="Times New Roman"/>
                <w:sz w:val="18"/>
                <w:szCs w:val="18"/>
                <w:lang w:val="en-CA" w:eastAsia="en-CA"/>
              </w:rPr>
            </w:pPr>
            <w:r w:rsidRPr="00934DC8">
              <w:rPr>
                <w:rFonts w:eastAsia="Times New Roman"/>
                <w:sz w:val="18"/>
                <w:szCs w:val="18"/>
                <w:lang w:val="en-CA" w:eastAsia="en-CA"/>
              </w:rPr>
              <w:t>Loss before income taxes</w:t>
            </w:r>
          </w:p>
        </w:tc>
        <w:tc>
          <w:tcPr>
            <w:tcW w:w="331" w:type="dxa"/>
            <w:vAlign w:val="bottom"/>
          </w:tcPr>
          <w:p w14:paraId="2CB01CF8" w14:textId="77777777" w:rsidR="00934DC8" w:rsidRPr="00934DC8" w:rsidRDefault="00934DC8" w:rsidP="00934DC8">
            <w:pPr>
              <w:widowControl/>
              <w:autoSpaceDE/>
              <w:autoSpaceDN/>
              <w:spacing w:line="276" w:lineRule="auto"/>
              <w:rPr>
                <w:rFonts w:eastAsia="Times New Roman"/>
                <w:sz w:val="18"/>
                <w:szCs w:val="18"/>
                <w:lang w:val="en-CA" w:eastAsia="en-CA"/>
              </w:rPr>
            </w:pPr>
          </w:p>
        </w:tc>
        <w:tc>
          <w:tcPr>
            <w:tcW w:w="1829" w:type="dxa"/>
            <w:tcBorders>
              <w:top w:val="single" w:sz="4" w:space="0" w:color="auto"/>
            </w:tcBorders>
            <w:vAlign w:val="bottom"/>
          </w:tcPr>
          <w:p w14:paraId="7B5433D3" w14:textId="77777777" w:rsidR="00934DC8" w:rsidRPr="00934DC8" w:rsidRDefault="00934DC8" w:rsidP="00934DC8">
            <w:pPr>
              <w:widowControl/>
              <w:autoSpaceDE/>
              <w:autoSpaceDN/>
              <w:spacing w:line="276" w:lineRule="auto"/>
              <w:jc w:val="right"/>
              <w:rPr>
                <w:rFonts w:eastAsia="Times New Roman"/>
                <w:sz w:val="18"/>
                <w:szCs w:val="18"/>
                <w:lang w:val="en-CA" w:eastAsia="en-CA"/>
              </w:rPr>
            </w:pPr>
            <w:proofErr w:type="gramStart"/>
            <w:r w:rsidRPr="00934DC8">
              <w:rPr>
                <w:rFonts w:eastAsia="Times New Roman"/>
                <w:sz w:val="18"/>
                <w:szCs w:val="18"/>
                <w:lang w:val="en-CA" w:eastAsia="en-CA"/>
              </w:rPr>
              <w:t>$  (</w:t>
            </w:r>
            <w:proofErr w:type="gramEnd"/>
            <w:r w:rsidRPr="00934DC8">
              <w:rPr>
                <w:rFonts w:eastAsia="Times New Roman"/>
                <w:sz w:val="18"/>
                <w:szCs w:val="18"/>
                <w:lang w:val="en-CA" w:eastAsia="en-CA"/>
              </w:rPr>
              <w:t xml:space="preserve">1,270,151)      </w:t>
            </w:r>
          </w:p>
        </w:tc>
        <w:tc>
          <w:tcPr>
            <w:tcW w:w="425" w:type="dxa"/>
            <w:vAlign w:val="bottom"/>
          </w:tcPr>
          <w:p w14:paraId="68552EC5" w14:textId="77777777" w:rsidR="00934DC8" w:rsidRPr="00934DC8" w:rsidRDefault="00934DC8" w:rsidP="00934DC8">
            <w:pPr>
              <w:widowControl/>
              <w:autoSpaceDE/>
              <w:autoSpaceDN/>
              <w:spacing w:line="276" w:lineRule="auto"/>
              <w:rPr>
                <w:rFonts w:eastAsia="Times New Roman"/>
                <w:sz w:val="18"/>
                <w:szCs w:val="18"/>
                <w:lang w:val="en-CA" w:eastAsia="en-CA"/>
              </w:rPr>
            </w:pPr>
          </w:p>
        </w:tc>
        <w:tc>
          <w:tcPr>
            <w:tcW w:w="1465" w:type="dxa"/>
            <w:tcBorders>
              <w:top w:val="single" w:sz="4" w:space="0" w:color="auto"/>
            </w:tcBorders>
            <w:vAlign w:val="bottom"/>
          </w:tcPr>
          <w:p w14:paraId="26F024FE" w14:textId="77777777" w:rsidR="00934DC8" w:rsidRPr="00934DC8" w:rsidRDefault="00934DC8" w:rsidP="00934DC8">
            <w:pPr>
              <w:widowControl/>
              <w:autoSpaceDE/>
              <w:autoSpaceDN/>
              <w:spacing w:line="276" w:lineRule="auto"/>
              <w:jc w:val="right"/>
              <w:rPr>
                <w:rFonts w:eastAsia="Times New Roman"/>
                <w:sz w:val="18"/>
                <w:szCs w:val="18"/>
                <w:lang w:val="en-CA" w:eastAsia="en-CA"/>
              </w:rPr>
            </w:pPr>
            <w:proofErr w:type="gramStart"/>
            <w:r w:rsidRPr="00934DC8">
              <w:rPr>
                <w:rFonts w:eastAsia="Times New Roman"/>
                <w:sz w:val="18"/>
                <w:szCs w:val="18"/>
                <w:lang w:val="en-CA" w:eastAsia="en-CA"/>
              </w:rPr>
              <w:t>$  (</w:t>
            </w:r>
            <w:proofErr w:type="gramEnd"/>
            <w:r w:rsidRPr="00934DC8">
              <w:rPr>
                <w:rFonts w:eastAsia="Times New Roman"/>
                <w:sz w:val="18"/>
                <w:szCs w:val="18"/>
                <w:lang w:val="en-CA" w:eastAsia="en-CA"/>
              </w:rPr>
              <w:t xml:space="preserve">6,317,448)      </w:t>
            </w:r>
          </w:p>
        </w:tc>
      </w:tr>
      <w:tr w:rsidR="00934DC8" w:rsidRPr="00934DC8" w14:paraId="7AF986F1" w14:textId="77777777" w:rsidTr="00934DC8">
        <w:tc>
          <w:tcPr>
            <w:tcW w:w="5400" w:type="dxa"/>
            <w:vAlign w:val="bottom"/>
          </w:tcPr>
          <w:p w14:paraId="41F12CCA" w14:textId="77777777" w:rsidR="00934DC8" w:rsidRPr="00934DC8" w:rsidRDefault="00934DC8" w:rsidP="00934DC8">
            <w:pPr>
              <w:widowControl/>
              <w:autoSpaceDE/>
              <w:autoSpaceDN/>
              <w:spacing w:line="276" w:lineRule="auto"/>
              <w:rPr>
                <w:rFonts w:eastAsia="Times New Roman"/>
                <w:sz w:val="18"/>
                <w:szCs w:val="18"/>
                <w:lang w:val="en-CA" w:eastAsia="en-CA"/>
              </w:rPr>
            </w:pPr>
            <w:r w:rsidRPr="00934DC8">
              <w:rPr>
                <w:rFonts w:eastAsia="Times New Roman"/>
                <w:sz w:val="18"/>
                <w:szCs w:val="18"/>
                <w:lang w:val="en-CA" w:eastAsia="en-CA"/>
              </w:rPr>
              <w:t>Statutory tax rates</w:t>
            </w:r>
          </w:p>
        </w:tc>
        <w:tc>
          <w:tcPr>
            <w:tcW w:w="331" w:type="dxa"/>
            <w:vAlign w:val="bottom"/>
          </w:tcPr>
          <w:p w14:paraId="5C5010CE" w14:textId="77777777" w:rsidR="00934DC8" w:rsidRPr="00934DC8" w:rsidRDefault="00934DC8" w:rsidP="00934DC8">
            <w:pPr>
              <w:widowControl/>
              <w:autoSpaceDE/>
              <w:autoSpaceDN/>
              <w:spacing w:line="276" w:lineRule="auto"/>
              <w:rPr>
                <w:rFonts w:eastAsia="Times New Roman"/>
                <w:sz w:val="18"/>
                <w:szCs w:val="18"/>
                <w:lang w:val="en-CA" w:eastAsia="en-CA"/>
              </w:rPr>
            </w:pPr>
          </w:p>
        </w:tc>
        <w:tc>
          <w:tcPr>
            <w:tcW w:w="1829" w:type="dxa"/>
            <w:tcBorders>
              <w:bottom w:val="single" w:sz="4" w:space="0" w:color="000000"/>
            </w:tcBorders>
            <w:vAlign w:val="bottom"/>
          </w:tcPr>
          <w:p w14:paraId="06A19D5C" w14:textId="77777777" w:rsidR="00934DC8" w:rsidRPr="00934DC8" w:rsidRDefault="00934DC8" w:rsidP="00934DC8">
            <w:pPr>
              <w:widowControl/>
              <w:autoSpaceDE/>
              <w:autoSpaceDN/>
              <w:spacing w:line="276" w:lineRule="auto"/>
              <w:jc w:val="right"/>
              <w:rPr>
                <w:rFonts w:eastAsia="Times New Roman"/>
                <w:sz w:val="18"/>
                <w:szCs w:val="18"/>
                <w:lang w:val="en-CA" w:eastAsia="en-CA"/>
              </w:rPr>
            </w:pPr>
            <w:r w:rsidRPr="00934DC8">
              <w:rPr>
                <w:rFonts w:eastAsia="Times New Roman"/>
                <w:sz w:val="18"/>
                <w:szCs w:val="18"/>
                <w:lang w:val="en-CA" w:eastAsia="en-CA"/>
              </w:rPr>
              <w:t>25.0%</w:t>
            </w:r>
          </w:p>
        </w:tc>
        <w:tc>
          <w:tcPr>
            <w:tcW w:w="425" w:type="dxa"/>
            <w:vAlign w:val="bottom"/>
          </w:tcPr>
          <w:p w14:paraId="011E82D4" w14:textId="77777777" w:rsidR="00934DC8" w:rsidRPr="00934DC8" w:rsidRDefault="00934DC8" w:rsidP="00934DC8">
            <w:pPr>
              <w:widowControl/>
              <w:autoSpaceDE/>
              <w:autoSpaceDN/>
              <w:spacing w:line="276" w:lineRule="auto"/>
              <w:rPr>
                <w:rFonts w:eastAsia="Times New Roman"/>
                <w:sz w:val="18"/>
                <w:szCs w:val="18"/>
                <w:lang w:val="en-CA" w:eastAsia="en-CA"/>
              </w:rPr>
            </w:pPr>
          </w:p>
        </w:tc>
        <w:tc>
          <w:tcPr>
            <w:tcW w:w="1465" w:type="dxa"/>
            <w:tcBorders>
              <w:bottom w:val="single" w:sz="4" w:space="0" w:color="000000"/>
            </w:tcBorders>
            <w:vAlign w:val="bottom"/>
          </w:tcPr>
          <w:p w14:paraId="0A8DBF88" w14:textId="77777777" w:rsidR="00934DC8" w:rsidRPr="00934DC8" w:rsidRDefault="00934DC8" w:rsidP="00934DC8">
            <w:pPr>
              <w:widowControl/>
              <w:autoSpaceDE/>
              <w:autoSpaceDN/>
              <w:spacing w:line="276" w:lineRule="auto"/>
              <w:jc w:val="right"/>
              <w:rPr>
                <w:rFonts w:eastAsia="Times New Roman"/>
                <w:sz w:val="18"/>
                <w:szCs w:val="18"/>
                <w:lang w:val="en-CA" w:eastAsia="en-CA"/>
              </w:rPr>
            </w:pPr>
            <w:r w:rsidRPr="00934DC8">
              <w:rPr>
                <w:rFonts w:eastAsia="Times New Roman"/>
                <w:sz w:val="18"/>
                <w:szCs w:val="18"/>
                <w:lang w:val="en-CA" w:eastAsia="en-CA"/>
              </w:rPr>
              <w:t>26.5%</w:t>
            </w:r>
          </w:p>
        </w:tc>
      </w:tr>
      <w:tr w:rsidR="00934DC8" w:rsidRPr="00934DC8" w14:paraId="568E9D8E" w14:textId="77777777" w:rsidTr="00934DC8">
        <w:tc>
          <w:tcPr>
            <w:tcW w:w="5400" w:type="dxa"/>
          </w:tcPr>
          <w:p w14:paraId="51BABC48"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Tax recovery at statutory rate</w:t>
            </w:r>
          </w:p>
        </w:tc>
        <w:tc>
          <w:tcPr>
            <w:tcW w:w="331" w:type="dxa"/>
          </w:tcPr>
          <w:p w14:paraId="03D5E79B" w14:textId="77777777" w:rsidR="00934DC8" w:rsidRPr="00934DC8" w:rsidRDefault="00934DC8" w:rsidP="00934DC8">
            <w:pPr>
              <w:widowControl/>
              <w:autoSpaceDE/>
              <w:autoSpaceDN/>
              <w:rPr>
                <w:rFonts w:eastAsia="Times New Roman"/>
                <w:sz w:val="18"/>
                <w:szCs w:val="18"/>
                <w:lang w:val="en-CA" w:eastAsia="en-CA"/>
              </w:rPr>
            </w:pPr>
          </w:p>
        </w:tc>
        <w:tc>
          <w:tcPr>
            <w:tcW w:w="1829" w:type="dxa"/>
            <w:tcBorders>
              <w:top w:val="single" w:sz="4" w:space="0" w:color="000000"/>
            </w:tcBorders>
          </w:tcPr>
          <w:p w14:paraId="4022E9CB"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(318,000)</w:t>
            </w:r>
          </w:p>
        </w:tc>
        <w:tc>
          <w:tcPr>
            <w:tcW w:w="425" w:type="dxa"/>
          </w:tcPr>
          <w:p w14:paraId="166FEB56" w14:textId="77777777" w:rsidR="00934DC8" w:rsidRPr="00934DC8" w:rsidRDefault="00934DC8" w:rsidP="00934DC8">
            <w:pPr>
              <w:widowControl/>
              <w:autoSpaceDE/>
              <w:autoSpaceDN/>
              <w:rPr>
                <w:rFonts w:eastAsia="Times New Roman"/>
                <w:sz w:val="18"/>
                <w:szCs w:val="18"/>
                <w:lang w:val="en-CA" w:eastAsia="en-CA"/>
              </w:rPr>
            </w:pPr>
          </w:p>
        </w:tc>
        <w:tc>
          <w:tcPr>
            <w:tcW w:w="1465" w:type="dxa"/>
            <w:tcBorders>
              <w:top w:val="single" w:sz="4" w:space="0" w:color="000000"/>
            </w:tcBorders>
          </w:tcPr>
          <w:p w14:paraId="5EA40CDF"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(1,674,000)</w:t>
            </w:r>
          </w:p>
        </w:tc>
      </w:tr>
      <w:tr w:rsidR="00934DC8" w:rsidRPr="00934DC8" w14:paraId="2422D6BE" w14:textId="77777777" w:rsidTr="00934DC8">
        <w:tc>
          <w:tcPr>
            <w:tcW w:w="5400" w:type="dxa"/>
          </w:tcPr>
          <w:p w14:paraId="383F228F"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Effect of tax rate change</w:t>
            </w:r>
          </w:p>
        </w:tc>
        <w:tc>
          <w:tcPr>
            <w:tcW w:w="331" w:type="dxa"/>
          </w:tcPr>
          <w:p w14:paraId="691D96D9" w14:textId="77777777" w:rsidR="00934DC8" w:rsidRPr="00934DC8" w:rsidRDefault="00934DC8" w:rsidP="00934DC8">
            <w:pPr>
              <w:widowControl/>
              <w:autoSpaceDE/>
              <w:autoSpaceDN/>
              <w:rPr>
                <w:rFonts w:eastAsia="Times New Roman"/>
                <w:sz w:val="18"/>
                <w:szCs w:val="18"/>
                <w:lang w:val="en-CA" w:eastAsia="en-CA"/>
              </w:rPr>
            </w:pPr>
          </w:p>
        </w:tc>
        <w:tc>
          <w:tcPr>
            <w:tcW w:w="1829" w:type="dxa"/>
          </w:tcPr>
          <w:p w14:paraId="2F30E6F0"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20,000</w:t>
            </w:r>
          </w:p>
        </w:tc>
        <w:tc>
          <w:tcPr>
            <w:tcW w:w="425" w:type="dxa"/>
          </w:tcPr>
          <w:p w14:paraId="02185271" w14:textId="77777777" w:rsidR="00934DC8" w:rsidRPr="00934DC8" w:rsidRDefault="00934DC8" w:rsidP="00934DC8">
            <w:pPr>
              <w:widowControl/>
              <w:autoSpaceDE/>
              <w:autoSpaceDN/>
              <w:rPr>
                <w:rFonts w:eastAsia="Times New Roman"/>
                <w:sz w:val="18"/>
                <w:szCs w:val="18"/>
                <w:lang w:val="en-CA" w:eastAsia="en-CA"/>
              </w:rPr>
            </w:pPr>
          </w:p>
        </w:tc>
        <w:tc>
          <w:tcPr>
            <w:tcW w:w="1465" w:type="dxa"/>
          </w:tcPr>
          <w:p w14:paraId="7A1F76F0"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26,000</w:t>
            </w:r>
          </w:p>
        </w:tc>
      </w:tr>
      <w:tr w:rsidR="00934DC8" w:rsidRPr="00934DC8" w14:paraId="07A6DE13" w14:textId="77777777" w:rsidTr="00934DC8">
        <w:tc>
          <w:tcPr>
            <w:tcW w:w="5400" w:type="dxa"/>
          </w:tcPr>
          <w:p w14:paraId="679503AC"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Non-deductible taxable items</w:t>
            </w:r>
          </w:p>
        </w:tc>
        <w:tc>
          <w:tcPr>
            <w:tcW w:w="331" w:type="dxa"/>
          </w:tcPr>
          <w:p w14:paraId="5ABAD6B8" w14:textId="77777777" w:rsidR="00934DC8" w:rsidRPr="00934DC8" w:rsidRDefault="00934DC8" w:rsidP="00934DC8">
            <w:pPr>
              <w:widowControl/>
              <w:autoSpaceDE/>
              <w:autoSpaceDN/>
              <w:rPr>
                <w:rFonts w:eastAsia="Times New Roman"/>
                <w:sz w:val="18"/>
                <w:szCs w:val="18"/>
                <w:lang w:val="en-CA" w:eastAsia="en-CA"/>
              </w:rPr>
            </w:pPr>
          </w:p>
        </w:tc>
        <w:tc>
          <w:tcPr>
            <w:tcW w:w="1829" w:type="dxa"/>
          </w:tcPr>
          <w:p w14:paraId="4CCC26A3"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66,000</w:t>
            </w:r>
          </w:p>
        </w:tc>
        <w:tc>
          <w:tcPr>
            <w:tcW w:w="425" w:type="dxa"/>
          </w:tcPr>
          <w:p w14:paraId="4EF3143B" w14:textId="77777777" w:rsidR="00934DC8" w:rsidRPr="00934DC8" w:rsidRDefault="00934DC8" w:rsidP="00934DC8">
            <w:pPr>
              <w:widowControl/>
              <w:autoSpaceDE/>
              <w:autoSpaceDN/>
              <w:rPr>
                <w:rFonts w:eastAsia="Times New Roman"/>
                <w:sz w:val="18"/>
                <w:szCs w:val="18"/>
                <w:lang w:val="en-CA" w:eastAsia="en-CA"/>
              </w:rPr>
            </w:pPr>
          </w:p>
        </w:tc>
        <w:tc>
          <w:tcPr>
            <w:tcW w:w="1465" w:type="dxa"/>
          </w:tcPr>
          <w:p w14:paraId="5E5BED2E"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1,552,000</w:t>
            </w:r>
          </w:p>
        </w:tc>
      </w:tr>
      <w:tr w:rsidR="00934DC8" w:rsidRPr="00934DC8" w14:paraId="268EF274" w14:textId="77777777" w:rsidTr="00934DC8">
        <w:tc>
          <w:tcPr>
            <w:tcW w:w="5400" w:type="dxa"/>
          </w:tcPr>
          <w:p w14:paraId="27A222A5"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Tax benefits unrecognized</w:t>
            </w:r>
          </w:p>
        </w:tc>
        <w:tc>
          <w:tcPr>
            <w:tcW w:w="331" w:type="dxa"/>
          </w:tcPr>
          <w:p w14:paraId="1217E012" w14:textId="77777777" w:rsidR="00934DC8" w:rsidRPr="00934DC8" w:rsidRDefault="00934DC8" w:rsidP="00934DC8">
            <w:pPr>
              <w:widowControl/>
              <w:autoSpaceDE/>
              <w:autoSpaceDN/>
              <w:rPr>
                <w:rFonts w:eastAsia="Times New Roman"/>
                <w:sz w:val="18"/>
                <w:szCs w:val="18"/>
                <w:lang w:val="en-CA" w:eastAsia="en-CA"/>
              </w:rPr>
            </w:pPr>
          </w:p>
        </w:tc>
        <w:tc>
          <w:tcPr>
            <w:tcW w:w="1829" w:type="dxa"/>
            <w:tcBorders>
              <w:bottom w:val="single" w:sz="4" w:space="0" w:color="000000"/>
            </w:tcBorders>
          </w:tcPr>
          <w:p w14:paraId="38FBDAFF"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232,000</w:t>
            </w:r>
          </w:p>
        </w:tc>
        <w:tc>
          <w:tcPr>
            <w:tcW w:w="425" w:type="dxa"/>
          </w:tcPr>
          <w:p w14:paraId="310D34EA" w14:textId="77777777" w:rsidR="00934DC8" w:rsidRPr="00934DC8" w:rsidRDefault="00934DC8" w:rsidP="00934DC8">
            <w:pPr>
              <w:widowControl/>
              <w:autoSpaceDE/>
              <w:autoSpaceDN/>
              <w:rPr>
                <w:rFonts w:eastAsia="Times New Roman"/>
                <w:sz w:val="18"/>
                <w:szCs w:val="18"/>
                <w:lang w:val="en-CA" w:eastAsia="en-CA"/>
              </w:rPr>
            </w:pPr>
          </w:p>
        </w:tc>
        <w:tc>
          <w:tcPr>
            <w:tcW w:w="1465" w:type="dxa"/>
            <w:tcBorders>
              <w:bottom w:val="single" w:sz="4" w:space="0" w:color="000000"/>
            </w:tcBorders>
          </w:tcPr>
          <w:p w14:paraId="62B3CB66"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96,000</w:t>
            </w:r>
          </w:p>
        </w:tc>
      </w:tr>
      <w:tr w:rsidR="00934DC8" w:rsidRPr="00934DC8" w14:paraId="203409D2" w14:textId="77777777" w:rsidTr="00934DC8">
        <w:tc>
          <w:tcPr>
            <w:tcW w:w="5400" w:type="dxa"/>
          </w:tcPr>
          <w:p w14:paraId="54F82348"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Deferred income tax recovery</w:t>
            </w:r>
          </w:p>
        </w:tc>
        <w:tc>
          <w:tcPr>
            <w:tcW w:w="331" w:type="dxa"/>
          </w:tcPr>
          <w:p w14:paraId="4E6E6483" w14:textId="77777777" w:rsidR="00934DC8" w:rsidRPr="00934DC8" w:rsidRDefault="00934DC8" w:rsidP="00934DC8">
            <w:pPr>
              <w:widowControl/>
              <w:autoSpaceDE/>
              <w:autoSpaceDN/>
              <w:rPr>
                <w:rFonts w:eastAsia="Times New Roman"/>
                <w:sz w:val="18"/>
                <w:szCs w:val="18"/>
                <w:lang w:val="en-CA" w:eastAsia="en-CA"/>
              </w:rPr>
            </w:pPr>
          </w:p>
        </w:tc>
        <w:tc>
          <w:tcPr>
            <w:tcW w:w="1829" w:type="dxa"/>
            <w:tcBorders>
              <w:top w:val="single" w:sz="4" w:space="0" w:color="000000"/>
              <w:bottom w:val="single" w:sz="4" w:space="0" w:color="000000"/>
            </w:tcBorders>
          </w:tcPr>
          <w:p w14:paraId="7C12C9E1"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w:t>
            </w:r>
          </w:p>
        </w:tc>
        <w:tc>
          <w:tcPr>
            <w:tcW w:w="425" w:type="dxa"/>
          </w:tcPr>
          <w:p w14:paraId="77D7CA33" w14:textId="77777777" w:rsidR="00934DC8" w:rsidRPr="00934DC8" w:rsidRDefault="00934DC8" w:rsidP="00934DC8">
            <w:pPr>
              <w:widowControl/>
              <w:autoSpaceDE/>
              <w:autoSpaceDN/>
              <w:rPr>
                <w:rFonts w:eastAsia="Times New Roman"/>
                <w:sz w:val="18"/>
                <w:szCs w:val="18"/>
                <w:lang w:val="en-CA" w:eastAsia="en-CA"/>
              </w:rPr>
            </w:pPr>
          </w:p>
        </w:tc>
        <w:tc>
          <w:tcPr>
            <w:tcW w:w="1465" w:type="dxa"/>
            <w:tcBorders>
              <w:top w:val="single" w:sz="4" w:space="0" w:color="000000"/>
              <w:bottom w:val="single" w:sz="4" w:space="0" w:color="000000"/>
            </w:tcBorders>
          </w:tcPr>
          <w:p w14:paraId="2C750455"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                -</w:t>
            </w:r>
          </w:p>
        </w:tc>
      </w:tr>
    </w:tbl>
    <w:p w14:paraId="07698812" w14:textId="77777777" w:rsidR="00934DC8" w:rsidRPr="00934DC8" w:rsidRDefault="00934DC8" w:rsidP="00934DC8">
      <w:pPr>
        <w:widowControl/>
        <w:autoSpaceDE/>
        <w:autoSpaceDN/>
        <w:jc w:val="both"/>
        <w:rPr>
          <w:rFonts w:eastAsia="Times New Roman"/>
          <w:color w:val="000000"/>
          <w:sz w:val="10"/>
          <w:szCs w:val="10"/>
          <w:lang w:val="en-CA" w:eastAsia="en-CA"/>
        </w:rPr>
      </w:pPr>
    </w:p>
    <w:p w14:paraId="7695D8A7" w14:textId="77777777" w:rsidR="00934DC8" w:rsidRPr="00934DC8" w:rsidRDefault="00934DC8" w:rsidP="00934DC8">
      <w:pPr>
        <w:widowControl/>
        <w:autoSpaceDE/>
        <w:autoSpaceDN/>
        <w:jc w:val="both"/>
        <w:rPr>
          <w:rFonts w:eastAsia="Times New Roman"/>
          <w:color w:val="000000"/>
          <w:sz w:val="18"/>
          <w:szCs w:val="18"/>
          <w:lang w:val="en-CA" w:eastAsia="en-CA"/>
        </w:rPr>
      </w:pPr>
    </w:p>
    <w:p w14:paraId="6DA56EC2" w14:textId="77777777" w:rsidR="00934DC8" w:rsidRPr="00934DC8" w:rsidRDefault="00934DC8" w:rsidP="00934DC8">
      <w:pPr>
        <w:widowControl/>
        <w:autoSpaceDE/>
        <w:autoSpaceDN/>
        <w:jc w:val="both"/>
        <w:rPr>
          <w:rFonts w:eastAsia="Times New Roman"/>
          <w:color w:val="000000"/>
          <w:sz w:val="18"/>
          <w:szCs w:val="18"/>
          <w:lang w:val="en-CA" w:eastAsia="en-CA"/>
        </w:rPr>
      </w:pPr>
      <w:r w:rsidRPr="00934DC8">
        <w:rPr>
          <w:rFonts w:eastAsia="Times New Roman"/>
          <w:color w:val="000000"/>
          <w:sz w:val="18"/>
          <w:szCs w:val="18"/>
          <w:lang w:val="en-CA" w:eastAsia="en-CA"/>
        </w:rPr>
        <w:t>The components of the Company’s deferred income tax asset (liability) are a result of the origination and reversal of temporary differences and are comprised of the following:</w:t>
      </w:r>
    </w:p>
    <w:p w14:paraId="7E96FE7C" w14:textId="77777777" w:rsidR="00934DC8" w:rsidRPr="00934DC8" w:rsidRDefault="00934DC8" w:rsidP="00934DC8">
      <w:pPr>
        <w:widowControl/>
        <w:tabs>
          <w:tab w:val="left" w:pos="432"/>
        </w:tabs>
        <w:autoSpaceDE/>
        <w:autoSpaceDN/>
        <w:rPr>
          <w:rFonts w:eastAsia="Times New Roman"/>
          <w:b/>
          <w:bCs/>
          <w:sz w:val="18"/>
          <w:szCs w:val="18"/>
          <w:lang w:val="en-CA" w:eastAsia="en-CA"/>
        </w:rPr>
      </w:pPr>
    </w:p>
    <w:tbl>
      <w:tblPr>
        <w:tblW w:w="9450" w:type="dxa"/>
        <w:tblInd w:w="108" w:type="dxa"/>
        <w:tblLayout w:type="fixed"/>
        <w:tblLook w:val="04A0" w:firstRow="1" w:lastRow="0" w:firstColumn="1" w:lastColumn="0" w:noHBand="0" w:noVBand="1"/>
      </w:tblPr>
      <w:tblGrid>
        <w:gridCol w:w="5670"/>
        <w:gridCol w:w="379"/>
        <w:gridCol w:w="1495"/>
        <w:gridCol w:w="376"/>
        <w:gridCol w:w="1530"/>
      </w:tblGrid>
      <w:tr w:rsidR="00934DC8" w:rsidRPr="00934DC8" w14:paraId="06AE61C2" w14:textId="77777777" w:rsidTr="00934DC8">
        <w:trPr>
          <w:trHeight w:val="255"/>
        </w:trPr>
        <w:tc>
          <w:tcPr>
            <w:tcW w:w="5670" w:type="dxa"/>
            <w:tcBorders>
              <w:top w:val="nil"/>
              <w:left w:val="nil"/>
              <w:bottom w:val="single" w:sz="4" w:space="0" w:color="auto"/>
              <w:right w:val="nil"/>
            </w:tcBorders>
            <w:noWrap/>
            <w:vAlign w:val="bottom"/>
            <w:hideMark/>
          </w:tcPr>
          <w:p w14:paraId="01ADDE8D" w14:textId="77777777" w:rsidR="00934DC8" w:rsidRPr="00934DC8" w:rsidRDefault="00934DC8" w:rsidP="00934DC8">
            <w:pPr>
              <w:widowControl/>
              <w:autoSpaceDE/>
              <w:autoSpaceDN/>
              <w:rPr>
                <w:rFonts w:eastAsia="Times New Roman"/>
                <w:bCs/>
                <w:sz w:val="18"/>
                <w:szCs w:val="18"/>
                <w:lang w:val="en-CA" w:eastAsia="en-CA"/>
              </w:rPr>
            </w:pPr>
            <w:r w:rsidRPr="00934DC8">
              <w:rPr>
                <w:rFonts w:eastAsia="Times New Roman"/>
                <w:color w:val="000000"/>
                <w:sz w:val="18"/>
                <w:szCs w:val="18"/>
                <w:lang w:val="en-CA" w:eastAsia="en-CA"/>
              </w:rPr>
              <w:tab/>
            </w:r>
            <w:r w:rsidRPr="00934DC8">
              <w:rPr>
                <w:rFonts w:eastAsia="Times New Roman"/>
                <w:bCs/>
                <w:sz w:val="18"/>
                <w:szCs w:val="18"/>
                <w:lang w:val="en-CA" w:eastAsia="en-CA"/>
              </w:rPr>
              <w:t>Nature of deferred income tax asset (liabilities)</w:t>
            </w:r>
          </w:p>
        </w:tc>
        <w:tc>
          <w:tcPr>
            <w:tcW w:w="379" w:type="dxa"/>
          </w:tcPr>
          <w:p w14:paraId="063F724F" w14:textId="77777777" w:rsidR="00934DC8" w:rsidRPr="00934DC8" w:rsidRDefault="00934DC8" w:rsidP="00934DC8">
            <w:pPr>
              <w:widowControl/>
              <w:autoSpaceDE/>
              <w:autoSpaceDN/>
              <w:jc w:val="center"/>
              <w:rPr>
                <w:rFonts w:eastAsia="Times New Roman"/>
                <w:bCs/>
                <w:sz w:val="18"/>
                <w:szCs w:val="18"/>
                <w:lang w:val="en-CA" w:eastAsia="en-CA"/>
              </w:rPr>
            </w:pPr>
          </w:p>
        </w:tc>
        <w:tc>
          <w:tcPr>
            <w:tcW w:w="1495" w:type="dxa"/>
            <w:tcBorders>
              <w:top w:val="nil"/>
              <w:left w:val="nil"/>
              <w:bottom w:val="single" w:sz="4" w:space="0" w:color="auto"/>
              <w:right w:val="nil"/>
            </w:tcBorders>
            <w:shd w:val="clear" w:color="auto" w:fill="auto"/>
            <w:noWrap/>
            <w:vAlign w:val="bottom"/>
            <w:hideMark/>
          </w:tcPr>
          <w:p w14:paraId="4B110530" w14:textId="77777777" w:rsidR="00934DC8" w:rsidRPr="00934DC8" w:rsidRDefault="00934DC8" w:rsidP="00934DC8">
            <w:pPr>
              <w:widowControl/>
              <w:autoSpaceDE/>
              <w:autoSpaceDN/>
              <w:jc w:val="right"/>
              <w:rPr>
                <w:rFonts w:eastAsia="Times New Roman"/>
                <w:bCs/>
                <w:sz w:val="18"/>
                <w:szCs w:val="18"/>
                <w:lang w:val="en-CA" w:eastAsia="en-CA"/>
              </w:rPr>
            </w:pPr>
            <w:r w:rsidRPr="00934DC8">
              <w:rPr>
                <w:rFonts w:eastAsia="Times New Roman"/>
                <w:bCs/>
                <w:sz w:val="18"/>
                <w:szCs w:val="18"/>
                <w:lang w:val="en-CA" w:eastAsia="en-CA"/>
              </w:rPr>
              <w:t>2020</w:t>
            </w:r>
          </w:p>
        </w:tc>
        <w:tc>
          <w:tcPr>
            <w:tcW w:w="376" w:type="dxa"/>
            <w:noWrap/>
            <w:vAlign w:val="bottom"/>
          </w:tcPr>
          <w:p w14:paraId="6700CDA7" w14:textId="77777777" w:rsidR="00934DC8" w:rsidRPr="00934DC8" w:rsidRDefault="00934DC8" w:rsidP="00934DC8">
            <w:pPr>
              <w:widowControl/>
              <w:autoSpaceDE/>
              <w:autoSpaceDN/>
              <w:rPr>
                <w:rFonts w:eastAsia="Times New Roman"/>
                <w:sz w:val="18"/>
                <w:szCs w:val="18"/>
                <w:lang w:val="en-CA" w:eastAsia="en-CA"/>
              </w:rPr>
            </w:pPr>
          </w:p>
        </w:tc>
        <w:tc>
          <w:tcPr>
            <w:tcW w:w="1530" w:type="dxa"/>
            <w:tcBorders>
              <w:bottom w:val="single" w:sz="6" w:space="0" w:color="auto"/>
            </w:tcBorders>
            <w:vAlign w:val="bottom"/>
          </w:tcPr>
          <w:p w14:paraId="24DE7EAC" w14:textId="77777777" w:rsidR="00934DC8" w:rsidRPr="00934DC8" w:rsidRDefault="00934DC8" w:rsidP="00934DC8">
            <w:pPr>
              <w:widowControl/>
              <w:autoSpaceDE/>
              <w:autoSpaceDN/>
              <w:jc w:val="right"/>
              <w:rPr>
                <w:rFonts w:eastAsia="Times New Roman"/>
                <w:bCs/>
                <w:sz w:val="18"/>
                <w:szCs w:val="18"/>
                <w:lang w:val="en-CA" w:eastAsia="en-CA"/>
              </w:rPr>
            </w:pPr>
            <w:r w:rsidRPr="00934DC8">
              <w:rPr>
                <w:rFonts w:eastAsia="Times New Roman"/>
                <w:bCs/>
                <w:sz w:val="18"/>
                <w:szCs w:val="18"/>
                <w:lang w:val="en-CA" w:eastAsia="en-CA"/>
              </w:rPr>
              <w:t>2019</w:t>
            </w:r>
          </w:p>
        </w:tc>
      </w:tr>
      <w:tr w:rsidR="00934DC8" w:rsidRPr="00934DC8" w14:paraId="7F2BACED" w14:textId="77777777" w:rsidTr="00934DC8">
        <w:trPr>
          <w:trHeight w:val="315"/>
        </w:trPr>
        <w:tc>
          <w:tcPr>
            <w:tcW w:w="5670" w:type="dxa"/>
            <w:tcBorders>
              <w:top w:val="single" w:sz="4" w:space="0" w:color="auto"/>
              <w:left w:val="nil"/>
              <w:bottom w:val="nil"/>
              <w:right w:val="nil"/>
            </w:tcBorders>
            <w:noWrap/>
            <w:vAlign w:val="bottom"/>
            <w:hideMark/>
          </w:tcPr>
          <w:p w14:paraId="6AE8F7B6"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Exploration and evaluation assets</w:t>
            </w:r>
          </w:p>
        </w:tc>
        <w:tc>
          <w:tcPr>
            <w:tcW w:w="379" w:type="dxa"/>
          </w:tcPr>
          <w:p w14:paraId="0673EFB7" w14:textId="77777777" w:rsidR="00934DC8" w:rsidRPr="00934DC8" w:rsidRDefault="00934DC8" w:rsidP="00934DC8">
            <w:pPr>
              <w:widowControl/>
              <w:autoSpaceDE/>
              <w:autoSpaceDN/>
              <w:jc w:val="right"/>
              <w:rPr>
                <w:rFonts w:eastAsia="Times New Roman"/>
                <w:bCs/>
                <w:sz w:val="18"/>
                <w:szCs w:val="18"/>
                <w:lang w:val="en-CA" w:eastAsia="en-CA"/>
              </w:rPr>
            </w:pPr>
          </w:p>
        </w:tc>
        <w:tc>
          <w:tcPr>
            <w:tcW w:w="1495" w:type="dxa"/>
            <w:shd w:val="clear" w:color="auto" w:fill="auto"/>
            <w:noWrap/>
            <w:vAlign w:val="bottom"/>
          </w:tcPr>
          <w:p w14:paraId="28BFF6DB" w14:textId="77777777" w:rsidR="00934DC8" w:rsidRPr="00934DC8" w:rsidRDefault="00934DC8" w:rsidP="00934DC8">
            <w:pPr>
              <w:widowControl/>
              <w:autoSpaceDE/>
              <w:autoSpaceDN/>
              <w:jc w:val="right"/>
              <w:rPr>
                <w:rFonts w:eastAsia="Times New Roman"/>
                <w:bCs/>
                <w:sz w:val="18"/>
                <w:szCs w:val="18"/>
                <w:lang w:val="en-CA" w:eastAsia="en-CA"/>
              </w:rPr>
            </w:pPr>
            <w:r w:rsidRPr="00934DC8">
              <w:rPr>
                <w:rFonts w:eastAsia="Times New Roman"/>
                <w:bCs/>
                <w:sz w:val="18"/>
                <w:szCs w:val="18"/>
                <w:lang w:val="en-CA" w:eastAsia="en-CA"/>
              </w:rPr>
              <w:t>$</w:t>
            </w:r>
            <w:proofErr w:type="gramStart"/>
            <w:r w:rsidRPr="00934DC8">
              <w:rPr>
                <w:rFonts w:eastAsia="Times New Roman"/>
                <w:bCs/>
                <w:sz w:val="18"/>
                <w:szCs w:val="18"/>
                <w:lang w:val="en-CA" w:eastAsia="en-CA"/>
              </w:rPr>
              <w:t xml:space="preserve">   (</w:t>
            </w:r>
            <w:proofErr w:type="gramEnd"/>
            <w:r w:rsidRPr="00934DC8">
              <w:rPr>
                <w:rFonts w:eastAsia="Times New Roman"/>
                <w:bCs/>
                <w:sz w:val="18"/>
                <w:szCs w:val="18"/>
                <w:lang w:val="en-CA" w:eastAsia="en-CA"/>
              </w:rPr>
              <w:t xml:space="preserve">63,000)    </w:t>
            </w:r>
          </w:p>
        </w:tc>
        <w:tc>
          <w:tcPr>
            <w:tcW w:w="376" w:type="dxa"/>
            <w:noWrap/>
            <w:vAlign w:val="bottom"/>
          </w:tcPr>
          <w:p w14:paraId="676DEBF3" w14:textId="77777777" w:rsidR="00934DC8" w:rsidRPr="00934DC8" w:rsidRDefault="00934DC8" w:rsidP="00934DC8">
            <w:pPr>
              <w:widowControl/>
              <w:autoSpaceDE/>
              <w:autoSpaceDN/>
              <w:rPr>
                <w:rFonts w:eastAsia="Times New Roman"/>
                <w:sz w:val="18"/>
                <w:szCs w:val="18"/>
                <w:lang w:val="en-CA" w:eastAsia="en-CA"/>
              </w:rPr>
            </w:pPr>
          </w:p>
        </w:tc>
        <w:tc>
          <w:tcPr>
            <w:tcW w:w="1530" w:type="dxa"/>
            <w:tcBorders>
              <w:top w:val="single" w:sz="6" w:space="0" w:color="auto"/>
            </w:tcBorders>
            <w:vAlign w:val="bottom"/>
          </w:tcPr>
          <w:p w14:paraId="7F01B28C" w14:textId="77777777" w:rsidR="00934DC8" w:rsidRPr="00934DC8" w:rsidRDefault="00934DC8" w:rsidP="00934DC8">
            <w:pPr>
              <w:widowControl/>
              <w:autoSpaceDE/>
              <w:autoSpaceDN/>
              <w:jc w:val="right"/>
              <w:rPr>
                <w:rFonts w:eastAsia="Times New Roman"/>
                <w:bCs/>
                <w:sz w:val="18"/>
                <w:szCs w:val="18"/>
                <w:lang w:val="en-CA" w:eastAsia="en-CA"/>
              </w:rPr>
            </w:pPr>
            <w:r w:rsidRPr="00934DC8">
              <w:rPr>
                <w:rFonts w:eastAsia="Times New Roman"/>
                <w:bCs/>
                <w:sz w:val="18"/>
                <w:szCs w:val="18"/>
                <w:lang w:val="en-CA" w:eastAsia="en-CA"/>
              </w:rPr>
              <w:t>$</w:t>
            </w:r>
            <w:proofErr w:type="gramStart"/>
            <w:r w:rsidRPr="00934DC8">
              <w:rPr>
                <w:rFonts w:eastAsia="Times New Roman"/>
                <w:bCs/>
                <w:sz w:val="18"/>
                <w:szCs w:val="18"/>
                <w:lang w:val="en-CA" w:eastAsia="en-CA"/>
              </w:rPr>
              <w:t xml:space="preserve">   (</w:t>
            </w:r>
            <w:proofErr w:type="gramEnd"/>
            <w:r w:rsidRPr="00934DC8">
              <w:rPr>
                <w:rFonts w:eastAsia="Times New Roman"/>
                <w:bCs/>
                <w:sz w:val="18"/>
                <w:szCs w:val="18"/>
                <w:lang w:val="en-CA" w:eastAsia="en-CA"/>
              </w:rPr>
              <w:t xml:space="preserve">107,000)    </w:t>
            </w:r>
          </w:p>
        </w:tc>
      </w:tr>
      <w:tr w:rsidR="00934DC8" w:rsidRPr="00934DC8" w14:paraId="10A6CE66" w14:textId="77777777" w:rsidTr="00934DC8">
        <w:trPr>
          <w:trHeight w:val="255"/>
        </w:trPr>
        <w:tc>
          <w:tcPr>
            <w:tcW w:w="5670" w:type="dxa"/>
            <w:noWrap/>
            <w:vAlign w:val="bottom"/>
          </w:tcPr>
          <w:p w14:paraId="4995FAE8"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Non-capital tax losses</w:t>
            </w:r>
          </w:p>
        </w:tc>
        <w:tc>
          <w:tcPr>
            <w:tcW w:w="379" w:type="dxa"/>
          </w:tcPr>
          <w:p w14:paraId="19C76509" w14:textId="77777777" w:rsidR="00934DC8" w:rsidRPr="00934DC8" w:rsidRDefault="00934DC8" w:rsidP="00934DC8">
            <w:pPr>
              <w:widowControl/>
              <w:autoSpaceDE/>
              <w:autoSpaceDN/>
              <w:jc w:val="right"/>
              <w:rPr>
                <w:rFonts w:eastAsia="Times New Roman"/>
                <w:bCs/>
                <w:sz w:val="18"/>
                <w:szCs w:val="18"/>
                <w:lang w:val="en-CA" w:eastAsia="en-CA"/>
              </w:rPr>
            </w:pPr>
          </w:p>
        </w:tc>
        <w:tc>
          <w:tcPr>
            <w:tcW w:w="1495" w:type="dxa"/>
            <w:shd w:val="clear" w:color="auto" w:fill="auto"/>
            <w:noWrap/>
            <w:vAlign w:val="bottom"/>
          </w:tcPr>
          <w:p w14:paraId="117BBA14" w14:textId="77777777" w:rsidR="00934DC8" w:rsidRPr="00934DC8" w:rsidRDefault="00934DC8" w:rsidP="00934DC8">
            <w:pPr>
              <w:widowControl/>
              <w:autoSpaceDE/>
              <w:autoSpaceDN/>
              <w:jc w:val="right"/>
              <w:rPr>
                <w:rFonts w:eastAsia="Times New Roman"/>
                <w:bCs/>
                <w:sz w:val="18"/>
                <w:szCs w:val="18"/>
                <w:lang w:val="en-CA" w:eastAsia="en-CA"/>
              </w:rPr>
            </w:pPr>
            <w:r w:rsidRPr="00934DC8">
              <w:rPr>
                <w:rFonts w:eastAsia="Times New Roman"/>
                <w:bCs/>
                <w:sz w:val="18"/>
                <w:szCs w:val="18"/>
                <w:lang w:val="en-CA" w:eastAsia="en-CA"/>
              </w:rPr>
              <w:t>391,000</w:t>
            </w:r>
          </w:p>
        </w:tc>
        <w:tc>
          <w:tcPr>
            <w:tcW w:w="376" w:type="dxa"/>
            <w:noWrap/>
            <w:vAlign w:val="bottom"/>
          </w:tcPr>
          <w:p w14:paraId="529E4065" w14:textId="77777777" w:rsidR="00934DC8" w:rsidRPr="00934DC8" w:rsidRDefault="00934DC8" w:rsidP="00934DC8">
            <w:pPr>
              <w:widowControl/>
              <w:autoSpaceDE/>
              <w:autoSpaceDN/>
              <w:rPr>
                <w:rFonts w:eastAsia="Times New Roman"/>
                <w:sz w:val="18"/>
                <w:szCs w:val="18"/>
                <w:lang w:val="en-CA" w:eastAsia="en-CA"/>
              </w:rPr>
            </w:pPr>
          </w:p>
        </w:tc>
        <w:tc>
          <w:tcPr>
            <w:tcW w:w="1530" w:type="dxa"/>
            <w:vAlign w:val="bottom"/>
          </w:tcPr>
          <w:p w14:paraId="1C194633" w14:textId="77777777" w:rsidR="00934DC8" w:rsidRPr="00934DC8" w:rsidRDefault="00934DC8" w:rsidP="00934DC8">
            <w:pPr>
              <w:widowControl/>
              <w:autoSpaceDE/>
              <w:autoSpaceDN/>
              <w:jc w:val="right"/>
              <w:rPr>
                <w:rFonts w:eastAsia="Times New Roman"/>
                <w:bCs/>
                <w:sz w:val="18"/>
                <w:szCs w:val="18"/>
                <w:lang w:val="en-CA" w:eastAsia="en-CA"/>
              </w:rPr>
            </w:pPr>
            <w:r w:rsidRPr="00934DC8">
              <w:rPr>
                <w:rFonts w:eastAsia="Times New Roman"/>
                <w:bCs/>
                <w:sz w:val="18"/>
                <w:szCs w:val="18"/>
                <w:lang w:val="en-CA" w:eastAsia="en-CA"/>
              </w:rPr>
              <w:t>201,000</w:t>
            </w:r>
          </w:p>
        </w:tc>
      </w:tr>
      <w:tr w:rsidR="00934DC8" w:rsidRPr="00934DC8" w14:paraId="50963FA4" w14:textId="77777777" w:rsidTr="00934DC8">
        <w:trPr>
          <w:trHeight w:val="255"/>
        </w:trPr>
        <w:tc>
          <w:tcPr>
            <w:tcW w:w="5670" w:type="dxa"/>
            <w:noWrap/>
            <w:vAlign w:val="bottom"/>
          </w:tcPr>
          <w:p w14:paraId="6A48D78C"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Share issue costs</w:t>
            </w:r>
          </w:p>
        </w:tc>
        <w:tc>
          <w:tcPr>
            <w:tcW w:w="379" w:type="dxa"/>
          </w:tcPr>
          <w:p w14:paraId="0782146B" w14:textId="77777777" w:rsidR="00934DC8" w:rsidRPr="00934DC8" w:rsidRDefault="00934DC8" w:rsidP="00934DC8">
            <w:pPr>
              <w:widowControl/>
              <w:autoSpaceDE/>
              <w:autoSpaceDN/>
              <w:jc w:val="right"/>
              <w:rPr>
                <w:rFonts w:eastAsia="Times New Roman"/>
                <w:bCs/>
                <w:sz w:val="18"/>
                <w:szCs w:val="18"/>
                <w:lang w:val="en-CA" w:eastAsia="en-CA"/>
              </w:rPr>
            </w:pPr>
          </w:p>
        </w:tc>
        <w:tc>
          <w:tcPr>
            <w:tcW w:w="1495" w:type="dxa"/>
            <w:tcBorders>
              <w:bottom w:val="single" w:sz="4" w:space="0" w:color="auto"/>
            </w:tcBorders>
            <w:shd w:val="clear" w:color="auto" w:fill="auto"/>
            <w:noWrap/>
            <w:vAlign w:val="bottom"/>
          </w:tcPr>
          <w:p w14:paraId="2455F855" w14:textId="77777777" w:rsidR="00934DC8" w:rsidRPr="00934DC8" w:rsidRDefault="00934DC8" w:rsidP="00934DC8">
            <w:pPr>
              <w:widowControl/>
              <w:autoSpaceDE/>
              <w:autoSpaceDN/>
              <w:jc w:val="right"/>
              <w:rPr>
                <w:rFonts w:eastAsia="Times New Roman"/>
                <w:bCs/>
                <w:sz w:val="18"/>
                <w:szCs w:val="18"/>
                <w:lang w:val="en-CA" w:eastAsia="en-CA"/>
              </w:rPr>
            </w:pPr>
            <w:r w:rsidRPr="00934DC8">
              <w:rPr>
                <w:rFonts w:eastAsia="Times New Roman"/>
                <w:bCs/>
                <w:sz w:val="18"/>
                <w:szCs w:val="18"/>
                <w:lang w:val="en-CA" w:eastAsia="en-CA"/>
              </w:rPr>
              <w:t>8,000</w:t>
            </w:r>
          </w:p>
        </w:tc>
        <w:tc>
          <w:tcPr>
            <w:tcW w:w="376" w:type="dxa"/>
            <w:noWrap/>
            <w:vAlign w:val="bottom"/>
          </w:tcPr>
          <w:p w14:paraId="112495D8" w14:textId="77777777" w:rsidR="00934DC8" w:rsidRPr="00934DC8" w:rsidRDefault="00934DC8" w:rsidP="00934DC8">
            <w:pPr>
              <w:widowControl/>
              <w:autoSpaceDE/>
              <w:autoSpaceDN/>
              <w:rPr>
                <w:rFonts w:eastAsia="Times New Roman"/>
                <w:sz w:val="18"/>
                <w:szCs w:val="18"/>
                <w:lang w:val="en-CA" w:eastAsia="en-CA"/>
              </w:rPr>
            </w:pPr>
          </w:p>
        </w:tc>
        <w:tc>
          <w:tcPr>
            <w:tcW w:w="1530" w:type="dxa"/>
            <w:vAlign w:val="bottom"/>
          </w:tcPr>
          <w:p w14:paraId="43954574" w14:textId="77777777" w:rsidR="00934DC8" w:rsidRPr="00934DC8" w:rsidRDefault="00934DC8" w:rsidP="00934DC8">
            <w:pPr>
              <w:widowControl/>
              <w:autoSpaceDE/>
              <w:autoSpaceDN/>
              <w:jc w:val="right"/>
              <w:rPr>
                <w:rFonts w:eastAsia="Times New Roman"/>
                <w:bCs/>
                <w:sz w:val="18"/>
                <w:szCs w:val="18"/>
                <w:lang w:val="en-CA" w:eastAsia="en-CA"/>
              </w:rPr>
            </w:pPr>
            <w:r w:rsidRPr="00934DC8">
              <w:rPr>
                <w:rFonts w:eastAsia="Times New Roman"/>
                <w:bCs/>
                <w:sz w:val="18"/>
                <w:szCs w:val="18"/>
                <w:lang w:val="en-CA" w:eastAsia="en-CA"/>
              </w:rPr>
              <w:t>4,000</w:t>
            </w:r>
          </w:p>
        </w:tc>
      </w:tr>
      <w:tr w:rsidR="00934DC8" w:rsidRPr="00934DC8" w14:paraId="1705E144" w14:textId="77777777" w:rsidTr="00934DC8">
        <w:trPr>
          <w:trHeight w:val="255"/>
        </w:trPr>
        <w:tc>
          <w:tcPr>
            <w:tcW w:w="5670" w:type="dxa"/>
            <w:noWrap/>
            <w:vAlign w:val="bottom"/>
            <w:hideMark/>
          </w:tcPr>
          <w:p w14:paraId="2F1461E0" w14:textId="77777777" w:rsidR="00934DC8" w:rsidRPr="00934DC8" w:rsidRDefault="00934DC8" w:rsidP="00934DC8">
            <w:pPr>
              <w:widowControl/>
              <w:autoSpaceDE/>
              <w:autoSpaceDN/>
              <w:rPr>
                <w:rFonts w:eastAsia="Times New Roman"/>
                <w:bCs/>
                <w:sz w:val="18"/>
                <w:szCs w:val="18"/>
                <w:lang w:val="en-CA" w:eastAsia="en-CA"/>
              </w:rPr>
            </w:pPr>
            <w:r w:rsidRPr="00934DC8">
              <w:rPr>
                <w:rFonts w:eastAsia="Times New Roman"/>
                <w:bCs/>
                <w:sz w:val="18"/>
                <w:szCs w:val="18"/>
                <w:lang w:val="en-CA" w:eastAsia="en-CA"/>
              </w:rPr>
              <w:t>Deferred income tax assets</w:t>
            </w:r>
          </w:p>
        </w:tc>
        <w:tc>
          <w:tcPr>
            <w:tcW w:w="379" w:type="dxa"/>
          </w:tcPr>
          <w:p w14:paraId="3BFBAC69" w14:textId="77777777" w:rsidR="00934DC8" w:rsidRPr="00934DC8" w:rsidRDefault="00934DC8" w:rsidP="00934DC8">
            <w:pPr>
              <w:widowControl/>
              <w:autoSpaceDE/>
              <w:autoSpaceDN/>
              <w:jc w:val="right"/>
              <w:rPr>
                <w:rFonts w:eastAsia="Times New Roman"/>
                <w:bCs/>
                <w:sz w:val="18"/>
                <w:szCs w:val="18"/>
                <w:lang w:val="en-CA" w:eastAsia="en-CA"/>
              </w:rPr>
            </w:pPr>
          </w:p>
        </w:tc>
        <w:tc>
          <w:tcPr>
            <w:tcW w:w="1495" w:type="dxa"/>
            <w:tcBorders>
              <w:top w:val="single" w:sz="4" w:space="0" w:color="auto"/>
            </w:tcBorders>
            <w:shd w:val="clear" w:color="auto" w:fill="auto"/>
            <w:noWrap/>
            <w:vAlign w:val="bottom"/>
          </w:tcPr>
          <w:p w14:paraId="41121069" w14:textId="77777777" w:rsidR="00934DC8" w:rsidRPr="00934DC8" w:rsidRDefault="00934DC8" w:rsidP="00934DC8">
            <w:pPr>
              <w:widowControl/>
              <w:autoSpaceDE/>
              <w:autoSpaceDN/>
              <w:jc w:val="right"/>
              <w:rPr>
                <w:rFonts w:eastAsia="Times New Roman"/>
                <w:bCs/>
                <w:sz w:val="18"/>
                <w:szCs w:val="18"/>
                <w:lang w:val="en-CA" w:eastAsia="en-CA"/>
              </w:rPr>
            </w:pPr>
            <w:r w:rsidRPr="00934DC8">
              <w:rPr>
                <w:rFonts w:eastAsia="Times New Roman"/>
                <w:bCs/>
                <w:sz w:val="18"/>
                <w:szCs w:val="18"/>
                <w:lang w:val="en-CA" w:eastAsia="en-CA"/>
              </w:rPr>
              <w:t>336,000</w:t>
            </w:r>
          </w:p>
        </w:tc>
        <w:tc>
          <w:tcPr>
            <w:tcW w:w="376" w:type="dxa"/>
            <w:noWrap/>
            <w:vAlign w:val="bottom"/>
          </w:tcPr>
          <w:p w14:paraId="6D0C64EF" w14:textId="77777777" w:rsidR="00934DC8" w:rsidRPr="00934DC8" w:rsidRDefault="00934DC8" w:rsidP="00934DC8">
            <w:pPr>
              <w:widowControl/>
              <w:autoSpaceDE/>
              <w:autoSpaceDN/>
              <w:rPr>
                <w:rFonts w:eastAsia="Times New Roman"/>
                <w:sz w:val="18"/>
                <w:szCs w:val="18"/>
                <w:lang w:val="en-CA" w:eastAsia="en-CA"/>
              </w:rPr>
            </w:pPr>
          </w:p>
        </w:tc>
        <w:tc>
          <w:tcPr>
            <w:tcW w:w="1530" w:type="dxa"/>
            <w:tcBorders>
              <w:top w:val="single" w:sz="6" w:space="0" w:color="auto"/>
            </w:tcBorders>
            <w:vAlign w:val="bottom"/>
          </w:tcPr>
          <w:p w14:paraId="0F890808" w14:textId="77777777" w:rsidR="00934DC8" w:rsidRPr="00934DC8" w:rsidRDefault="00934DC8" w:rsidP="00934DC8">
            <w:pPr>
              <w:widowControl/>
              <w:autoSpaceDE/>
              <w:autoSpaceDN/>
              <w:jc w:val="right"/>
              <w:rPr>
                <w:rFonts w:eastAsia="Times New Roman"/>
                <w:bCs/>
                <w:sz w:val="18"/>
                <w:szCs w:val="18"/>
                <w:lang w:val="en-CA" w:eastAsia="en-CA"/>
              </w:rPr>
            </w:pPr>
            <w:r w:rsidRPr="00934DC8">
              <w:rPr>
                <w:rFonts w:eastAsia="Times New Roman"/>
                <w:bCs/>
                <w:sz w:val="18"/>
                <w:szCs w:val="18"/>
                <w:lang w:val="en-CA" w:eastAsia="en-CA"/>
              </w:rPr>
              <w:t>98,000</w:t>
            </w:r>
          </w:p>
        </w:tc>
      </w:tr>
      <w:tr w:rsidR="00934DC8" w:rsidRPr="00934DC8" w14:paraId="1C6AF6E4" w14:textId="77777777" w:rsidTr="00934DC8">
        <w:trPr>
          <w:trHeight w:val="255"/>
        </w:trPr>
        <w:tc>
          <w:tcPr>
            <w:tcW w:w="5670" w:type="dxa"/>
            <w:noWrap/>
            <w:vAlign w:val="bottom"/>
            <w:hideMark/>
          </w:tcPr>
          <w:p w14:paraId="579FB6AF" w14:textId="77777777" w:rsidR="00934DC8" w:rsidRPr="00934DC8" w:rsidRDefault="00934DC8" w:rsidP="00934DC8">
            <w:pPr>
              <w:widowControl/>
              <w:autoSpaceDE/>
              <w:autoSpaceDN/>
              <w:rPr>
                <w:rFonts w:eastAsia="Times New Roman"/>
                <w:bCs/>
                <w:sz w:val="18"/>
                <w:szCs w:val="18"/>
                <w:lang w:val="en-CA" w:eastAsia="en-CA"/>
              </w:rPr>
            </w:pPr>
            <w:r w:rsidRPr="00934DC8">
              <w:rPr>
                <w:rFonts w:eastAsia="Times New Roman"/>
                <w:sz w:val="18"/>
                <w:szCs w:val="18"/>
                <w:lang w:val="en-CA" w:eastAsia="en-CA"/>
              </w:rPr>
              <w:t>Unrecognized deferred tax assets</w:t>
            </w:r>
          </w:p>
        </w:tc>
        <w:tc>
          <w:tcPr>
            <w:tcW w:w="379" w:type="dxa"/>
          </w:tcPr>
          <w:p w14:paraId="25302E45" w14:textId="77777777" w:rsidR="00934DC8" w:rsidRPr="00934DC8" w:rsidRDefault="00934DC8" w:rsidP="00934DC8">
            <w:pPr>
              <w:widowControl/>
              <w:autoSpaceDE/>
              <w:autoSpaceDN/>
              <w:jc w:val="right"/>
              <w:rPr>
                <w:rFonts w:eastAsia="Times New Roman"/>
                <w:bCs/>
                <w:sz w:val="18"/>
                <w:szCs w:val="18"/>
                <w:lang w:val="en-CA" w:eastAsia="en-CA"/>
              </w:rPr>
            </w:pPr>
          </w:p>
        </w:tc>
        <w:tc>
          <w:tcPr>
            <w:tcW w:w="1495" w:type="dxa"/>
            <w:shd w:val="clear" w:color="auto" w:fill="auto"/>
            <w:noWrap/>
            <w:vAlign w:val="bottom"/>
          </w:tcPr>
          <w:p w14:paraId="446BC69D" w14:textId="77777777" w:rsidR="00934DC8" w:rsidRPr="00934DC8" w:rsidRDefault="00934DC8" w:rsidP="00934DC8">
            <w:pPr>
              <w:widowControl/>
              <w:autoSpaceDE/>
              <w:autoSpaceDN/>
              <w:jc w:val="right"/>
              <w:rPr>
                <w:rFonts w:eastAsia="Times New Roman"/>
                <w:bCs/>
                <w:sz w:val="18"/>
                <w:szCs w:val="18"/>
                <w:lang w:val="en-CA" w:eastAsia="en-CA"/>
              </w:rPr>
            </w:pPr>
            <w:r w:rsidRPr="00934DC8">
              <w:rPr>
                <w:rFonts w:eastAsia="Times New Roman"/>
                <w:bCs/>
                <w:sz w:val="18"/>
                <w:szCs w:val="18"/>
                <w:lang w:val="en-CA" w:eastAsia="en-CA"/>
              </w:rPr>
              <w:t>(336,000)</w:t>
            </w:r>
          </w:p>
        </w:tc>
        <w:tc>
          <w:tcPr>
            <w:tcW w:w="376" w:type="dxa"/>
            <w:noWrap/>
            <w:vAlign w:val="bottom"/>
          </w:tcPr>
          <w:p w14:paraId="75AF3BB1" w14:textId="77777777" w:rsidR="00934DC8" w:rsidRPr="00934DC8" w:rsidRDefault="00934DC8" w:rsidP="00934DC8">
            <w:pPr>
              <w:widowControl/>
              <w:autoSpaceDE/>
              <w:autoSpaceDN/>
              <w:rPr>
                <w:rFonts w:eastAsia="Times New Roman"/>
                <w:sz w:val="18"/>
                <w:szCs w:val="18"/>
                <w:lang w:val="en-CA" w:eastAsia="en-CA"/>
              </w:rPr>
            </w:pPr>
          </w:p>
        </w:tc>
        <w:tc>
          <w:tcPr>
            <w:tcW w:w="1530" w:type="dxa"/>
            <w:tcBorders>
              <w:bottom w:val="single" w:sz="6" w:space="0" w:color="auto"/>
            </w:tcBorders>
            <w:vAlign w:val="bottom"/>
          </w:tcPr>
          <w:p w14:paraId="5E91DA27" w14:textId="77777777" w:rsidR="00934DC8" w:rsidRPr="00934DC8" w:rsidRDefault="00934DC8" w:rsidP="00934DC8">
            <w:pPr>
              <w:widowControl/>
              <w:autoSpaceDE/>
              <w:autoSpaceDN/>
              <w:jc w:val="right"/>
              <w:rPr>
                <w:rFonts w:eastAsia="Times New Roman"/>
                <w:bCs/>
                <w:sz w:val="18"/>
                <w:szCs w:val="18"/>
                <w:lang w:val="en-CA" w:eastAsia="en-CA"/>
              </w:rPr>
            </w:pPr>
            <w:r w:rsidRPr="00934DC8">
              <w:rPr>
                <w:rFonts w:eastAsia="Times New Roman"/>
                <w:bCs/>
                <w:sz w:val="18"/>
                <w:szCs w:val="18"/>
                <w:lang w:val="en-CA" w:eastAsia="en-CA"/>
              </w:rPr>
              <w:t>(98,000)</w:t>
            </w:r>
          </w:p>
        </w:tc>
      </w:tr>
      <w:tr w:rsidR="00934DC8" w:rsidRPr="00934DC8" w14:paraId="00FC135E" w14:textId="77777777" w:rsidTr="00934DC8">
        <w:trPr>
          <w:trHeight w:val="270"/>
        </w:trPr>
        <w:tc>
          <w:tcPr>
            <w:tcW w:w="5670" w:type="dxa"/>
            <w:noWrap/>
            <w:vAlign w:val="bottom"/>
            <w:hideMark/>
          </w:tcPr>
          <w:p w14:paraId="4E8E51CF" w14:textId="77777777" w:rsidR="00934DC8" w:rsidRPr="00934DC8" w:rsidRDefault="00934DC8" w:rsidP="00934DC8">
            <w:pPr>
              <w:widowControl/>
              <w:autoSpaceDE/>
              <w:autoSpaceDN/>
              <w:rPr>
                <w:rFonts w:eastAsia="Times New Roman"/>
                <w:sz w:val="18"/>
                <w:szCs w:val="18"/>
                <w:lang w:val="en-CA" w:eastAsia="en-CA"/>
              </w:rPr>
            </w:pPr>
            <w:r w:rsidRPr="00934DC8">
              <w:rPr>
                <w:rFonts w:eastAsia="Times New Roman"/>
                <w:sz w:val="18"/>
                <w:szCs w:val="18"/>
                <w:lang w:val="en-CA" w:eastAsia="en-CA"/>
              </w:rPr>
              <w:t>Deferred income tax liability</w:t>
            </w:r>
          </w:p>
        </w:tc>
        <w:tc>
          <w:tcPr>
            <w:tcW w:w="379" w:type="dxa"/>
          </w:tcPr>
          <w:p w14:paraId="44E548E4" w14:textId="77777777" w:rsidR="00934DC8" w:rsidRPr="00934DC8" w:rsidRDefault="00934DC8" w:rsidP="00934DC8">
            <w:pPr>
              <w:widowControl/>
              <w:autoSpaceDE/>
              <w:autoSpaceDN/>
              <w:jc w:val="right"/>
              <w:rPr>
                <w:rFonts w:eastAsia="Times New Roman"/>
                <w:bCs/>
                <w:sz w:val="18"/>
                <w:szCs w:val="18"/>
                <w:lang w:val="en-CA" w:eastAsia="en-CA"/>
              </w:rPr>
            </w:pPr>
          </w:p>
        </w:tc>
        <w:tc>
          <w:tcPr>
            <w:tcW w:w="1495" w:type="dxa"/>
            <w:tcBorders>
              <w:top w:val="single" w:sz="4" w:space="0" w:color="auto"/>
              <w:left w:val="nil"/>
              <w:bottom w:val="double" w:sz="6" w:space="0" w:color="auto"/>
              <w:right w:val="nil"/>
            </w:tcBorders>
            <w:shd w:val="clear" w:color="auto" w:fill="auto"/>
            <w:noWrap/>
            <w:vAlign w:val="bottom"/>
            <w:hideMark/>
          </w:tcPr>
          <w:p w14:paraId="2B2A32BD" w14:textId="77777777" w:rsidR="00934DC8" w:rsidRPr="00934DC8" w:rsidRDefault="00934DC8" w:rsidP="00934DC8">
            <w:pPr>
              <w:widowControl/>
              <w:autoSpaceDE/>
              <w:autoSpaceDN/>
              <w:jc w:val="right"/>
              <w:rPr>
                <w:rFonts w:eastAsia="Times New Roman"/>
                <w:bCs/>
                <w:sz w:val="18"/>
                <w:szCs w:val="18"/>
                <w:lang w:val="en-CA" w:eastAsia="en-CA"/>
              </w:rPr>
            </w:pPr>
            <w:r w:rsidRPr="00934DC8">
              <w:rPr>
                <w:rFonts w:eastAsia="Times New Roman"/>
                <w:bCs/>
                <w:sz w:val="18"/>
                <w:szCs w:val="18"/>
                <w:lang w:val="en-CA" w:eastAsia="en-CA"/>
              </w:rPr>
              <w:t xml:space="preserve">$               - </w:t>
            </w:r>
          </w:p>
        </w:tc>
        <w:tc>
          <w:tcPr>
            <w:tcW w:w="376" w:type="dxa"/>
            <w:noWrap/>
            <w:vAlign w:val="bottom"/>
          </w:tcPr>
          <w:p w14:paraId="0CE94352" w14:textId="77777777" w:rsidR="00934DC8" w:rsidRPr="00934DC8" w:rsidRDefault="00934DC8" w:rsidP="00934DC8">
            <w:pPr>
              <w:widowControl/>
              <w:autoSpaceDE/>
              <w:autoSpaceDN/>
              <w:rPr>
                <w:rFonts w:eastAsia="Times New Roman"/>
                <w:sz w:val="18"/>
                <w:szCs w:val="18"/>
                <w:lang w:val="en-CA" w:eastAsia="en-CA"/>
              </w:rPr>
            </w:pPr>
          </w:p>
        </w:tc>
        <w:tc>
          <w:tcPr>
            <w:tcW w:w="1530" w:type="dxa"/>
            <w:tcBorders>
              <w:top w:val="single" w:sz="6" w:space="0" w:color="auto"/>
              <w:bottom w:val="double" w:sz="4" w:space="0" w:color="auto"/>
            </w:tcBorders>
            <w:vAlign w:val="bottom"/>
          </w:tcPr>
          <w:p w14:paraId="6BC85F47" w14:textId="77777777" w:rsidR="00934DC8" w:rsidRPr="00934DC8" w:rsidRDefault="00934DC8" w:rsidP="00934DC8">
            <w:pPr>
              <w:widowControl/>
              <w:autoSpaceDE/>
              <w:autoSpaceDN/>
              <w:jc w:val="right"/>
              <w:rPr>
                <w:rFonts w:eastAsia="Times New Roman"/>
                <w:bCs/>
                <w:sz w:val="18"/>
                <w:szCs w:val="18"/>
                <w:lang w:val="en-CA" w:eastAsia="en-CA"/>
              </w:rPr>
            </w:pPr>
            <w:r w:rsidRPr="00934DC8">
              <w:rPr>
                <w:rFonts w:eastAsia="Times New Roman"/>
                <w:bCs/>
                <w:sz w:val="18"/>
                <w:szCs w:val="18"/>
                <w:lang w:val="en-CA" w:eastAsia="en-CA"/>
              </w:rPr>
              <w:t xml:space="preserve">$                 - </w:t>
            </w:r>
          </w:p>
        </w:tc>
      </w:tr>
    </w:tbl>
    <w:p w14:paraId="617FB844" w14:textId="77777777" w:rsidR="00934DC8" w:rsidRPr="00934DC8" w:rsidRDefault="00934DC8" w:rsidP="00934DC8">
      <w:pPr>
        <w:widowControl/>
        <w:tabs>
          <w:tab w:val="left" w:pos="432"/>
        </w:tabs>
        <w:autoSpaceDE/>
        <w:autoSpaceDN/>
        <w:rPr>
          <w:rFonts w:eastAsia="Times New Roman"/>
          <w:b/>
          <w:bCs/>
          <w:sz w:val="18"/>
          <w:szCs w:val="18"/>
          <w:lang w:val="en-CA" w:eastAsia="en-CA"/>
        </w:rPr>
      </w:pPr>
    </w:p>
    <w:p w14:paraId="7BCCEE9A" w14:textId="77777777" w:rsidR="00934DC8" w:rsidRPr="00934DC8" w:rsidRDefault="00934DC8" w:rsidP="00934DC8">
      <w:pPr>
        <w:widowControl/>
        <w:autoSpaceDE/>
        <w:autoSpaceDN/>
        <w:jc w:val="both"/>
        <w:rPr>
          <w:rFonts w:eastAsia="Times New Roman"/>
          <w:color w:val="000000"/>
          <w:sz w:val="18"/>
          <w:szCs w:val="18"/>
          <w:lang w:val="en-CA" w:eastAsia="en-CA"/>
        </w:rPr>
      </w:pPr>
      <w:r w:rsidRPr="00934DC8">
        <w:rPr>
          <w:rFonts w:eastAsia="Times New Roman"/>
          <w:color w:val="000000"/>
          <w:sz w:val="18"/>
          <w:szCs w:val="18"/>
          <w:lang w:val="en-CA" w:eastAsia="en-CA"/>
        </w:rPr>
        <w:t>As of December 31, 2020, non-capital tax losses subject to confirmation by income tax authorities, the Company has approximately the following available tax pools, deductible from future taxable income at rates prescribed by the Canadian Income Tax Act expiring:</w:t>
      </w:r>
    </w:p>
    <w:tbl>
      <w:tblPr>
        <w:tblW w:w="7704" w:type="dxa"/>
        <w:tblInd w:w="432" w:type="dxa"/>
        <w:tblLayout w:type="fixed"/>
        <w:tblLook w:val="04A0" w:firstRow="1" w:lastRow="0" w:firstColumn="1" w:lastColumn="0" w:noHBand="0" w:noVBand="1"/>
      </w:tblPr>
      <w:tblGrid>
        <w:gridCol w:w="5166"/>
        <w:gridCol w:w="360"/>
        <w:gridCol w:w="1818"/>
        <w:gridCol w:w="360"/>
      </w:tblGrid>
      <w:tr w:rsidR="00934DC8" w:rsidRPr="00934DC8" w14:paraId="2298F8F9" w14:textId="77777777" w:rsidTr="00934DC8">
        <w:trPr>
          <w:trHeight w:val="255"/>
        </w:trPr>
        <w:tc>
          <w:tcPr>
            <w:tcW w:w="5166" w:type="dxa"/>
            <w:noWrap/>
            <w:vAlign w:val="bottom"/>
          </w:tcPr>
          <w:p w14:paraId="7FEA96CF" w14:textId="77777777" w:rsidR="00934DC8" w:rsidRPr="00934DC8" w:rsidRDefault="00934DC8" w:rsidP="00934DC8">
            <w:pPr>
              <w:widowControl/>
              <w:autoSpaceDE/>
              <w:autoSpaceDN/>
              <w:rPr>
                <w:rFonts w:eastAsia="Times New Roman"/>
                <w:sz w:val="18"/>
                <w:szCs w:val="18"/>
                <w:lang w:val="en-CA" w:eastAsia="en-CA"/>
              </w:rPr>
            </w:pPr>
          </w:p>
        </w:tc>
        <w:tc>
          <w:tcPr>
            <w:tcW w:w="360" w:type="dxa"/>
            <w:noWrap/>
            <w:vAlign w:val="bottom"/>
          </w:tcPr>
          <w:p w14:paraId="65A86F9E" w14:textId="77777777" w:rsidR="00934DC8" w:rsidRPr="00934DC8" w:rsidRDefault="00934DC8" w:rsidP="00934DC8">
            <w:pPr>
              <w:widowControl/>
              <w:autoSpaceDE/>
              <w:autoSpaceDN/>
              <w:rPr>
                <w:rFonts w:eastAsia="Times New Roman"/>
                <w:sz w:val="18"/>
                <w:szCs w:val="18"/>
                <w:lang w:val="en-CA" w:eastAsia="en-CA"/>
              </w:rPr>
            </w:pPr>
          </w:p>
        </w:tc>
        <w:tc>
          <w:tcPr>
            <w:tcW w:w="1818" w:type="dxa"/>
            <w:tcBorders>
              <w:top w:val="nil"/>
              <w:left w:val="nil"/>
              <w:bottom w:val="single" w:sz="4" w:space="0" w:color="auto"/>
              <w:right w:val="nil"/>
            </w:tcBorders>
            <w:shd w:val="clear" w:color="auto" w:fill="auto"/>
            <w:noWrap/>
            <w:vAlign w:val="bottom"/>
            <w:hideMark/>
          </w:tcPr>
          <w:p w14:paraId="09CEFA4F" w14:textId="77777777" w:rsidR="00934DC8" w:rsidRPr="00934DC8" w:rsidRDefault="00934DC8" w:rsidP="00934DC8">
            <w:pPr>
              <w:widowControl/>
              <w:autoSpaceDE/>
              <w:autoSpaceDN/>
              <w:jc w:val="right"/>
              <w:rPr>
                <w:rFonts w:eastAsia="Times New Roman"/>
                <w:bCs/>
                <w:sz w:val="18"/>
                <w:szCs w:val="18"/>
                <w:lang w:val="en-CA" w:eastAsia="en-CA"/>
              </w:rPr>
            </w:pPr>
            <w:r w:rsidRPr="00934DC8">
              <w:rPr>
                <w:rFonts w:eastAsia="Times New Roman"/>
                <w:bCs/>
                <w:sz w:val="18"/>
                <w:szCs w:val="18"/>
                <w:lang w:val="en-CA" w:eastAsia="en-CA"/>
              </w:rPr>
              <w:t>2020</w:t>
            </w:r>
          </w:p>
        </w:tc>
        <w:tc>
          <w:tcPr>
            <w:tcW w:w="360" w:type="dxa"/>
            <w:noWrap/>
            <w:vAlign w:val="bottom"/>
          </w:tcPr>
          <w:p w14:paraId="6465707B" w14:textId="77777777" w:rsidR="00934DC8" w:rsidRPr="00934DC8" w:rsidRDefault="00934DC8" w:rsidP="00934DC8">
            <w:pPr>
              <w:widowControl/>
              <w:autoSpaceDE/>
              <w:autoSpaceDN/>
              <w:rPr>
                <w:rFonts w:eastAsia="Times New Roman"/>
                <w:sz w:val="18"/>
                <w:szCs w:val="18"/>
                <w:lang w:val="en-CA" w:eastAsia="en-CA"/>
              </w:rPr>
            </w:pPr>
          </w:p>
        </w:tc>
      </w:tr>
      <w:tr w:rsidR="00934DC8" w:rsidRPr="00934DC8" w14:paraId="5EF6027F" w14:textId="77777777" w:rsidTr="00934DC8">
        <w:trPr>
          <w:trHeight w:val="255"/>
        </w:trPr>
        <w:tc>
          <w:tcPr>
            <w:tcW w:w="5166" w:type="dxa"/>
            <w:noWrap/>
            <w:vAlign w:val="bottom"/>
          </w:tcPr>
          <w:p w14:paraId="61943D93"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2038</w:t>
            </w:r>
          </w:p>
        </w:tc>
        <w:tc>
          <w:tcPr>
            <w:tcW w:w="360" w:type="dxa"/>
            <w:noWrap/>
            <w:vAlign w:val="bottom"/>
          </w:tcPr>
          <w:p w14:paraId="0F0B176F" w14:textId="77777777" w:rsidR="00934DC8" w:rsidRPr="00934DC8" w:rsidRDefault="00934DC8" w:rsidP="00934DC8">
            <w:pPr>
              <w:widowControl/>
              <w:autoSpaceDE/>
              <w:autoSpaceDN/>
              <w:rPr>
                <w:rFonts w:eastAsia="Times New Roman"/>
                <w:sz w:val="18"/>
                <w:szCs w:val="18"/>
                <w:lang w:val="en-CA" w:eastAsia="en-CA"/>
              </w:rPr>
            </w:pPr>
          </w:p>
        </w:tc>
        <w:tc>
          <w:tcPr>
            <w:tcW w:w="1818" w:type="dxa"/>
            <w:shd w:val="clear" w:color="auto" w:fill="auto"/>
            <w:noWrap/>
            <w:vAlign w:val="bottom"/>
          </w:tcPr>
          <w:p w14:paraId="378EA76F" w14:textId="77777777" w:rsidR="00934DC8" w:rsidRPr="00934DC8" w:rsidDel="00702923" w:rsidRDefault="00934DC8" w:rsidP="00934DC8">
            <w:pPr>
              <w:widowControl/>
              <w:autoSpaceDE/>
              <w:autoSpaceDN/>
              <w:jc w:val="right"/>
              <w:rPr>
                <w:rFonts w:eastAsia="Times New Roman"/>
                <w:bCs/>
                <w:sz w:val="18"/>
                <w:szCs w:val="18"/>
                <w:lang w:val="en-CA" w:eastAsia="en-CA"/>
              </w:rPr>
            </w:pPr>
            <w:r w:rsidRPr="00934DC8">
              <w:rPr>
                <w:rFonts w:eastAsia="Times New Roman"/>
                <w:bCs/>
                <w:sz w:val="18"/>
                <w:szCs w:val="18"/>
                <w:lang w:val="en-CA" w:eastAsia="en-CA"/>
              </w:rPr>
              <w:t>$     417,000</w:t>
            </w:r>
          </w:p>
        </w:tc>
        <w:tc>
          <w:tcPr>
            <w:tcW w:w="360" w:type="dxa"/>
            <w:noWrap/>
            <w:vAlign w:val="bottom"/>
          </w:tcPr>
          <w:p w14:paraId="76BA2A4F" w14:textId="77777777" w:rsidR="00934DC8" w:rsidRPr="00934DC8" w:rsidRDefault="00934DC8" w:rsidP="00934DC8">
            <w:pPr>
              <w:widowControl/>
              <w:autoSpaceDE/>
              <w:autoSpaceDN/>
              <w:rPr>
                <w:rFonts w:eastAsia="Times New Roman"/>
                <w:sz w:val="18"/>
                <w:szCs w:val="18"/>
                <w:lang w:val="en-CA" w:eastAsia="en-CA"/>
              </w:rPr>
            </w:pPr>
          </w:p>
        </w:tc>
      </w:tr>
      <w:tr w:rsidR="00934DC8" w:rsidRPr="00934DC8" w14:paraId="060C81D7" w14:textId="77777777" w:rsidTr="00934DC8">
        <w:trPr>
          <w:trHeight w:val="255"/>
        </w:trPr>
        <w:tc>
          <w:tcPr>
            <w:tcW w:w="5166" w:type="dxa"/>
            <w:noWrap/>
            <w:vAlign w:val="bottom"/>
          </w:tcPr>
          <w:p w14:paraId="1ECAAE43"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2039</w:t>
            </w:r>
          </w:p>
        </w:tc>
        <w:tc>
          <w:tcPr>
            <w:tcW w:w="360" w:type="dxa"/>
            <w:noWrap/>
            <w:vAlign w:val="bottom"/>
          </w:tcPr>
          <w:p w14:paraId="608BF7EF" w14:textId="77777777" w:rsidR="00934DC8" w:rsidRPr="00934DC8" w:rsidRDefault="00934DC8" w:rsidP="00934DC8">
            <w:pPr>
              <w:widowControl/>
              <w:autoSpaceDE/>
              <w:autoSpaceDN/>
              <w:rPr>
                <w:rFonts w:eastAsia="Times New Roman"/>
                <w:sz w:val="18"/>
                <w:szCs w:val="18"/>
                <w:lang w:val="en-CA" w:eastAsia="en-CA"/>
              </w:rPr>
            </w:pPr>
          </w:p>
        </w:tc>
        <w:tc>
          <w:tcPr>
            <w:tcW w:w="1818" w:type="dxa"/>
            <w:shd w:val="clear" w:color="auto" w:fill="auto"/>
            <w:noWrap/>
            <w:vAlign w:val="bottom"/>
          </w:tcPr>
          <w:p w14:paraId="74B3837B" w14:textId="77777777" w:rsidR="00934DC8" w:rsidRPr="00934DC8" w:rsidRDefault="00934DC8" w:rsidP="00934DC8">
            <w:pPr>
              <w:widowControl/>
              <w:autoSpaceDE/>
              <w:autoSpaceDN/>
              <w:jc w:val="right"/>
              <w:rPr>
                <w:rFonts w:eastAsia="Times New Roman"/>
                <w:bCs/>
                <w:sz w:val="18"/>
                <w:szCs w:val="18"/>
                <w:lang w:val="en-CA" w:eastAsia="en-CA"/>
              </w:rPr>
            </w:pPr>
            <w:r w:rsidRPr="00934DC8">
              <w:rPr>
                <w:rFonts w:eastAsia="Times New Roman"/>
                <w:bCs/>
                <w:sz w:val="18"/>
                <w:szCs w:val="18"/>
                <w:lang w:val="en-CA" w:eastAsia="en-CA"/>
              </w:rPr>
              <w:t>435,000</w:t>
            </w:r>
          </w:p>
        </w:tc>
        <w:tc>
          <w:tcPr>
            <w:tcW w:w="360" w:type="dxa"/>
            <w:noWrap/>
            <w:vAlign w:val="bottom"/>
          </w:tcPr>
          <w:p w14:paraId="25C808F6" w14:textId="77777777" w:rsidR="00934DC8" w:rsidRPr="00934DC8" w:rsidRDefault="00934DC8" w:rsidP="00934DC8">
            <w:pPr>
              <w:widowControl/>
              <w:autoSpaceDE/>
              <w:autoSpaceDN/>
              <w:rPr>
                <w:rFonts w:eastAsia="Times New Roman"/>
                <w:sz w:val="18"/>
                <w:szCs w:val="18"/>
                <w:lang w:val="en-CA" w:eastAsia="en-CA"/>
              </w:rPr>
            </w:pPr>
          </w:p>
        </w:tc>
      </w:tr>
      <w:tr w:rsidR="00934DC8" w:rsidRPr="00934DC8" w14:paraId="0A65D1D3" w14:textId="77777777" w:rsidTr="00934DC8">
        <w:trPr>
          <w:trHeight w:val="255"/>
        </w:trPr>
        <w:tc>
          <w:tcPr>
            <w:tcW w:w="5166" w:type="dxa"/>
            <w:noWrap/>
            <w:vAlign w:val="bottom"/>
          </w:tcPr>
          <w:p w14:paraId="28DDB8A0" w14:textId="77777777" w:rsidR="00934DC8" w:rsidRPr="00934DC8" w:rsidRDefault="00934DC8" w:rsidP="00934DC8">
            <w:pPr>
              <w:widowControl/>
              <w:autoSpaceDE/>
              <w:autoSpaceDN/>
              <w:jc w:val="right"/>
              <w:rPr>
                <w:rFonts w:eastAsia="Times New Roman"/>
                <w:sz w:val="18"/>
                <w:szCs w:val="18"/>
                <w:lang w:val="en-CA" w:eastAsia="en-CA"/>
              </w:rPr>
            </w:pPr>
            <w:r w:rsidRPr="00934DC8">
              <w:rPr>
                <w:rFonts w:eastAsia="Times New Roman"/>
                <w:sz w:val="18"/>
                <w:szCs w:val="18"/>
                <w:lang w:val="en-CA" w:eastAsia="en-CA"/>
              </w:rPr>
              <w:t>2040</w:t>
            </w:r>
          </w:p>
        </w:tc>
        <w:tc>
          <w:tcPr>
            <w:tcW w:w="360" w:type="dxa"/>
            <w:noWrap/>
            <w:vAlign w:val="bottom"/>
          </w:tcPr>
          <w:p w14:paraId="5D008959" w14:textId="77777777" w:rsidR="00934DC8" w:rsidRPr="00934DC8" w:rsidRDefault="00934DC8" w:rsidP="00934DC8">
            <w:pPr>
              <w:widowControl/>
              <w:autoSpaceDE/>
              <w:autoSpaceDN/>
              <w:rPr>
                <w:rFonts w:eastAsia="Times New Roman"/>
                <w:sz w:val="18"/>
                <w:szCs w:val="18"/>
                <w:lang w:val="en-CA" w:eastAsia="en-CA"/>
              </w:rPr>
            </w:pPr>
          </w:p>
        </w:tc>
        <w:tc>
          <w:tcPr>
            <w:tcW w:w="1818" w:type="dxa"/>
            <w:tcBorders>
              <w:bottom w:val="single" w:sz="8" w:space="0" w:color="auto"/>
            </w:tcBorders>
            <w:shd w:val="clear" w:color="auto" w:fill="auto"/>
            <w:noWrap/>
            <w:vAlign w:val="bottom"/>
          </w:tcPr>
          <w:p w14:paraId="78A1F026" w14:textId="77777777" w:rsidR="00934DC8" w:rsidRPr="00934DC8" w:rsidRDefault="00934DC8" w:rsidP="00934DC8">
            <w:pPr>
              <w:widowControl/>
              <w:autoSpaceDE/>
              <w:autoSpaceDN/>
              <w:jc w:val="right"/>
              <w:rPr>
                <w:rFonts w:eastAsia="Times New Roman"/>
                <w:bCs/>
                <w:sz w:val="18"/>
                <w:szCs w:val="18"/>
                <w:lang w:val="en-CA" w:eastAsia="en-CA"/>
              </w:rPr>
            </w:pPr>
            <w:r w:rsidRPr="00934DC8">
              <w:rPr>
                <w:rFonts w:eastAsia="Times New Roman"/>
                <w:bCs/>
                <w:sz w:val="18"/>
                <w:szCs w:val="18"/>
                <w:lang w:val="en-CA" w:eastAsia="en-CA"/>
              </w:rPr>
              <w:t>848,000</w:t>
            </w:r>
          </w:p>
        </w:tc>
        <w:tc>
          <w:tcPr>
            <w:tcW w:w="360" w:type="dxa"/>
            <w:noWrap/>
            <w:vAlign w:val="bottom"/>
          </w:tcPr>
          <w:p w14:paraId="7786D351" w14:textId="77777777" w:rsidR="00934DC8" w:rsidRPr="00934DC8" w:rsidRDefault="00934DC8" w:rsidP="00934DC8">
            <w:pPr>
              <w:widowControl/>
              <w:autoSpaceDE/>
              <w:autoSpaceDN/>
              <w:rPr>
                <w:rFonts w:eastAsia="Times New Roman"/>
                <w:sz w:val="18"/>
                <w:szCs w:val="18"/>
                <w:lang w:val="en-CA" w:eastAsia="en-CA"/>
              </w:rPr>
            </w:pPr>
          </w:p>
        </w:tc>
      </w:tr>
      <w:tr w:rsidR="00934DC8" w:rsidRPr="00934DC8" w14:paraId="625B8A39" w14:textId="77777777" w:rsidTr="00934DC8">
        <w:trPr>
          <w:trHeight w:val="255"/>
        </w:trPr>
        <w:tc>
          <w:tcPr>
            <w:tcW w:w="5166" w:type="dxa"/>
            <w:noWrap/>
            <w:vAlign w:val="bottom"/>
          </w:tcPr>
          <w:p w14:paraId="7F2F47D1" w14:textId="77777777" w:rsidR="00934DC8" w:rsidRPr="00934DC8" w:rsidRDefault="00934DC8" w:rsidP="00934DC8">
            <w:pPr>
              <w:widowControl/>
              <w:autoSpaceDE/>
              <w:autoSpaceDN/>
              <w:jc w:val="right"/>
              <w:rPr>
                <w:rFonts w:eastAsia="Times New Roman"/>
                <w:sz w:val="18"/>
                <w:szCs w:val="18"/>
                <w:lang w:val="en-CA" w:eastAsia="en-CA"/>
              </w:rPr>
            </w:pPr>
          </w:p>
        </w:tc>
        <w:tc>
          <w:tcPr>
            <w:tcW w:w="360" w:type="dxa"/>
            <w:noWrap/>
            <w:vAlign w:val="bottom"/>
          </w:tcPr>
          <w:p w14:paraId="53E317A8" w14:textId="77777777" w:rsidR="00934DC8" w:rsidRPr="00934DC8" w:rsidRDefault="00934DC8" w:rsidP="00934DC8">
            <w:pPr>
              <w:widowControl/>
              <w:autoSpaceDE/>
              <w:autoSpaceDN/>
              <w:rPr>
                <w:rFonts w:eastAsia="Times New Roman"/>
                <w:sz w:val="18"/>
                <w:szCs w:val="18"/>
                <w:lang w:val="en-CA" w:eastAsia="en-CA"/>
              </w:rPr>
            </w:pPr>
          </w:p>
        </w:tc>
        <w:tc>
          <w:tcPr>
            <w:tcW w:w="1818" w:type="dxa"/>
            <w:tcBorders>
              <w:top w:val="single" w:sz="8" w:space="0" w:color="auto"/>
              <w:bottom w:val="single" w:sz="12" w:space="0" w:color="auto"/>
            </w:tcBorders>
            <w:shd w:val="clear" w:color="auto" w:fill="auto"/>
            <w:noWrap/>
            <w:vAlign w:val="bottom"/>
          </w:tcPr>
          <w:p w14:paraId="4A0F7640" w14:textId="77777777" w:rsidR="00934DC8" w:rsidRPr="00934DC8" w:rsidRDefault="00934DC8" w:rsidP="00934DC8">
            <w:pPr>
              <w:widowControl/>
              <w:autoSpaceDE/>
              <w:autoSpaceDN/>
              <w:jc w:val="right"/>
              <w:rPr>
                <w:rFonts w:eastAsia="Times New Roman"/>
                <w:bCs/>
                <w:sz w:val="18"/>
                <w:szCs w:val="18"/>
                <w:lang w:val="en-CA" w:eastAsia="en-CA"/>
              </w:rPr>
            </w:pPr>
            <w:proofErr w:type="gramStart"/>
            <w:r w:rsidRPr="00934DC8">
              <w:rPr>
                <w:rFonts w:eastAsia="Times New Roman"/>
                <w:bCs/>
                <w:sz w:val="18"/>
                <w:szCs w:val="18"/>
                <w:lang w:val="en-CA" w:eastAsia="en-CA"/>
              </w:rPr>
              <w:t>$  1,700,000</w:t>
            </w:r>
            <w:proofErr w:type="gramEnd"/>
          </w:p>
        </w:tc>
        <w:tc>
          <w:tcPr>
            <w:tcW w:w="360" w:type="dxa"/>
            <w:noWrap/>
            <w:vAlign w:val="bottom"/>
          </w:tcPr>
          <w:p w14:paraId="4E385682" w14:textId="77777777" w:rsidR="00934DC8" w:rsidRPr="00934DC8" w:rsidRDefault="00934DC8" w:rsidP="00934DC8">
            <w:pPr>
              <w:widowControl/>
              <w:autoSpaceDE/>
              <w:autoSpaceDN/>
              <w:rPr>
                <w:rFonts w:eastAsia="Times New Roman"/>
                <w:sz w:val="18"/>
                <w:szCs w:val="18"/>
                <w:lang w:val="en-CA" w:eastAsia="en-CA"/>
              </w:rPr>
            </w:pPr>
          </w:p>
        </w:tc>
      </w:tr>
    </w:tbl>
    <w:p w14:paraId="6CD2941B" w14:textId="77777777" w:rsidR="00934DC8" w:rsidRPr="00934DC8" w:rsidRDefault="00934DC8" w:rsidP="00934DC8">
      <w:pPr>
        <w:widowControl/>
        <w:autoSpaceDE/>
        <w:autoSpaceDN/>
        <w:jc w:val="both"/>
        <w:rPr>
          <w:rFonts w:eastAsia="Times New Roman"/>
          <w:color w:val="000000"/>
          <w:sz w:val="18"/>
          <w:szCs w:val="18"/>
          <w:lang w:val="en-CA" w:eastAsia="en-CA"/>
        </w:rPr>
      </w:pPr>
    </w:p>
    <w:p w14:paraId="6588C31F" w14:textId="77777777" w:rsidR="00934DC8" w:rsidRPr="00934DC8" w:rsidRDefault="00934DC8" w:rsidP="00934DC8">
      <w:pPr>
        <w:widowControl/>
        <w:tabs>
          <w:tab w:val="left" w:pos="432"/>
        </w:tabs>
        <w:autoSpaceDE/>
        <w:autoSpaceDN/>
        <w:jc w:val="both"/>
        <w:rPr>
          <w:rFonts w:eastAsia="Times New Roman"/>
          <w:sz w:val="18"/>
          <w:szCs w:val="18"/>
          <w:lang w:val="en-CA" w:eastAsia="en-CA"/>
        </w:rPr>
      </w:pPr>
      <w:r w:rsidRPr="00934DC8">
        <w:rPr>
          <w:rFonts w:eastAsia="Times New Roman"/>
          <w:sz w:val="18"/>
          <w:szCs w:val="18"/>
          <w:lang w:val="en-CA" w:eastAsia="en-CA"/>
        </w:rPr>
        <w:t>As at December 31, 2020, the Company has unrecognized deferred tax liabilities of approximately $32,200 (2019 - $32,200) due to temporary differences arising on the initial recognition of the acquisition of the Spin-out Properties.</w:t>
      </w:r>
    </w:p>
    <w:p w14:paraId="4AB26B15" w14:textId="77777777" w:rsidR="00934DC8" w:rsidRPr="00934DC8" w:rsidRDefault="00934DC8" w:rsidP="00934DC8">
      <w:pPr>
        <w:widowControl/>
        <w:pBdr>
          <w:bottom w:val="single" w:sz="8" w:space="1" w:color="auto"/>
        </w:pBdr>
        <w:tabs>
          <w:tab w:val="left" w:pos="432"/>
        </w:tabs>
        <w:autoSpaceDE/>
        <w:autoSpaceDN/>
        <w:rPr>
          <w:rFonts w:eastAsia="Times New Roman"/>
          <w:bCs/>
          <w:sz w:val="18"/>
          <w:szCs w:val="18"/>
          <w:lang w:val="en-CA" w:eastAsia="en-CA"/>
        </w:rPr>
      </w:pPr>
    </w:p>
    <w:p w14:paraId="39C2D0E8" w14:textId="77777777" w:rsidR="00934DC8" w:rsidRPr="00934DC8" w:rsidRDefault="00934DC8" w:rsidP="00934DC8">
      <w:pPr>
        <w:widowControl/>
        <w:tabs>
          <w:tab w:val="left" w:pos="432"/>
        </w:tabs>
        <w:autoSpaceDE/>
        <w:autoSpaceDN/>
        <w:rPr>
          <w:rFonts w:eastAsia="Times New Roman"/>
          <w:b/>
          <w:sz w:val="18"/>
          <w:szCs w:val="18"/>
          <w:lang w:val="en-CA" w:eastAsia="en-CA"/>
        </w:rPr>
      </w:pPr>
    </w:p>
    <w:p w14:paraId="01D52AAD" w14:textId="77777777" w:rsidR="00934DC8" w:rsidRPr="00934DC8" w:rsidRDefault="00934DC8" w:rsidP="00934DC8">
      <w:pPr>
        <w:widowControl/>
        <w:autoSpaceDE/>
        <w:autoSpaceDN/>
        <w:jc w:val="both"/>
        <w:rPr>
          <w:rFonts w:eastAsia="Times New Roman"/>
          <w:b/>
          <w:sz w:val="18"/>
          <w:szCs w:val="18"/>
          <w:lang w:val="en-CA" w:eastAsia="en-CA"/>
        </w:rPr>
      </w:pPr>
      <w:r w:rsidRPr="00934DC8">
        <w:rPr>
          <w:rFonts w:eastAsia="Times New Roman"/>
          <w:b/>
          <w:sz w:val="18"/>
          <w:szCs w:val="18"/>
          <w:lang w:val="en-GB" w:eastAsia="en-CA"/>
        </w:rPr>
        <w:t xml:space="preserve">13.   </w:t>
      </w:r>
      <w:r w:rsidRPr="00934DC8">
        <w:rPr>
          <w:rFonts w:eastAsia="Times New Roman"/>
          <w:b/>
          <w:sz w:val="18"/>
          <w:szCs w:val="18"/>
          <w:lang w:val="en-CA" w:eastAsia="en-CA"/>
        </w:rPr>
        <w:t>Subsequent Events</w:t>
      </w:r>
    </w:p>
    <w:p w14:paraId="69D2F2E1" w14:textId="77777777" w:rsidR="00934DC8" w:rsidRPr="00934DC8" w:rsidRDefault="00934DC8" w:rsidP="00934DC8">
      <w:pPr>
        <w:widowControl/>
        <w:pBdr>
          <w:bottom w:val="single" w:sz="8" w:space="1" w:color="auto"/>
        </w:pBdr>
        <w:tabs>
          <w:tab w:val="left" w:pos="432"/>
        </w:tabs>
        <w:autoSpaceDE/>
        <w:autoSpaceDN/>
        <w:rPr>
          <w:rFonts w:eastAsia="Times New Roman"/>
          <w:bCs/>
          <w:sz w:val="18"/>
          <w:szCs w:val="18"/>
          <w:lang w:val="en-CA" w:eastAsia="en-CA"/>
        </w:rPr>
      </w:pPr>
    </w:p>
    <w:p w14:paraId="5CBC9F3E" w14:textId="77777777" w:rsidR="00934DC8" w:rsidRPr="00934DC8" w:rsidRDefault="00934DC8" w:rsidP="00934DC8">
      <w:pPr>
        <w:widowControl/>
        <w:tabs>
          <w:tab w:val="left" w:pos="0"/>
          <w:tab w:val="left" w:pos="138"/>
          <w:tab w:val="left" w:pos="1260"/>
          <w:tab w:val="left" w:pos="3600"/>
          <w:tab w:val="right" w:pos="6438"/>
          <w:tab w:val="left" w:pos="6750"/>
          <w:tab w:val="left" w:pos="7854"/>
          <w:tab w:val="decimal" w:pos="7920"/>
          <w:tab w:val="left" w:pos="8190"/>
          <w:tab w:val="right" w:pos="9270"/>
          <w:tab w:val="decimal" w:pos="9360"/>
          <w:tab w:val="left" w:pos="10800"/>
        </w:tabs>
        <w:suppressAutoHyphens/>
        <w:autoSpaceDE/>
        <w:autoSpaceDN/>
        <w:spacing w:line="280" w:lineRule="exact"/>
        <w:rPr>
          <w:rFonts w:eastAsia="Times New Roman"/>
          <w:sz w:val="18"/>
          <w:szCs w:val="18"/>
          <w:lang w:val="en-GB" w:eastAsia="en-CA"/>
        </w:rPr>
      </w:pPr>
    </w:p>
    <w:p w14:paraId="4B3607E2" w14:textId="77777777" w:rsidR="00934DC8" w:rsidRPr="00934DC8" w:rsidRDefault="00934DC8" w:rsidP="00934DC8">
      <w:pPr>
        <w:autoSpaceDE/>
        <w:autoSpaceDN/>
        <w:jc w:val="both"/>
        <w:rPr>
          <w:rFonts w:eastAsia="Arial Unicode MS"/>
          <w:b/>
          <w:sz w:val="18"/>
          <w:szCs w:val="18"/>
          <w:u w:val="single"/>
          <w:lang w:val="en-GB"/>
        </w:rPr>
      </w:pPr>
      <w:r w:rsidRPr="00934DC8">
        <w:rPr>
          <w:rFonts w:eastAsia="Arial Unicode MS"/>
          <w:bCs/>
          <w:sz w:val="18"/>
          <w:szCs w:val="18"/>
          <w:bdr w:val="none" w:sz="0" w:space="0" w:color="auto" w:frame="1"/>
        </w:rPr>
        <w:t xml:space="preserve">On January 5, 2021, the Company </w:t>
      </w:r>
      <w:r w:rsidRPr="00934DC8">
        <w:rPr>
          <w:rFonts w:eastAsia="Arial Unicode MS"/>
          <w:sz w:val="18"/>
          <w:szCs w:val="18"/>
        </w:rPr>
        <w:t>received an earn-in notice from partner </w:t>
      </w:r>
      <w:r w:rsidRPr="00934DC8">
        <w:rPr>
          <w:rFonts w:eastAsia="Arial Unicode MS"/>
          <w:bCs/>
          <w:sz w:val="18"/>
          <w:szCs w:val="18"/>
          <w:bdr w:val="none" w:sz="0" w:space="0" w:color="auto" w:frame="1"/>
        </w:rPr>
        <w:t xml:space="preserve">SSR Mining Inc. </w:t>
      </w:r>
      <w:r w:rsidRPr="00934DC8">
        <w:rPr>
          <w:rFonts w:eastAsia="Arial Unicode MS"/>
          <w:sz w:val="18"/>
          <w:szCs w:val="18"/>
        </w:rPr>
        <w:t>that it has satisfied its commitments and has exercised the second option earn-in for an 80% aggregate interest in the Fisher pursuant to the Option Agreement. In accordance with the Agreement, SSR Mining recently made a cash payment of $3,000,000 to Taiga. A joint venture comprised of SSR Mining (80%) and Taiga (20%) has now been formed (the “Fisher JV”).</w:t>
      </w:r>
    </w:p>
    <w:p w14:paraId="72D93454" w14:textId="564B95A7" w:rsidR="00934DC8" w:rsidRDefault="00934DC8" w:rsidP="00934DC8">
      <w:pPr>
        <w:widowControl/>
        <w:autoSpaceDE/>
        <w:autoSpaceDN/>
        <w:ind w:left="432"/>
        <w:jc w:val="both"/>
        <w:rPr>
          <w:rFonts w:eastAsia="Times New Roman"/>
          <w:spacing w:val="-2"/>
          <w:sz w:val="18"/>
          <w:szCs w:val="18"/>
          <w:lang w:val="en-GB" w:eastAsia="en-CA"/>
        </w:rPr>
      </w:pPr>
    </w:p>
    <w:p w14:paraId="2CB9022F" w14:textId="509588BC" w:rsidR="00934DC8" w:rsidRDefault="00934DC8" w:rsidP="00934DC8">
      <w:pPr>
        <w:widowControl/>
        <w:autoSpaceDE/>
        <w:autoSpaceDN/>
        <w:ind w:left="432"/>
        <w:jc w:val="both"/>
        <w:rPr>
          <w:rFonts w:eastAsia="Times New Roman"/>
          <w:spacing w:val="-2"/>
          <w:sz w:val="18"/>
          <w:szCs w:val="18"/>
          <w:lang w:val="en-GB" w:eastAsia="en-CA"/>
        </w:rPr>
      </w:pPr>
    </w:p>
    <w:p w14:paraId="13AB6EF7" w14:textId="32CCA4F7" w:rsidR="00934DC8" w:rsidRDefault="00934DC8" w:rsidP="00934DC8">
      <w:pPr>
        <w:widowControl/>
        <w:autoSpaceDE/>
        <w:autoSpaceDN/>
        <w:ind w:left="432"/>
        <w:jc w:val="both"/>
        <w:rPr>
          <w:rFonts w:eastAsia="Times New Roman"/>
          <w:spacing w:val="-2"/>
          <w:sz w:val="18"/>
          <w:szCs w:val="18"/>
          <w:lang w:val="en-GB" w:eastAsia="en-CA"/>
        </w:rPr>
      </w:pPr>
    </w:p>
    <w:p w14:paraId="6FE16A26" w14:textId="35B22C84" w:rsidR="00934DC8" w:rsidRDefault="00934DC8" w:rsidP="00934DC8">
      <w:pPr>
        <w:widowControl/>
        <w:autoSpaceDE/>
        <w:autoSpaceDN/>
        <w:ind w:left="432"/>
        <w:jc w:val="both"/>
        <w:rPr>
          <w:rFonts w:eastAsia="Times New Roman"/>
          <w:spacing w:val="-2"/>
          <w:sz w:val="18"/>
          <w:szCs w:val="18"/>
          <w:lang w:val="en-GB" w:eastAsia="en-CA"/>
        </w:rPr>
      </w:pPr>
    </w:p>
    <w:p w14:paraId="0F628F69" w14:textId="53245F3F" w:rsidR="00934DC8" w:rsidRDefault="00934DC8" w:rsidP="00934DC8">
      <w:pPr>
        <w:widowControl/>
        <w:autoSpaceDE/>
        <w:autoSpaceDN/>
        <w:ind w:left="432"/>
        <w:jc w:val="both"/>
        <w:rPr>
          <w:rFonts w:eastAsia="Times New Roman"/>
          <w:spacing w:val="-2"/>
          <w:sz w:val="18"/>
          <w:szCs w:val="18"/>
          <w:lang w:val="en-GB" w:eastAsia="en-CA"/>
        </w:rPr>
      </w:pPr>
    </w:p>
    <w:p w14:paraId="3566E541" w14:textId="77777777" w:rsidR="00934DC8" w:rsidRPr="00934DC8" w:rsidRDefault="00934DC8" w:rsidP="00934DC8">
      <w:pPr>
        <w:widowControl/>
        <w:autoSpaceDE/>
        <w:autoSpaceDN/>
        <w:ind w:left="432"/>
        <w:jc w:val="both"/>
        <w:rPr>
          <w:rFonts w:eastAsia="Times New Roman"/>
          <w:spacing w:val="-2"/>
          <w:sz w:val="18"/>
          <w:szCs w:val="18"/>
          <w:lang w:val="en-GB" w:eastAsia="en-CA"/>
        </w:rPr>
      </w:pPr>
    </w:p>
    <w:p w14:paraId="11B96272" w14:textId="77777777" w:rsidR="00934DC8" w:rsidRPr="00934DC8" w:rsidRDefault="00934DC8" w:rsidP="00934DC8">
      <w:pPr>
        <w:widowControl/>
        <w:autoSpaceDE/>
        <w:autoSpaceDN/>
        <w:jc w:val="both"/>
        <w:rPr>
          <w:rFonts w:eastAsia="Times New Roman"/>
          <w:b/>
          <w:sz w:val="18"/>
          <w:szCs w:val="18"/>
          <w:lang w:val="en-GB" w:eastAsia="en-CA"/>
        </w:rPr>
      </w:pPr>
    </w:p>
    <w:p w14:paraId="1002607F" w14:textId="77777777" w:rsidR="00934DC8" w:rsidRPr="00934DC8" w:rsidRDefault="00934DC8" w:rsidP="00934DC8">
      <w:pPr>
        <w:widowControl/>
        <w:autoSpaceDE/>
        <w:autoSpaceDN/>
        <w:jc w:val="both"/>
        <w:rPr>
          <w:rFonts w:eastAsia="Times New Roman"/>
          <w:b/>
          <w:sz w:val="18"/>
          <w:szCs w:val="18"/>
          <w:lang w:val="en-CA" w:eastAsia="en-CA"/>
        </w:rPr>
      </w:pPr>
      <w:r w:rsidRPr="00934DC8">
        <w:rPr>
          <w:rFonts w:eastAsia="Times New Roman"/>
          <w:b/>
          <w:sz w:val="18"/>
          <w:szCs w:val="18"/>
          <w:lang w:val="en-GB" w:eastAsia="en-CA"/>
        </w:rPr>
        <w:t xml:space="preserve">13.   </w:t>
      </w:r>
      <w:r w:rsidRPr="00934DC8">
        <w:rPr>
          <w:rFonts w:eastAsia="Times New Roman"/>
          <w:b/>
          <w:sz w:val="18"/>
          <w:szCs w:val="18"/>
          <w:lang w:val="en-CA" w:eastAsia="en-CA"/>
        </w:rPr>
        <w:t>Subsequent Events - continued</w:t>
      </w:r>
    </w:p>
    <w:p w14:paraId="463C9AA3" w14:textId="77777777" w:rsidR="00934DC8" w:rsidRPr="00934DC8" w:rsidRDefault="00934DC8" w:rsidP="00934DC8">
      <w:pPr>
        <w:widowControl/>
        <w:pBdr>
          <w:bottom w:val="single" w:sz="8" w:space="1" w:color="auto"/>
        </w:pBdr>
        <w:tabs>
          <w:tab w:val="left" w:pos="432"/>
        </w:tabs>
        <w:autoSpaceDE/>
        <w:autoSpaceDN/>
        <w:rPr>
          <w:rFonts w:eastAsia="Times New Roman"/>
          <w:bCs/>
          <w:sz w:val="18"/>
          <w:szCs w:val="18"/>
          <w:lang w:val="en-CA" w:eastAsia="en-CA"/>
        </w:rPr>
      </w:pPr>
    </w:p>
    <w:p w14:paraId="1E054964" w14:textId="77777777" w:rsidR="00934DC8" w:rsidRPr="00934DC8" w:rsidRDefault="00934DC8" w:rsidP="00934DC8">
      <w:pPr>
        <w:widowControl/>
        <w:autoSpaceDE/>
        <w:autoSpaceDN/>
        <w:ind w:left="432"/>
        <w:jc w:val="both"/>
        <w:rPr>
          <w:rFonts w:eastAsia="Times New Roman"/>
          <w:spacing w:val="-2"/>
          <w:sz w:val="18"/>
          <w:szCs w:val="18"/>
          <w:lang w:val="en-GB" w:eastAsia="en-CA"/>
        </w:rPr>
      </w:pPr>
    </w:p>
    <w:p w14:paraId="4BDD4390" w14:textId="77777777" w:rsidR="00934DC8" w:rsidRPr="00934DC8" w:rsidRDefault="00934DC8" w:rsidP="00934DC8">
      <w:pPr>
        <w:widowControl/>
        <w:autoSpaceDE/>
        <w:autoSpaceDN/>
        <w:jc w:val="both"/>
        <w:rPr>
          <w:rFonts w:eastAsia="Times New Roman"/>
          <w:spacing w:val="-2"/>
          <w:sz w:val="18"/>
          <w:szCs w:val="18"/>
          <w:lang w:val="en-GB" w:eastAsia="en-CA"/>
        </w:rPr>
      </w:pPr>
      <w:r w:rsidRPr="00934DC8">
        <w:rPr>
          <w:rFonts w:eastAsia="Times New Roman"/>
          <w:spacing w:val="-2"/>
          <w:sz w:val="18"/>
          <w:szCs w:val="18"/>
          <w:lang w:val="en-GB" w:eastAsia="en-CA"/>
        </w:rPr>
        <w:t>In 2021, the Company issued 1,087,000 common shares for the exercise of warrants, receiving proceeds of $134,040.</w:t>
      </w:r>
    </w:p>
    <w:p w14:paraId="0275DB09" w14:textId="77777777" w:rsidR="00934DC8" w:rsidRPr="00934DC8" w:rsidRDefault="00934DC8" w:rsidP="00934DC8">
      <w:pPr>
        <w:widowControl/>
        <w:autoSpaceDE/>
        <w:autoSpaceDN/>
        <w:jc w:val="both"/>
        <w:rPr>
          <w:rFonts w:eastAsia="Times New Roman"/>
          <w:spacing w:val="-2"/>
          <w:sz w:val="18"/>
          <w:szCs w:val="18"/>
          <w:lang w:val="en-GB" w:eastAsia="en-CA"/>
        </w:rPr>
      </w:pPr>
    </w:p>
    <w:p w14:paraId="7E609513" w14:textId="77777777" w:rsidR="00934DC8" w:rsidRPr="00934DC8" w:rsidRDefault="00934DC8" w:rsidP="00934DC8">
      <w:pPr>
        <w:widowControl/>
        <w:autoSpaceDE/>
        <w:autoSpaceDN/>
        <w:jc w:val="both"/>
        <w:rPr>
          <w:rFonts w:eastAsia="Times New Roman"/>
          <w:spacing w:val="-2"/>
          <w:sz w:val="18"/>
          <w:szCs w:val="18"/>
          <w:lang w:val="en-GB" w:eastAsia="en-CA"/>
        </w:rPr>
      </w:pPr>
      <w:r w:rsidRPr="00934DC8">
        <w:rPr>
          <w:rFonts w:eastAsia="Times New Roman"/>
          <w:spacing w:val="-2"/>
          <w:sz w:val="18"/>
          <w:szCs w:val="18"/>
          <w:lang w:val="en-GB" w:eastAsia="en-CA"/>
        </w:rPr>
        <w:t>On January 14, 2021 and January 29, 2021, the Company received 250,000 shares (valued at $62,500) and $25,000, respectively, pursuant to the Leland option agreement.</w:t>
      </w:r>
    </w:p>
    <w:p w14:paraId="5A43EB92" w14:textId="77777777" w:rsidR="00934DC8" w:rsidRPr="00934DC8" w:rsidRDefault="00934DC8" w:rsidP="00934DC8">
      <w:pPr>
        <w:widowControl/>
        <w:autoSpaceDE/>
        <w:autoSpaceDN/>
        <w:jc w:val="both"/>
        <w:rPr>
          <w:rFonts w:eastAsia="Times New Roman"/>
          <w:spacing w:val="-2"/>
          <w:sz w:val="18"/>
          <w:szCs w:val="18"/>
          <w:lang w:val="en-GB" w:eastAsia="en-CA"/>
        </w:rPr>
      </w:pPr>
    </w:p>
    <w:p w14:paraId="7AB11F92" w14:textId="77777777" w:rsidR="00934DC8" w:rsidRPr="00934DC8" w:rsidRDefault="00934DC8" w:rsidP="00934DC8">
      <w:pPr>
        <w:widowControl/>
        <w:autoSpaceDE/>
        <w:autoSpaceDN/>
        <w:jc w:val="both"/>
        <w:rPr>
          <w:rFonts w:eastAsia="Times New Roman"/>
          <w:spacing w:val="-2"/>
          <w:sz w:val="18"/>
          <w:szCs w:val="18"/>
          <w:lang w:val="en-GB" w:eastAsia="en-CA"/>
        </w:rPr>
      </w:pPr>
      <w:r w:rsidRPr="00934DC8">
        <w:rPr>
          <w:rFonts w:eastAsia="Times New Roman"/>
          <w:spacing w:val="-2"/>
          <w:sz w:val="18"/>
          <w:szCs w:val="18"/>
          <w:lang w:val="en-GB" w:eastAsia="en-CA"/>
        </w:rPr>
        <w:t>On January 21, 2021, the Company received $20,000 pursuant to the SAM Gold property option agreement.</w:t>
      </w:r>
    </w:p>
    <w:p w14:paraId="78151494" w14:textId="77777777" w:rsidR="00934DC8" w:rsidRPr="00934DC8" w:rsidRDefault="00934DC8" w:rsidP="00934DC8">
      <w:pPr>
        <w:widowControl/>
        <w:autoSpaceDE/>
        <w:autoSpaceDN/>
        <w:jc w:val="both"/>
        <w:rPr>
          <w:rFonts w:eastAsia="Times New Roman"/>
          <w:spacing w:val="-2"/>
          <w:sz w:val="18"/>
          <w:szCs w:val="18"/>
          <w:lang w:val="en-GB" w:eastAsia="en-CA"/>
        </w:rPr>
      </w:pPr>
    </w:p>
    <w:p w14:paraId="5BC36B5F" w14:textId="77777777" w:rsidR="00934DC8" w:rsidRPr="00934DC8" w:rsidRDefault="00934DC8" w:rsidP="00934DC8">
      <w:pPr>
        <w:widowControl/>
        <w:autoSpaceDE/>
        <w:autoSpaceDN/>
        <w:jc w:val="both"/>
        <w:textAlignment w:val="baseline"/>
        <w:rPr>
          <w:rFonts w:eastAsia="Arial Unicode MS"/>
          <w:sz w:val="18"/>
          <w:szCs w:val="18"/>
          <w:lang w:val="en-GB" w:eastAsia="en-CA"/>
        </w:rPr>
      </w:pPr>
      <w:r w:rsidRPr="00934DC8">
        <w:rPr>
          <w:rFonts w:eastAsia="Arial Unicode MS"/>
          <w:sz w:val="18"/>
          <w:szCs w:val="18"/>
          <w:lang w:val="en-GB" w:eastAsia="en-CA"/>
        </w:rPr>
        <w:t>On April 16, 2021, the Company closed a non-brokered private placement to arms-length and non-arms-length investors which comprised of 12,495,000 flow-through units for gross proceeds of $2,499,000. Flow-through units were sold at a price of $0.20 per unit, with each unit consisting of one flow-through common share and one non-flow-through common share purchase warrant, each whole warrant exercisable at $0.30 for a 30-month period.  An early expiry is triggered if the Company’s closing price is equal to or greater than $0.60 for 10 days.</w:t>
      </w:r>
    </w:p>
    <w:p w14:paraId="72FB1438" w14:textId="77777777" w:rsidR="00934DC8" w:rsidRPr="00934DC8" w:rsidRDefault="00934DC8" w:rsidP="00934DC8">
      <w:pPr>
        <w:widowControl/>
        <w:autoSpaceDE/>
        <w:autoSpaceDN/>
        <w:jc w:val="both"/>
        <w:rPr>
          <w:rFonts w:eastAsia="Times New Roman"/>
          <w:spacing w:val="-2"/>
          <w:sz w:val="18"/>
          <w:szCs w:val="18"/>
          <w:lang w:val="en-GB" w:eastAsia="en-CA"/>
        </w:rPr>
      </w:pPr>
    </w:p>
    <w:p w14:paraId="5B054B3B" w14:textId="77777777" w:rsidR="00A33900" w:rsidRDefault="00A33900">
      <w:pPr>
        <w:pStyle w:val="BodyText"/>
        <w:rPr>
          <w:sz w:val="20"/>
        </w:rPr>
      </w:pPr>
    </w:p>
    <w:p w14:paraId="75240F4A" w14:textId="77777777" w:rsidR="00A33900" w:rsidRDefault="00A33900">
      <w:pPr>
        <w:pStyle w:val="BodyText"/>
        <w:rPr>
          <w:sz w:val="20"/>
        </w:rPr>
      </w:pPr>
    </w:p>
    <w:p w14:paraId="036B8991" w14:textId="77777777" w:rsidR="00A33900" w:rsidRDefault="00A33900">
      <w:pPr>
        <w:pStyle w:val="BodyText"/>
        <w:rPr>
          <w:sz w:val="20"/>
        </w:rPr>
      </w:pPr>
    </w:p>
    <w:p w14:paraId="4F892092" w14:textId="77777777" w:rsidR="00A33900" w:rsidRDefault="00A33900">
      <w:pPr>
        <w:pStyle w:val="BodyText"/>
        <w:rPr>
          <w:sz w:val="20"/>
        </w:rPr>
      </w:pPr>
    </w:p>
    <w:p w14:paraId="5AB350E9" w14:textId="77777777" w:rsidR="00A33900" w:rsidRDefault="00A33900">
      <w:pPr>
        <w:pStyle w:val="BodyText"/>
        <w:rPr>
          <w:sz w:val="20"/>
        </w:rPr>
      </w:pPr>
    </w:p>
    <w:p w14:paraId="2C33EC9D" w14:textId="77777777" w:rsidR="00A33900" w:rsidRDefault="00A33900">
      <w:pPr>
        <w:pStyle w:val="BodyText"/>
        <w:spacing w:before="5"/>
        <w:rPr>
          <w:sz w:val="29"/>
        </w:rPr>
      </w:pPr>
    </w:p>
    <w:p w14:paraId="7A9A0DDE" w14:textId="77777777" w:rsidR="00A33900" w:rsidRDefault="00A33900">
      <w:pPr>
        <w:jc w:val="center"/>
        <w:sectPr w:rsidR="00A33900" w:rsidSect="00934DC8">
          <w:headerReference w:type="default" r:id="rId19"/>
          <w:footerReference w:type="default" r:id="rId20"/>
          <w:pgSz w:w="12240" w:h="15840"/>
          <w:pgMar w:top="720" w:right="1440" w:bottom="232" w:left="1151" w:header="442" w:footer="0" w:gutter="0"/>
          <w:cols w:space="720"/>
        </w:sectPr>
      </w:pPr>
    </w:p>
    <w:p w14:paraId="26B6F89F" w14:textId="77777777" w:rsidR="00A33900" w:rsidRDefault="00A33900">
      <w:pPr>
        <w:pStyle w:val="BodyText"/>
        <w:spacing w:before="4"/>
        <w:rPr>
          <w:sz w:val="17"/>
        </w:rPr>
      </w:pPr>
    </w:p>
    <w:p w14:paraId="647B7FD8" w14:textId="77777777" w:rsidR="00A052BF" w:rsidRPr="00A052BF" w:rsidRDefault="00A052BF" w:rsidP="00A052BF">
      <w:pPr>
        <w:widowControl/>
        <w:pBdr>
          <w:top w:val="single" w:sz="24" w:space="1" w:color="auto"/>
        </w:pBdr>
        <w:tabs>
          <w:tab w:val="right" w:pos="9360"/>
        </w:tabs>
        <w:autoSpaceDE/>
        <w:autoSpaceDN/>
        <w:jc w:val="right"/>
        <w:rPr>
          <w:rFonts w:eastAsia="Times New Roman"/>
          <w:b/>
          <w:sz w:val="18"/>
          <w:szCs w:val="18"/>
          <w:lang w:val="en-CA"/>
        </w:rPr>
      </w:pPr>
      <w:r w:rsidRPr="00A052BF">
        <w:rPr>
          <w:rFonts w:eastAsia="Times New Roman"/>
          <w:b/>
          <w:sz w:val="18"/>
          <w:szCs w:val="18"/>
          <w:lang w:val="en-CA"/>
        </w:rPr>
        <w:t>Taiga Gold Corp.</w:t>
      </w:r>
    </w:p>
    <w:p w14:paraId="70E46D5D" w14:textId="77777777" w:rsidR="00A052BF" w:rsidRPr="00A052BF" w:rsidRDefault="00A052BF" w:rsidP="00A052BF">
      <w:pPr>
        <w:widowControl/>
        <w:tabs>
          <w:tab w:val="right" w:pos="9360"/>
        </w:tabs>
        <w:autoSpaceDE/>
        <w:autoSpaceDN/>
        <w:jc w:val="right"/>
        <w:rPr>
          <w:rFonts w:eastAsia="Times New Roman"/>
          <w:sz w:val="18"/>
          <w:szCs w:val="18"/>
          <w:lang w:val="en-CA"/>
        </w:rPr>
      </w:pPr>
      <w:r w:rsidRPr="00A052BF">
        <w:rPr>
          <w:rFonts w:eastAsia="Times New Roman"/>
          <w:b/>
          <w:sz w:val="18"/>
          <w:szCs w:val="18"/>
          <w:lang w:val="en-CA"/>
        </w:rPr>
        <w:t>(An Exploration Stage Corporation)</w:t>
      </w:r>
    </w:p>
    <w:p w14:paraId="06447835" w14:textId="77777777" w:rsidR="00A052BF" w:rsidRPr="00A052BF" w:rsidRDefault="00A052BF" w:rsidP="00A052BF">
      <w:pPr>
        <w:widowControl/>
        <w:tabs>
          <w:tab w:val="right" w:pos="9360"/>
        </w:tabs>
        <w:autoSpaceDE/>
        <w:autoSpaceDN/>
        <w:jc w:val="right"/>
        <w:rPr>
          <w:rFonts w:eastAsia="Times New Roman"/>
          <w:b/>
          <w:sz w:val="18"/>
          <w:szCs w:val="18"/>
          <w:lang w:val="en-CA"/>
        </w:rPr>
      </w:pPr>
      <w:r w:rsidRPr="00A052BF">
        <w:rPr>
          <w:rFonts w:eastAsia="Times New Roman"/>
          <w:b/>
          <w:sz w:val="18"/>
          <w:szCs w:val="18"/>
          <w:lang w:val="en-CA"/>
        </w:rPr>
        <w:t>Management Discussion and Analysis</w:t>
      </w:r>
    </w:p>
    <w:p w14:paraId="0BC440A1" w14:textId="77777777" w:rsidR="00A052BF" w:rsidRPr="00A052BF" w:rsidRDefault="00A052BF" w:rsidP="00A052BF">
      <w:pPr>
        <w:widowControl/>
        <w:pBdr>
          <w:bottom w:val="single" w:sz="8" w:space="1" w:color="auto"/>
        </w:pBdr>
        <w:tabs>
          <w:tab w:val="right" w:pos="9360"/>
        </w:tabs>
        <w:autoSpaceDE/>
        <w:autoSpaceDN/>
        <w:rPr>
          <w:rFonts w:eastAsia="Times New Roman"/>
          <w:b/>
          <w:sz w:val="18"/>
          <w:szCs w:val="18"/>
          <w:lang w:val="en-CA"/>
        </w:rPr>
      </w:pPr>
      <w:r w:rsidRPr="00A052BF">
        <w:rPr>
          <w:rFonts w:eastAsia="Times New Roman"/>
          <w:b/>
          <w:sz w:val="18"/>
          <w:szCs w:val="18"/>
          <w:lang w:val="en-CA"/>
        </w:rPr>
        <w:t xml:space="preserve">As at December 31, 2020 </w:t>
      </w:r>
    </w:p>
    <w:p w14:paraId="02F01CE2" w14:textId="77777777" w:rsidR="00A052BF" w:rsidRPr="00A052BF" w:rsidRDefault="00A052BF" w:rsidP="00A052BF">
      <w:pPr>
        <w:widowControl/>
        <w:tabs>
          <w:tab w:val="center" w:pos="4320"/>
          <w:tab w:val="right" w:pos="8640"/>
        </w:tabs>
        <w:autoSpaceDE/>
        <w:autoSpaceDN/>
        <w:rPr>
          <w:rFonts w:eastAsia="Times New Roman"/>
          <w:sz w:val="18"/>
          <w:szCs w:val="18"/>
          <w:lang w:val="en-CA"/>
        </w:rPr>
      </w:pPr>
    </w:p>
    <w:p w14:paraId="5090CD03" w14:textId="77777777" w:rsidR="00A052BF" w:rsidRPr="00A052BF" w:rsidRDefault="00A052BF" w:rsidP="00A052BF">
      <w:pPr>
        <w:widowControl/>
        <w:autoSpaceDE/>
        <w:autoSpaceDN/>
        <w:jc w:val="center"/>
        <w:rPr>
          <w:rFonts w:eastAsia="Times New Roman"/>
          <w:b/>
          <w:bCs/>
          <w:sz w:val="18"/>
          <w:szCs w:val="18"/>
          <w:lang w:val="en-CA"/>
        </w:rPr>
      </w:pPr>
      <w:r w:rsidRPr="00A052BF">
        <w:rPr>
          <w:rFonts w:eastAsia="Times New Roman"/>
          <w:b/>
          <w:bCs/>
          <w:sz w:val="18"/>
          <w:szCs w:val="18"/>
          <w:lang w:val="en-CA"/>
        </w:rPr>
        <w:t>Management Discussion and Analysis</w:t>
      </w:r>
    </w:p>
    <w:p w14:paraId="5E15CDCC" w14:textId="77777777" w:rsidR="00A052BF" w:rsidRPr="00A052BF" w:rsidRDefault="00A052BF" w:rsidP="00A052BF">
      <w:pPr>
        <w:widowControl/>
        <w:autoSpaceDE/>
        <w:autoSpaceDN/>
        <w:jc w:val="center"/>
        <w:rPr>
          <w:rFonts w:eastAsia="Times New Roman"/>
          <w:b/>
          <w:bCs/>
          <w:sz w:val="18"/>
          <w:szCs w:val="18"/>
          <w:lang w:val="en-CA"/>
        </w:rPr>
      </w:pPr>
      <w:r w:rsidRPr="00A052BF">
        <w:rPr>
          <w:rFonts w:eastAsia="Times New Roman"/>
          <w:b/>
          <w:bCs/>
          <w:sz w:val="18"/>
          <w:szCs w:val="18"/>
          <w:lang w:val="en-CA"/>
        </w:rPr>
        <w:t>Year-end and Fourth Quarter, 2020</w:t>
      </w:r>
    </w:p>
    <w:p w14:paraId="0584F68F" w14:textId="77777777" w:rsidR="00A052BF" w:rsidRPr="00A052BF" w:rsidRDefault="00A052BF" w:rsidP="00A052BF">
      <w:pPr>
        <w:widowControl/>
        <w:autoSpaceDE/>
        <w:autoSpaceDN/>
        <w:rPr>
          <w:rFonts w:eastAsia="Times New Roman"/>
          <w:sz w:val="18"/>
          <w:szCs w:val="18"/>
          <w:lang w:val="en-CA"/>
        </w:rPr>
      </w:pPr>
    </w:p>
    <w:p w14:paraId="58F3918E"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This Management’s Discussion and Analysis (“MD&amp;A”) of Taiga Gold Corp. (“Taiga” or the “Company”) is dated April 22, 2021 and provides a discussion of the Company’s financial and operating results for the quarter and years ended December 31, 2020 and 2019 with comparisons to previous quarters. This MD&amp;A should be read in conjunction with the quarterly financial statements and the most recently published annual audited financial statements and notes.</w:t>
      </w:r>
    </w:p>
    <w:p w14:paraId="1323EAFA" w14:textId="77777777" w:rsidR="00A052BF" w:rsidRPr="00A052BF" w:rsidRDefault="00A052BF" w:rsidP="00A052BF">
      <w:pPr>
        <w:widowControl/>
        <w:autoSpaceDE/>
        <w:autoSpaceDN/>
        <w:jc w:val="both"/>
        <w:rPr>
          <w:rFonts w:eastAsia="Times New Roman"/>
          <w:b/>
          <w:sz w:val="18"/>
          <w:szCs w:val="18"/>
          <w:u w:val="single"/>
          <w:lang w:val="en-CA"/>
        </w:rPr>
      </w:pPr>
    </w:p>
    <w:p w14:paraId="63FA2BFF" w14:textId="77777777" w:rsidR="00A052BF" w:rsidRPr="00A052BF" w:rsidRDefault="00A052BF" w:rsidP="00A052BF">
      <w:pPr>
        <w:widowControl/>
        <w:autoSpaceDE/>
        <w:autoSpaceDN/>
        <w:jc w:val="both"/>
        <w:rPr>
          <w:rFonts w:eastAsia="Times New Roman"/>
          <w:b/>
          <w:sz w:val="18"/>
          <w:szCs w:val="18"/>
          <w:u w:val="single"/>
          <w:lang w:val="en-CA"/>
        </w:rPr>
      </w:pPr>
      <w:r w:rsidRPr="00A052BF">
        <w:rPr>
          <w:rFonts w:eastAsia="Times New Roman"/>
          <w:b/>
          <w:sz w:val="18"/>
          <w:szCs w:val="18"/>
          <w:u w:val="single"/>
          <w:lang w:val="en-CA"/>
        </w:rPr>
        <w:t>Business Overview</w:t>
      </w:r>
    </w:p>
    <w:p w14:paraId="0F76B1CD" w14:textId="77777777" w:rsidR="00A052BF" w:rsidRPr="00A052BF" w:rsidRDefault="00A052BF" w:rsidP="00A052BF">
      <w:pPr>
        <w:widowControl/>
        <w:autoSpaceDE/>
        <w:autoSpaceDN/>
        <w:jc w:val="both"/>
        <w:rPr>
          <w:rFonts w:eastAsia="Times New Roman"/>
          <w:sz w:val="18"/>
          <w:szCs w:val="18"/>
          <w:lang w:val="en-CA"/>
        </w:rPr>
      </w:pPr>
    </w:p>
    <w:p w14:paraId="578FC8FB" w14:textId="77777777" w:rsidR="00A052BF" w:rsidRPr="00A052BF" w:rsidRDefault="00A052BF" w:rsidP="00A052BF">
      <w:pPr>
        <w:widowControl/>
        <w:autoSpaceDE/>
        <w:autoSpaceDN/>
        <w:jc w:val="both"/>
        <w:rPr>
          <w:rFonts w:eastAsia="Times New Roman"/>
          <w:spacing w:val="-2"/>
          <w:sz w:val="18"/>
          <w:szCs w:val="18"/>
          <w:lang w:val="en-CA"/>
        </w:rPr>
      </w:pPr>
      <w:r w:rsidRPr="00A052BF">
        <w:rPr>
          <w:rFonts w:eastAsia="Times New Roman"/>
          <w:sz w:val="18"/>
          <w:szCs w:val="18"/>
          <w:lang w:val="en-CA"/>
        </w:rPr>
        <w:t xml:space="preserve">Taiga Gold Corp. was incorporated on September 28, 2017 under the laws of the province of Alberta.  The Company is a natural resource company, at the exploration stage, engaged in the acquisition and exploration of resource properties in the province of Saskatchewan.  Taiga was involved in a Plan of Arrangement in 2018 to spin-out assets comprised of mineral properties and cash from Eagle Plains Resources Ltd. (“Eagle Plains” or “EPL”).  Upon closing of the Plan of Arrangement, </w:t>
      </w:r>
      <w:r w:rsidRPr="00A052BF">
        <w:rPr>
          <w:rFonts w:eastAsia="Times New Roman"/>
          <w:bCs/>
          <w:sz w:val="18"/>
          <w:szCs w:val="18"/>
          <w:lang w:val="en-CA"/>
        </w:rPr>
        <w:t xml:space="preserve">Taiga </w:t>
      </w:r>
      <w:r w:rsidRPr="00A052BF">
        <w:rPr>
          <w:rFonts w:eastAsia="Times New Roman"/>
          <w:sz w:val="18"/>
          <w:szCs w:val="18"/>
          <w:lang w:val="en-CA"/>
        </w:rPr>
        <w:t>holds properties in Saskatchewan for the purpose of exploring for, and the development of mineral resources. The Company currently has 4 properties under option agreements with third parties with exploration activity taking place on three of them.</w:t>
      </w:r>
    </w:p>
    <w:p w14:paraId="421E3846" w14:textId="77777777" w:rsidR="00A052BF" w:rsidRPr="00A052BF" w:rsidRDefault="00A052BF" w:rsidP="00A052BF">
      <w:pPr>
        <w:widowControl/>
        <w:autoSpaceDE/>
        <w:autoSpaceDN/>
        <w:spacing w:line="210" w:lineRule="atLeast"/>
        <w:jc w:val="both"/>
        <w:rPr>
          <w:rFonts w:eastAsia="Times New Roman"/>
          <w:sz w:val="18"/>
          <w:szCs w:val="18"/>
          <w:lang w:val="en-CA"/>
        </w:rPr>
      </w:pPr>
    </w:p>
    <w:p w14:paraId="1C61AF45" w14:textId="77777777" w:rsidR="00A052BF" w:rsidRPr="00A052BF" w:rsidRDefault="00A052BF" w:rsidP="00A052BF">
      <w:pPr>
        <w:widowControl/>
        <w:autoSpaceDE/>
        <w:autoSpaceDN/>
        <w:spacing w:line="210" w:lineRule="atLeast"/>
        <w:jc w:val="both"/>
        <w:rPr>
          <w:rFonts w:eastAsia="Times New Roman"/>
          <w:sz w:val="18"/>
          <w:szCs w:val="18"/>
          <w:u w:val="single"/>
          <w:lang w:val="en-CA"/>
        </w:rPr>
      </w:pPr>
      <w:r w:rsidRPr="00A052BF">
        <w:rPr>
          <w:rFonts w:eastAsia="Times New Roman"/>
          <w:b/>
          <w:sz w:val="18"/>
          <w:szCs w:val="18"/>
          <w:u w:val="single"/>
          <w:lang w:val="en-CA"/>
        </w:rPr>
        <w:t>Joint Venture Formed</w:t>
      </w:r>
    </w:p>
    <w:p w14:paraId="6A8DBBBC" w14:textId="77777777" w:rsidR="00A052BF" w:rsidRPr="00A052BF" w:rsidRDefault="00A052BF" w:rsidP="00A052BF">
      <w:pPr>
        <w:widowControl/>
        <w:autoSpaceDE/>
        <w:autoSpaceDN/>
        <w:spacing w:line="210" w:lineRule="atLeast"/>
        <w:jc w:val="both"/>
        <w:rPr>
          <w:rFonts w:eastAsia="Times New Roman"/>
          <w:sz w:val="18"/>
          <w:szCs w:val="18"/>
          <w:lang w:val="en-CA"/>
        </w:rPr>
      </w:pPr>
    </w:p>
    <w:p w14:paraId="5A681B0C" w14:textId="77777777" w:rsidR="00A052BF" w:rsidRPr="00A052BF" w:rsidRDefault="00A052BF" w:rsidP="00A052BF">
      <w:pPr>
        <w:widowControl/>
        <w:autoSpaceDE/>
        <w:autoSpaceDN/>
        <w:spacing w:line="210" w:lineRule="atLeast"/>
        <w:jc w:val="both"/>
        <w:rPr>
          <w:rFonts w:eastAsia="Times New Roman"/>
          <w:sz w:val="18"/>
          <w:szCs w:val="18"/>
          <w:lang w:val="en-CA"/>
        </w:rPr>
      </w:pPr>
      <w:r w:rsidRPr="00A052BF">
        <w:rPr>
          <w:rFonts w:eastAsia="Times New Roman"/>
          <w:sz w:val="18"/>
          <w:szCs w:val="18"/>
          <w:lang w:val="en-CA"/>
        </w:rPr>
        <w:t xml:space="preserve">On January 5, 2021, </w:t>
      </w:r>
      <w:r w:rsidRPr="00A052BF">
        <w:rPr>
          <w:rFonts w:eastAsia="Times New Roman"/>
          <w:bCs/>
          <w:sz w:val="18"/>
          <w:szCs w:val="18"/>
          <w:bdr w:val="none" w:sz="0" w:space="0" w:color="auto" w:frame="1"/>
          <w:lang w:val="en-CA"/>
        </w:rPr>
        <w:t>Taiga</w:t>
      </w:r>
      <w:r w:rsidRPr="00A052BF">
        <w:rPr>
          <w:rFonts w:eastAsia="Times New Roman"/>
          <w:sz w:val="18"/>
          <w:szCs w:val="18"/>
          <w:lang w:val="en-CA"/>
        </w:rPr>
        <w:t> received an earn-in notice from partner </w:t>
      </w:r>
      <w:r w:rsidRPr="00A052BF">
        <w:rPr>
          <w:rFonts w:eastAsia="Times New Roman"/>
          <w:bCs/>
          <w:sz w:val="18"/>
          <w:szCs w:val="18"/>
          <w:bdr w:val="none" w:sz="0" w:space="0" w:color="auto" w:frame="1"/>
          <w:lang w:val="en-CA"/>
        </w:rPr>
        <w:t>SSR Mining Inc</w:t>
      </w:r>
      <w:r w:rsidRPr="00A052BF">
        <w:rPr>
          <w:rFonts w:eastAsia="Times New Roman"/>
          <w:b/>
          <w:bCs/>
          <w:sz w:val="18"/>
          <w:szCs w:val="18"/>
          <w:bdr w:val="none" w:sz="0" w:space="0" w:color="auto" w:frame="1"/>
          <w:lang w:val="en-CA"/>
        </w:rPr>
        <w:t>.</w:t>
      </w:r>
      <w:r w:rsidRPr="00A052BF">
        <w:rPr>
          <w:rFonts w:eastAsia="Times New Roman"/>
          <w:sz w:val="18"/>
          <w:szCs w:val="18"/>
          <w:lang w:val="en-CA"/>
        </w:rPr>
        <w:t> that it has satisfied its commitments and has exercised the second option earn-in for an 80% aggregate interest in the Fisher Project pursuant to the Option Agreement (the “Agreement”).  In accordance with the Agreement, SSR Mining has recently made a cash payment of CDN$3,000,000 to Taiga, completed over $4,000,000 in exploration expenditures, reimbursed $400,000 for initial exploration work and previously made an additional $400,000 in cash payments to Taiga and predecessor Eagle Plains (for total payments to Taiga/Eagle Plains of $3,800,000).  A joint venture comprised of SSR Mining (80%) and Taiga (20%) has now been formed (the “Fisher JV”).  See news release January 5, 2021.</w:t>
      </w:r>
    </w:p>
    <w:p w14:paraId="66E28FF2" w14:textId="77777777" w:rsidR="00A052BF" w:rsidRPr="00A052BF" w:rsidRDefault="00A052BF" w:rsidP="00A052BF">
      <w:pPr>
        <w:widowControl/>
        <w:autoSpaceDE/>
        <w:autoSpaceDN/>
        <w:jc w:val="both"/>
        <w:rPr>
          <w:rFonts w:eastAsia="Times New Roman"/>
          <w:b/>
          <w:sz w:val="18"/>
          <w:szCs w:val="18"/>
          <w:u w:val="single"/>
          <w:lang w:val="en-CA"/>
        </w:rPr>
      </w:pPr>
    </w:p>
    <w:p w14:paraId="1CB92908" w14:textId="77777777" w:rsidR="00A052BF" w:rsidRPr="00A052BF" w:rsidRDefault="00A052BF" w:rsidP="00A052BF">
      <w:pPr>
        <w:widowControl/>
        <w:autoSpaceDE/>
        <w:autoSpaceDN/>
        <w:jc w:val="both"/>
        <w:rPr>
          <w:rFonts w:eastAsia="Times New Roman"/>
          <w:b/>
          <w:sz w:val="18"/>
          <w:szCs w:val="18"/>
          <w:u w:val="single"/>
          <w:lang w:val="en-CA"/>
        </w:rPr>
      </w:pPr>
      <w:r w:rsidRPr="00A052BF">
        <w:rPr>
          <w:rFonts w:eastAsia="Times New Roman"/>
          <w:b/>
          <w:sz w:val="18"/>
          <w:szCs w:val="18"/>
          <w:u w:val="single"/>
          <w:lang w:val="en-CA"/>
        </w:rPr>
        <w:t>Selected Annual Information</w:t>
      </w:r>
    </w:p>
    <w:p w14:paraId="0667E3E3" w14:textId="77777777" w:rsidR="00A052BF" w:rsidRPr="00A052BF" w:rsidRDefault="00A052BF" w:rsidP="00A052BF">
      <w:pPr>
        <w:widowControl/>
        <w:autoSpaceDE/>
        <w:autoSpaceDN/>
        <w:jc w:val="both"/>
        <w:rPr>
          <w:rFonts w:eastAsia="Times New Roman"/>
          <w:b/>
          <w:sz w:val="18"/>
          <w:szCs w:val="18"/>
          <w:u w:val="single"/>
          <w:lang w:val="en-CA"/>
        </w:rPr>
      </w:pPr>
    </w:p>
    <w:p w14:paraId="5A9E35FC"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Selected annual information from the audited financial statements for the years ended December 31, 2020, 2019 and 2018 is presented in the table below.  The financial data has been prepared in accordance with International Financial Reporting Standards (“IFRS”) and is reported in Canadian dollars.</w:t>
      </w:r>
    </w:p>
    <w:p w14:paraId="0289D912" w14:textId="77777777" w:rsidR="00A052BF" w:rsidRPr="00A052BF" w:rsidRDefault="00A052BF" w:rsidP="00A052BF">
      <w:pPr>
        <w:widowControl/>
        <w:autoSpaceDE/>
        <w:autoSpaceDN/>
        <w:jc w:val="both"/>
        <w:rPr>
          <w:rFonts w:eastAsia="Times New Roman"/>
          <w:b/>
          <w:sz w:val="18"/>
          <w:szCs w:val="18"/>
          <w:u w:val="single"/>
          <w:lang w:val="en-CA"/>
        </w:rPr>
      </w:pPr>
    </w:p>
    <w:tbl>
      <w:tblPr>
        <w:tblW w:w="0" w:type="auto"/>
        <w:tblInd w:w="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165"/>
        <w:gridCol w:w="1458"/>
        <w:gridCol w:w="1458"/>
        <w:gridCol w:w="1458"/>
        <w:tblGridChange w:id="27">
          <w:tblGrid>
            <w:gridCol w:w="3165"/>
            <w:gridCol w:w="1458"/>
            <w:gridCol w:w="1458"/>
            <w:gridCol w:w="1458"/>
          </w:tblGrid>
        </w:tblGridChange>
      </w:tblGrid>
      <w:tr w:rsidR="00A052BF" w:rsidRPr="00A052BF" w14:paraId="58F4629F" w14:textId="77777777" w:rsidTr="00A052BF">
        <w:trPr>
          <w:trHeight w:val="85"/>
        </w:trPr>
        <w:tc>
          <w:tcPr>
            <w:tcW w:w="3165" w:type="dxa"/>
            <w:tcBorders>
              <w:top w:val="single" w:sz="4" w:space="0" w:color="auto"/>
              <w:bottom w:val="single" w:sz="8" w:space="0" w:color="auto"/>
            </w:tcBorders>
            <w:shd w:val="clear" w:color="auto" w:fill="auto"/>
            <w:noWrap/>
            <w:vAlign w:val="bottom"/>
            <w:hideMark/>
          </w:tcPr>
          <w:p w14:paraId="7D5936D1" w14:textId="77777777" w:rsidR="00A052BF" w:rsidRPr="00A052BF" w:rsidRDefault="00A052BF" w:rsidP="00A052BF">
            <w:pPr>
              <w:widowControl/>
              <w:autoSpaceDE/>
              <w:autoSpaceDN/>
              <w:rPr>
                <w:rFonts w:eastAsia="Times New Roman"/>
                <w:color w:val="000000"/>
                <w:sz w:val="18"/>
                <w:szCs w:val="18"/>
              </w:rPr>
            </w:pPr>
            <w:r w:rsidRPr="00A052BF">
              <w:rPr>
                <w:rFonts w:eastAsia="Times New Roman"/>
                <w:color w:val="000000"/>
                <w:sz w:val="18"/>
                <w:szCs w:val="18"/>
              </w:rPr>
              <w:t>December 31</w:t>
            </w:r>
          </w:p>
        </w:tc>
        <w:tc>
          <w:tcPr>
            <w:tcW w:w="1458" w:type="dxa"/>
            <w:tcBorders>
              <w:top w:val="single" w:sz="4" w:space="0" w:color="auto"/>
              <w:bottom w:val="single" w:sz="8" w:space="0" w:color="auto"/>
            </w:tcBorders>
            <w:vAlign w:val="bottom"/>
          </w:tcPr>
          <w:p w14:paraId="6298E15E"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2020</w:t>
            </w:r>
          </w:p>
        </w:tc>
        <w:tc>
          <w:tcPr>
            <w:tcW w:w="1458" w:type="dxa"/>
            <w:tcBorders>
              <w:top w:val="single" w:sz="4" w:space="0" w:color="auto"/>
              <w:bottom w:val="single" w:sz="8" w:space="0" w:color="auto"/>
            </w:tcBorders>
            <w:vAlign w:val="bottom"/>
          </w:tcPr>
          <w:p w14:paraId="1E0AC438"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2019</w:t>
            </w:r>
          </w:p>
        </w:tc>
        <w:tc>
          <w:tcPr>
            <w:tcW w:w="1458" w:type="dxa"/>
            <w:tcBorders>
              <w:top w:val="single" w:sz="4" w:space="0" w:color="auto"/>
              <w:bottom w:val="single" w:sz="8" w:space="0" w:color="auto"/>
            </w:tcBorders>
            <w:vAlign w:val="bottom"/>
          </w:tcPr>
          <w:p w14:paraId="1E164F7E"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2018</w:t>
            </w:r>
          </w:p>
        </w:tc>
      </w:tr>
      <w:tr w:rsidR="00A052BF" w:rsidRPr="00A052BF" w14:paraId="04ADD754" w14:textId="77777777" w:rsidTr="00A052BF">
        <w:trPr>
          <w:trHeight w:val="85"/>
        </w:trPr>
        <w:tc>
          <w:tcPr>
            <w:tcW w:w="3165" w:type="dxa"/>
            <w:tcBorders>
              <w:top w:val="single" w:sz="8" w:space="0" w:color="auto"/>
            </w:tcBorders>
            <w:shd w:val="clear" w:color="auto" w:fill="auto"/>
            <w:noWrap/>
            <w:vAlign w:val="bottom"/>
            <w:hideMark/>
          </w:tcPr>
          <w:p w14:paraId="32786366" w14:textId="77777777" w:rsidR="00A052BF" w:rsidRPr="00A052BF" w:rsidRDefault="00A052BF" w:rsidP="00A052BF">
            <w:pPr>
              <w:widowControl/>
              <w:autoSpaceDE/>
              <w:autoSpaceDN/>
              <w:rPr>
                <w:rFonts w:eastAsia="Times New Roman"/>
                <w:color w:val="000000"/>
                <w:sz w:val="18"/>
                <w:szCs w:val="18"/>
              </w:rPr>
            </w:pPr>
            <w:r w:rsidRPr="00A052BF">
              <w:rPr>
                <w:rFonts w:eastAsia="Times New Roman"/>
                <w:color w:val="000000"/>
                <w:sz w:val="18"/>
                <w:szCs w:val="18"/>
              </w:rPr>
              <w:t>Operating revenues</w:t>
            </w:r>
          </w:p>
        </w:tc>
        <w:tc>
          <w:tcPr>
            <w:tcW w:w="1458" w:type="dxa"/>
            <w:tcBorders>
              <w:top w:val="single" w:sz="8" w:space="0" w:color="auto"/>
            </w:tcBorders>
            <w:vAlign w:val="bottom"/>
          </w:tcPr>
          <w:p w14:paraId="4F8A20A3"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          7,279</w:t>
            </w:r>
          </w:p>
        </w:tc>
        <w:tc>
          <w:tcPr>
            <w:tcW w:w="1458" w:type="dxa"/>
            <w:tcBorders>
              <w:top w:val="single" w:sz="8" w:space="0" w:color="auto"/>
            </w:tcBorders>
            <w:vAlign w:val="bottom"/>
          </w:tcPr>
          <w:p w14:paraId="0112EC3A"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               nil</w:t>
            </w:r>
          </w:p>
        </w:tc>
        <w:tc>
          <w:tcPr>
            <w:tcW w:w="1458" w:type="dxa"/>
            <w:tcBorders>
              <w:top w:val="single" w:sz="8" w:space="0" w:color="auto"/>
            </w:tcBorders>
            <w:vAlign w:val="bottom"/>
          </w:tcPr>
          <w:p w14:paraId="4DFD2CD5"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              nil</w:t>
            </w:r>
          </w:p>
        </w:tc>
      </w:tr>
      <w:tr w:rsidR="00A052BF" w:rsidRPr="00A052BF" w14:paraId="3C24C6B5" w14:textId="77777777" w:rsidTr="00A052BF">
        <w:trPr>
          <w:trHeight w:val="85"/>
        </w:trPr>
        <w:tc>
          <w:tcPr>
            <w:tcW w:w="3165" w:type="dxa"/>
            <w:shd w:val="clear" w:color="auto" w:fill="auto"/>
            <w:noWrap/>
            <w:vAlign w:val="bottom"/>
            <w:hideMark/>
          </w:tcPr>
          <w:p w14:paraId="1C2A5855" w14:textId="77777777" w:rsidR="00A052BF" w:rsidRPr="00A052BF" w:rsidRDefault="00A052BF" w:rsidP="00A052BF">
            <w:pPr>
              <w:widowControl/>
              <w:autoSpaceDE/>
              <w:autoSpaceDN/>
              <w:rPr>
                <w:rFonts w:eastAsia="Times New Roman"/>
                <w:color w:val="000000"/>
                <w:sz w:val="18"/>
                <w:szCs w:val="18"/>
              </w:rPr>
            </w:pPr>
            <w:r w:rsidRPr="00A052BF">
              <w:rPr>
                <w:rFonts w:eastAsia="Times New Roman"/>
                <w:color w:val="000000"/>
                <w:sz w:val="18"/>
                <w:szCs w:val="18"/>
              </w:rPr>
              <w:t>Loss for the year</w:t>
            </w:r>
          </w:p>
        </w:tc>
        <w:tc>
          <w:tcPr>
            <w:tcW w:w="1458" w:type="dxa"/>
            <w:vAlign w:val="bottom"/>
          </w:tcPr>
          <w:p w14:paraId="1F8B6BCE"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(1,270,150)</w:t>
            </w:r>
          </w:p>
        </w:tc>
        <w:tc>
          <w:tcPr>
            <w:tcW w:w="1458" w:type="dxa"/>
            <w:vAlign w:val="bottom"/>
          </w:tcPr>
          <w:p w14:paraId="42B376C8"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(6,317,448)</w:t>
            </w:r>
          </w:p>
        </w:tc>
        <w:tc>
          <w:tcPr>
            <w:tcW w:w="1458" w:type="dxa"/>
            <w:vAlign w:val="bottom"/>
          </w:tcPr>
          <w:p w14:paraId="79E0B24A"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(912,923)</w:t>
            </w:r>
          </w:p>
        </w:tc>
      </w:tr>
      <w:tr w:rsidR="00A052BF" w:rsidRPr="00A052BF" w14:paraId="1F5D06F7" w14:textId="77777777" w:rsidTr="00A052BF">
        <w:trPr>
          <w:trHeight w:val="85"/>
        </w:trPr>
        <w:tc>
          <w:tcPr>
            <w:tcW w:w="3165" w:type="dxa"/>
            <w:shd w:val="clear" w:color="auto" w:fill="auto"/>
            <w:noWrap/>
            <w:vAlign w:val="bottom"/>
            <w:hideMark/>
          </w:tcPr>
          <w:p w14:paraId="69E7D11D" w14:textId="77777777" w:rsidR="00A052BF" w:rsidRPr="00A052BF" w:rsidRDefault="00A052BF" w:rsidP="00A052BF">
            <w:pPr>
              <w:widowControl/>
              <w:autoSpaceDE/>
              <w:autoSpaceDN/>
              <w:rPr>
                <w:rFonts w:eastAsia="Times New Roman"/>
                <w:color w:val="000000"/>
                <w:sz w:val="18"/>
                <w:szCs w:val="18"/>
              </w:rPr>
            </w:pPr>
            <w:r w:rsidRPr="00A052BF">
              <w:rPr>
                <w:rFonts w:eastAsia="Times New Roman"/>
                <w:color w:val="000000"/>
                <w:sz w:val="18"/>
                <w:szCs w:val="18"/>
              </w:rPr>
              <w:t>Loss per share - Basic</w:t>
            </w:r>
          </w:p>
        </w:tc>
        <w:tc>
          <w:tcPr>
            <w:tcW w:w="1458" w:type="dxa"/>
            <w:vAlign w:val="bottom"/>
          </w:tcPr>
          <w:p w14:paraId="7D4E2AAF"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(0.00)</w:t>
            </w:r>
          </w:p>
        </w:tc>
        <w:tc>
          <w:tcPr>
            <w:tcW w:w="1458" w:type="dxa"/>
            <w:vAlign w:val="bottom"/>
          </w:tcPr>
          <w:p w14:paraId="3AC88405"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(0.10)</w:t>
            </w:r>
          </w:p>
        </w:tc>
        <w:tc>
          <w:tcPr>
            <w:tcW w:w="1458" w:type="dxa"/>
            <w:vAlign w:val="bottom"/>
          </w:tcPr>
          <w:p w14:paraId="397D84D1"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(0.02)</w:t>
            </w:r>
          </w:p>
        </w:tc>
      </w:tr>
      <w:tr w:rsidR="00A052BF" w:rsidRPr="00A052BF" w14:paraId="08E5CB6E" w14:textId="77777777" w:rsidTr="00A052BF">
        <w:trPr>
          <w:trHeight w:val="85"/>
        </w:trPr>
        <w:tc>
          <w:tcPr>
            <w:tcW w:w="3165" w:type="dxa"/>
            <w:shd w:val="clear" w:color="auto" w:fill="auto"/>
            <w:noWrap/>
            <w:vAlign w:val="bottom"/>
            <w:hideMark/>
          </w:tcPr>
          <w:p w14:paraId="4EE0FEAE" w14:textId="77777777" w:rsidR="00A052BF" w:rsidRPr="00A052BF" w:rsidRDefault="00A052BF" w:rsidP="00A052BF">
            <w:pPr>
              <w:widowControl/>
              <w:autoSpaceDE/>
              <w:autoSpaceDN/>
              <w:rPr>
                <w:rFonts w:eastAsia="Times New Roman"/>
                <w:color w:val="000000"/>
                <w:sz w:val="18"/>
                <w:szCs w:val="18"/>
              </w:rPr>
            </w:pPr>
            <w:r w:rsidRPr="00A052BF">
              <w:rPr>
                <w:rFonts w:eastAsia="Times New Roman"/>
                <w:color w:val="000000"/>
                <w:sz w:val="18"/>
                <w:szCs w:val="18"/>
              </w:rPr>
              <w:t>Diluted loss per share</w:t>
            </w:r>
          </w:p>
        </w:tc>
        <w:tc>
          <w:tcPr>
            <w:tcW w:w="1458" w:type="dxa"/>
            <w:vAlign w:val="bottom"/>
          </w:tcPr>
          <w:p w14:paraId="289747F5"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(0.00)</w:t>
            </w:r>
          </w:p>
        </w:tc>
        <w:tc>
          <w:tcPr>
            <w:tcW w:w="1458" w:type="dxa"/>
            <w:vAlign w:val="bottom"/>
          </w:tcPr>
          <w:p w14:paraId="4EB04750"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(0.10)</w:t>
            </w:r>
          </w:p>
        </w:tc>
        <w:tc>
          <w:tcPr>
            <w:tcW w:w="1458" w:type="dxa"/>
            <w:vAlign w:val="bottom"/>
          </w:tcPr>
          <w:p w14:paraId="5BACA293"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(0.02)</w:t>
            </w:r>
          </w:p>
        </w:tc>
      </w:tr>
      <w:tr w:rsidR="00A052BF" w:rsidRPr="00A052BF" w14:paraId="563EB316" w14:textId="77777777" w:rsidTr="00A052BF">
        <w:trPr>
          <w:trHeight w:val="85"/>
        </w:trPr>
        <w:tc>
          <w:tcPr>
            <w:tcW w:w="3165" w:type="dxa"/>
            <w:shd w:val="clear" w:color="auto" w:fill="auto"/>
            <w:noWrap/>
            <w:vAlign w:val="bottom"/>
            <w:hideMark/>
          </w:tcPr>
          <w:p w14:paraId="72B9EF42" w14:textId="77777777" w:rsidR="00A052BF" w:rsidRPr="00A052BF" w:rsidRDefault="00A052BF" w:rsidP="00A052BF">
            <w:pPr>
              <w:widowControl/>
              <w:autoSpaceDE/>
              <w:autoSpaceDN/>
              <w:rPr>
                <w:rFonts w:eastAsia="Times New Roman"/>
                <w:color w:val="000000"/>
                <w:sz w:val="18"/>
                <w:szCs w:val="18"/>
              </w:rPr>
            </w:pPr>
            <w:r w:rsidRPr="00A052BF">
              <w:rPr>
                <w:rFonts w:eastAsia="Times New Roman"/>
                <w:color w:val="000000"/>
                <w:sz w:val="18"/>
                <w:szCs w:val="18"/>
              </w:rPr>
              <w:t>Total assets</w:t>
            </w:r>
          </w:p>
        </w:tc>
        <w:tc>
          <w:tcPr>
            <w:tcW w:w="1458" w:type="dxa"/>
            <w:vAlign w:val="bottom"/>
          </w:tcPr>
          <w:p w14:paraId="621CAEEF"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1,252,403</w:t>
            </w:r>
          </w:p>
        </w:tc>
        <w:tc>
          <w:tcPr>
            <w:tcW w:w="1458" w:type="dxa"/>
            <w:vAlign w:val="bottom"/>
          </w:tcPr>
          <w:p w14:paraId="016FFFB0"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679,052</w:t>
            </w:r>
          </w:p>
        </w:tc>
        <w:tc>
          <w:tcPr>
            <w:tcW w:w="1458" w:type="dxa"/>
            <w:vAlign w:val="bottom"/>
          </w:tcPr>
          <w:p w14:paraId="40B0B5E4"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6,790,403</w:t>
            </w:r>
          </w:p>
        </w:tc>
      </w:tr>
      <w:tr w:rsidR="00A052BF" w:rsidRPr="00A052BF" w14:paraId="66EC6EF8" w14:textId="77777777" w:rsidTr="00A052BF">
        <w:trPr>
          <w:trHeight w:val="85"/>
        </w:trPr>
        <w:tc>
          <w:tcPr>
            <w:tcW w:w="3165" w:type="dxa"/>
            <w:shd w:val="clear" w:color="auto" w:fill="auto"/>
            <w:noWrap/>
            <w:vAlign w:val="bottom"/>
            <w:hideMark/>
          </w:tcPr>
          <w:p w14:paraId="3E692E55" w14:textId="77777777" w:rsidR="00A052BF" w:rsidRPr="00A052BF" w:rsidRDefault="00A052BF" w:rsidP="00A052BF">
            <w:pPr>
              <w:widowControl/>
              <w:autoSpaceDE/>
              <w:autoSpaceDN/>
              <w:rPr>
                <w:rFonts w:eastAsia="Times New Roman"/>
                <w:color w:val="000000"/>
                <w:sz w:val="18"/>
                <w:szCs w:val="18"/>
              </w:rPr>
            </w:pPr>
            <w:r w:rsidRPr="00A052BF">
              <w:rPr>
                <w:rFonts w:eastAsia="Times New Roman"/>
                <w:color w:val="000000"/>
                <w:sz w:val="18"/>
                <w:szCs w:val="18"/>
              </w:rPr>
              <w:t xml:space="preserve">Total </w:t>
            </w:r>
            <w:proofErr w:type="gramStart"/>
            <w:r w:rsidRPr="00A052BF">
              <w:rPr>
                <w:rFonts w:eastAsia="Times New Roman"/>
                <w:color w:val="000000"/>
                <w:sz w:val="18"/>
                <w:szCs w:val="18"/>
              </w:rPr>
              <w:t>long term</w:t>
            </w:r>
            <w:proofErr w:type="gramEnd"/>
            <w:r w:rsidRPr="00A052BF">
              <w:rPr>
                <w:rFonts w:eastAsia="Times New Roman"/>
                <w:color w:val="000000"/>
                <w:sz w:val="18"/>
                <w:szCs w:val="18"/>
              </w:rPr>
              <w:t xml:space="preserve"> liabilities</w:t>
            </w:r>
          </w:p>
        </w:tc>
        <w:tc>
          <w:tcPr>
            <w:tcW w:w="1458" w:type="dxa"/>
            <w:vAlign w:val="bottom"/>
          </w:tcPr>
          <w:p w14:paraId="64233676"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w:t>
            </w:r>
          </w:p>
        </w:tc>
        <w:tc>
          <w:tcPr>
            <w:tcW w:w="1458" w:type="dxa"/>
            <w:vAlign w:val="bottom"/>
          </w:tcPr>
          <w:p w14:paraId="35ED46ED"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w:t>
            </w:r>
          </w:p>
        </w:tc>
        <w:tc>
          <w:tcPr>
            <w:tcW w:w="1458" w:type="dxa"/>
            <w:vAlign w:val="bottom"/>
          </w:tcPr>
          <w:p w14:paraId="6AC6C7D0" w14:textId="77777777" w:rsidR="00A052BF" w:rsidRPr="00A052BF" w:rsidRDefault="00A052BF" w:rsidP="00A052BF">
            <w:pPr>
              <w:widowControl/>
              <w:autoSpaceDE/>
              <w:autoSpaceDN/>
              <w:jc w:val="right"/>
              <w:rPr>
                <w:rFonts w:eastAsia="Times New Roman"/>
                <w:color w:val="000000"/>
                <w:sz w:val="18"/>
                <w:szCs w:val="18"/>
              </w:rPr>
            </w:pPr>
            <w:r w:rsidRPr="00A052BF">
              <w:rPr>
                <w:rFonts w:eastAsia="Times New Roman"/>
                <w:color w:val="000000"/>
                <w:sz w:val="18"/>
                <w:szCs w:val="18"/>
              </w:rPr>
              <w:t>-</w:t>
            </w:r>
          </w:p>
        </w:tc>
      </w:tr>
    </w:tbl>
    <w:p w14:paraId="176A1C67" w14:textId="77777777" w:rsidR="00A052BF" w:rsidRPr="00A052BF" w:rsidRDefault="00A052BF" w:rsidP="00A052BF">
      <w:pPr>
        <w:widowControl/>
        <w:autoSpaceDE/>
        <w:autoSpaceDN/>
        <w:spacing w:line="210" w:lineRule="atLeast"/>
        <w:jc w:val="both"/>
        <w:rPr>
          <w:rFonts w:eastAsia="Times New Roman"/>
          <w:sz w:val="18"/>
          <w:szCs w:val="18"/>
          <w:lang w:val="en-CA"/>
        </w:rPr>
      </w:pPr>
    </w:p>
    <w:p w14:paraId="5CD05C01" w14:textId="77777777" w:rsidR="00A052BF" w:rsidRPr="00A052BF" w:rsidRDefault="00A052BF" w:rsidP="00A052BF">
      <w:pPr>
        <w:widowControl/>
        <w:autoSpaceDE/>
        <w:autoSpaceDN/>
        <w:rPr>
          <w:rFonts w:eastAsia="Times New Roman"/>
          <w:b/>
          <w:sz w:val="18"/>
          <w:szCs w:val="18"/>
          <w:u w:val="single"/>
          <w:lang w:val="en-CA"/>
        </w:rPr>
      </w:pPr>
      <w:r w:rsidRPr="00A052BF">
        <w:rPr>
          <w:rFonts w:eastAsia="Times New Roman"/>
          <w:b/>
          <w:sz w:val="18"/>
          <w:szCs w:val="18"/>
          <w:u w:val="single"/>
          <w:lang w:val="en-CA"/>
        </w:rPr>
        <w:t>RESULTS OF OPERATIONS - ANNUAL</w:t>
      </w:r>
    </w:p>
    <w:p w14:paraId="4066823B" w14:textId="77777777" w:rsidR="00A052BF" w:rsidRPr="00A052BF" w:rsidRDefault="00A052BF" w:rsidP="00A052BF">
      <w:pPr>
        <w:widowControl/>
        <w:autoSpaceDE/>
        <w:autoSpaceDN/>
        <w:rPr>
          <w:rFonts w:eastAsia="Times New Roman"/>
          <w:sz w:val="18"/>
          <w:szCs w:val="18"/>
          <w:lang w:val="en-CA"/>
        </w:rPr>
      </w:pPr>
    </w:p>
    <w:p w14:paraId="379EF28B"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For the year ended December 31, 2020, the Company recorded a net loss of $1,270,150 (2019 - $6,317,448). The primary reason for the difference is due to a write-down of exploration and evaluation assets in 2019 of $5,860,000.</w:t>
      </w:r>
    </w:p>
    <w:p w14:paraId="67CB818E" w14:textId="77777777" w:rsidR="00A052BF" w:rsidRPr="00A052BF" w:rsidRDefault="00A052BF" w:rsidP="00A052BF">
      <w:pPr>
        <w:autoSpaceDE/>
        <w:autoSpaceDN/>
        <w:jc w:val="both"/>
        <w:rPr>
          <w:rFonts w:eastAsia="Times New Roman"/>
          <w:sz w:val="18"/>
          <w:szCs w:val="18"/>
          <w:lang w:val="en-CA"/>
        </w:rPr>
      </w:pPr>
    </w:p>
    <w:p w14:paraId="0536143C" w14:textId="77777777" w:rsidR="00A052BF" w:rsidRPr="00A052BF" w:rsidRDefault="00A052BF" w:rsidP="00A052BF">
      <w:pPr>
        <w:widowControl/>
        <w:autoSpaceDE/>
        <w:autoSpaceDN/>
        <w:spacing w:after="60"/>
        <w:rPr>
          <w:rFonts w:eastAsia="Times New Roman"/>
          <w:b/>
          <w:sz w:val="18"/>
          <w:szCs w:val="18"/>
          <w:lang w:val="en-CA"/>
        </w:rPr>
      </w:pPr>
      <w:r w:rsidRPr="00A052BF">
        <w:rPr>
          <w:rFonts w:eastAsia="Times New Roman"/>
          <w:b/>
          <w:sz w:val="18"/>
          <w:szCs w:val="18"/>
          <w:lang w:val="en-CA"/>
        </w:rPr>
        <w:t>Revenue</w:t>
      </w:r>
    </w:p>
    <w:p w14:paraId="06B2E7A4"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The Company realized $7,279 (2019 - $nil) in revenue related to being the operator on option agreements.</w:t>
      </w:r>
    </w:p>
    <w:p w14:paraId="186D27A4" w14:textId="77777777" w:rsidR="00A052BF" w:rsidRPr="00A052BF" w:rsidRDefault="00A052BF" w:rsidP="00A052BF">
      <w:pPr>
        <w:widowControl/>
        <w:autoSpaceDE/>
        <w:autoSpaceDN/>
        <w:rPr>
          <w:rFonts w:eastAsia="Times New Roman"/>
          <w:sz w:val="18"/>
          <w:szCs w:val="18"/>
          <w:lang w:val="en-CA"/>
        </w:rPr>
      </w:pPr>
    </w:p>
    <w:p w14:paraId="2E9686BC"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Other income of $4,337 (2019 - 4,303) includes investment income of $4,181 (2019 - $3,841) for interest earned on deposits, loss on US exchange of $nil (2019 - $(1,852)) and miscellaneous income of $156 (2019 - $2,314).</w:t>
      </w:r>
    </w:p>
    <w:p w14:paraId="5FBBB110" w14:textId="77777777" w:rsidR="00A052BF" w:rsidRPr="00A052BF" w:rsidRDefault="00A052BF" w:rsidP="00A052BF">
      <w:pPr>
        <w:widowControl/>
        <w:autoSpaceDE/>
        <w:autoSpaceDN/>
        <w:rPr>
          <w:rFonts w:eastAsia="Times New Roman"/>
          <w:sz w:val="18"/>
          <w:szCs w:val="18"/>
          <w:lang w:val="en-CA"/>
        </w:rPr>
      </w:pPr>
    </w:p>
    <w:p w14:paraId="3E8499B1"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The Company included $nil (2019 - $26,759) in income for the premium paid on flow-through shares issued in the year. The premium on flow-through shares represents the estimated premium investors paid for flow-through shares and as the flow-through funds are expended the premium is recognized as other income.</w:t>
      </w:r>
    </w:p>
    <w:p w14:paraId="0008DDD7" w14:textId="77777777" w:rsidR="00A052BF" w:rsidRPr="00A052BF" w:rsidRDefault="00A052BF" w:rsidP="00A052BF">
      <w:pPr>
        <w:autoSpaceDE/>
        <w:autoSpaceDN/>
        <w:jc w:val="both"/>
        <w:rPr>
          <w:rFonts w:eastAsia="Times New Roman"/>
          <w:sz w:val="18"/>
          <w:szCs w:val="18"/>
          <w:lang w:val="en-CA"/>
        </w:rPr>
      </w:pPr>
    </w:p>
    <w:p w14:paraId="6F333FF8"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The Company recorded an unrealized loss on investments of $3,750 (2019 - $nil). This represents the adjustment between bid market price and cost at December 31, 2020.</w:t>
      </w:r>
    </w:p>
    <w:p w14:paraId="1C29F626" w14:textId="77777777" w:rsidR="00A052BF" w:rsidRPr="00A052BF" w:rsidRDefault="00A052BF" w:rsidP="00A052BF">
      <w:pPr>
        <w:autoSpaceDE/>
        <w:autoSpaceDN/>
        <w:jc w:val="both"/>
        <w:rPr>
          <w:rFonts w:eastAsia="Times New Roman"/>
          <w:sz w:val="18"/>
          <w:szCs w:val="18"/>
          <w:lang w:val="en-CA"/>
        </w:rPr>
      </w:pPr>
    </w:p>
    <w:p w14:paraId="10D4C408" w14:textId="77777777" w:rsidR="00A052BF" w:rsidRPr="00A052BF" w:rsidRDefault="00A052BF" w:rsidP="00A052BF">
      <w:pPr>
        <w:widowControl/>
        <w:autoSpaceDE/>
        <w:autoSpaceDN/>
        <w:spacing w:after="60"/>
        <w:jc w:val="both"/>
        <w:rPr>
          <w:rFonts w:eastAsia="Times New Roman"/>
          <w:b/>
          <w:sz w:val="18"/>
          <w:szCs w:val="18"/>
          <w:lang w:val="en-CA"/>
        </w:rPr>
      </w:pPr>
      <w:r w:rsidRPr="00A052BF">
        <w:rPr>
          <w:rFonts w:eastAsia="Times New Roman"/>
          <w:b/>
          <w:sz w:val="18"/>
          <w:szCs w:val="18"/>
          <w:lang w:val="en-CA"/>
        </w:rPr>
        <w:t>Expenditures</w:t>
      </w:r>
    </w:p>
    <w:p w14:paraId="4D713189" w14:textId="13F41C5F" w:rsid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 xml:space="preserve">Operating expenses for the year were $722,967 (2019 – $467,260).  The increase is due primarily to planned marketing programs </w:t>
      </w:r>
    </w:p>
    <w:p w14:paraId="16F12B93" w14:textId="77777777" w:rsidR="00A052BF" w:rsidRPr="00A052BF" w:rsidRDefault="00A052BF" w:rsidP="00A052BF">
      <w:pPr>
        <w:autoSpaceDE/>
        <w:autoSpaceDN/>
        <w:jc w:val="both"/>
        <w:rPr>
          <w:rFonts w:eastAsia="Times New Roman"/>
          <w:sz w:val="18"/>
          <w:szCs w:val="18"/>
          <w:lang w:val="en-CA"/>
        </w:rPr>
      </w:pPr>
    </w:p>
    <w:p w14:paraId="0A862B51" w14:textId="77777777" w:rsidR="00A052BF" w:rsidRPr="00A052BF" w:rsidRDefault="00A052BF" w:rsidP="00A052BF">
      <w:pPr>
        <w:widowControl/>
        <w:pBdr>
          <w:top w:val="single" w:sz="24" w:space="1" w:color="auto"/>
        </w:pBdr>
        <w:tabs>
          <w:tab w:val="right" w:pos="9360"/>
        </w:tabs>
        <w:autoSpaceDE/>
        <w:autoSpaceDN/>
        <w:jc w:val="right"/>
        <w:rPr>
          <w:rFonts w:eastAsia="Times New Roman"/>
          <w:b/>
          <w:sz w:val="18"/>
          <w:szCs w:val="18"/>
          <w:lang w:val="en-CA"/>
        </w:rPr>
      </w:pPr>
      <w:r w:rsidRPr="00A052BF">
        <w:rPr>
          <w:rFonts w:eastAsia="Times New Roman"/>
          <w:b/>
          <w:sz w:val="18"/>
          <w:szCs w:val="18"/>
          <w:lang w:val="en-CA"/>
        </w:rPr>
        <w:lastRenderedPageBreak/>
        <w:t>Taiga Gold Corp.</w:t>
      </w:r>
    </w:p>
    <w:p w14:paraId="58386E08" w14:textId="77777777" w:rsidR="00A052BF" w:rsidRPr="00A052BF" w:rsidRDefault="00A052BF" w:rsidP="00A052BF">
      <w:pPr>
        <w:widowControl/>
        <w:tabs>
          <w:tab w:val="right" w:pos="9360"/>
        </w:tabs>
        <w:autoSpaceDE/>
        <w:autoSpaceDN/>
        <w:jc w:val="right"/>
        <w:rPr>
          <w:rFonts w:eastAsia="Times New Roman"/>
          <w:sz w:val="18"/>
          <w:szCs w:val="18"/>
          <w:lang w:val="en-CA"/>
        </w:rPr>
      </w:pPr>
      <w:r w:rsidRPr="00A052BF">
        <w:rPr>
          <w:rFonts w:eastAsia="Times New Roman"/>
          <w:b/>
          <w:sz w:val="18"/>
          <w:szCs w:val="18"/>
          <w:lang w:val="en-CA"/>
        </w:rPr>
        <w:t>(An Exploration Stage Corporation)</w:t>
      </w:r>
    </w:p>
    <w:p w14:paraId="07E21E2C" w14:textId="77777777" w:rsidR="00A052BF" w:rsidRPr="00A052BF" w:rsidRDefault="00A052BF" w:rsidP="00A052BF">
      <w:pPr>
        <w:widowControl/>
        <w:tabs>
          <w:tab w:val="right" w:pos="9360"/>
        </w:tabs>
        <w:autoSpaceDE/>
        <w:autoSpaceDN/>
        <w:jc w:val="right"/>
        <w:rPr>
          <w:rFonts w:eastAsia="Times New Roman"/>
          <w:b/>
          <w:sz w:val="18"/>
          <w:szCs w:val="18"/>
          <w:lang w:val="en-CA"/>
        </w:rPr>
      </w:pPr>
      <w:r w:rsidRPr="00A052BF">
        <w:rPr>
          <w:rFonts w:eastAsia="Times New Roman"/>
          <w:b/>
          <w:sz w:val="18"/>
          <w:szCs w:val="18"/>
          <w:lang w:val="en-CA"/>
        </w:rPr>
        <w:t>Management Discussion and Analysis</w:t>
      </w:r>
    </w:p>
    <w:p w14:paraId="08AC3BBB" w14:textId="77777777" w:rsidR="00A052BF" w:rsidRPr="00A052BF" w:rsidRDefault="00A052BF" w:rsidP="00A052BF">
      <w:pPr>
        <w:widowControl/>
        <w:pBdr>
          <w:bottom w:val="single" w:sz="8" w:space="1" w:color="auto"/>
        </w:pBdr>
        <w:tabs>
          <w:tab w:val="right" w:pos="9360"/>
        </w:tabs>
        <w:autoSpaceDE/>
        <w:autoSpaceDN/>
        <w:rPr>
          <w:rFonts w:eastAsia="Times New Roman"/>
          <w:b/>
          <w:sz w:val="18"/>
          <w:szCs w:val="18"/>
          <w:lang w:val="en-CA"/>
        </w:rPr>
      </w:pPr>
      <w:r w:rsidRPr="00A052BF">
        <w:rPr>
          <w:rFonts w:eastAsia="Times New Roman"/>
          <w:b/>
          <w:sz w:val="18"/>
          <w:szCs w:val="18"/>
          <w:lang w:val="en-CA"/>
        </w:rPr>
        <w:t xml:space="preserve">December 31, 2020                                                                     </w:t>
      </w:r>
    </w:p>
    <w:p w14:paraId="527C1BD2" w14:textId="77777777" w:rsidR="00A052BF" w:rsidRPr="00A052BF" w:rsidRDefault="00A052BF" w:rsidP="00A052BF">
      <w:pPr>
        <w:widowControl/>
        <w:autoSpaceDE/>
        <w:autoSpaceDN/>
        <w:jc w:val="both"/>
        <w:rPr>
          <w:rFonts w:eastAsia="Times New Roman"/>
          <w:sz w:val="18"/>
          <w:szCs w:val="18"/>
          <w:lang w:val="en-CA"/>
        </w:rPr>
      </w:pPr>
    </w:p>
    <w:p w14:paraId="7E442B8A" w14:textId="77777777" w:rsidR="00A052BF" w:rsidRPr="00A052BF" w:rsidRDefault="00A052BF" w:rsidP="00A052BF">
      <w:pPr>
        <w:widowControl/>
        <w:autoSpaceDE/>
        <w:autoSpaceDN/>
        <w:spacing w:after="60"/>
        <w:rPr>
          <w:rFonts w:eastAsia="Times New Roman"/>
          <w:b/>
          <w:sz w:val="18"/>
          <w:szCs w:val="18"/>
          <w:u w:val="single"/>
          <w:lang w:val="en-CA"/>
        </w:rPr>
      </w:pPr>
      <w:r w:rsidRPr="00A052BF">
        <w:rPr>
          <w:rFonts w:eastAsia="Times New Roman"/>
          <w:b/>
          <w:sz w:val="18"/>
          <w:szCs w:val="18"/>
          <w:u w:val="single"/>
          <w:lang w:val="en-CA"/>
        </w:rPr>
        <w:t>RESULTS OF OPERATIONS – ANNUAL - continued</w:t>
      </w:r>
    </w:p>
    <w:p w14:paraId="18474EB0"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promoting the Company.</w:t>
      </w:r>
    </w:p>
    <w:p w14:paraId="02A26BAA" w14:textId="77777777" w:rsidR="00A052BF" w:rsidRPr="00A052BF" w:rsidRDefault="00A052BF" w:rsidP="00A052BF">
      <w:pPr>
        <w:autoSpaceDE/>
        <w:autoSpaceDN/>
        <w:jc w:val="both"/>
        <w:rPr>
          <w:rFonts w:eastAsia="Times New Roman"/>
          <w:sz w:val="18"/>
          <w:szCs w:val="18"/>
          <w:lang w:val="en-CA"/>
        </w:rPr>
      </w:pPr>
    </w:p>
    <w:p w14:paraId="2C09154D"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Administration costs of $256,111 (2019 - $282,245) decreased due to wages recovered via the Covid-19 CEWS program of $66,621 (2019 - $nil) offset by increases in director fees paid of $15,000 (2019 - $nil) and CEO fees paid of $105,000 (2019 - $90,000).</w:t>
      </w:r>
    </w:p>
    <w:p w14:paraId="7382FBD2" w14:textId="77777777" w:rsidR="00A052BF" w:rsidRPr="00A052BF" w:rsidRDefault="00A052BF" w:rsidP="00A052BF">
      <w:pPr>
        <w:autoSpaceDE/>
        <w:autoSpaceDN/>
        <w:jc w:val="both"/>
        <w:rPr>
          <w:rFonts w:eastAsia="Times New Roman"/>
          <w:sz w:val="18"/>
          <w:szCs w:val="18"/>
          <w:lang w:val="en-CA"/>
        </w:rPr>
      </w:pPr>
    </w:p>
    <w:p w14:paraId="030397C3"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Professional fees of $75,503 (2019 - $65,581) increased due to CFO fees of $49,500 (2019 - $45,000), audit fees of $19,704 (2019 - $15,000), of which $3,704 relates to 2019, and legal fees of $6,299 (2019 - $5,582).</w:t>
      </w:r>
    </w:p>
    <w:p w14:paraId="3BE1B9AE"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 xml:space="preserve"> </w:t>
      </w:r>
    </w:p>
    <w:p w14:paraId="5D9D17A3"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Trade shows, travel and promotion of $357,881 (2019 - $87,058) increased due to planned digital media advertising in an effort to increase the Company’s presence in the market.</w:t>
      </w:r>
    </w:p>
    <w:p w14:paraId="6EA0A75F" w14:textId="77777777" w:rsidR="00A052BF" w:rsidRPr="00A052BF" w:rsidRDefault="00A052BF" w:rsidP="00A052BF">
      <w:pPr>
        <w:widowControl/>
        <w:autoSpaceDE/>
        <w:autoSpaceDN/>
        <w:jc w:val="both"/>
        <w:rPr>
          <w:rFonts w:eastAsia="Times New Roman"/>
          <w:sz w:val="18"/>
          <w:szCs w:val="18"/>
          <w:lang w:val="en-CA"/>
        </w:rPr>
      </w:pPr>
    </w:p>
    <w:p w14:paraId="2441DB94"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 xml:space="preserve">The Company recorded other expense of $285,787 (2019 - $nil) for spin-out costs reimbursed to Eagle Plains per the 2018 Plan of Arrangement. </w:t>
      </w:r>
    </w:p>
    <w:p w14:paraId="0D917E2E" w14:textId="77777777" w:rsidR="00A052BF" w:rsidRPr="00A052BF" w:rsidRDefault="00A052BF" w:rsidP="00A052BF">
      <w:pPr>
        <w:widowControl/>
        <w:autoSpaceDE/>
        <w:autoSpaceDN/>
        <w:jc w:val="both"/>
        <w:rPr>
          <w:rFonts w:eastAsia="Times New Roman"/>
          <w:sz w:val="18"/>
          <w:szCs w:val="18"/>
          <w:lang w:val="en-CA"/>
        </w:rPr>
      </w:pPr>
    </w:p>
    <w:p w14:paraId="21A27425"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 xml:space="preserve">The Company recorded share-based payments of $257,006 (2019 - $21,250) for options issued and/or vested in the year. </w:t>
      </w:r>
    </w:p>
    <w:p w14:paraId="704E6337" w14:textId="77777777" w:rsidR="00A052BF" w:rsidRPr="00A052BF" w:rsidRDefault="00A052BF" w:rsidP="00A052BF">
      <w:pPr>
        <w:widowControl/>
        <w:autoSpaceDE/>
        <w:autoSpaceDN/>
        <w:jc w:val="both"/>
        <w:rPr>
          <w:rFonts w:eastAsia="Times New Roman"/>
          <w:sz w:val="18"/>
          <w:szCs w:val="18"/>
          <w:lang w:val="en-CA"/>
        </w:rPr>
      </w:pPr>
    </w:p>
    <w:p w14:paraId="0A412287" w14:textId="77777777" w:rsidR="00A052BF" w:rsidRPr="00A052BF" w:rsidRDefault="00A052BF" w:rsidP="00A052BF">
      <w:pPr>
        <w:widowControl/>
        <w:autoSpaceDE/>
        <w:autoSpaceDN/>
        <w:spacing w:after="60"/>
        <w:jc w:val="both"/>
        <w:rPr>
          <w:rFonts w:eastAsia="Times New Roman"/>
          <w:b/>
          <w:sz w:val="18"/>
          <w:szCs w:val="18"/>
          <w:lang w:val="en-CA"/>
        </w:rPr>
      </w:pPr>
      <w:r w:rsidRPr="00A052BF">
        <w:rPr>
          <w:rFonts w:eastAsia="Times New Roman"/>
          <w:b/>
          <w:sz w:val="18"/>
          <w:szCs w:val="18"/>
          <w:lang w:val="en-CA"/>
        </w:rPr>
        <w:t>Liquidity and Financial Resources</w:t>
      </w:r>
    </w:p>
    <w:p w14:paraId="7FD65E18"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 xml:space="preserve">At December 31, 2020, the Company had working capital (deficit) of $738,266 (2019 - $(24,915)). The increase is due to financing proceeds received in the year, property option payments received, proceeds from the exercise of EPL options and Taiga warrants offset by ongoing operating costs and exploration expenditures made in the year.  The Company completed a financing in February 2020 for gross proceeds of $1,399,615. </w:t>
      </w:r>
    </w:p>
    <w:p w14:paraId="5DE4C2BE" w14:textId="77777777" w:rsidR="00A052BF" w:rsidRPr="00A052BF" w:rsidRDefault="00A052BF" w:rsidP="00A052BF">
      <w:pPr>
        <w:widowControl/>
        <w:autoSpaceDE/>
        <w:autoSpaceDN/>
        <w:jc w:val="both"/>
        <w:rPr>
          <w:rFonts w:eastAsia="Times New Roman"/>
          <w:sz w:val="18"/>
          <w:szCs w:val="18"/>
          <w:lang w:val="en-CA"/>
        </w:rPr>
      </w:pPr>
    </w:p>
    <w:p w14:paraId="2C0FCEF6" w14:textId="77777777" w:rsidR="00A052BF" w:rsidRPr="00A052BF" w:rsidRDefault="00A052BF" w:rsidP="00A052BF">
      <w:pPr>
        <w:tabs>
          <w:tab w:val="left" w:pos="360"/>
        </w:tabs>
        <w:autoSpaceDE/>
        <w:autoSpaceDN/>
        <w:jc w:val="both"/>
        <w:rPr>
          <w:rFonts w:eastAsia="Times New Roman"/>
          <w:sz w:val="18"/>
          <w:szCs w:val="18"/>
          <w:lang w:val="en-CA"/>
        </w:rPr>
      </w:pPr>
      <w:r w:rsidRPr="00A052BF">
        <w:rPr>
          <w:rFonts w:eastAsia="Times New Roman"/>
          <w:sz w:val="18"/>
          <w:szCs w:val="18"/>
          <w:lang w:val="en-CA"/>
        </w:rPr>
        <w:t>Per the 2018 Plan of Arrangement, the Company has agreed to issue shares upon the exercise of options and/or warrants in Eagle Plains on the basis of one Taiga share for every 2 Eagle Plains shares exercised. As at December 31, 2020, the total commitment is for 1,642,500 options exercisable at $0.15 with expiry dates of March 31, 2022 to February 19, 2023 and 2,217,000 warrants exercisable at $0.40 and expiring February 7, 2022. The Company will receive a pro-rata share of the exercise proceeds from Eagle Plains. The Company received $142,807 in 2020 for options exercised.</w:t>
      </w:r>
    </w:p>
    <w:p w14:paraId="75838855" w14:textId="77777777" w:rsidR="00A052BF" w:rsidRPr="00A052BF" w:rsidRDefault="00A052BF" w:rsidP="00A052BF">
      <w:pPr>
        <w:widowControl/>
        <w:autoSpaceDE/>
        <w:autoSpaceDN/>
        <w:jc w:val="both"/>
        <w:rPr>
          <w:rFonts w:eastAsia="Times New Roman"/>
          <w:sz w:val="18"/>
          <w:szCs w:val="18"/>
          <w:lang w:val="en-CA"/>
        </w:rPr>
      </w:pPr>
    </w:p>
    <w:p w14:paraId="52122455"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The Company has no other long term debt obligations or other commitments for capital expenditures.</w:t>
      </w:r>
    </w:p>
    <w:p w14:paraId="1D08A9AC" w14:textId="77777777" w:rsidR="00A052BF" w:rsidRPr="00A052BF" w:rsidRDefault="00A052BF" w:rsidP="00A052BF">
      <w:pPr>
        <w:widowControl/>
        <w:autoSpaceDE/>
        <w:autoSpaceDN/>
        <w:jc w:val="both"/>
        <w:rPr>
          <w:rFonts w:eastAsia="Times New Roman"/>
          <w:sz w:val="18"/>
          <w:szCs w:val="18"/>
          <w:lang w:val="en-CA"/>
        </w:rPr>
      </w:pPr>
    </w:p>
    <w:p w14:paraId="7061E853"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The Company’s continuing operations can be financed by cash on hand. Expanded operations or aggressive exploration programs would require additional financing, primarily through the public equity markets, or through joint venture partnerships.  Circumstances that could affect liquidity are significant exploration successes or lack thereof, new acquisitions, changes in metal prices and the general state of the equity markets for junior exploration companies. The exploration and development programs of the Company are determined by management with all of the above taken into consideration.</w:t>
      </w:r>
    </w:p>
    <w:p w14:paraId="771AA4DF" w14:textId="77777777" w:rsidR="00A052BF" w:rsidRPr="00A052BF" w:rsidRDefault="00A052BF" w:rsidP="00A052BF">
      <w:pPr>
        <w:widowControl/>
        <w:autoSpaceDE/>
        <w:autoSpaceDN/>
        <w:jc w:val="both"/>
        <w:rPr>
          <w:rFonts w:eastAsia="Times New Roman"/>
          <w:b/>
          <w:sz w:val="18"/>
          <w:szCs w:val="18"/>
          <w:lang w:val="en-CA"/>
        </w:rPr>
      </w:pPr>
    </w:p>
    <w:p w14:paraId="5433EE6E" w14:textId="77777777" w:rsidR="00A052BF" w:rsidRPr="00A052BF" w:rsidRDefault="00A052BF" w:rsidP="00A052BF">
      <w:pPr>
        <w:widowControl/>
        <w:autoSpaceDE/>
        <w:autoSpaceDN/>
        <w:spacing w:after="60"/>
        <w:jc w:val="both"/>
        <w:rPr>
          <w:rFonts w:eastAsia="Times New Roman"/>
          <w:b/>
          <w:sz w:val="18"/>
          <w:szCs w:val="18"/>
          <w:lang w:val="en-CA"/>
        </w:rPr>
      </w:pPr>
      <w:r w:rsidRPr="00A052BF">
        <w:rPr>
          <w:rFonts w:eastAsia="Times New Roman"/>
          <w:b/>
          <w:sz w:val="18"/>
          <w:szCs w:val="18"/>
          <w:lang w:val="en-CA"/>
        </w:rPr>
        <w:t>Exploration and Evaluation Assets</w:t>
      </w:r>
    </w:p>
    <w:p w14:paraId="674ECFB2"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The required detailed schedule of Exploration and Evaluation Assets is included in the Company’s financial statements. For details of option agreements on properties refer to Note 5 in the financial statements.</w:t>
      </w:r>
    </w:p>
    <w:p w14:paraId="5582C26B" w14:textId="77777777" w:rsidR="00A052BF" w:rsidRPr="00A052BF" w:rsidRDefault="00A052BF" w:rsidP="00A052BF">
      <w:pPr>
        <w:autoSpaceDE/>
        <w:autoSpaceDN/>
        <w:jc w:val="both"/>
        <w:rPr>
          <w:rFonts w:eastAsia="Times New Roman"/>
          <w:sz w:val="18"/>
          <w:szCs w:val="18"/>
          <w:lang w:val="en-CA"/>
        </w:rPr>
      </w:pPr>
    </w:p>
    <w:p w14:paraId="14696C26" w14:textId="77777777" w:rsidR="00A052BF" w:rsidRPr="00A052BF" w:rsidRDefault="00A052BF" w:rsidP="00A052BF">
      <w:pPr>
        <w:widowControl/>
        <w:tabs>
          <w:tab w:val="left" w:pos="630"/>
        </w:tabs>
        <w:autoSpaceDE/>
        <w:autoSpaceDN/>
        <w:jc w:val="both"/>
        <w:rPr>
          <w:rFonts w:eastAsia="Times New Roman"/>
          <w:sz w:val="18"/>
          <w:szCs w:val="18"/>
          <w:lang w:val="en-CA"/>
        </w:rPr>
      </w:pPr>
      <w:r w:rsidRPr="00A052BF">
        <w:rPr>
          <w:rFonts w:eastAsia="Times New Roman"/>
          <w:sz w:val="18"/>
          <w:szCs w:val="18"/>
          <w:lang w:val="en-CA"/>
        </w:rPr>
        <w:t xml:space="preserve">The Company had acquisition and exploration expenditures of $56,060 (2019 - $288,008) on exploration and evaluation properties in the year, received option payments of $207,500 (2019 - $75,000). The Company wrote down exploration and evaluation assets of $12,257 (2019 - $5,860,000) as management determined that this amount in 2019, which was part of the fair value allocated for the spin-out transaction in 2018, was not recoverable. As a result of the foregoing, exploration and evaluation assets totaled $463,047 at December 31, 2020 down from $626,744 at December 31, 2019. </w:t>
      </w:r>
    </w:p>
    <w:p w14:paraId="2B66A926" w14:textId="77777777" w:rsidR="00A052BF" w:rsidRPr="00A052BF" w:rsidRDefault="00A052BF" w:rsidP="00A052BF">
      <w:pPr>
        <w:widowControl/>
        <w:autoSpaceDE/>
        <w:autoSpaceDN/>
        <w:spacing w:line="210" w:lineRule="atLeast"/>
        <w:jc w:val="both"/>
        <w:rPr>
          <w:rFonts w:eastAsia="Times New Roman"/>
          <w:sz w:val="18"/>
          <w:szCs w:val="18"/>
          <w:lang w:val="en-CA"/>
        </w:rPr>
      </w:pPr>
    </w:p>
    <w:p w14:paraId="1C73EB40" w14:textId="77777777" w:rsidR="00A052BF" w:rsidRPr="00A052BF" w:rsidRDefault="00A052BF" w:rsidP="00A052BF">
      <w:pPr>
        <w:widowControl/>
        <w:autoSpaceDE/>
        <w:autoSpaceDN/>
        <w:jc w:val="both"/>
        <w:rPr>
          <w:rFonts w:eastAsia="Times New Roman"/>
          <w:sz w:val="18"/>
          <w:szCs w:val="18"/>
          <w:u w:val="single"/>
        </w:rPr>
      </w:pPr>
      <w:r w:rsidRPr="00A052BF">
        <w:rPr>
          <w:rFonts w:eastAsia="Times New Roman"/>
          <w:sz w:val="18"/>
          <w:szCs w:val="18"/>
          <w:u w:val="single"/>
        </w:rPr>
        <w:t>Following are synopses of current Taiga properties with activity under option agreements:</w:t>
      </w:r>
    </w:p>
    <w:p w14:paraId="2614C4ED" w14:textId="77777777" w:rsidR="00A052BF" w:rsidRPr="00A052BF" w:rsidRDefault="00A052BF" w:rsidP="00A052BF">
      <w:pPr>
        <w:widowControl/>
        <w:autoSpaceDE/>
        <w:autoSpaceDN/>
        <w:ind w:left="119"/>
        <w:jc w:val="both"/>
        <w:rPr>
          <w:rFonts w:eastAsia="Times New Roman"/>
          <w:sz w:val="18"/>
          <w:szCs w:val="18"/>
        </w:rPr>
      </w:pPr>
    </w:p>
    <w:p w14:paraId="05D3874D" w14:textId="77777777" w:rsidR="00A052BF" w:rsidRPr="00A052BF" w:rsidRDefault="00A052BF" w:rsidP="00A052BF">
      <w:pPr>
        <w:widowControl/>
        <w:autoSpaceDE/>
        <w:autoSpaceDN/>
        <w:ind w:left="115"/>
        <w:jc w:val="both"/>
        <w:rPr>
          <w:rFonts w:eastAsia="Times New Roman"/>
          <w:b/>
          <w:sz w:val="18"/>
          <w:szCs w:val="18"/>
          <w:lang w:val="en-CA"/>
        </w:rPr>
      </w:pPr>
      <w:r w:rsidRPr="00A052BF">
        <w:rPr>
          <w:rFonts w:eastAsia="Times New Roman"/>
          <w:b/>
          <w:sz w:val="18"/>
          <w:szCs w:val="18"/>
          <w:u w:val="single"/>
          <w:lang w:val="en-CA"/>
        </w:rPr>
        <w:t xml:space="preserve">Chico </w:t>
      </w:r>
      <w:r w:rsidRPr="00A052BF">
        <w:rPr>
          <w:rFonts w:eastAsia="Times New Roman"/>
          <w:sz w:val="18"/>
          <w:szCs w:val="18"/>
          <w:u w:val="single"/>
          <w:lang w:val="en-CA"/>
        </w:rPr>
        <w:t>(Au</w:t>
      </w:r>
      <w:r w:rsidRPr="00A052BF">
        <w:rPr>
          <w:rFonts w:eastAsia="Times New Roman"/>
          <w:sz w:val="18"/>
          <w:szCs w:val="18"/>
          <w:lang w:val="en-CA"/>
        </w:rPr>
        <w:t>)</w:t>
      </w:r>
    </w:p>
    <w:p w14:paraId="1EFA483A" w14:textId="77777777" w:rsidR="00A052BF" w:rsidRPr="00A052BF" w:rsidRDefault="00A052BF" w:rsidP="00A052BF">
      <w:pPr>
        <w:widowControl/>
        <w:autoSpaceDE/>
        <w:autoSpaceDN/>
        <w:ind w:left="115"/>
        <w:jc w:val="both"/>
        <w:rPr>
          <w:rFonts w:eastAsia="Times New Roman"/>
          <w:sz w:val="18"/>
          <w:szCs w:val="18"/>
          <w:lang w:val="en-CA"/>
        </w:rPr>
      </w:pPr>
      <w:r w:rsidRPr="00A052BF">
        <w:rPr>
          <w:rFonts w:eastAsia="Times New Roman"/>
          <w:sz w:val="18"/>
          <w:szCs w:val="18"/>
          <w:lang w:val="en-CA"/>
        </w:rPr>
        <w:t xml:space="preserve">On </w:t>
      </w:r>
      <w:r w:rsidRPr="00A052BF">
        <w:rPr>
          <w:rFonts w:eastAsia="Times New Roman"/>
          <w:bCs/>
          <w:sz w:val="18"/>
          <w:szCs w:val="18"/>
          <w:bdr w:val="none" w:sz="0" w:space="0" w:color="auto" w:frame="1"/>
          <w:lang w:val="en-CA"/>
        </w:rPr>
        <w:t>December 9, 2016,</w:t>
      </w:r>
      <w:r w:rsidRPr="00A052BF">
        <w:rPr>
          <w:rFonts w:eastAsia="Times New Roman"/>
          <w:b/>
          <w:bCs/>
          <w:sz w:val="18"/>
          <w:szCs w:val="18"/>
          <w:bdr w:val="none" w:sz="0" w:space="0" w:color="auto" w:frame="1"/>
          <w:lang w:val="en-CA"/>
        </w:rPr>
        <w:t xml:space="preserve"> </w:t>
      </w:r>
      <w:r w:rsidRPr="00A052BF">
        <w:rPr>
          <w:rFonts w:eastAsia="Times New Roman"/>
          <w:bCs/>
          <w:sz w:val="18"/>
          <w:szCs w:val="18"/>
          <w:bdr w:val="none" w:sz="0" w:space="0" w:color="auto" w:frame="1"/>
          <w:lang w:val="en-CA"/>
        </w:rPr>
        <w:t xml:space="preserve">Eagle Plains entered into an option agreement (subsequently </w:t>
      </w:r>
      <w:r w:rsidRPr="00A052BF">
        <w:rPr>
          <w:rFonts w:eastAsia="Times New Roman"/>
          <w:sz w:val="18"/>
          <w:szCs w:val="18"/>
          <w:lang w:val="en-CA"/>
        </w:rPr>
        <w:t>transferred from Eagle Plains to Taiga per the Plan of Arrangement)</w:t>
      </w:r>
      <w:r w:rsidRPr="00A052BF">
        <w:rPr>
          <w:rFonts w:eastAsia="Times New Roman"/>
          <w:bCs/>
          <w:sz w:val="18"/>
          <w:szCs w:val="18"/>
          <w:bdr w:val="none" w:sz="0" w:space="0" w:color="auto" w:frame="1"/>
          <w:lang w:val="en-CA"/>
        </w:rPr>
        <w:t xml:space="preserve"> with</w:t>
      </w:r>
      <w:r w:rsidRPr="00A052BF">
        <w:rPr>
          <w:rFonts w:eastAsia="Times New Roman"/>
          <w:b/>
          <w:bCs/>
          <w:sz w:val="18"/>
          <w:szCs w:val="18"/>
          <w:bdr w:val="none" w:sz="0" w:space="0" w:color="auto" w:frame="1"/>
          <w:lang w:val="en-CA"/>
        </w:rPr>
        <w:t xml:space="preserve"> </w:t>
      </w:r>
      <w:r w:rsidRPr="00A052BF">
        <w:rPr>
          <w:rFonts w:eastAsia="Times New Roman"/>
          <w:bCs/>
          <w:sz w:val="18"/>
          <w:szCs w:val="18"/>
          <w:bdr w:val="none" w:sz="0" w:space="0" w:color="auto" w:frame="1"/>
          <w:lang w:val="en-CA"/>
        </w:rPr>
        <w:t xml:space="preserve">Aben Resources Ltd. (“Aben”) </w:t>
      </w:r>
      <w:r w:rsidRPr="00A052BF">
        <w:rPr>
          <w:rFonts w:eastAsia="Times New Roman"/>
          <w:sz w:val="18"/>
          <w:szCs w:val="18"/>
          <w:lang w:val="en-CA"/>
        </w:rPr>
        <w:t>whereby Aben has the exclusive right to earn an undivided 80% interest in the </w:t>
      </w:r>
      <w:r w:rsidRPr="00A052BF">
        <w:rPr>
          <w:rFonts w:eastAsia="Times New Roman"/>
          <w:bCs/>
          <w:sz w:val="18"/>
          <w:szCs w:val="18"/>
          <w:bdr w:val="none" w:sz="0" w:space="0" w:color="auto" w:frame="1"/>
          <w:lang w:val="en-CA"/>
        </w:rPr>
        <w:t>Chico</w:t>
      </w:r>
      <w:r w:rsidRPr="00A052BF">
        <w:rPr>
          <w:rFonts w:eastAsia="Times New Roman"/>
          <w:sz w:val="18"/>
          <w:szCs w:val="18"/>
          <w:lang w:val="en-CA"/>
        </w:rPr>
        <w:t> Gold Project located in Saskatchewan and south of SGO Mining Inc.’s Seabee/</w:t>
      </w:r>
      <w:proofErr w:type="spellStart"/>
      <w:r w:rsidRPr="00A052BF">
        <w:rPr>
          <w:rFonts w:eastAsia="Times New Roman"/>
          <w:sz w:val="18"/>
          <w:szCs w:val="18"/>
          <w:lang w:val="en-CA"/>
        </w:rPr>
        <w:t>Santoy</w:t>
      </w:r>
      <w:proofErr w:type="spellEnd"/>
      <w:r w:rsidRPr="00A052BF">
        <w:rPr>
          <w:rFonts w:eastAsia="Times New Roman"/>
          <w:sz w:val="18"/>
          <w:szCs w:val="18"/>
          <w:lang w:val="en-CA"/>
        </w:rPr>
        <w:t xml:space="preserve"> mine complex. Aben may earn an initial 60% interest by incurring $1,500,000 in exploration expenditures, issuing 1,500,000 common shares and making cash payments totalling $100,000 over 4 years.  Upon earning this 60% interest, Aben may elect to exercise a second option to earn a further 20% interest within 90 days by making a $50,000 cash payment and issuing 1,000,000 common shares to </w:t>
      </w:r>
      <w:proofErr w:type="gramStart"/>
      <w:r w:rsidRPr="00A052BF">
        <w:rPr>
          <w:rFonts w:eastAsia="Times New Roman"/>
          <w:sz w:val="18"/>
          <w:szCs w:val="18"/>
          <w:lang w:val="en-CA"/>
        </w:rPr>
        <w:t>EPL ,</w:t>
      </w:r>
      <w:proofErr w:type="gramEnd"/>
      <w:r w:rsidRPr="00A052BF">
        <w:rPr>
          <w:rFonts w:eastAsia="Times New Roman"/>
          <w:sz w:val="18"/>
          <w:szCs w:val="18"/>
          <w:lang w:val="en-CA"/>
        </w:rPr>
        <w:t xml:space="preserve"> and incurring an additional $2,000,000 in exploration expenditures within two years of the date of election.  </w:t>
      </w:r>
    </w:p>
    <w:p w14:paraId="02B195D7" w14:textId="77777777" w:rsidR="00A052BF" w:rsidRPr="00A052BF" w:rsidRDefault="00A052BF" w:rsidP="00A052BF">
      <w:pPr>
        <w:widowControl/>
        <w:autoSpaceDE/>
        <w:autoSpaceDN/>
        <w:ind w:left="115"/>
        <w:jc w:val="both"/>
        <w:rPr>
          <w:rFonts w:eastAsia="Times New Roman"/>
          <w:sz w:val="12"/>
          <w:szCs w:val="12"/>
          <w:lang w:val="en-CA"/>
        </w:rPr>
      </w:pPr>
    </w:p>
    <w:p w14:paraId="71CE187E" w14:textId="3D216FAF" w:rsidR="00A052BF" w:rsidRDefault="00A052BF" w:rsidP="00A052BF">
      <w:pPr>
        <w:widowControl/>
        <w:autoSpaceDE/>
        <w:autoSpaceDN/>
        <w:ind w:left="115"/>
        <w:jc w:val="both"/>
        <w:rPr>
          <w:rFonts w:eastAsia="Times New Roman"/>
          <w:sz w:val="18"/>
          <w:szCs w:val="18"/>
          <w:lang w:val="en-CA"/>
        </w:rPr>
      </w:pPr>
      <w:r w:rsidRPr="00A052BF">
        <w:rPr>
          <w:rFonts w:eastAsia="Times New Roman"/>
          <w:sz w:val="18"/>
          <w:szCs w:val="18"/>
          <w:lang w:val="en-CA"/>
        </w:rPr>
        <w:t>The 4,716 ha Chico property is a highly prospective precious-metal exploration project. The core claims were acquired in 2015, with additional claims added in 2016 and, in 2017 EPL acquired 6 additional mineral dispositions for a total area of 1,799 ha located adjacent to the original holdings through a combination of staking and the completion of a purchase agreement with V. Mitchell (</w:t>
      </w:r>
      <w:proofErr w:type="gramStart"/>
      <w:r w:rsidRPr="00A052BF">
        <w:rPr>
          <w:rFonts w:eastAsia="Times New Roman"/>
          <w:sz w:val="18"/>
          <w:szCs w:val="18"/>
          <w:lang w:val="en-CA"/>
        </w:rPr>
        <w:t>an  unrelated</w:t>
      </w:r>
      <w:proofErr w:type="gramEnd"/>
      <w:r w:rsidRPr="00A052BF">
        <w:rPr>
          <w:rFonts w:eastAsia="Times New Roman"/>
          <w:sz w:val="18"/>
          <w:szCs w:val="18"/>
          <w:lang w:val="en-CA"/>
        </w:rPr>
        <w:t xml:space="preserve"> third-party vendor) whereby Mr. Mitchell received a combination of $10,000 cash and 100,000 common shares of Eagle </w:t>
      </w:r>
    </w:p>
    <w:p w14:paraId="46C658C7" w14:textId="77777777" w:rsidR="00A052BF" w:rsidRPr="00A052BF" w:rsidRDefault="00A052BF" w:rsidP="00A052BF">
      <w:pPr>
        <w:widowControl/>
        <w:autoSpaceDE/>
        <w:autoSpaceDN/>
        <w:ind w:left="115"/>
        <w:jc w:val="both"/>
        <w:rPr>
          <w:rFonts w:eastAsia="Times New Roman" w:cs="Times New Roman"/>
          <w:bCs/>
          <w:sz w:val="12"/>
          <w:szCs w:val="12"/>
          <w:lang w:val="en-CA"/>
        </w:rPr>
      </w:pPr>
    </w:p>
    <w:p w14:paraId="0A8E8D3E" w14:textId="77777777" w:rsidR="00A052BF" w:rsidRPr="00A052BF" w:rsidRDefault="00A052BF" w:rsidP="00A052BF">
      <w:pPr>
        <w:widowControl/>
        <w:pBdr>
          <w:top w:val="single" w:sz="24" w:space="1" w:color="auto"/>
        </w:pBdr>
        <w:tabs>
          <w:tab w:val="right" w:pos="9360"/>
        </w:tabs>
        <w:autoSpaceDE/>
        <w:autoSpaceDN/>
        <w:jc w:val="right"/>
        <w:rPr>
          <w:rFonts w:eastAsia="Times New Roman"/>
          <w:b/>
          <w:sz w:val="18"/>
          <w:szCs w:val="18"/>
          <w:lang w:val="en-CA"/>
        </w:rPr>
      </w:pPr>
      <w:r w:rsidRPr="00A052BF">
        <w:rPr>
          <w:rFonts w:eastAsia="Times New Roman"/>
          <w:b/>
          <w:sz w:val="18"/>
          <w:szCs w:val="18"/>
          <w:lang w:val="en-CA"/>
        </w:rPr>
        <w:lastRenderedPageBreak/>
        <w:t>Taiga Gold Corp.</w:t>
      </w:r>
    </w:p>
    <w:p w14:paraId="19CD4A7C" w14:textId="77777777" w:rsidR="00A052BF" w:rsidRPr="00A052BF" w:rsidRDefault="00A052BF" w:rsidP="00A052BF">
      <w:pPr>
        <w:widowControl/>
        <w:tabs>
          <w:tab w:val="right" w:pos="9360"/>
        </w:tabs>
        <w:autoSpaceDE/>
        <w:autoSpaceDN/>
        <w:jc w:val="right"/>
        <w:rPr>
          <w:rFonts w:eastAsia="Times New Roman"/>
          <w:sz w:val="18"/>
          <w:szCs w:val="18"/>
          <w:lang w:val="en-CA"/>
        </w:rPr>
      </w:pPr>
      <w:r w:rsidRPr="00A052BF">
        <w:rPr>
          <w:rFonts w:eastAsia="Times New Roman"/>
          <w:b/>
          <w:sz w:val="18"/>
          <w:szCs w:val="18"/>
          <w:lang w:val="en-CA"/>
        </w:rPr>
        <w:t>(An Exploration Stage Corporation)</w:t>
      </w:r>
    </w:p>
    <w:p w14:paraId="73AF2B0B" w14:textId="77777777" w:rsidR="00A052BF" w:rsidRPr="00A052BF" w:rsidRDefault="00A052BF" w:rsidP="00A052BF">
      <w:pPr>
        <w:widowControl/>
        <w:tabs>
          <w:tab w:val="right" w:pos="9360"/>
        </w:tabs>
        <w:autoSpaceDE/>
        <w:autoSpaceDN/>
        <w:jc w:val="right"/>
        <w:rPr>
          <w:rFonts w:eastAsia="Times New Roman"/>
          <w:b/>
          <w:sz w:val="18"/>
          <w:szCs w:val="18"/>
          <w:lang w:val="en-CA"/>
        </w:rPr>
      </w:pPr>
      <w:r w:rsidRPr="00A052BF">
        <w:rPr>
          <w:rFonts w:eastAsia="Times New Roman"/>
          <w:b/>
          <w:sz w:val="18"/>
          <w:szCs w:val="18"/>
          <w:lang w:val="en-CA"/>
        </w:rPr>
        <w:t>Management Discussion and Analysis</w:t>
      </w:r>
    </w:p>
    <w:p w14:paraId="22134773" w14:textId="77777777" w:rsidR="00A052BF" w:rsidRPr="00A052BF" w:rsidRDefault="00A052BF" w:rsidP="00A052BF">
      <w:pPr>
        <w:widowControl/>
        <w:pBdr>
          <w:bottom w:val="single" w:sz="8" w:space="1" w:color="auto"/>
        </w:pBdr>
        <w:tabs>
          <w:tab w:val="right" w:pos="9360"/>
        </w:tabs>
        <w:autoSpaceDE/>
        <w:autoSpaceDN/>
        <w:rPr>
          <w:rFonts w:eastAsia="Times New Roman"/>
          <w:b/>
          <w:sz w:val="18"/>
          <w:szCs w:val="18"/>
          <w:lang w:val="en-CA"/>
        </w:rPr>
      </w:pPr>
      <w:r w:rsidRPr="00A052BF">
        <w:rPr>
          <w:rFonts w:eastAsia="Times New Roman"/>
          <w:b/>
          <w:sz w:val="18"/>
          <w:szCs w:val="18"/>
          <w:lang w:val="en-CA"/>
        </w:rPr>
        <w:t xml:space="preserve">December 31, 2020                                                                  </w:t>
      </w:r>
    </w:p>
    <w:p w14:paraId="58A8C365" w14:textId="77777777" w:rsidR="00A052BF" w:rsidRPr="00A052BF" w:rsidRDefault="00A052BF" w:rsidP="00A052BF">
      <w:pPr>
        <w:keepNext/>
        <w:adjustRightInd w:val="0"/>
        <w:ind w:left="115"/>
        <w:textAlignment w:val="baseline"/>
        <w:outlineLvl w:val="2"/>
        <w:rPr>
          <w:rFonts w:eastAsia="Times New Roman"/>
          <w:b/>
          <w:bCs/>
          <w:sz w:val="12"/>
          <w:szCs w:val="12"/>
        </w:rPr>
      </w:pPr>
    </w:p>
    <w:p w14:paraId="5D5CD182" w14:textId="77777777" w:rsidR="00A052BF" w:rsidRPr="00A052BF" w:rsidRDefault="00A052BF" w:rsidP="00A052BF">
      <w:pPr>
        <w:widowControl/>
        <w:autoSpaceDE/>
        <w:autoSpaceDN/>
        <w:spacing w:after="60"/>
        <w:jc w:val="both"/>
        <w:rPr>
          <w:rFonts w:eastAsia="Times New Roman"/>
          <w:b/>
          <w:sz w:val="18"/>
          <w:szCs w:val="18"/>
          <w:lang w:val="en-CA"/>
        </w:rPr>
      </w:pPr>
      <w:r w:rsidRPr="00A052BF">
        <w:rPr>
          <w:rFonts w:eastAsia="Times New Roman"/>
          <w:b/>
          <w:sz w:val="18"/>
          <w:szCs w:val="18"/>
          <w:lang w:val="en-CA"/>
        </w:rPr>
        <w:t>Exploration and Evaluation Assets - continued</w:t>
      </w:r>
    </w:p>
    <w:p w14:paraId="4CDE3D92" w14:textId="77777777" w:rsidR="00A052BF" w:rsidRPr="00A052BF" w:rsidRDefault="00A052BF" w:rsidP="00A052BF">
      <w:pPr>
        <w:widowControl/>
        <w:autoSpaceDE/>
        <w:autoSpaceDN/>
        <w:spacing w:after="60"/>
        <w:jc w:val="both"/>
        <w:rPr>
          <w:rFonts w:eastAsia="Times New Roman"/>
          <w:b/>
          <w:sz w:val="18"/>
          <w:szCs w:val="18"/>
          <w:u w:val="single"/>
        </w:rPr>
      </w:pPr>
      <w:r w:rsidRPr="00A052BF">
        <w:rPr>
          <w:rFonts w:eastAsia="Times New Roman"/>
          <w:b/>
          <w:sz w:val="18"/>
          <w:szCs w:val="18"/>
        </w:rPr>
        <w:t xml:space="preserve">  </w:t>
      </w:r>
      <w:r w:rsidRPr="00A052BF">
        <w:rPr>
          <w:rFonts w:eastAsia="Times New Roman"/>
          <w:b/>
          <w:sz w:val="18"/>
          <w:szCs w:val="18"/>
          <w:u w:val="single"/>
        </w:rPr>
        <w:t>Chico (Au) – continued</w:t>
      </w:r>
    </w:p>
    <w:p w14:paraId="04ECDF9C" w14:textId="77777777" w:rsidR="00A052BF" w:rsidRPr="00A052BF" w:rsidRDefault="00A052BF" w:rsidP="00A052BF">
      <w:pPr>
        <w:widowControl/>
        <w:autoSpaceDE/>
        <w:autoSpaceDN/>
        <w:ind w:left="115"/>
        <w:jc w:val="both"/>
        <w:rPr>
          <w:rFonts w:eastAsia="Times New Roman"/>
          <w:sz w:val="18"/>
          <w:szCs w:val="18"/>
          <w:lang w:val="en-CA"/>
        </w:rPr>
      </w:pPr>
      <w:r w:rsidRPr="00A052BF">
        <w:rPr>
          <w:rFonts w:eastAsia="Times New Roman"/>
          <w:sz w:val="18"/>
          <w:szCs w:val="18"/>
          <w:lang w:val="en-CA"/>
        </w:rPr>
        <w:t>Plains at a deemed price of $0.15 per share. These specific dispositions will be subject to a 1% NSR which includes a buy-down provision. All additional tenures are expected to be included in the current option agreement with Aben and therefore subject to the terms and conditions of that agreement.</w:t>
      </w:r>
    </w:p>
    <w:p w14:paraId="0E4B27C9" w14:textId="77777777" w:rsidR="00A052BF" w:rsidRPr="00A052BF" w:rsidRDefault="00A052BF" w:rsidP="00A052BF">
      <w:pPr>
        <w:widowControl/>
        <w:autoSpaceDE/>
        <w:autoSpaceDN/>
        <w:ind w:left="115"/>
        <w:jc w:val="both"/>
        <w:rPr>
          <w:rFonts w:eastAsia="Times New Roman"/>
          <w:sz w:val="12"/>
          <w:szCs w:val="12"/>
          <w:lang w:val="en-CA"/>
        </w:rPr>
      </w:pPr>
    </w:p>
    <w:p w14:paraId="744201C3" w14:textId="77777777" w:rsidR="00A052BF" w:rsidRPr="00A052BF" w:rsidRDefault="00A052BF" w:rsidP="00A052BF">
      <w:pPr>
        <w:autoSpaceDE/>
        <w:autoSpaceDN/>
        <w:ind w:left="113"/>
        <w:jc w:val="both"/>
        <w:rPr>
          <w:rFonts w:eastAsia="Times New Roman" w:cs="Times New Roman"/>
          <w:bCs/>
          <w:sz w:val="18"/>
          <w:szCs w:val="18"/>
          <w:lang w:val="en-CA"/>
        </w:rPr>
      </w:pPr>
      <w:r w:rsidRPr="00A052BF">
        <w:rPr>
          <w:rFonts w:eastAsia="Times New Roman"/>
          <w:sz w:val="18"/>
          <w:szCs w:val="18"/>
          <w:lang w:val="en-CA"/>
        </w:rPr>
        <w:t xml:space="preserve">A comprehensive data compilation of historic work was conducted in the summer of 2016 by EPL. This work was followed by a </w:t>
      </w:r>
      <w:r w:rsidRPr="00A052BF">
        <w:rPr>
          <w:rFonts w:eastAsia="Times New Roman" w:cs="Times New Roman"/>
          <w:bCs/>
          <w:sz w:val="18"/>
          <w:szCs w:val="18"/>
          <w:lang w:val="en-CA"/>
        </w:rPr>
        <w:t>ground-based exploration program and an airborne geophysical survey.  This work guided an I.P. geophysical survey in 2017 which determined the responses associated with known surface gold mineralization at the Chico/</w:t>
      </w:r>
      <w:proofErr w:type="spellStart"/>
      <w:r w:rsidRPr="00A052BF">
        <w:rPr>
          <w:rFonts w:eastAsia="Times New Roman" w:cs="Times New Roman"/>
          <w:bCs/>
          <w:sz w:val="18"/>
          <w:szCs w:val="18"/>
          <w:lang w:val="en-CA"/>
        </w:rPr>
        <w:t>Royex</w:t>
      </w:r>
      <w:proofErr w:type="spellEnd"/>
      <w:r w:rsidRPr="00A052BF">
        <w:rPr>
          <w:rFonts w:eastAsia="Times New Roman" w:cs="Times New Roman"/>
          <w:bCs/>
          <w:sz w:val="18"/>
          <w:szCs w:val="18"/>
          <w:lang w:val="en-CA"/>
        </w:rPr>
        <w:t xml:space="preserve"> and Western structural trends. These were used to refine future drill targets.  Results of this work revealed in general that known surface mineral showings tend to have relatively small IP anomaly signatures with chimney-like geometries that appear to expand in size and strength with depth and that mineralization potentially increases below depths of 75 to 125m vertical. </w:t>
      </w:r>
    </w:p>
    <w:p w14:paraId="234A9B70" w14:textId="77777777" w:rsidR="00A052BF" w:rsidRPr="00A052BF" w:rsidRDefault="00A052BF" w:rsidP="00A052BF">
      <w:pPr>
        <w:widowControl/>
        <w:autoSpaceDE/>
        <w:autoSpaceDN/>
        <w:rPr>
          <w:rFonts w:eastAsia="Times New Roman" w:cs="Times New Roman"/>
          <w:sz w:val="18"/>
          <w:szCs w:val="18"/>
        </w:rPr>
      </w:pPr>
    </w:p>
    <w:p w14:paraId="0039EC70" w14:textId="77777777" w:rsidR="00A052BF" w:rsidRPr="00A052BF" w:rsidRDefault="00A052BF" w:rsidP="00A052BF">
      <w:pPr>
        <w:keepNext/>
        <w:adjustRightInd w:val="0"/>
        <w:ind w:left="115"/>
        <w:textAlignment w:val="baseline"/>
        <w:outlineLvl w:val="2"/>
        <w:rPr>
          <w:rFonts w:eastAsia="Times New Roman"/>
          <w:sz w:val="18"/>
          <w:szCs w:val="18"/>
        </w:rPr>
      </w:pPr>
      <w:r w:rsidRPr="00A052BF">
        <w:rPr>
          <w:rFonts w:eastAsia="Times New Roman"/>
          <w:sz w:val="18"/>
          <w:szCs w:val="18"/>
        </w:rPr>
        <w:t>Project Highlights</w:t>
      </w:r>
    </w:p>
    <w:p w14:paraId="49302282" w14:textId="77777777" w:rsidR="00A052BF" w:rsidRPr="00A052BF" w:rsidRDefault="00A052BF" w:rsidP="005B5CBB">
      <w:pPr>
        <w:widowControl/>
        <w:numPr>
          <w:ilvl w:val="0"/>
          <w:numId w:val="7"/>
        </w:numPr>
        <w:autoSpaceDE/>
        <w:autoSpaceDN/>
        <w:jc w:val="both"/>
        <w:textAlignment w:val="baseline"/>
        <w:rPr>
          <w:rFonts w:eastAsia="Times New Roman"/>
          <w:sz w:val="18"/>
          <w:szCs w:val="18"/>
          <w:lang w:val="en-CA"/>
        </w:rPr>
      </w:pPr>
      <w:r w:rsidRPr="00A052BF">
        <w:rPr>
          <w:rFonts w:eastAsia="Times New Roman"/>
          <w:sz w:val="18"/>
          <w:szCs w:val="18"/>
          <w:bdr w:val="none" w:sz="0" w:space="0" w:color="auto" w:frame="1"/>
          <w:lang w:val="en-CA"/>
        </w:rPr>
        <w:t>Excellent geology favourable for gold deposits</w:t>
      </w:r>
    </w:p>
    <w:p w14:paraId="56A8BA4E" w14:textId="77777777" w:rsidR="00A052BF" w:rsidRPr="00A052BF" w:rsidRDefault="00A052BF" w:rsidP="005B5CBB">
      <w:pPr>
        <w:widowControl/>
        <w:numPr>
          <w:ilvl w:val="0"/>
          <w:numId w:val="7"/>
        </w:numPr>
        <w:autoSpaceDE/>
        <w:autoSpaceDN/>
        <w:jc w:val="both"/>
        <w:textAlignment w:val="baseline"/>
        <w:rPr>
          <w:rFonts w:eastAsia="Times New Roman"/>
          <w:sz w:val="18"/>
          <w:szCs w:val="18"/>
          <w:lang w:val="en-CA"/>
        </w:rPr>
      </w:pPr>
      <w:r w:rsidRPr="00A052BF">
        <w:rPr>
          <w:rFonts w:eastAsia="Times New Roman"/>
          <w:sz w:val="18"/>
          <w:szCs w:val="18"/>
          <w:bdr w:val="none" w:sz="0" w:space="0" w:color="auto" w:frame="1"/>
          <w:lang w:val="en-CA"/>
        </w:rPr>
        <w:t>Significantly underexplored with encouraging early results</w:t>
      </w:r>
    </w:p>
    <w:p w14:paraId="22002BD6" w14:textId="77777777" w:rsidR="00A052BF" w:rsidRPr="00A052BF" w:rsidRDefault="00A052BF" w:rsidP="005B5CBB">
      <w:pPr>
        <w:widowControl/>
        <w:numPr>
          <w:ilvl w:val="0"/>
          <w:numId w:val="7"/>
        </w:numPr>
        <w:autoSpaceDE/>
        <w:autoSpaceDN/>
        <w:jc w:val="both"/>
        <w:textAlignment w:val="baseline"/>
        <w:rPr>
          <w:rFonts w:eastAsia="Times New Roman"/>
          <w:sz w:val="18"/>
          <w:szCs w:val="18"/>
          <w:lang w:val="en-CA"/>
        </w:rPr>
      </w:pPr>
      <w:r w:rsidRPr="00A052BF">
        <w:rPr>
          <w:rFonts w:eastAsia="Times New Roman"/>
          <w:sz w:val="18"/>
          <w:szCs w:val="18"/>
          <w:bdr w:val="none" w:sz="0" w:space="0" w:color="auto" w:frame="1"/>
          <w:lang w:val="en-CA"/>
        </w:rPr>
        <w:t>On-trend with the currently producing Seabee Mine</w:t>
      </w:r>
    </w:p>
    <w:p w14:paraId="7B9E80FD" w14:textId="77777777" w:rsidR="00A052BF" w:rsidRPr="00A052BF" w:rsidRDefault="00A052BF" w:rsidP="005B5CBB">
      <w:pPr>
        <w:widowControl/>
        <w:numPr>
          <w:ilvl w:val="0"/>
          <w:numId w:val="7"/>
        </w:numPr>
        <w:autoSpaceDE/>
        <w:autoSpaceDN/>
        <w:jc w:val="both"/>
        <w:textAlignment w:val="baseline"/>
        <w:rPr>
          <w:rFonts w:eastAsia="Times New Roman"/>
          <w:sz w:val="18"/>
          <w:szCs w:val="18"/>
          <w:lang w:val="en-CA"/>
        </w:rPr>
      </w:pPr>
      <w:r w:rsidRPr="00A052BF">
        <w:rPr>
          <w:rFonts w:eastAsia="Times New Roman"/>
          <w:sz w:val="18"/>
          <w:szCs w:val="18"/>
          <w:bdr w:val="none" w:sz="0" w:space="0" w:color="auto" w:frame="1"/>
          <w:lang w:val="en-CA"/>
        </w:rPr>
        <w:t>Multiple Au showings associated with favourable geology</w:t>
      </w:r>
    </w:p>
    <w:p w14:paraId="0AC7585C" w14:textId="77777777" w:rsidR="00A052BF" w:rsidRPr="00A052BF" w:rsidRDefault="00A052BF" w:rsidP="005B5CBB">
      <w:pPr>
        <w:widowControl/>
        <w:numPr>
          <w:ilvl w:val="0"/>
          <w:numId w:val="7"/>
        </w:numPr>
        <w:autoSpaceDE/>
        <w:autoSpaceDN/>
        <w:jc w:val="both"/>
        <w:textAlignment w:val="baseline"/>
        <w:rPr>
          <w:rFonts w:eastAsia="Times New Roman"/>
          <w:sz w:val="18"/>
          <w:szCs w:val="18"/>
          <w:lang w:val="en-CA"/>
        </w:rPr>
      </w:pPr>
      <w:r w:rsidRPr="00A052BF">
        <w:rPr>
          <w:rFonts w:eastAsia="Times New Roman"/>
          <w:sz w:val="18"/>
          <w:szCs w:val="18"/>
          <w:bdr w:val="none" w:sz="0" w:space="0" w:color="auto" w:frame="1"/>
          <w:lang w:val="en-CA"/>
        </w:rPr>
        <w:t>Numerous high-grade Au showings focused along a major structure</w:t>
      </w:r>
    </w:p>
    <w:p w14:paraId="1C956B02" w14:textId="77777777" w:rsidR="00A052BF" w:rsidRPr="00A052BF" w:rsidRDefault="00A052BF" w:rsidP="00A052BF">
      <w:pPr>
        <w:adjustRightInd w:val="0"/>
        <w:jc w:val="both"/>
        <w:rPr>
          <w:rFonts w:eastAsia="Times New Roman"/>
          <w:sz w:val="12"/>
          <w:szCs w:val="12"/>
          <w:lang w:val="en-CA"/>
        </w:rPr>
      </w:pPr>
    </w:p>
    <w:p w14:paraId="2B36FE4D" w14:textId="77777777" w:rsidR="00A052BF" w:rsidRPr="00A052BF" w:rsidRDefault="00A052BF" w:rsidP="00A052BF">
      <w:pPr>
        <w:adjustRightInd w:val="0"/>
        <w:ind w:left="113"/>
        <w:jc w:val="both"/>
        <w:rPr>
          <w:rFonts w:eastAsia="Times New Roman"/>
          <w:sz w:val="18"/>
          <w:szCs w:val="18"/>
          <w:lang w:val="en-CA"/>
        </w:rPr>
      </w:pPr>
      <w:r w:rsidRPr="00A052BF">
        <w:rPr>
          <w:rFonts w:eastAsia="Times New Roman"/>
          <w:sz w:val="18"/>
          <w:szCs w:val="18"/>
          <w:lang w:val="en-CA"/>
        </w:rPr>
        <w:t>Based on the interpretation of the work to date it is recommended that a 1200 - 1600m drill program be carried out to test the sub-vertical projections of known surface geochemical and geological targets at, or below depths of 125m, into elevated zones of chargeability.</w:t>
      </w:r>
    </w:p>
    <w:p w14:paraId="77C689E4" w14:textId="77777777" w:rsidR="00A052BF" w:rsidRPr="00A052BF" w:rsidRDefault="00A052BF" w:rsidP="00A052BF">
      <w:pPr>
        <w:adjustRightInd w:val="0"/>
        <w:ind w:left="113"/>
        <w:jc w:val="both"/>
        <w:rPr>
          <w:rFonts w:eastAsia="Times New Roman"/>
          <w:sz w:val="12"/>
          <w:szCs w:val="12"/>
          <w:lang w:val="en-CA"/>
        </w:rPr>
      </w:pPr>
    </w:p>
    <w:p w14:paraId="16A4D954" w14:textId="77777777" w:rsidR="00A052BF" w:rsidRPr="00A052BF" w:rsidRDefault="00A052BF" w:rsidP="00A052BF">
      <w:pPr>
        <w:adjustRightInd w:val="0"/>
        <w:ind w:left="113"/>
        <w:jc w:val="both"/>
        <w:rPr>
          <w:rFonts w:eastAsia="Times New Roman"/>
          <w:sz w:val="18"/>
          <w:szCs w:val="18"/>
          <w:lang w:val="en-CA"/>
        </w:rPr>
      </w:pPr>
      <w:r w:rsidRPr="00A052BF">
        <w:rPr>
          <w:rFonts w:eastAsia="Times New Roman"/>
          <w:sz w:val="18"/>
          <w:szCs w:val="18"/>
          <w:lang w:val="en-CA"/>
        </w:rPr>
        <w:t xml:space="preserve">On March 23, 2018, the Company and Aben made the decision to suspend the planned and permitted drill program as a result of a request by the citizens of the community of Pelican Narrows and members of the Peter Ballantyne Cree Nation. As a result, the option </w:t>
      </w:r>
    </w:p>
    <w:p w14:paraId="4D323BC3" w14:textId="77777777" w:rsidR="00A052BF" w:rsidRPr="00A052BF" w:rsidRDefault="00A052BF" w:rsidP="00A052BF">
      <w:pPr>
        <w:adjustRightInd w:val="0"/>
        <w:ind w:left="113"/>
        <w:jc w:val="both"/>
        <w:rPr>
          <w:rFonts w:eastAsia="Times New Roman"/>
          <w:sz w:val="18"/>
          <w:szCs w:val="18"/>
          <w:lang w:val="en-CA"/>
        </w:rPr>
      </w:pPr>
      <w:r w:rsidRPr="00A052BF">
        <w:rPr>
          <w:rFonts w:eastAsia="Times New Roman"/>
          <w:sz w:val="18"/>
          <w:szCs w:val="18"/>
          <w:lang w:val="en-CA"/>
        </w:rPr>
        <w:t xml:space="preserve">agreement has been placed in force majeure and all future payments are suspended. Aben may revisit plans to explore the property in </w:t>
      </w:r>
    </w:p>
    <w:p w14:paraId="1B2B9649" w14:textId="77777777" w:rsidR="00A052BF" w:rsidRPr="00A052BF" w:rsidRDefault="00A052BF" w:rsidP="00A052BF">
      <w:pPr>
        <w:adjustRightInd w:val="0"/>
        <w:ind w:left="113"/>
        <w:jc w:val="both"/>
        <w:rPr>
          <w:rFonts w:eastAsia="Times New Roman"/>
          <w:sz w:val="18"/>
          <w:szCs w:val="18"/>
          <w:lang w:val="en-CA"/>
        </w:rPr>
      </w:pPr>
      <w:r w:rsidRPr="00A052BF">
        <w:rPr>
          <w:rFonts w:eastAsia="Times New Roman"/>
          <w:sz w:val="18"/>
          <w:szCs w:val="18"/>
          <w:lang w:val="en-CA"/>
        </w:rPr>
        <w:t>the future, following meaningful consultation with the community and PBCN members. The Company has been carrying on consultations with the Pelican Narrows indigenous community with encouraging results.</w:t>
      </w:r>
    </w:p>
    <w:p w14:paraId="72313E51" w14:textId="77777777" w:rsidR="00A052BF" w:rsidRPr="00A052BF" w:rsidRDefault="00A052BF" w:rsidP="00A052BF">
      <w:pPr>
        <w:widowControl/>
        <w:autoSpaceDE/>
        <w:autoSpaceDN/>
        <w:jc w:val="both"/>
        <w:rPr>
          <w:rFonts w:eastAsia="Times New Roman"/>
          <w:b/>
          <w:sz w:val="12"/>
          <w:szCs w:val="12"/>
        </w:rPr>
      </w:pPr>
    </w:p>
    <w:p w14:paraId="6630946C" w14:textId="77777777" w:rsidR="00A052BF" w:rsidRPr="00A052BF" w:rsidRDefault="00A052BF" w:rsidP="00A052BF">
      <w:pPr>
        <w:widowControl/>
        <w:autoSpaceDE/>
        <w:autoSpaceDN/>
        <w:ind w:left="115"/>
        <w:jc w:val="both"/>
        <w:rPr>
          <w:rFonts w:eastAsia="Times New Roman"/>
          <w:sz w:val="18"/>
          <w:szCs w:val="18"/>
          <w:u w:val="single"/>
          <w:lang w:val="en-CA"/>
        </w:rPr>
      </w:pPr>
      <w:r w:rsidRPr="00A052BF">
        <w:rPr>
          <w:rFonts w:eastAsia="Times New Roman"/>
          <w:b/>
          <w:sz w:val="18"/>
          <w:szCs w:val="18"/>
          <w:u w:val="single"/>
          <w:lang w:val="en-CA"/>
        </w:rPr>
        <w:t xml:space="preserve">Fisher Gold Project </w:t>
      </w:r>
      <w:r w:rsidRPr="00A052BF">
        <w:rPr>
          <w:rFonts w:eastAsia="Times New Roman"/>
          <w:sz w:val="18"/>
          <w:szCs w:val="18"/>
          <w:u w:val="single"/>
          <w:lang w:val="en-CA"/>
        </w:rPr>
        <w:t>(Au, U)</w:t>
      </w:r>
    </w:p>
    <w:p w14:paraId="70BADBC2" w14:textId="77777777" w:rsidR="00A052BF" w:rsidRPr="00A052BF" w:rsidRDefault="00A052BF" w:rsidP="00A052BF">
      <w:pPr>
        <w:adjustRightInd w:val="0"/>
        <w:ind w:left="115"/>
        <w:jc w:val="both"/>
        <w:rPr>
          <w:rFonts w:eastAsia="Times New Roman"/>
          <w:sz w:val="18"/>
          <w:szCs w:val="18"/>
          <w:lang w:val="en-CA"/>
        </w:rPr>
      </w:pPr>
      <w:r w:rsidRPr="00A052BF">
        <w:rPr>
          <w:rFonts w:eastAsia="Times New Roman"/>
          <w:sz w:val="18"/>
          <w:szCs w:val="18"/>
          <w:lang w:val="en-CA"/>
        </w:rPr>
        <w:t xml:space="preserve">On October 5, 2016, </w:t>
      </w:r>
      <w:r w:rsidRPr="00A052BF">
        <w:rPr>
          <w:rFonts w:eastAsia="Times New Roman"/>
          <w:bCs/>
          <w:sz w:val="18"/>
          <w:szCs w:val="18"/>
          <w:lang w:val="en-CA"/>
        </w:rPr>
        <w:t xml:space="preserve">Eagle Plains entered into an option </w:t>
      </w:r>
      <w:r w:rsidRPr="00A052BF">
        <w:rPr>
          <w:rFonts w:eastAsia="Times New Roman"/>
          <w:sz w:val="18"/>
          <w:szCs w:val="18"/>
          <w:lang w:val="en-CA"/>
        </w:rPr>
        <w:t xml:space="preserve">agreement </w:t>
      </w:r>
      <w:r w:rsidRPr="00A052BF">
        <w:rPr>
          <w:rFonts w:eastAsia="Times New Roman"/>
          <w:bCs/>
          <w:sz w:val="18"/>
          <w:szCs w:val="18"/>
          <w:bdr w:val="none" w:sz="0" w:space="0" w:color="auto" w:frame="1"/>
          <w:lang w:val="en-CA"/>
        </w:rPr>
        <w:t xml:space="preserve">(subsequently </w:t>
      </w:r>
      <w:r w:rsidRPr="00A052BF">
        <w:rPr>
          <w:rFonts w:eastAsia="Times New Roman"/>
          <w:sz w:val="18"/>
          <w:szCs w:val="18"/>
          <w:lang w:val="en-CA"/>
        </w:rPr>
        <w:t xml:space="preserve">transferred from Eagle Plains to Taiga per the Plan of Arrangement) with SSR Mining Inc. (formerly </w:t>
      </w:r>
      <w:r w:rsidRPr="00A052BF">
        <w:rPr>
          <w:rFonts w:eastAsia="Times New Roman"/>
          <w:bCs/>
          <w:sz w:val="18"/>
          <w:szCs w:val="18"/>
          <w:lang w:val="en-CA"/>
        </w:rPr>
        <w:t>Silver Standard Resources Inc., subsequently transferred to SGO Mining Inc., a wholly-owned subsidiary) (“SGO”)</w:t>
      </w:r>
      <w:r w:rsidRPr="00A052BF">
        <w:rPr>
          <w:rFonts w:eastAsia="Times New Roman"/>
          <w:b/>
          <w:bCs/>
          <w:sz w:val="18"/>
          <w:szCs w:val="18"/>
          <w:lang w:val="en-CA"/>
        </w:rPr>
        <w:t xml:space="preserve"> </w:t>
      </w:r>
      <w:r w:rsidRPr="00A052BF">
        <w:rPr>
          <w:rFonts w:eastAsia="Times New Roman"/>
          <w:sz w:val="18"/>
          <w:szCs w:val="18"/>
          <w:lang w:val="en-CA"/>
        </w:rPr>
        <w:t xml:space="preserve">whereby SGO could earn up to a 60% interest in the property, located in Saskatchewan. To earn a 60% interest over four years, SGO agreed to complete $4,000,000 in exploration expenditures, make an initial cash payment of $100,000 and make annual cash payments of $75,000. Once the 60% earn-in has been completed, SGO has a 365-day, one-time option </w:t>
      </w:r>
      <w:r w:rsidRPr="00A052BF">
        <w:rPr>
          <w:rFonts w:eastAsia="Times New Roman" w:cs="Times New Roman"/>
          <w:sz w:val="18"/>
          <w:szCs w:val="18"/>
          <w:lang w:val="en-CA"/>
        </w:rPr>
        <w:t xml:space="preserve">(by agreement dated October 15, 2018 with SGO, Taiga agreed to extend the time period under the option agreement for SGO to exercise its right to acquire an additional 20% undivided interest in the Fisher property from 90 days to 365 days) </w:t>
      </w:r>
      <w:r w:rsidRPr="00A052BF">
        <w:rPr>
          <w:rFonts w:eastAsia="Times New Roman"/>
          <w:sz w:val="18"/>
          <w:szCs w:val="18"/>
          <w:lang w:val="en-CA"/>
        </w:rPr>
        <w:t>to earn an additional 20% interest (for a total of 80%) by making a cash payment of $3,000,000 to Taiga, at which time an 80/20 joint-venture will be formed to further advance the property. Taiga will retain a Net Smelter Return (“NSR”) ranging from 0.5% to 2.5% depending on the location of the claims as set out in the agreement, subject to reduction on certain claims by underlying NSR agreements. Taiga’s NSR may be reduced by 1% at any time upon payment of $1,000,000 by the joint venture.  In addition, Taiga will receive advance royalty payments of $100,000 annually from the joint venture until commencement of commercial production. Taiga has an agreement to pay a third party a 1% net smelter return on certain claims as described in an underlying agreement.</w:t>
      </w:r>
    </w:p>
    <w:p w14:paraId="4B8D8A3A" w14:textId="77777777" w:rsidR="00A052BF" w:rsidRPr="00A052BF" w:rsidRDefault="00A052BF" w:rsidP="00A052BF">
      <w:pPr>
        <w:adjustRightInd w:val="0"/>
        <w:ind w:left="115"/>
        <w:jc w:val="both"/>
        <w:rPr>
          <w:rFonts w:eastAsia="Times New Roman"/>
          <w:sz w:val="12"/>
          <w:szCs w:val="12"/>
          <w:lang w:val="en-CA"/>
        </w:rPr>
      </w:pPr>
    </w:p>
    <w:p w14:paraId="0FFCAA84" w14:textId="77777777" w:rsidR="00A052BF" w:rsidRPr="00A052BF" w:rsidRDefault="00A052BF" w:rsidP="00A052BF">
      <w:pPr>
        <w:widowControl/>
        <w:autoSpaceDE/>
        <w:autoSpaceDN/>
        <w:ind w:left="113"/>
        <w:jc w:val="both"/>
        <w:textAlignment w:val="baseline"/>
        <w:rPr>
          <w:rFonts w:eastAsia="Times New Roman"/>
          <w:color w:val="333333"/>
          <w:sz w:val="20"/>
          <w:szCs w:val="20"/>
          <w:lang w:val="en-CA"/>
        </w:rPr>
      </w:pPr>
      <w:r w:rsidRPr="00A052BF">
        <w:rPr>
          <w:rFonts w:eastAsia="Times New Roman"/>
          <w:sz w:val="18"/>
          <w:szCs w:val="18"/>
          <w:bdr w:val="none" w:sz="0" w:space="0" w:color="auto" w:frame="1"/>
          <w:lang w:val="en-CA"/>
        </w:rPr>
        <w:t xml:space="preserve">Acquired by EPL between 2012 and 2016, the 33,171 ha Fisher Property is located approximately 135 km ENE of La Ronge, Saskatchewan. It is centred 5 km south of the Seabee Gold Operation's </w:t>
      </w:r>
      <w:proofErr w:type="spellStart"/>
      <w:r w:rsidRPr="00A052BF">
        <w:rPr>
          <w:rFonts w:eastAsia="Times New Roman"/>
          <w:sz w:val="18"/>
          <w:szCs w:val="18"/>
          <w:bdr w:val="none" w:sz="0" w:space="0" w:color="auto" w:frame="1"/>
          <w:lang w:val="en-CA"/>
        </w:rPr>
        <w:t>Santoy</w:t>
      </w:r>
      <w:proofErr w:type="spellEnd"/>
      <w:r w:rsidRPr="00A052BF">
        <w:rPr>
          <w:rFonts w:eastAsia="Times New Roman"/>
          <w:sz w:val="18"/>
          <w:szCs w:val="18"/>
          <w:bdr w:val="none" w:sz="0" w:space="0" w:color="auto" w:frame="1"/>
          <w:lang w:val="en-CA"/>
        </w:rPr>
        <w:t xml:space="preserve"> Mine, owned and operated by SSR Mining (formerly Silver Standard Resources).  T</w:t>
      </w:r>
      <w:r w:rsidRPr="00A052BF">
        <w:rPr>
          <w:rFonts w:eastAsia="Times New Roman"/>
          <w:sz w:val="18"/>
          <w:szCs w:val="18"/>
          <w:lang w:val="en-CA"/>
        </w:rPr>
        <w:t xml:space="preserve">he claims are accessible by an </w:t>
      </w:r>
      <w:proofErr w:type="gramStart"/>
      <w:r w:rsidRPr="00A052BF">
        <w:rPr>
          <w:rFonts w:eastAsia="Times New Roman"/>
          <w:sz w:val="18"/>
          <w:szCs w:val="18"/>
          <w:lang w:val="en-CA"/>
        </w:rPr>
        <w:t>all season</w:t>
      </w:r>
      <w:proofErr w:type="gramEnd"/>
      <w:r w:rsidRPr="00A052BF">
        <w:rPr>
          <w:rFonts w:eastAsia="Times New Roman"/>
          <w:sz w:val="18"/>
          <w:szCs w:val="18"/>
          <w:lang w:val="en-CA"/>
        </w:rPr>
        <w:t xml:space="preserve"> road from the nearby Seabee Gold Operation for the deployment of heavy equipment and exploration crews. Numerous lakes and the transecting Churchill River allow for access by fixed wing float/ski equipped aircraft from </w:t>
      </w:r>
      <w:proofErr w:type="spellStart"/>
      <w:r w:rsidRPr="00A052BF">
        <w:rPr>
          <w:rFonts w:eastAsia="Times New Roman"/>
          <w:sz w:val="18"/>
          <w:szCs w:val="18"/>
          <w:lang w:val="en-CA"/>
        </w:rPr>
        <w:t>Missinipe</w:t>
      </w:r>
      <w:proofErr w:type="spellEnd"/>
      <w:r w:rsidRPr="00A052BF">
        <w:rPr>
          <w:rFonts w:eastAsia="Times New Roman"/>
          <w:sz w:val="18"/>
          <w:szCs w:val="18"/>
          <w:lang w:val="en-CA"/>
        </w:rPr>
        <w:t>/Otter Lake, a road accessible town located approximately 100 km west of the property.</w:t>
      </w:r>
      <w:r w:rsidRPr="00A052BF">
        <w:rPr>
          <w:rFonts w:eastAsia="Times New Roman"/>
          <w:color w:val="333333"/>
          <w:sz w:val="20"/>
          <w:szCs w:val="20"/>
          <w:lang w:val="en-CA"/>
        </w:rPr>
        <w:t>  </w:t>
      </w:r>
    </w:p>
    <w:p w14:paraId="6B263C74" w14:textId="77777777" w:rsidR="00A052BF" w:rsidRPr="00A052BF" w:rsidRDefault="00A052BF" w:rsidP="00A052BF">
      <w:pPr>
        <w:widowControl/>
        <w:autoSpaceDE/>
        <w:autoSpaceDN/>
        <w:jc w:val="both"/>
        <w:rPr>
          <w:rFonts w:eastAsia="Times New Roman"/>
          <w:b/>
          <w:sz w:val="12"/>
          <w:szCs w:val="12"/>
          <w:u w:val="single"/>
          <w:lang w:val="en-CA"/>
        </w:rPr>
      </w:pPr>
    </w:p>
    <w:p w14:paraId="34EA1851" w14:textId="77777777" w:rsidR="00A052BF" w:rsidRPr="00A052BF" w:rsidRDefault="00A052BF" w:rsidP="00A052BF">
      <w:pPr>
        <w:widowControl/>
        <w:autoSpaceDE/>
        <w:autoSpaceDN/>
        <w:ind w:left="113"/>
        <w:jc w:val="both"/>
        <w:rPr>
          <w:rFonts w:eastAsia="Times New Roman"/>
          <w:b/>
          <w:sz w:val="18"/>
          <w:szCs w:val="18"/>
          <w:u w:val="single"/>
          <w:lang w:val="en-CA"/>
        </w:rPr>
      </w:pPr>
      <w:r w:rsidRPr="00A052BF">
        <w:rPr>
          <w:rFonts w:eastAsia="Times New Roman"/>
          <w:bCs/>
          <w:sz w:val="18"/>
          <w:szCs w:val="18"/>
          <w:bdr w:val="none" w:sz="0" w:space="0" w:color="auto" w:frame="1"/>
          <w:lang w:val="en-CA"/>
        </w:rPr>
        <w:t>On January 5, 2021, Taiga</w:t>
      </w:r>
      <w:r w:rsidRPr="00A052BF">
        <w:rPr>
          <w:rFonts w:eastAsia="Times New Roman"/>
          <w:b/>
          <w:bCs/>
          <w:sz w:val="18"/>
          <w:szCs w:val="18"/>
          <w:bdr w:val="none" w:sz="0" w:space="0" w:color="auto" w:frame="1"/>
          <w:lang w:val="en-CA"/>
        </w:rPr>
        <w:t xml:space="preserve"> </w:t>
      </w:r>
      <w:r w:rsidRPr="00A052BF">
        <w:rPr>
          <w:rFonts w:eastAsia="Times New Roman"/>
          <w:sz w:val="18"/>
          <w:szCs w:val="18"/>
          <w:lang w:val="en-CA"/>
        </w:rPr>
        <w:t>received an earn-in notice from partner </w:t>
      </w:r>
      <w:r w:rsidRPr="00A052BF">
        <w:rPr>
          <w:rFonts w:eastAsia="Times New Roman"/>
          <w:bCs/>
          <w:sz w:val="18"/>
          <w:szCs w:val="18"/>
          <w:bdr w:val="none" w:sz="0" w:space="0" w:color="auto" w:frame="1"/>
          <w:lang w:val="en-CA"/>
        </w:rPr>
        <w:t xml:space="preserve">SSR Mining Inc. (“SSRM”) </w:t>
      </w:r>
      <w:r w:rsidRPr="00A052BF">
        <w:rPr>
          <w:rFonts w:eastAsia="Times New Roman"/>
          <w:sz w:val="18"/>
          <w:szCs w:val="18"/>
          <w:lang w:val="en-CA"/>
        </w:rPr>
        <w:t>that it has satisfied its commitments and has exercised the second option earn-in for an 80% aggregate interest in the Fisher Project pursuant to the Option Agreement (the “Agreement”). In accordance with the Agreement, SSRM made a cash payment of $3,000,000 to Taiga. A joint venture comprised of SSR Mining (80%) and Taiga (20%) has now been formed (the “</w:t>
      </w:r>
      <w:proofErr w:type="spellStart"/>
      <w:r w:rsidRPr="00A052BF">
        <w:rPr>
          <w:rFonts w:eastAsia="Times New Roman"/>
          <w:sz w:val="18"/>
          <w:szCs w:val="18"/>
          <w:lang w:val="en-CA"/>
        </w:rPr>
        <w:t>FisherJV</w:t>
      </w:r>
      <w:proofErr w:type="spellEnd"/>
      <w:r w:rsidRPr="00A052BF">
        <w:rPr>
          <w:rFonts w:eastAsia="Times New Roman"/>
          <w:sz w:val="18"/>
          <w:szCs w:val="18"/>
          <w:lang w:val="en-CA"/>
        </w:rPr>
        <w:t xml:space="preserve">”). Taiga is entitled to receive $100,000 annual advance royalty payment from the </w:t>
      </w:r>
      <w:proofErr w:type="spellStart"/>
      <w:r w:rsidRPr="00A052BF">
        <w:rPr>
          <w:rFonts w:eastAsia="Times New Roman"/>
          <w:sz w:val="18"/>
          <w:szCs w:val="18"/>
          <w:lang w:val="en-CA"/>
        </w:rPr>
        <w:t>FisherJV</w:t>
      </w:r>
      <w:proofErr w:type="spellEnd"/>
      <w:r w:rsidRPr="00A052BF">
        <w:rPr>
          <w:rFonts w:eastAsia="Times New Roman"/>
          <w:sz w:val="18"/>
          <w:szCs w:val="18"/>
          <w:lang w:val="en-CA"/>
        </w:rPr>
        <w:t>. </w:t>
      </w:r>
    </w:p>
    <w:p w14:paraId="13B39DBE" w14:textId="77777777" w:rsidR="00A052BF" w:rsidRPr="00A052BF" w:rsidRDefault="00A052BF" w:rsidP="00A052BF">
      <w:pPr>
        <w:widowControl/>
        <w:autoSpaceDE/>
        <w:autoSpaceDN/>
        <w:ind w:left="113"/>
        <w:jc w:val="both"/>
        <w:textAlignment w:val="baseline"/>
        <w:rPr>
          <w:rFonts w:eastAsia="Times New Roman"/>
          <w:bCs/>
          <w:sz w:val="12"/>
          <w:szCs w:val="12"/>
          <w:bdr w:val="none" w:sz="0" w:space="0" w:color="auto" w:frame="1"/>
          <w:lang w:val="en-CA"/>
        </w:rPr>
      </w:pPr>
    </w:p>
    <w:p w14:paraId="6CB72BFB" w14:textId="77777777" w:rsidR="00A052BF" w:rsidRPr="00A052BF" w:rsidRDefault="00A052BF" w:rsidP="00A052BF">
      <w:pPr>
        <w:widowControl/>
        <w:autoSpaceDE/>
        <w:autoSpaceDN/>
        <w:ind w:left="113"/>
        <w:jc w:val="both"/>
        <w:textAlignment w:val="baseline"/>
        <w:rPr>
          <w:rFonts w:eastAsia="Times New Roman"/>
          <w:sz w:val="18"/>
          <w:szCs w:val="18"/>
          <w:lang w:val="en-CA"/>
        </w:rPr>
      </w:pPr>
      <w:r w:rsidRPr="00A052BF">
        <w:rPr>
          <w:rFonts w:eastAsia="Times New Roman"/>
          <w:bCs/>
          <w:sz w:val="18"/>
          <w:szCs w:val="18"/>
          <w:bdr w:val="none" w:sz="0" w:space="0" w:color="auto" w:frame="1"/>
          <w:lang w:val="en-CA"/>
        </w:rPr>
        <w:t>On February 17, 2021, Taiga</w:t>
      </w:r>
      <w:r w:rsidRPr="00A052BF">
        <w:rPr>
          <w:rFonts w:eastAsia="Times New Roman"/>
          <w:sz w:val="18"/>
          <w:szCs w:val="18"/>
          <w:lang w:val="en-CA"/>
        </w:rPr>
        <w:t xml:space="preserve"> received a report from </w:t>
      </w:r>
      <w:r w:rsidRPr="00A052BF">
        <w:rPr>
          <w:rFonts w:eastAsia="Times New Roman"/>
          <w:bCs/>
          <w:sz w:val="18"/>
          <w:szCs w:val="18"/>
          <w:bdr w:val="none" w:sz="0" w:space="0" w:color="auto" w:frame="1"/>
          <w:lang w:val="en-CA"/>
        </w:rPr>
        <w:t>SGO Mining Inc.</w:t>
      </w:r>
      <w:r w:rsidRPr="00A052BF">
        <w:rPr>
          <w:rFonts w:eastAsia="Times New Roman"/>
          <w:sz w:val="18"/>
          <w:szCs w:val="18"/>
          <w:lang w:val="en-CA"/>
        </w:rPr>
        <w:t>, a wholly-owned subsidiary of </w:t>
      </w:r>
      <w:r w:rsidRPr="00A052BF">
        <w:rPr>
          <w:rFonts w:eastAsia="Times New Roman"/>
          <w:bCs/>
          <w:sz w:val="18"/>
          <w:szCs w:val="18"/>
          <w:bdr w:val="none" w:sz="0" w:space="0" w:color="auto" w:frame="1"/>
          <w:lang w:val="en-CA"/>
        </w:rPr>
        <w:t xml:space="preserve">SSR Mining Inc. </w:t>
      </w:r>
      <w:r w:rsidRPr="00A052BF">
        <w:rPr>
          <w:rFonts w:eastAsia="Times New Roman"/>
          <w:sz w:val="18"/>
          <w:szCs w:val="18"/>
          <w:lang w:val="en-CA"/>
        </w:rPr>
        <w:t>containing complete analytical results from 2020 drilling on the </w:t>
      </w:r>
      <w:r w:rsidRPr="00A052BF">
        <w:rPr>
          <w:rFonts w:eastAsia="Times New Roman"/>
          <w:bCs/>
          <w:sz w:val="18"/>
          <w:szCs w:val="18"/>
          <w:bdr w:val="none" w:sz="0" w:space="0" w:color="auto" w:frame="1"/>
          <w:lang w:val="en-CA"/>
        </w:rPr>
        <w:t>Fisher Property</w:t>
      </w:r>
      <w:r w:rsidRPr="00A052BF">
        <w:rPr>
          <w:rFonts w:eastAsia="Times New Roman"/>
          <w:sz w:val="18"/>
          <w:szCs w:val="18"/>
          <w:lang w:val="en-CA"/>
        </w:rPr>
        <w:t xml:space="preserve">. </w:t>
      </w:r>
    </w:p>
    <w:p w14:paraId="4A1F3199" w14:textId="77777777" w:rsidR="00A052BF" w:rsidRPr="00A052BF" w:rsidRDefault="00A052BF" w:rsidP="00A052BF">
      <w:pPr>
        <w:widowControl/>
        <w:autoSpaceDE/>
        <w:autoSpaceDN/>
        <w:ind w:left="113"/>
        <w:jc w:val="both"/>
        <w:textAlignment w:val="baseline"/>
        <w:rPr>
          <w:rFonts w:eastAsia="Times New Roman"/>
          <w:sz w:val="12"/>
          <w:szCs w:val="12"/>
          <w:lang w:val="en-CA"/>
        </w:rPr>
      </w:pPr>
    </w:p>
    <w:p w14:paraId="29BE8656" w14:textId="424899B8" w:rsidR="00A052BF" w:rsidRDefault="00A052BF" w:rsidP="00A052BF">
      <w:pPr>
        <w:widowControl/>
        <w:autoSpaceDE/>
        <w:autoSpaceDN/>
        <w:ind w:left="113"/>
        <w:jc w:val="both"/>
        <w:textAlignment w:val="baseline"/>
        <w:rPr>
          <w:rFonts w:eastAsia="Times New Roman"/>
          <w:sz w:val="18"/>
          <w:szCs w:val="18"/>
          <w:lang w:val="en-CA"/>
        </w:rPr>
      </w:pPr>
      <w:r w:rsidRPr="00A052BF">
        <w:rPr>
          <w:rFonts w:eastAsia="Times New Roman"/>
          <w:sz w:val="18"/>
          <w:szCs w:val="18"/>
          <w:lang w:val="en-CA"/>
        </w:rPr>
        <w:t xml:space="preserve">Drilling was carried out in two phases completed during 2020Q1 and 2020Q4 and was financed by SSRM while under option from Taiga (prior to formation of the Fisher JV). 37 holes were completed in 2020 for a total 12,976m (42,561’). Four showing areas were tested during the program, with significant high-grade mineralization discovered in four separate areas and visible gold reported in seven holes. Continuous, high-grade mineralization was delineated at the Mac North area, which is now considered a resource </w:t>
      </w:r>
    </w:p>
    <w:p w14:paraId="763DEFFF" w14:textId="77777777" w:rsidR="00A052BF" w:rsidRPr="00A052BF" w:rsidRDefault="00A052BF" w:rsidP="00A052BF">
      <w:pPr>
        <w:widowControl/>
        <w:autoSpaceDE/>
        <w:autoSpaceDN/>
        <w:ind w:left="113"/>
        <w:jc w:val="both"/>
        <w:textAlignment w:val="baseline"/>
        <w:rPr>
          <w:rFonts w:eastAsia="Times New Roman"/>
          <w:bCs/>
          <w:sz w:val="18"/>
          <w:szCs w:val="18"/>
          <w:bdr w:val="none" w:sz="0" w:space="0" w:color="auto" w:frame="1"/>
          <w:lang w:val="en-CA"/>
        </w:rPr>
      </w:pPr>
    </w:p>
    <w:p w14:paraId="0D345D39" w14:textId="77777777" w:rsidR="00A052BF" w:rsidRPr="00A052BF" w:rsidRDefault="00A052BF" w:rsidP="00A052BF">
      <w:pPr>
        <w:widowControl/>
        <w:pBdr>
          <w:top w:val="single" w:sz="24" w:space="1" w:color="auto"/>
        </w:pBdr>
        <w:tabs>
          <w:tab w:val="right" w:pos="9360"/>
        </w:tabs>
        <w:autoSpaceDE/>
        <w:autoSpaceDN/>
        <w:jc w:val="right"/>
        <w:rPr>
          <w:rFonts w:eastAsia="Times New Roman"/>
          <w:b/>
          <w:sz w:val="18"/>
          <w:szCs w:val="18"/>
          <w:lang w:val="en-CA"/>
        </w:rPr>
      </w:pPr>
      <w:r w:rsidRPr="00A052BF">
        <w:rPr>
          <w:rFonts w:eastAsia="Times New Roman"/>
          <w:b/>
          <w:sz w:val="18"/>
          <w:szCs w:val="18"/>
          <w:lang w:val="en-CA"/>
        </w:rPr>
        <w:lastRenderedPageBreak/>
        <w:t>Taiga Gold Corp.</w:t>
      </w:r>
    </w:p>
    <w:p w14:paraId="2CE90E3A" w14:textId="77777777" w:rsidR="00A052BF" w:rsidRPr="00A052BF" w:rsidRDefault="00A052BF" w:rsidP="00A052BF">
      <w:pPr>
        <w:widowControl/>
        <w:tabs>
          <w:tab w:val="right" w:pos="9360"/>
        </w:tabs>
        <w:autoSpaceDE/>
        <w:autoSpaceDN/>
        <w:jc w:val="right"/>
        <w:rPr>
          <w:rFonts w:eastAsia="Times New Roman"/>
          <w:sz w:val="18"/>
          <w:szCs w:val="18"/>
          <w:lang w:val="en-CA"/>
        </w:rPr>
      </w:pPr>
      <w:r w:rsidRPr="00A052BF">
        <w:rPr>
          <w:rFonts w:eastAsia="Times New Roman"/>
          <w:b/>
          <w:sz w:val="18"/>
          <w:szCs w:val="18"/>
          <w:lang w:val="en-CA"/>
        </w:rPr>
        <w:t>(An Exploration Stage Corporation)</w:t>
      </w:r>
    </w:p>
    <w:p w14:paraId="03D39B98" w14:textId="77777777" w:rsidR="00A052BF" w:rsidRPr="00A052BF" w:rsidRDefault="00A052BF" w:rsidP="00A052BF">
      <w:pPr>
        <w:widowControl/>
        <w:tabs>
          <w:tab w:val="right" w:pos="9360"/>
        </w:tabs>
        <w:autoSpaceDE/>
        <w:autoSpaceDN/>
        <w:jc w:val="right"/>
        <w:rPr>
          <w:rFonts w:eastAsia="Times New Roman"/>
          <w:b/>
          <w:sz w:val="18"/>
          <w:szCs w:val="18"/>
          <w:lang w:val="en-CA"/>
        </w:rPr>
      </w:pPr>
      <w:r w:rsidRPr="00A052BF">
        <w:rPr>
          <w:rFonts w:eastAsia="Times New Roman"/>
          <w:b/>
          <w:sz w:val="18"/>
          <w:szCs w:val="18"/>
          <w:lang w:val="en-CA"/>
        </w:rPr>
        <w:t>Management Discussion and Analysis</w:t>
      </w:r>
    </w:p>
    <w:p w14:paraId="6804C57F" w14:textId="77777777" w:rsidR="00A052BF" w:rsidRPr="00A052BF" w:rsidRDefault="00A052BF" w:rsidP="00A052BF">
      <w:pPr>
        <w:widowControl/>
        <w:pBdr>
          <w:bottom w:val="single" w:sz="8" w:space="1" w:color="auto"/>
        </w:pBdr>
        <w:tabs>
          <w:tab w:val="right" w:pos="9360"/>
        </w:tabs>
        <w:autoSpaceDE/>
        <w:autoSpaceDN/>
        <w:rPr>
          <w:rFonts w:eastAsia="Times New Roman"/>
          <w:b/>
          <w:sz w:val="18"/>
          <w:szCs w:val="18"/>
          <w:lang w:val="en-CA"/>
        </w:rPr>
      </w:pPr>
      <w:r w:rsidRPr="00A052BF">
        <w:rPr>
          <w:rFonts w:eastAsia="Times New Roman"/>
          <w:b/>
          <w:sz w:val="18"/>
          <w:szCs w:val="18"/>
          <w:lang w:val="en-CA"/>
        </w:rPr>
        <w:t xml:space="preserve">December 31, 2020                                                                     </w:t>
      </w:r>
    </w:p>
    <w:p w14:paraId="1A198A95" w14:textId="77777777" w:rsidR="00A052BF" w:rsidRPr="00A052BF" w:rsidRDefault="00A052BF" w:rsidP="00A052BF">
      <w:pPr>
        <w:widowControl/>
        <w:autoSpaceDE/>
        <w:autoSpaceDN/>
        <w:jc w:val="both"/>
        <w:rPr>
          <w:rFonts w:eastAsia="Times New Roman"/>
          <w:b/>
          <w:sz w:val="12"/>
          <w:szCs w:val="12"/>
          <w:lang w:val="en-CA"/>
        </w:rPr>
      </w:pPr>
    </w:p>
    <w:p w14:paraId="60E629C1" w14:textId="77777777" w:rsidR="00A052BF" w:rsidRPr="00A052BF" w:rsidRDefault="00A052BF" w:rsidP="00A052BF">
      <w:pPr>
        <w:widowControl/>
        <w:autoSpaceDE/>
        <w:autoSpaceDN/>
        <w:jc w:val="both"/>
        <w:rPr>
          <w:rFonts w:eastAsia="Times New Roman"/>
          <w:b/>
          <w:sz w:val="18"/>
          <w:szCs w:val="18"/>
          <w:lang w:val="en-CA"/>
        </w:rPr>
      </w:pPr>
      <w:r w:rsidRPr="00A052BF">
        <w:rPr>
          <w:rFonts w:eastAsia="Times New Roman"/>
          <w:b/>
          <w:sz w:val="18"/>
          <w:szCs w:val="18"/>
          <w:lang w:val="en-CA"/>
        </w:rPr>
        <w:t>Exploration and Evaluation Assets – continued</w:t>
      </w:r>
    </w:p>
    <w:p w14:paraId="78DCB0B8" w14:textId="77777777" w:rsidR="00A052BF" w:rsidRPr="00A052BF" w:rsidRDefault="00A052BF" w:rsidP="00A052BF">
      <w:pPr>
        <w:widowControl/>
        <w:autoSpaceDE/>
        <w:autoSpaceDN/>
        <w:spacing w:after="60"/>
        <w:ind w:left="113"/>
        <w:jc w:val="both"/>
        <w:rPr>
          <w:rFonts w:eastAsia="Times New Roman"/>
          <w:sz w:val="18"/>
          <w:szCs w:val="18"/>
          <w:u w:val="single"/>
          <w:lang w:val="en-CA"/>
        </w:rPr>
      </w:pPr>
      <w:r w:rsidRPr="00A052BF">
        <w:rPr>
          <w:rFonts w:eastAsia="Times New Roman"/>
          <w:b/>
          <w:sz w:val="18"/>
          <w:szCs w:val="18"/>
          <w:u w:val="single"/>
          <w:lang w:val="en-CA"/>
        </w:rPr>
        <w:t xml:space="preserve">Fisher Gold Project </w:t>
      </w:r>
      <w:r w:rsidRPr="00A052BF">
        <w:rPr>
          <w:rFonts w:eastAsia="Times New Roman"/>
          <w:sz w:val="18"/>
          <w:szCs w:val="18"/>
          <w:u w:val="single"/>
          <w:lang w:val="en-CA"/>
        </w:rPr>
        <w:t>(U, Au) – continued</w:t>
      </w:r>
    </w:p>
    <w:p w14:paraId="45747A5B" w14:textId="77777777" w:rsidR="00A052BF" w:rsidRPr="00A052BF" w:rsidRDefault="00A052BF" w:rsidP="00A052BF">
      <w:pPr>
        <w:widowControl/>
        <w:autoSpaceDE/>
        <w:autoSpaceDN/>
        <w:ind w:left="113"/>
        <w:jc w:val="both"/>
        <w:textAlignment w:val="baseline"/>
        <w:rPr>
          <w:rFonts w:eastAsia="Times New Roman"/>
          <w:bCs/>
          <w:sz w:val="18"/>
          <w:szCs w:val="18"/>
          <w:bdr w:val="none" w:sz="0" w:space="0" w:color="auto" w:frame="1"/>
          <w:lang w:val="en-CA"/>
        </w:rPr>
      </w:pPr>
      <w:r w:rsidRPr="00A052BF">
        <w:rPr>
          <w:rFonts w:eastAsia="Times New Roman"/>
          <w:sz w:val="18"/>
          <w:szCs w:val="18"/>
          <w:lang w:val="en-CA"/>
        </w:rPr>
        <w:t>definition target by the Fisher JV. Significant results (&gt;1 g/t Au) were reported in 58 separate sample intervals in 21 holes from the </w:t>
      </w:r>
      <w:r w:rsidRPr="00A052BF">
        <w:rPr>
          <w:rFonts w:eastAsia="Times New Roman"/>
          <w:bCs/>
          <w:sz w:val="18"/>
          <w:szCs w:val="18"/>
          <w:bdr w:val="none" w:sz="0" w:space="0" w:color="auto" w:frame="1"/>
          <w:lang w:val="en-CA"/>
        </w:rPr>
        <w:t>Mac North, Mac North Hanging Wall, CGR West and Yin showing areas, with highlights summarized below.</w:t>
      </w:r>
    </w:p>
    <w:p w14:paraId="2086C41C" w14:textId="77777777" w:rsidR="00A052BF" w:rsidRPr="00A052BF" w:rsidRDefault="00A052BF" w:rsidP="00A052BF">
      <w:pPr>
        <w:widowControl/>
        <w:autoSpaceDE/>
        <w:autoSpaceDN/>
        <w:ind w:left="113"/>
        <w:jc w:val="both"/>
        <w:textAlignment w:val="baseline"/>
        <w:rPr>
          <w:rFonts w:eastAsia="Times New Roman"/>
          <w:bCs/>
          <w:sz w:val="12"/>
          <w:szCs w:val="12"/>
          <w:bdr w:val="none" w:sz="0" w:space="0" w:color="auto" w:frame="1"/>
          <w:lang w:val="en-CA"/>
        </w:rPr>
      </w:pPr>
    </w:p>
    <w:p w14:paraId="6D1E31D9" w14:textId="77777777" w:rsidR="00A052BF" w:rsidRPr="00A052BF" w:rsidRDefault="00A052BF" w:rsidP="00A052BF">
      <w:pPr>
        <w:widowControl/>
        <w:autoSpaceDE/>
        <w:autoSpaceDN/>
        <w:ind w:left="113"/>
        <w:jc w:val="both"/>
        <w:textAlignment w:val="baseline"/>
        <w:rPr>
          <w:rFonts w:eastAsia="Times New Roman"/>
          <w:sz w:val="18"/>
          <w:szCs w:val="18"/>
          <w:lang w:val="en-CA" w:eastAsia="en-CA"/>
        </w:rPr>
      </w:pPr>
      <w:r w:rsidRPr="00A052BF">
        <w:rPr>
          <w:rFonts w:eastAsia="Times New Roman"/>
          <w:sz w:val="18"/>
          <w:szCs w:val="18"/>
          <w:lang w:val="en-CA"/>
        </w:rPr>
        <w:t xml:space="preserve">Since optioning the Fisher Property in 2016, SSRM has completed extensive systematic exploration including prospecting, soil geochemical sampling, detailed geological mapping, geophysical surveys and completed a total of 34,583m (113,461’) of drilling in 87 </w:t>
      </w:r>
    </w:p>
    <w:p w14:paraId="3A6B3D34" w14:textId="77777777" w:rsidR="00A052BF" w:rsidRPr="00A052BF" w:rsidRDefault="00A052BF" w:rsidP="00A052BF">
      <w:pPr>
        <w:widowControl/>
        <w:autoSpaceDE/>
        <w:autoSpaceDN/>
        <w:ind w:left="113"/>
        <w:jc w:val="both"/>
        <w:textAlignment w:val="baseline"/>
        <w:rPr>
          <w:rFonts w:eastAsia="Times New Roman"/>
          <w:sz w:val="18"/>
          <w:szCs w:val="18"/>
          <w:lang w:val="en-CA"/>
        </w:rPr>
      </w:pPr>
      <w:r w:rsidRPr="00A052BF">
        <w:rPr>
          <w:rFonts w:eastAsia="Times New Roman"/>
          <w:sz w:val="18"/>
          <w:szCs w:val="18"/>
          <w:lang w:val="en-CA"/>
        </w:rPr>
        <w:t>holes for expenditures totalling over $12,000,000, resulting in over 15,000 individual core samples. In addition, SSRM has made cash payments to Taiga and predecessor Eagle Plains of $3,800,000.</w:t>
      </w:r>
    </w:p>
    <w:p w14:paraId="3F17D8F8" w14:textId="77777777" w:rsidR="00A052BF" w:rsidRPr="00A052BF" w:rsidRDefault="00A052BF" w:rsidP="00A052BF">
      <w:pPr>
        <w:widowControl/>
        <w:autoSpaceDE/>
        <w:autoSpaceDN/>
        <w:ind w:left="113"/>
        <w:jc w:val="both"/>
        <w:textAlignment w:val="baseline"/>
        <w:rPr>
          <w:rFonts w:eastAsia="Times New Roman"/>
          <w:sz w:val="12"/>
          <w:szCs w:val="12"/>
          <w:lang w:val="en-CA"/>
        </w:rPr>
      </w:pPr>
    </w:p>
    <w:p w14:paraId="10EB7D36" w14:textId="77777777" w:rsidR="00A052BF" w:rsidRPr="00A052BF" w:rsidRDefault="00A052BF" w:rsidP="00A052BF">
      <w:pPr>
        <w:widowControl/>
        <w:autoSpaceDE/>
        <w:autoSpaceDN/>
        <w:ind w:left="113"/>
        <w:textAlignment w:val="baseline"/>
        <w:rPr>
          <w:rFonts w:eastAsia="Times New Roman"/>
          <w:sz w:val="18"/>
          <w:szCs w:val="18"/>
          <w:lang w:val="en-CA" w:eastAsia="en-CA"/>
        </w:rPr>
      </w:pPr>
      <w:r w:rsidRPr="00A052BF">
        <w:rPr>
          <w:rFonts w:eastAsia="Times New Roman"/>
          <w:b/>
          <w:bCs/>
          <w:sz w:val="18"/>
          <w:szCs w:val="18"/>
          <w:bdr w:val="none" w:sz="0" w:space="0" w:color="auto" w:frame="1"/>
          <w:lang w:val="en-CA" w:eastAsia="en-CA"/>
        </w:rPr>
        <w:t>Highlights:</w:t>
      </w:r>
    </w:p>
    <w:p w14:paraId="352F2F4C" w14:textId="77777777" w:rsidR="00A052BF" w:rsidRPr="00A052BF" w:rsidRDefault="00A052BF" w:rsidP="005B5CBB">
      <w:pPr>
        <w:widowControl/>
        <w:numPr>
          <w:ilvl w:val="0"/>
          <w:numId w:val="8"/>
        </w:numPr>
        <w:autoSpaceDE/>
        <w:autoSpaceDN/>
        <w:spacing w:before="60"/>
        <w:ind w:left="714" w:right="301" w:hanging="357"/>
        <w:jc w:val="both"/>
        <w:textAlignment w:val="baseline"/>
        <w:rPr>
          <w:rFonts w:eastAsia="Times New Roman"/>
          <w:sz w:val="18"/>
          <w:szCs w:val="18"/>
          <w:lang w:val="en-CA" w:eastAsia="en-CA"/>
        </w:rPr>
      </w:pPr>
      <w:r w:rsidRPr="00A052BF">
        <w:rPr>
          <w:rFonts w:eastAsia="Times New Roman"/>
          <w:sz w:val="18"/>
          <w:szCs w:val="18"/>
          <w:lang w:val="en-CA" w:eastAsia="en-CA"/>
        </w:rPr>
        <w:t>Widespread high-grade mineralization discovered by drilling at Mac North Zone over a down-plunge area of 250m x 600m, open in all directions; resource definition drilling planned,</w:t>
      </w:r>
    </w:p>
    <w:p w14:paraId="6E3656AA" w14:textId="77777777" w:rsidR="00A052BF" w:rsidRPr="00A052BF" w:rsidRDefault="00A052BF" w:rsidP="005B5CBB">
      <w:pPr>
        <w:widowControl/>
        <w:numPr>
          <w:ilvl w:val="0"/>
          <w:numId w:val="8"/>
        </w:numPr>
        <w:autoSpaceDE/>
        <w:autoSpaceDN/>
        <w:ind w:left="714" w:right="301" w:hanging="357"/>
        <w:jc w:val="both"/>
        <w:textAlignment w:val="baseline"/>
        <w:rPr>
          <w:rFonts w:eastAsia="Times New Roman"/>
          <w:sz w:val="18"/>
          <w:szCs w:val="18"/>
          <w:lang w:val="en-CA" w:eastAsia="en-CA"/>
        </w:rPr>
      </w:pPr>
      <w:r w:rsidRPr="00A052BF">
        <w:rPr>
          <w:rFonts w:eastAsia="Times New Roman"/>
          <w:sz w:val="18"/>
          <w:szCs w:val="18"/>
          <w:lang w:val="en-CA" w:eastAsia="en-CA"/>
        </w:rPr>
        <w:t>New discovery made at the Yin Zone, adjacent to the Seabee Gold Operation boundary with results of 13.74 g/t Au over 2.29m*, including 55.5 g/t Au over 0.53m (previously reported); </w:t>
      </w:r>
    </w:p>
    <w:p w14:paraId="35A7B2B7" w14:textId="77777777" w:rsidR="00A052BF" w:rsidRPr="00A052BF" w:rsidRDefault="00A052BF" w:rsidP="005B5CBB">
      <w:pPr>
        <w:widowControl/>
        <w:numPr>
          <w:ilvl w:val="0"/>
          <w:numId w:val="8"/>
        </w:numPr>
        <w:autoSpaceDE/>
        <w:autoSpaceDN/>
        <w:ind w:left="714" w:right="301" w:hanging="357"/>
        <w:jc w:val="both"/>
        <w:textAlignment w:val="baseline"/>
        <w:rPr>
          <w:rFonts w:eastAsia="Times New Roman"/>
          <w:sz w:val="18"/>
          <w:szCs w:val="18"/>
          <w:lang w:val="en-CA" w:eastAsia="en-CA"/>
        </w:rPr>
      </w:pPr>
      <w:r w:rsidRPr="00A052BF">
        <w:rPr>
          <w:rFonts w:eastAsia="Times New Roman"/>
          <w:sz w:val="18"/>
          <w:szCs w:val="18"/>
          <w:lang w:val="en-CA" w:eastAsia="en-CA"/>
        </w:rPr>
        <w:t>Visible gold reported in 7 holes throughout the property area,</w:t>
      </w:r>
    </w:p>
    <w:p w14:paraId="7D7FF32A" w14:textId="77777777" w:rsidR="00A052BF" w:rsidRPr="00A052BF" w:rsidRDefault="00A052BF" w:rsidP="005B5CBB">
      <w:pPr>
        <w:widowControl/>
        <w:numPr>
          <w:ilvl w:val="0"/>
          <w:numId w:val="8"/>
        </w:numPr>
        <w:autoSpaceDE/>
        <w:autoSpaceDN/>
        <w:ind w:left="714" w:right="301" w:hanging="357"/>
        <w:jc w:val="both"/>
        <w:textAlignment w:val="baseline"/>
        <w:rPr>
          <w:rFonts w:eastAsia="Times New Roman"/>
          <w:sz w:val="18"/>
          <w:szCs w:val="18"/>
          <w:lang w:val="en-CA" w:eastAsia="en-CA"/>
        </w:rPr>
      </w:pPr>
      <w:r w:rsidRPr="00A052BF">
        <w:rPr>
          <w:rFonts w:eastAsia="Times New Roman"/>
          <w:sz w:val="18"/>
          <w:szCs w:val="18"/>
          <w:lang w:val="en-CA" w:eastAsia="en-CA"/>
        </w:rPr>
        <w:t>Taiga recently received CDN$3,000,000 from SSRM upon formation of joint-venture,</w:t>
      </w:r>
    </w:p>
    <w:p w14:paraId="30A0868C" w14:textId="77777777" w:rsidR="00A052BF" w:rsidRPr="00A052BF" w:rsidRDefault="00A052BF" w:rsidP="005B5CBB">
      <w:pPr>
        <w:widowControl/>
        <w:numPr>
          <w:ilvl w:val="0"/>
          <w:numId w:val="8"/>
        </w:numPr>
        <w:autoSpaceDE/>
        <w:autoSpaceDN/>
        <w:ind w:left="714" w:right="301" w:hanging="357"/>
        <w:jc w:val="both"/>
        <w:textAlignment w:val="baseline"/>
        <w:rPr>
          <w:rFonts w:eastAsia="Times New Roman"/>
          <w:sz w:val="18"/>
          <w:szCs w:val="18"/>
          <w:lang w:val="en-CA" w:eastAsia="en-CA"/>
        </w:rPr>
      </w:pPr>
      <w:r w:rsidRPr="00A052BF">
        <w:rPr>
          <w:rFonts w:eastAsia="Times New Roman"/>
          <w:sz w:val="18"/>
          <w:szCs w:val="18"/>
          <w:lang w:val="en-CA" w:eastAsia="en-CA"/>
        </w:rPr>
        <w:t>Taiga independently holds a 2.5% NSR on the majority of the Fisher property area including an annual $100,000 advance royalty payment. Certain areas subject to underlying royalties,  </w:t>
      </w:r>
    </w:p>
    <w:p w14:paraId="19567F1B" w14:textId="77777777" w:rsidR="00A052BF" w:rsidRPr="00A052BF" w:rsidRDefault="00A052BF" w:rsidP="005B5CBB">
      <w:pPr>
        <w:widowControl/>
        <w:numPr>
          <w:ilvl w:val="0"/>
          <w:numId w:val="8"/>
        </w:numPr>
        <w:autoSpaceDE/>
        <w:autoSpaceDN/>
        <w:ind w:left="714" w:right="301" w:hanging="357"/>
        <w:jc w:val="both"/>
        <w:textAlignment w:val="baseline"/>
        <w:rPr>
          <w:rFonts w:eastAsia="Times New Roman"/>
          <w:sz w:val="18"/>
          <w:szCs w:val="18"/>
          <w:lang w:val="en-CA" w:eastAsia="en-CA"/>
        </w:rPr>
      </w:pPr>
      <w:r w:rsidRPr="00A052BF">
        <w:rPr>
          <w:rFonts w:eastAsia="Times New Roman"/>
          <w:sz w:val="18"/>
          <w:szCs w:val="18"/>
          <w:lang w:val="en-CA" w:eastAsia="en-CA"/>
        </w:rPr>
        <w:t>Numerous high potential targets remain untested, winter drilling planned for 2021Q1</w:t>
      </w:r>
    </w:p>
    <w:p w14:paraId="2656E4E9" w14:textId="77777777" w:rsidR="00A052BF" w:rsidRPr="00A052BF" w:rsidRDefault="00A052BF" w:rsidP="00A052BF">
      <w:pPr>
        <w:widowControl/>
        <w:autoSpaceDE/>
        <w:autoSpaceDN/>
        <w:spacing w:before="120"/>
        <w:ind w:left="113"/>
        <w:jc w:val="both"/>
        <w:textAlignment w:val="baseline"/>
        <w:rPr>
          <w:rFonts w:eastAsia="Times New Roman"/>
          <w:sz w:val="18"/>
          <w:szCs w:val="18"/>
        </w:rPr>
      </w:pPr>
      <w:r w:rsidRPr="00A052BF">
        <w:rPr>
          <w:rFonts w:eastAsia="Times New Roman"/>
          <w:sz w:val="18"/>
          <w:szCs w:val="18"/>
        </w:rPr>
        <w:t>SSRM reported $3.24 million in exploration expenditures on the Fisher Property in 2020 with programs designed to target a mineral resource discovery. 2021 goals for the program are to complete resource definition drilling, further testing of areas of known mineralization and to further identify drill targets for testing evolving models in a structural setting similar to that observed at the nearby</w:t>
      </w:r>
    </w:p>
    <w:p w14:paraId="6E9877AA" w14:textId="77777777" w:rsidR="00A052BF" w:rsidRPr="00A052BF" w:rsidRDefault="00A052BF" w:rsidP="00A052BF">
      <w:pPr>
        <w:widowControl/>
        <w:autoSpaceDE/>
        <w:autoSpaceDN/>
        <w:ind w:left="113"/>
        <w:jc w:val="both"/>
        <w:textAlignment w:val="baseline"/>
        <w:rPr>
          <w:rFonts w:eastAsia="Times New Roman"/>
          <w:sz w:val="18"/>
          <w:szCs w:val="18"/>
        </w:rPr>
      </w:pPr>
      <w:r w:rsidRPr="00A052BF">
        <w:rPr>
          <w:rFonts w:eastAsia="Times New Roman"/>
          <w:sz w:val="18"/>
          <w:szCs w:val="18"/>
        </w:rPr>
        <w:t xml:space="preserve">producing </w:t>
      </w:r>
      <w:proofErr w:type="spellStart"/>
      <w:r w:rsidRPr="00A052BF">
        <w:rPr>
          <w:rFonts w:eastAsia="Times New Roman"/>
          <w:sz w:val="18"/>
          <w:szCs w:val="18"/>
        </w:rPr>
        <w:t>Santoy</w:t>
      </w:r>
      <w:proofErr w:type="spellEnd"/>
      <w:r w:rsidRPr="00A052BF">
        <w:rPr>
          <w:rFonts w:eastAsia="Times New Roman"/>
          <w:sz w:val="18"/>
          <w:szCs w:val="18"/>
        </w:rPr>
        <w:t xml:space="preserve"> mine.</w:t>
      </w:r>
    </w:p>
    <w:p w14:paraId="6A33975C" w14:textId="77777777" w:rsidR="00A052BF" w:rsidRPr="00A052BF" w:rsidRDefault="00A052BF" w:rsidP="00A052BF">
      <w:pPr>
        <w:widowControl/>
        <w:autoSpaceDE/>
        <w:autoSpaceDN/>
        <w:ind w:left="113"/>
        <w:jc w:val="both"/>
        <w:textAlignment w:val="baseline"/>
        <w:rPr>
          <w:rFonts w:eastAsia="Times New Roman"/>
          <w:color w:val="333333"/>
          <w:sz w:val="18"/>
          <w:szCs w:val="18"/>
        </w:rPr>
      </w:pPr>
    </w:p>
    <w:p w14:paraId="5842A61F" w14:textId="77777777" w:rsidR="00A052BF" w:rsidRPr="00A052BF" w:rsidRDefault="00A052BF" w:rsidP="00A052BF">
      <w:pPr>
        <w:widowControl/>
        <w:autoSpaceDE/>
        <w:autoSpaceDN/>
        <w:ind w:left="113"/>
        <w:jc w:val="both"/>
        <w:textAlignment w:val="baseline"/>
        <w:rPr>
          <w:rFonts w:eastAsia="Times New Roman"/>
          <w:sz w:val="18"/>
          <w:szCs w:val="18"/>
          <w:u w:val="single"/>
        </w:rPr>
      </w:pPr>
      <w:r w:rsidRPr="00A052BF">
        <w:rPr>
          <w:rFonts w:eastAsia="Times New Roman"/>
          <w:sz w:val="18"/>
          <w:szCs w:val="18"/>
          <w:u w:val="single"/>
        </w:rPr>
        <w:t>Significant Fisher 2020 Drill Results</w:t>
      </w:r>
    </w:p>
    <w:p w14:paraId="0FEBDD37" w14:textId="77777777" w:rsidR="00A052BF" w:rsidRPr="00A052BF" w:rsidRDefault="00A052BF" w:rsidP="00A052BF">
      <w:pPr>
        <w:widowControl/>
        <w:autoSpaceDE/>
        <w:autoSpaceDN/>
        <w:ind w:left="113"/>
        <w:jc w:val="both"/>
        <w:textAlignment w:val="baseline"/>
        <w:rPr>
          <w:rFonts w:eastAsia="Times New Roman"/>
          <w:sz w:val="12"/>
          <w:szCs w:val="12"/>
        </w:rPr>
      </w:pPr>
    </w:p>
    <w:p w14:paraId="6692344F" w14:textId="77777777" w:rsidR="00A052BF" w:rsidRPr="00A052BF" w:rsidRDefault="00A052BF" w:rsidP="00A052BF">
      <w:pPr>
        <w:widowControl/>
        <w:autoSpaceDE/>
        <w:autoSpaceDN/>
        <w:ind w:left="113"/>
        <w:jc w:val="both"/>
        <w:textAlignment w:val="baseline"/>
        <w:rPr>
          <w:rFonts w:eastAsia="Times New Roman"/>
          <w:sz w:val="18"/>
          <w:szCs w:val="18"/>
        </w:rPr>
      </w:pPr>
      <w:r w:rsidRPr="00A052BF">
        <w:rPr>
          <w:rFonts w:eastAsia="Times New Roman"/>
          <w:sz w:val="18"/>
          <w:szCs w:val="18"/>
        </w:rPr>
        <w:t>Partial results for the 2020 drill program have been previously released. Summarized intercepts for unreleased drillholes are reported below, with </w:t>
      </w:r>
      <w:hyperlink r:id="rId21" w:history="1">
        <w:r w:rsidRPr="00A052BF">
          <w:rPr>
            <w:rFonts w:eastAsia="Times New Roman"/>
            <w:bCs/>
            <w:sz w:val="18"/>
            <w:szCs w:val="18"/>
            <w:u w:val="single"/>
            <w:bdr w:val="none" w:sz="0" w:space="0" w:color="auto" w:frame="1"/>
          </w:rPr>
          <w:t>additional analytical data</w:t>
        </w:r>
      </w:hyperlink>
      <w:r w:rsidRPr="00A052BF">
        <w:rPr>
          <w:rFonts w:eastAsia="Times New Roman"/>
          <w:sz w:val="18"/>
          <w:szCs w:val="18"/>
        </w:rPr>
        <w:t> available on the Taiga website. See news release February 17, 2021. Analytical results range from trace values to the following:</w:t>
      </w:r>
    </w:p>
    <w:p w14:paraId="11EDB6C9" w14:textId="77777777" w:rsidR="00A052BF" w:rsidRPr="00A052BF" w:rsidRDefault="00A052BF" w:rsidP="00A052BF">
      <w:pPr>
        <w:widowControl/>
        <w:autoSpaceDE/>
        <w:autoSpaceDN/>
        <w:ind w:left="113"/>
        <w:jc w:val="both"/>
        <w:textAlignment w:val="baseline"/>
        <w:rPr>
          <w:rFonts w:eastAsia="Times New Roman"/>
          <w:color w:val="333333"/>
          <w:sz w:val="18"/>
          <w:szCs w:val="18"/>
        </w:rPr>
      </w:pPr>
    </w:p>
    <w:tbl>
      <w:tblPr>
        <w:tblW w:w="10500" w:type="dxa"/>
        <w:jc w:val="center"/>
        <w:shd w:val="clear" w:color="auto" w:fill="DEDEDE"/>
        <w:tblCellMar>
          <w:left w:w="0" w:type="dxa"/>
          <w:right w:w="0" w:type="dxa"/>
        </w:tblCellMar>
        <w:tblLook w:val="04A0" w:firstRow="1" w:lastRow="0" w:firstColumn="1" w:lastColumn="0" w:noHBand="0" w:noVBand="1"/>
      </w:tblPr>
      <w:tblGrid>
        <w:gridCol w:w="1289"/>
        <w:gridCol w:w="927"/>
        <w:gridCol w:w="927"/>
        <w:gridCol w:w="1184"/>
        <w:gridCol w:w="1968"/>
        <w:gridCol w:w="1617"/>
        <w:gridCol w:w="2588"/>
      </w:tblGrid>
      <w:tr w:rsidR="00A052BF" w:rsidRPr="00A052BF" w14:paraId="01428476" w14:textId="77777777" w:rsidTr="00A052BF">
        <w:trPr>
          <w:trHeight w:val="397"/>
          <w:tblHeader/>
          <w:jc w:val="center"/>
        </w:trPr>
        <w:tc>
          <w:tcPr>
            <w:tcW w:w="0" w:type="auto"/>
            <w:tcBorders>
              <w:top w:val="single" w:sz="6" w:space="0" w:color="FFFFFF"/>
              <w:left w:val="single" w:sz="6" w:space="0" w:color="FFFFFF"/>
              <w:bottom w:val="nil"/>
              <w:right w:val="single" w:sz="6" w:space="0" w:color="FFFFFF"/>
            </w:tcBorders>
            <w:shd w:val="clear" w:color="auto" w:fill="757575"/>
            <w:tcMar>
              <w:top w:w="60" w:type="dxa"/>
              <w:left w:w="135" w:type="dxa"/>
              <w:bottom w:w="60" w:type="dxa"/>
              <w:right w:w="135" w:type="dxa"/>
            </w:tcMar>
            <w:vAlign w:val="center"/>
            <w:hideMark/>
          </w:tcPr>
          <w:p w14:paraId="6789E8B3" w14:textId="77777777" w:rsidR="00A052BF" w:rsidRPr="00A052BF" w:rsidRDefault="00A052BF" w:rsidP="00A052BF">
            <w:pPr>
              <w:widowControl/>
              <w:autoSpaceDE/>
              <w:autoSpaceDN/>
              <w:jc w:val="center"/>
              <w:rPr>
                <w:rFonts w:eastAsia="Times New Roman"/>
                <w:b/>
                <w:bCs/>
                <w:color w:val="333333"/>
                <w:sz w:val="14"/>
                <w:szCs w:val="14"/>
                <w:lang w:val="en-CA"/>
              </w:rPr>
            </w:pPr>
            <w:r w:rsidRPr="00A052BF">
              <w:rPr>
                <w:rFonts w:eastAsia="Times New Roman"/>
                <w:b/>
                <w:bCs/>
                <w:color w:val="333333"/>
                <w:sz w:val="14"/>
                <w:szCs w:val="14"/>
                <w:lang w:val="en-CA"/>
              </w:rPr>
              <w:t>Hole ID</w:t>
            </w:r>
          </w:p>
        </w:tc>
        <w:tc>
          <w:tcPr>
            <w:tcW w:w="0" w:type="auto"/>
            <w:gridSpan w:val="2"/>
            <w:tcBorders>
              <w:top w:val="single" w:sz="6" w:space="0" w:color="FFFFFF"/>
              <w:left w:val="single" w:sz="6" w:space="0" w:color="FFFFFF"/>
              <w:bottom w:val="nil"/>
              <w:right w:val="single" w:sz="6" w:space="0" w:color="FFFFFF"/>
            </w:tcBorders>
            <w:shd w:val="clear" w:color="auto" w:fill="757575"/>
            <w:tcMar>
              <w:top w:w="60" w:type="dxa"/>
              <w:left w:w="135" w:type="dxa"/>
              <w:bottom w:w="60" w:type="dxa"/>
              <w:right w:w="135" w:type="dxa"/>
            </w:tcMar>
            <w:vAlign w:val="center"/>
            <w:hideMark/>
          </w:tcPr>
          <w:p w14:paraId="30B11742" w14:textId="77777777" w:rsidR="00A052BF" w:rsidRPr="00A052BF" w:rsidRDefault="00A052BF" w:rsidP="00A052BF">
            <w:pPr>
              <w:widowControl/>
              <w:autoSpaceDE/>
              <w:autoSpaceDN/>
              <w:jc w:val="center"/>
              <w:rPr>
                <w:rFonts w:eastAsia="Times New Roman"/>
                <w:b/>
                <w:bCs/>
                <w:color w:val="333333"/>
                <w:sz w:val="14"/>
                <w:szCs w:val="14"/>
                <w:lang w:val="en-CA"/>
              </w:rPr>
            </w:pPr>
            <w:r w:rsidRPr="00A052BF">
              <w:rPr>
                <w:rFonts w:eastAsia="Times New Roman"/>
                <w:b/>
                <w:bCs/>
                <w:color w:val="333333"/>
                <w:sz w:val="14"/>
                <w:szCs w:val="14"/>
                <w:lang w:val="en-CA"/>
              </w:rPr>
              <w:t>Interval (m)</w:t>
            </w:r>
          </w:p>
        </w:tc>
        <w:tc>
          <w:tcPr>
            <w:tcW w:w="0" w:type="auto"/>
            <w:tcBorders>
              <w:top w:val="single" w:sz="6" w:space="0" w:color="FFFFFF"/>
              <w:left w:val="single" w:sz="6" w:space="0" w:color="FFFFFF"/>
              <w:bottom w:val="nil"/>
              <w:right w:val="single" w:sz="6" w:space="0" w:color="FFFFFF"/>
            </w:tcBorders>
            <w:shd w:val="clear" w:color="auto" w:fill="757575"/>
            <w:tcMar>
              <w:top w:w="60" w:type="dxa"/>
              <w:left w:w="135" w:type="dxa"/>
              <w:bottom w:w="60" w:type="dxa"/>
              <w:right w:w="135" w:type="dxa"/>
            </w:tcMar>
            <w:vAlign w:val="center"/>
            <w:hideMark/>
          </w:tcPr>
          <w:p w14:paraId="14D61EF6" w14:textId="77777777" w:rsidR="00A052BF" w:rsidRPr="00A052BF" w:rsidRDefault="00A052BF" w:rsidP="00A052BF">
            <w:pPr>
              <w:widowControl/>
              <w:autoSpaceDE/>
              <w:autoSpaceDN/>
              <w:spacing w:before="180" w:after="180"/>
              <w:jc w:val="center"/>
              <w:textAlignment w:val="baseline"/>
              <w:rPr>
                <w:rFonts w:eastAsia="Times New Roman"/>
                <w:b/>
                <w:bCs/>
                <w:color w:val="333333"/>
                <w:sz w:val="14"/>
                <w:szCs w:val="14"/>
                <w:lang w:val="en-CA"/>
              </w:rPr>
            </w:pPr>
            <w:r w:rsidRPr="00A052BF">
              <w:rPr>
                <w:rFonts w:eastAsia="Times New Roman"/>
                <w:b/>
                <w:bCs/>
                <w:color w:val="333333"/>
                <w:sz w:val="14"/>
                <w:szCs w:val="14"/>
                <w:lang w:val="en-CA"/>
              </w:rPr>
              <w:t>Gold (g/t)</w:t>
            </w:r>
          </w:p>
        </w:tc>
        <w:tc>
          <w:tcPr>
            <w:tcW w:w="0" w:type="auto"/>
            <w:tcBorders>
              <w:top w:val="single" w:sz="6" w:space="0" w:color="FFFFFF"/>
              <w:left w:val="single" w:sz="6" w:space="0" w:color="FFFFFF"/>
              <w:bottom w:val="nil"/>
              <w:right w:val="single" w:sz="6" w:space="0" w:color="FFFFFF"/>
            </w:tcBorders>
            <w:shd w:val="clear" w:color="auto" w:fill="757575"/>
            <w:tcMar>
              <w:top w:w="60" w:type="dxa"/>
              <w:left w:w="135" w:type="dxa"/>
              <w:bottom w:w="60" w:type="dxa"/>
              <w:right w:w="135" w:type="dxa"/>
            </w:tcMar>
            <w:vAlign w:val="center"/>
            <w:hideMark/>
          </w:tcPr>
          <w:p w14:paraId="756E90FD" w14:textId="77777777" w:rsidR="00A052BF" w:rsidRPr="00A052BF" w:rsidRDefault="00A052BF" w:rsidP="00A052BF">
            <w:pPr>
              <w:widowControl/>
              <w:autoSpaceDE/>
              <w:autoSpaceDN/>
              <w:jc w:val="center"/>
              <w:rPr>
                <w:rFonts w:eastAsia="Times New Roman"/>
                <w:b/>
                <w:bCs/>
                <w:color w:val="333333"/>
                <w:sz w:val="14"/>
                <w:szCs w:val="14"/>
                <w:lang w:val="en-CA"/>
              </w:rPr>
            </w:pPr>
            <w:r w:rsidRPr="00A052BF">
              <w:rPr>
                <w:rFonts w:eastAsia="Times New Roman"/>
                <w:b/>
                <w:bCs/>
                <w:color w:val="333333"/>
                <w:sz w:val="14"/>
                <w:szCs w:val="14"/>
                <w:lang w:val="en-CA"/>
              </w:rPr>
              <w:t> Drilled Width (m)*</w:t>
            </w:r>
          </w:p>
        </w:tc>
        <w:tc>
          <w:tcPr>
            <w:tcW w:w="0" w:type="auto"/>
            <w:tcBorders>
              <w:top w:val="single" w:sz="6" w:space="0" w:color="FFFFFF"/>
              <w:left w:val="single" w:sz="6" w:space="0" w:color="FFFFFF"/>
              <w:bottom w:val="nil"/>
              <w:right w:val="single" w:sz="6" w:space="0" w:color="FFFFFF"/>
            </w:tcBorders>
            <w:shd w:val="clear" w:color="auto" w:fill="757575"/>
            <w:tcMar>
              <w:top w:w="60" w:type="dxa"/>
              <w:left w:w="135" w:type="dxa"/>
              <w:bottom w:w="60" w:type="dxa"/>
              <w:right w:w="135" w:type="dxa"/>
            </w:tcMar>
            <w:vAlign w:val="center"/>
            <w:hideMark/>
          </w:tcPr>
          <w:p w14:paraId="2DBD4102" w14:textId="77777777" w:rsidR="00A052BF" w:rsidRPr="00A052BF" w:rsidRDefault="00A052BF" w:rsidP="00A052BF">
            <w:pPr>
              <w:widowControl/>
              <w:autoSpaceDE/>
              <w:autoSpaceDN/>
              <w:jc w:val="center"/>
              <w:rPr>
                <w:rFonts w:eastAsia="Times New Roman"/>
                <w:b/>
                <w:bCs/>
                <w:color w:val="333333"/>
                <w:sz w:val="14"/>
                <w:szCs w:val="14"/>
                <w:lang w:val="en-CA"/>
              </w:rPr>
            </w:pPr>
            <w:r w:rsidRPr="00A052BF">
              <w:rPr>
                <w:rFonts w:eastAsia="Times New Roman"/>
                <w:b/>
                <w:bCs/>
                <w:color w:val="333333"/>
                <w:sz w:val="14"/>
                <w:szCs w:val="14"/>
                <w:lang w:val="en-CA"/>
              </w:rPr>
              <w:t>Grade x Width</w:t>
            </w:r>
          </w:p>
        </w:tc>
        <w:tc>
          <w:tcPr>
            <w:tcW w:w="0" w:type="auto"/>
            <w:tcBorders>
              <w:top w:val="single" w:sz="6" w:space="0" w:color="FFFFFF"/>
              <w:left w:val="single" w:sz="6" w:space="0" w:color="FFFFFF"/>
              <w:bottom w:val="nil"/>
              <w:right w:val="single" w:sz="6" w:space="0" w:color="FFFFFF"/>
            </w:tcBorders>
            <w:shd w:val="clear" w:color="auto" w:fill="757575"/>
            <w:tcMar>
              <w:top w:w="60" w:type="dxa"/>
              <w:left w:w="135" w:type="dxa"/>
              <w:bottom w:w="60" w:type="dxa"/>
              <w:right w:w="135" w:type="dxa"/>
            </w:tcMar>
            <w:vAlign w:val="center"/>
            <w:hideMark/>
          </w:tcPr>
          <w:p w14:paraId="5073B062" w14:textId="77777777" w:rsidR="00A052BF" w:rsidRPr="00A052BF" w:rsidRDefault="00A052BF" w:rsidP="00A052BF">
            <w:pPr>
              <w:widowControl/>
              <w:autoSpaceDE/>
              <w:autoSpaceDN/>
              <w:jc w:val="center"/>
              <w:rPr>
                <w:rFonts w:eastAsia="Times New Roman"/>
                <w:b/>
                <w:bCs/>
                <w:color w:val="333333"/>
                <w:sz w:val="14"/>
                <w:szCs w:val="14"/>
                <w:lang w:val="en-CA"/>
              </w:rPr>
            </w:pPr>
            <w:r w:rsidRPr="00A052BF">
              <w:rPr>
                <w:rFonts w:eastAsia="Times New Roman"/>
                <w:b/>
                <w:bCs/>
                <w:color w:val="333333"/>
                <w:sz w:val="14"/>
                <w:szCs w:val="14"/>
                <w:lang w:val="en-CA"/>
              </w:rPr>
              <w:t>Zone</w:t>
            </w:r>
          </w:p>
        </w:tc>
      </w:tr>
      <w:tr w:rsidR="00A052BF" w:rsidRPr="00A052BF" w14:paraId="417B701B" w14:textId="77777777" w:rsidTr="00A052BF">
        <w:trPr>
          <w:trHeight w:val="85"/>
          <w:jc w:val="center"/>
        </w:trPr>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FE042B6"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FIS-20-036</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96C2187"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204.0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44EFC28"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205.0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352C4247"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1.3</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DF77D06"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A844A37"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1.3</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01FDD58"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CGR West</w:t>
            </w:r>
          </w:p>
        </w:tc>
      </w:tr>
      <w:tr w:rsidR="00A052BF" w:rsidRPr="00A052BF" w14:paraId="303465BA" w14:textId="77777777" w:rsidTr="00A052BF">
        <w:trPr>
          <w:trHeight w:val="85"/>
          <w:jc w:val="center"/>
        </w:trPr>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37888E4E"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FIS-20-037</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CC81FA7"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386.0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47310EC"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387.5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D5D23F8"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1.03</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939D335"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3A688AAC"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1.55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79CAA0C"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w:t>
            </w:r>
          </w:p>
        </w:tc>
      </w:tr>
      <w:tr w:rsidR="00A052BF" w:rsidRPr="00A052BF" w14:paraId="39ACB52C" w14:textId="77777777" w:rsidTr="00A052BF">
        <w:trPr>
          <w:trHeight w:val="85"/>
          <w:jc w:val="center"/>
        </w:trPr>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52F6277"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FIS-20-037</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5E15D86"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412.0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1CDC5E8"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413.0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E2E2229"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AE1404E"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E6CE021"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1DF2C21"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w:t>
            </w:r>
          </w:p>
        </w:tc>
      </w:tr>
      <w:tr w:rsidR="00A052BF" w:rsidRPr="00A052BF" w14:paraId="6EA7CD17" w14:textId="77777777" w:rsidTr="00A052BF">
        <w:trPr>
          <w:trHeight w:val="85"/>
          <w:jc w:val="center"/>
        </w:trPr>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31AF21E4"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FIS-20-040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26B3F78E"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144.8</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12CC040"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146.05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CD843E6"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1.89</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FB19091"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1.25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3A03E57D"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2.36</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287CBF2"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 HW</w:t>
            </w:r>
          </w:p>
        </w:tc>
      </w:tr>
      <w:tr w:rsidR="00A052BF" w:rsidRPr="00A052BF" w14:paraId="6081E66A" w14:textId="77777777" w:rsidTr="00A052BF">
        <w:trPr>
          <w:trHeight w:val="85"/>
          <w:jc w:val="center"/>
        </w:trPr>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3673E4D1"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FIS-20-040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71DEA57"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347.0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1B3B8DC"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348.5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6C7C50A"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2.07</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8DEC084"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48C3E0D"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3.11</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335581B"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 HW</w:t>
            </w:r>
          </w:p>
        </w:tc>
      </w:tr>
      <w:tr w:rsidR="00A052BF" w:rsidRPr="00A052BF" w14:paraId="15539D5A" w14:textId="77777777" w:rsidTr="00A052BF">
        <w:trPr>
          <w:trHeight w:val="85"/>
          <w:jc w:val="center"/>
        </w:trPr>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2714BD8"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FIS-20-041</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F77876A"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187.0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2792E7B8"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187.5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9D03B36"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1.06</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47C5764"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0.5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13169D3"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0.53</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FB59CF8"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 / Mac North HW</w:t>
            </w:r>
          </w:p>
        </w:tc>
      </w:tr>
      <w:tr w:rsidR="00A052BF" w:rsidRPr="00A052BF" w14:paraId="753673DE" w14:textId="77777777" w:rsidTr="00A052BF">
        <w:trPr>
          <w:trHeight w:val="85"/>
          <w:jc w:val="center"/>
        </w:trPr>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3C85592"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FIS-20-045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7878DA3"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327.0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2651B0FC"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328.5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26FF764F"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2.19</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316A8878"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F024047"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3.29</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468D814"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CGR West</w:t>
            </w:r>
          </w:p>
        </w:tc>
      </w:tr>
      <w:tr w:rsidR="00A052BF" w:rsidRPr="00A052BF" w14:paraId="5F8A94AD" w14:textId="77777777" w:rsidTr="00A052BF">
        <w:trPr>
          <w:trHeight w:val="85"/>
          <w:jc w:val="center"/>
        </w:trPr>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5080E8C"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FIS-20-050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122F749"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165.14</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57590FA"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166.1</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A47780C"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1.58</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2D54B2A"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0.96</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BB145D3"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1.52</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AD09900"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 HW</w:t>
            </w:r>
          </w:p>
        </w:tc>
      </w:tr>
      <w:tr w:rsidR="00A052BF" w:rsidRPr="00A052BF" w14:paraId="794108E9" w14:textId="77777777" w:rsidTr="00A052BF">
        <w:trPr>
          <w:trHeight w:val="85"/>
          <w:jc w:val="center"/>
        </w:trPr>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2769E77"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FIS-20-050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BAA3177"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212.5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B389432"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213.0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49A26A4"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3.43</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38C951AC"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0.5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E4F0323"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1.72</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8380C69"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 HW</w:t>
            </w:r>
          </w:p>
        </w:tc>
      </w:tr>
      <w:tr w:rsidR="00A052BF" w:rsidRPr="00A052BF" w14:paraId="3FB64232" w14:textId="77777777" w:rsidTr="00A052BF">
        <w:trPr>
          <w:trHeight w:val="85"/>
          <w:jc w:val="center"/>
        </w:trPr>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EFFBAA5"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FIS-20-056</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3A82A47"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321.0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256AB392"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324.0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977B059"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1.06</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FB504AC"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E81191E"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3.18</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9AD7D8C"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w:t>
            </w:r>
          </w:p>
        </w:tc>
      </w:tr>
      <w:tr w:rsidR="00A052BF" w:rsidRPr="00A052BF" w14:paraId="1D03C613" w14:textId="77777777" w:rsidTr="00A052BF">
        <w:trPr>
          <w:trHeight w:val="85"/>
          <w:jc w:val="center"/>
        </w:trPr>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E1645F0" w14:textId="77777777" w:rsidR="00A052BF" w:rsidRPr="00A052BF" w:rsidRDefault="00A052BF" w:rsidP="00A052BF">
            <w:pPr>
              <w:widowControl/>
              <w:autoSpaceDE/>
              <w:autoSpaceDN/>
              <w:jc w:val="right"/>
              <w:rPr>
                <w:rFonts w:eastAsia="Times New Roman"/>
                <w:color w:val="333333"/>
                <w:sz w:val="14"/>
                <w:szCs w:val="14"/>
                <w:lang w:val="en-CA"/>
              </w:rPr>
            </w:pPr>
            <w:r w:rsidRPr="00A052BF">
              <w:rPr>
                <w:rFonts w:eastAsia="Times New Roman"/>
                <w:color w:val="333333"/>
                <w:sz w:val="14"/>
                <w:szCs w:val="14"/>
                <w:lang w:val="en-CA"/>
              </w:rPr>
              <w:t>including</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785F6DB"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321.0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95C1442"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321.8</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C822CF9"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2.37</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904362F"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0.8</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19F67DE"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1.90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B606B5D"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w:t>
            </w:r>
          </w:p>
        </w:tc>
      </w:tr>
      <w:tr w:rsidR="00A052BF" w:rsidRPr="00A052BF" w14:paraId="0639F0D6" w14:textId="77777777" w:rsidTr="00A052BF">
        <w:trPr>
          <w:trHeight w:val="85"/>
          <w:jc w:val="center"/>
        </w:trPr>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34D28C70"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FIS-20-057</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C626DBF"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318.0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3718EFAF"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324.0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2AFE85C"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3.95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171FED1"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6.0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D497942"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23.70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6BDB0F2"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w:t>
            </w:r>
          </w:p>
        </w:tc>
      </w:tr>
      <w:tr w:rsidR="00A052BF" w:rsidRPr="00A052BF" w14:paraId="079507C0" w14:textId="77777777" w:rsidTr="00A052BF">
        <w:trPr>
          <w:trHeight w:val="85"/>
          <w:jc w:val="center"/>
        </w:trPr>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7D8E8B4" w14:textId="77777777" w:rsidR="00A052BF" w:rsidRPr="00A052BF" w:rsidRDefault="00A052BF" w:rsidP="00A052BF">
            <w:pPr>
              <w:widowControl/>
              <w:autoSpaceDE/>
              <w:autoSpaceDN/>
              <w:jc w:val="right"/>
              <w:rPr>
                <w:rFonts w:eastAsia="Times New Roman"/>
                <w:color w:val="333333"/>
                <w:sz w:val="14"/>
                <w:szCs w:val="14"/>
                <w:lang w:val="en-CA"/>
              </w:rPr>
            </w:pPr>
            <w:r w:rsidRPr="00A052BF">
              <w:rPr>
                <w:rFonts w:eastAsia="Times New Roman"/>
                <w:color w:val="333333"/>
                <w:sz w:val="14"/>
                <w:szCs w:val="14"/>
                <w:lang w:val="en-CA"/>
              </w:rPr>
              <w:t>including**</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7642C9D"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318.0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39105A2D"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318.5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36053B4"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10.31</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177F4AF"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0.5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1F2C4AD"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5.16</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96FF849"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w:t>
            </w:r>
          </w:p>
        </w:tc>
      </w:tr>
      <w:tr w:rsidR="00A052BF" w:rsidRPr="00A052BF" w14:paraId="24BAAD67" w14:textId="77777777" w:rsidTr="00A052BF">
        <w:trPr>
          <w:trHeight w:val="85"/>
          <w:jc w:val="center"/>
        </w:trPr>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B57148F" w14:textId="77777777" w:rsidR="00A052BF" w:rsidRPr="00A052BF" w:rsidRDefault="00A052BF" w:rsidP="00A052BF">
            <w:pPr>
              <w:widowControl/>
              <w:autoSpaceDE/>
              <w:autoSpaceDN/>
              <w:jc w:val="right"/>
              <w:rPr>
                <w:rFonts w:eastAsia="Times New Roman"/>
                <w:color w:val="333333"/>
                <w:sz w:val="14"/>
                <w:szCs w:val="14"/>
                <w:lang w:val="en-CA"/>
              </w:rPr>
            </w:pPr>
            <w:r w:rsidRPr="00A052BF">
              <w:rPr>
                <w:rFonts w:eastAsia="Times New Roman"/>
                <w:color w:val="333333"/>
                <w:sz w:val="14"/>
                <w:szCs w:val="14"/>
                <w:lang w:val="en-CA"/>
              </w:rPr>
              <w:t>and</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6BC9A8C"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320.5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C81DC94"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321.0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3CF7ECF0"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5.18</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E497E7E"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0.5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3486704E"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2.59</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248F3395"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w:t>
            </w:r>
          </w:p>
        </w:tc>
      </w:tr>
      <w:tr w:rsidR="00A052BF" w:rsidRPr="00A052BF" w14:paraId="53FF94B4" w14:textId="77777777" w:rsidTr="00A052BF">
        <w:trPr>
          <w:trHeight w:val="85"/>
          <w:jc w:val="center"/>
        </w:trPr>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289B0CD4" w14:textId="77777777" w:rsidR="00A052BF" w:rsidRPr="00A052BF" w:rsidRDefault="00A052BF" w:rsidP="00A052BF">
            <w:pPr>
              <w:widowControl/>
              <w:autoSpaceDE/>
              <w:autoSpaceDN/>
              <w:jc w:val="right"/>
              <w:rPr>
                <w:rFonts w:eastAsia="Times New Roman"/>
                <w:color w:val="333333"/>
                <w:sz w:val="14"/>
                <w:szCs w:val="14"/>
                <w:lang w:val="en-CA"/>
              </w:rPr>
            </w:pPr>
            <w:r w:rsidRPr="00A052BF">
              <w:rPr>
                <w:rFonts w:eastAsia="Times New Roman"/>
                <w:color w:val="333333"/>
                <w:sz w:val="14"/>
                <w:szCs w:val="14"/>
                <w:lang w:val="en-CA"/>
              </w:rPr>
              <w:t>and</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F47F4A2"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321.0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680DFF6"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321.5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91CDCE5"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4.06</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353390C"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0.5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AC064F1"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2.03</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1ED3464"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w:t>
            </w:r>
          </w:p>
        </w:tc>
      </w:tr>
      <w:tr w:rsidR="00A052BF" w:rsidRPr="00A052BF" w14:paraId="5F782E6C" w14:textId="77777777" w:rsidTr="00A052BF">
        <w:trPr>
          <w:trHeight w:val="85"/>
          <w:jc w:val="center"/>
        </w:trPr>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EF895F6" w14:textId="77777777" w:rsidR="00A052BF" w:rsidRPr="00A052BF" w:rsidRDefault="00A052BF" w:rsidP="00A052BF">
            <w:pPr>
              <w:widowControl/>
              <w:autoSpaceDE/>
              <w:autoSpaceDN/>
              <w:jc w:val="right"/>
              <w:rPr>
                <w:rFonts w:eastAsia="Times New Roman"/>
                <w:color w:val="333333"/>
                <w:sz w:val="14"/>
                <w:szCs w:val="14"/>
                <w:lang w:val="en-CA"/>
              </w:rPr>
            </w:pPr>
            <w:r w:rsidRPr="00A052BF">
              <w:rPr>
                <w:rFonts w:eastAsia="Times New Roman"/>
                <w:color w:val="333333"/>
                <w:sz w:val="14"/>
                <w:szCs w:val="14"/>
                <w:lang w:val="en-CA"/>
              </w:rPr>
              <w:t>and</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19DA64D"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323.0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801D10E"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324.0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8BDF44F"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10.37</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A523597"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3EDED937"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10.37</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63FFA76"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w:t>
            </w:r>
          </w:p>
        </w:tc>
      </w:tr>
      <w:tr w:rsidR="00A052BF" w:rsidRPr="00A052BF" w14:paraId="3ABB05D1" w14:textId="77777777" w:rsidTr="00A052BF">
        <w:trPr>
          <w:trHeight w:val="85"/>
          <w:jc w:val="center"/>
        </w:trPr>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2099CFDC" w14:textId="77777777" w:rsidR="00A052BF" w:rsidRPr="00A052BF" w:rsidRDefault="00A052BF" w:rsidP="00A052BF">
            <w:pPr>
              <w:widowControl/>
              <w:autoSpaceDE/>
              <w:autoSpaceDN/>
              <w:jc w:val="right"/>
              <w:rPr>
                <w:rFonts w:eastAsia="Times New Roman"/>
                <w:color w:val="333333"/>
                <w:sz w:val="14"/>
                <w:szCs w:val="14"/>
                <w:lang w:val="en-CA"/>
              </w:rPr>
            </w:pPr>
            <w:r w:rsidRPr="00A052BF">
              <w:rPr>
                <w:rFonts w:eastAsia="Times New Roman"/>
                <w:color w:val="333333"/>
                <w:sz w:val="14"/>
                <w:szCs w:val="14"/>
                <w:lang w:val="en-CA"/>
              </w:rPr>
              <w:t>and**</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7C7F09B"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324.0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C66414D"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325.0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9E3FC64"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2.23</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A5664DE"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F6858A2"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2.23</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11D43B3"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w:t>
            </w:r>
          </w:p>
        </w:tc>
      </w:tr>
      <w:tr w:rsidR="00A052BF" w:rsidRPr="00A052BF" w14:paraId="69CD6864" w14:textId="77777777" w:rsidTr="00A052BF">
        <w:trPr>
          <w:trHeight w:val="85"/>
          <w:jc w:val="center"/>
        </w:trPr>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33DAE9F5"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FIS-20-058</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04E3D55"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451.0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493E436"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451.75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38A6A8AF"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1.44</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CA21CD6"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0.75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223920BA"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1.08</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4A9311A"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w:t>
            </w:r>
          </w:p>
        </w:tc>
      </w:tr>
      <w:tr w:rsidR="00A052BF" w:rsidRPr="00A052BF" w14:paraId="6D3C9D2C" w14:textId="77777777" w:rsidTr="00A052BF">
        <w:trPr>
          <w:trHeight w:val="85"/>
          <w:jc w:val="center"/>
        </w:trPr>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82ABC24"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FIS-20-059</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A80758F"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234.75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D2AEFE6"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235.75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3423B8C"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1.37</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2EF34067"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4FA8164"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1.37</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942A83A"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w:t>
            </w:r>
          </w:p>
        </w:tc>
      </w:tr>
      <w:tr w:rsidR="00A052BF" w:rsidRPr="00A052BF" w14:paraId="19262A28" w14:textId="77777777" w:rsidTr="00A052BF">
        <w:trPr>
          <w:trHeight w:val="85"/>
          <w:jc w:val="center"/>
        </w:trPr>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9669499"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FIS-20-060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F5F95E8"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418.8</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106EDCE"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419.65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1DDA983"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3FBCF0D7"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0.85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E70314F"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2.12</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1208F4C"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w:t>
            </w:r>
          </w:p>
        </w:tc>
      </w:tr>
    </w:tbl>
    <w:p w14:paraId="682C084F" w14:textId="77777777" w:rsidR="00A052BF" w:rsidRPr="00A052BF" w:rsidRDefault="00A052BF" w:rsidP="00A052BF">
      <w:pPr>
        <w:widowControl/>
        <w:pBdr>
          <w:top w:val="single" w:sz="24" w:space="1" w:color="auto"/>
        </w:pBdr>
        <w:tabs>
          <w:tab w:val="right" w:pos="9360"/>
        </w:tabs>
        <w:autoSpaceDE/>
        <w:autoSpaceDN/>
        <w:jc w:val="right"/>
        <w:rPr>
          <w:rFonts w:eastAsia="Times New Roman"/>
          <w:b/>
          <w:sz w:val="18"/>
          <w:szCs w:val="18"/>
          <w:lang w:val="en-CA"/>
        </w:rPr>
      </w:pPr>
      <w:r w:rsidRPr="00A052BF">
        <w:rPr>
          <w:rFonts w:eastAsia="Times New Roman"/>
          <w:b/>
          <w:sz w:val="18"/>
          <w:szCs w:val="18"/>
          <w:lang w:val="en-CA"/>
        </w:rPr>
        <w:lastRenderedPageBreak/>
        <w:t>Taiga Gold Corp.</w:t>
      </w:r>
    </w:p>
    <w:p w14:paraId="7C47BF59" w14:textId="77777777" w:rsidR="00A052BF" w:rsidRPr="00A052BF" w:rsidRDefault="00A052BF" w:rsidP="00A052BF">
      <w:pPr>
        <w:widowControl/>
        <w:tabs>
          <w:tab w:val="right" w:pos="9360"/>
        </w:tabs>
        <w:autoSpaceDE/>
        <w:autoSpaceDN/>
        <w:jc w:val="right"/>
        <w:rPr>
          <w:rFonts w:eastAsia="Times New Roman"/>
          <w:sz w:val="18"/>
          <w:szCs w:val="18"/>
          <w:lang w:val="en-CA"/>
        </w:rPr>
      </w:pPr>
      <w:r w:rsidRPr="00A052BF">
        <w:rPr>
          <w:rFonts w:eastAsia="Times New Roman"/>
          <w:b/>
          <w:sz w:val="18"/>
          <w:szCs w:val="18"/>
          <w:lang w:val="en-CA"/>
        </w:rPr>
        <w:t>(An Exploration Stage Corporation)</w:t>
      </w:r>
    </w:p>
    <w:p w14:paraId="6784B4D0" w14:textId="77777777" w:rsidR="00A052BF" w:rsidRPr="00A052BF" w:rsidRDefault="00A052BF" w:rsidP="00A052BF">
      <w:pPr>
        <w:widowControl/>
        <w:tabs>
          <w:tab w:val="right" w:pos="9360"/>
        </w:tabs>
        <w:autoSpaceDE/>
        <w:autoSpaceDN/>
        <w:jc w:val="right"/>
        <w:rPr>
          <w:rFonts w:eastAsia="Times New Roman"/>
          <w:b/>
          <w:sz w:val="18"/>
          <w:szCs w:val="18"/>
          <w:lang w:val="en-CA"/>
        </w:rPr>
      </w:pPr>
      <w:r w:rsidRPr="00A052BF">
        <w:rPr>
          <w:rFonts w:eastAsia="Times New Roman"/>
          <w:b/>
          <w:sz w:val="18"/>
          <w:szCs w:val="18"/>
          <w:lang w:val="en-CA"/>
        </w:rPr>
        <w:t>Management Discussion and Analysis</w:t>
      </w:r>
    </w:p>
    <w:p w14:paraId="69197696" w14:textId="77777777" w:rsidR="00A052BF" w:rsidRPr="00A052BF" w:rsidRDefault="00A052BF" w:rsidP="00A052BF">
      <w:pPr>
        <w:widowControl/>
        <w:pBdr>
          <w:bottom w:val="single" w:sz="8" w:space="1" w:color="auto"/>
        </w:pBdr>
        <w:tabs>
          <w:tab w:val="right" w:pos="9360"/>
        </w:tabs>
        <w:autoSpaceDE/>
        <w:autoSpaceDN/>
        <w:rPr>
          <w:rFonts w:eastAsia="Times New Roman"/>
          <w:b/>
          <w:sz w:val="18"/>
          <w:szCs w:val="18"/>
          <w:lang w:val="en-CA"/>
        </w:rPr>
      </w:pPr>
      <w:r w:rsidRPr="00A052BF">
        <w:rPr>
          <w:rFonts w:eastAsia="Times New Roman"/>
          <w:b/>
          <w:sz w:val="18"/>
          <w:szCs w:val="18"/>
          <w:lang w:val="en-CA"/>
        </w:rPr>
        <w:t xml:space="preserve">December 31, 2020                                                                     </w:t>
      </w:r>
    </w:p>
    <w:p w14:paraId="10E74F55" w14:textId="77777777" w:rsidR="00A052BF" w:rsidRPr="00A052BF" w:rsidRDefault="00A052BF" w:rsidP="00A052BF">
      <w:pPr>
        <w:widowControl/>
        <w:autoSpaceDE/>
        <w:autoSpaceDN/>
        <w:jc w:val="both"/>
        <w:rPr>
          <w:rFonts w:eastAsia="Times New Roman"/>
          <w:b/>
          <w:sz w:val="12"/>
          <w:szCs w:val="12"/>
          <w:lang w:val="en-CA"/>
        </w:rPr>
      </w:pPr>
    </w:p>
    <w:p w14:paraId="14DB2681" w14:textId="77777777" w:rsidR="00A052BF" w:rsidRPr="00A052BF" w:rsidRDefault="00A052BF" w:rsidP="00A052BF">
      <w:pPr>
        <w:widowControl/>
        <w:autoSpaceDE/>
        <w:autoSpaceDN/>
        <w:jc w:val="both"/>
        <w:rPr>
          <w:rFonts w:eastAsia="Times New Roman"/>
          <w:b/>
          <w:sz w:val="18"/>
          <w:szCs w:val="18"/>
          <w:lang w:val="en-CA"/>
        </w:rPr>
      </w:pPr>
      <w:r w:rsidRPr="00A052BF">
        <w:rPr>
          <w:rFonts w:eastAsia="Times New Roman"/>
          <w:b/>
          <w:sz w:val="18"/>
          <w:szCs w:val="18"/>
          <w:lang w:val="en-CA"/>
        </w:rPr>
        <w:t>Exploration and Evaluation Assets – continued</w:t>
      </w:r>
    </w:p>
    <w:p w14:paraId="3660E64D" w14:textId="77777777" w:rsidR="00A052BF" w:rsidRPr="00A052BF" w:rsidRDefault="00A052BF" w:rsidP="00A052BF">
      <w:pPr>
        <w:widowControl/>
        <w:autoSpaceDE/>
        <w:autoSpaceDN/>
        <w:spacing w:after="60"/>
        <w:ind w:left="113"/>
        <w:jc w:val="both"/>
        <w:rPr>
          <w:rFonts w:eastAsia="Times New Roman"/>
          <w:sz w:val="18"/>
          <w:szCs w:val="18"/>
          <w:u w:val="single"/>
          <w:lang w:val="en-CA"/>
        </w:rPr>
      </w:pPr>
      <w:r w:rsidRPr="00A052BF">
        <w:rPr>
          <w:rFonts w:eastAsia="Times New Roman"/>
          <w:b/>
          <w:sz w:val="18"/>
          <w:szCs w:val="18"/>
          <w:u w:val="single"/>
          <w:lang w:val="en-CA"/>
        </w:rPr>
        <w:t xml:space="preserve">Fisher Gold Project </w:t>
      </w:r>
      <w:r w:rsidRPr="00A052BF">
        <w:rPr>
          <w:rFonts w:eastAsia="Times New Roman"/>
          <w:sz w:val="18"/>
          <w:szCs w:val="18"/>
          <w:u w:val="single"/>
          <w:lang w:val="en-CA"/>
        </w:rPr>
        <w:t>(U, Au) – continued</w:t>
      </w:r>
    </w:p>
    <w:p w14:paraId="3E6FDDBB" w14:textId="77777777" w:rsidR="00A052BF" w:rsidRPr="00A052BF" w:rsidRDefault="00A052BF" w:rsidP="00A052BF">
      <w:pPr>
        <w:widowControl/>
        <w:autoSpaceDE/>
        <w:autoSpaceDN/>
        <w:rPr>
          <w:rFonts w:eastAsia="Times New Roman" w:cs="Times New Roman"/>
          <w:sz w:val="24"/>
          <w:szCs w:val="24"/>
          <w:lang w:val="en-CA"/>
        </w:rPr>
      </w:pPr>
    </w:p>
    <w:tbl>
      <w:tblPr>
        <w:tblW w:w="10500" w:type="dxa"/>
        <w:jc w:val="center"/>
        <w:shd w:val="clear" w:color="auto" w:fill="DEDEDE"/>
        <w:tblCellMar>
          <w:left w:w="0" w:type="dxa"/>
          <w:right w:w="0" w:type="dxa"/>
        </w:tblCellMar>
        <w:tblLook w:val="04A0" w:firstRow="1" w:lastRow="0" w:firstColumn="1" w:lastColumn="0" w:noHBand="0" w:noVBand="1"/>
      </w:tblPr>
      <w:tblGrid>
        <w:gridCol w:w="1360"/>
        <w:gridCol w:w="617"/>
        <w:gridCol w:w="587"/>
        <w:gridCol w:w="587"/>
        <w:gridCol w:w="385"/>
        <w:gridCol w:w="441"/>
        <w:gridCol w:w="693"/>
        <w:gridCol w:w="460"/>
        <w:gridCol w:w="1950"/>
        <w:gridCol w:w="850"/>
        <w:gridCol w:w="1134"/>
        <w:gridCol w:w="1436"/>
        <w:tblGridChange w:id="28">
          <w:tblGrid>
            <w:gridCol w:w="1360"/>
            <w:gridCol w:w="617"/>
            <w:gridCol w:w="587"/>
            <w:gridCol w:w="587"/>
            <w:gridCol w:w="385"/>
            <w:gridCol w:w="441"/>
            <w:gridCol w:w="693"/>
            <w:gridCol w:w="460"/>
            <w:gridCol w:w="1950"/>
            <w:gridCol w:w="850"/>
            <w:gridCol w:w="1134"/>
            <w:gridCol w:w="1436"/>
          </w:tblGrid>
        </w:tblGridChange>
      </w:tblGrid>
      <w:tr w:rsidR="00A052BF" w:rsidRPr="00A052BF" w14:paraId="28552C14" w14:textId="77777777" w:rsidTr="00A052BF">
        <w:trPr>
          <w:trHeight w:val="397"/>
          <w:tblHeader/>
          <w:jc w:val="center"/>
        </w:trPr>
        <w:tc>
          <w:tcPr>
            <w:tcW w:w="0" w:type="auto"/>
            <w:tcBorders>
              <w:top w:val="single" w:sz="6" w:space="0" w:color="FFFFFF"/>
              <w:left w:val="single" w:sz="6" w:space="0" w:color="FFFFFF"/>
              <w:bottom w:val="nil"/>
              <w:right w:val="single" w:sz="6" w:space="0" w:color="FFFFFF"/>
            </w:tcBorders>
            <w:shd w:val="clear" w:color="auto" w:fill="757575"/>
            <w:tcMar>
              <w:top w:w="60" w:type="dxa"/>
              <w:left w:w="135" w:type="dxa"/>
              <w:bottom w:w="60" w:type="dxa"/>
              <w:right w:w="135" w:type="dxa"/>
            </w:tcMar>
            <w:vAlign w:val="center"/>
            <w:hideMark/>
          </w:tcPr>
          <w:p w14:paraId="649A2CE4" w14:textId="77777777" w:rsidR="00A052BF" w:rsidRPr="00A052BF" w:rsidRDefault="00A052BF" w:rsidP="00A052BF">
            <w:pPr>
              <w:widowControl/>
              <w:autoSpaceDE/>
              <w:autoSpaceDN/>
              <w:jc w:val="center"/>
              <w:rPr>
                <w:rFonts w:eastAsia="Times New Roman"/>
                <w:b/>
                <w:bCs/>
                <w:color w:val="333333"/>
                <w:sz w:val="14"/>
                <w:szCs w:val="14"/>
                <w:lang w:val="en-CA"/>
              </w:rPr>
            </w:pPr>
            <w:r w:rsidRPr="00A052BF">
              <w:rPr>
                <w:rFonts w:eastAsia="Times New Roman"/>
                <w:b/>
                <w:bCs/>
                <w:color w:val="333333"/>
                <w:sz w:val="14"/>
                <w:szCs w:val="14"/>
                <w:lang w:val="en-CA"/>
              </w:rPr>
              <w:t>Hole ID</w:t>
            </w:r>
          </w:p>
        </w:tc>
        <w:tc>
          <w:tcPr>
            <w:tcW w:w="0" w:type="auto"/>
            <w:gridSpan w:val="3"/>
            <w:tcBorders>
              <w:top w:val="single" w:sz="6" w:space="0" w:color="FFFFFF"/>
              <w:left w:val="single" w:sz="6" w:space="0" w:color="FFFFFF"/>
              <w:bottom w:val="nil"/>
              <w:right w:val="single" w:sz="6" w:space="0" w:color="FFFFFF"/>
            </w:tcBorders>
            <w:shd w:val="clear" w:color="auto" w:fill="757575"/>
            <w:tcMar>
              <w:top w:w="60" w:type="dxa"/>
              <w:left w:w="135" w:type="dxa"/>
              <w:bottom w:w="60" w:type="dxa"/>
              <w:right w:w="135" w:type="dxa"/>
            </w:tcMar>
            <w:vAlign w:val="center"/>
            <w:hideMark/>
          </w:tcPr>
          <w:p w14:paraId="09B91E7E" w14:textId="77777777" w:rsidR="00A052BF" w:rsidRPr="00A052BF" w:rsidRDefault="00A052BF" w:rsidP="00A052BF">
            <w:pPr>
              <w:widowControl/>
              <w:autoSpaceDE/>
              <w:autoSpaceDN/>
              <w:jc w:val="center"/>
              <w:rPr>
                <w:rFonts w:eastAsia="Times New Roman"/>
                <w:b/>
                <w:bCs/>
                <w:color w:val="333333"/>
                <w:sz w:val="14"/>
                <w:szCs w:val="14"/>
                <w:lang w:val="en-CA"/>
              </w:rPr>
            </w:pPr>
            <w:r w:rsidRPr="00A052BF">
              <w:rPr>
                <w:rFonts w:eastAsia="Times New Roman"/>
                <w:b/>
                <w:bCs/>
                <w:color w:val="333333"/>
                <w:sz w:val="14"/>
                <w:szCs w:val="14"/>
                <w:lang w:val="en-CA"/>
              </w:rPr>
              <w:t>Interval (m)</w:t>
            </w:r>
          </w:p>
        </w:tc>
        <w:tc>
          <w:tcPr>
            <w:tcW w:w="0" w:type="auto"/>
            <w:gridSpan w:val="4"/>
            <w:tcBorders>
              <w:top w:val="single" w:sz="6" w:space="0" w:color="FFFFFF"/>
              <w:left w:val="single" w:sz="6" w:space="0" w:color="FFFFFF"/>
              <w:bottom w:val="nil"/>
              <w:right w:val="single" w:sz="6" w:space="0" w:color="FFFFFF"/>
            </w:tcBorders>
            <w:shd w:val="clear" w:color="auto" w:fill="757575"/>
            <w:tcMar>
              <w:top w:w="60" w:type="dxa"/>
              <w:left w:w="135" w:type="dxa"/>
              <w:bottom w:w="60" w:type="dxa"/>
              <w:right w:w="135" w:type="dxa"/>
            </w:tcMar>
            <w:vAlign w:val="center"/>
            <w:hideMark/>
          </w:tcPr>
          <w:p w14:paraId="1DD37E53" w14:textId="77777777" w:rsidR="00A052BF" w:rsidRPr="00A052BF" w:rsidRDefault="00A052BF" w:rsidP="00A052BF">
            <w:pPr>
              <w:widowControl/>
              <w:autoSpaceDE/>
              <w:autoSpaceDN/>
              <w:spacing w:before="180" w:after="180"/>
              <w:jc w:val="center"/>
              <w:textAlignment w:val="baseline"/>
              <w:rPr>
                <w:rFonts w:eastAsia="Times New Roman"/>
                <w:b/>
                <w:bCs/>
                <w:color w:val="333333"/>
                <w:sz w:val="14"/>
                <w:szCs w:val="14"/>
                <w:lang w:val="en-CA"/>
              </w:rPr>
            </w:pPr>
            <w:r w:rsidRPr="00A052BF">
              <w:rPr>
                <w:rFonts w:eastAsia="Times New Roman"/>
                <w:b/>
                <w:bCs/>
                <w:color w:val="333333"/>
                <w:sz w:val="14"/>
                <w:szCs w:val="14"/>
                <w:lang w:val="en-CA"/>
              </w:rPr>
              <w:t>Gold (g/t)</w:t>
            </w:r>
          </w:p>
        </w:tc>
        <w:tc>
          <w:tcPr>
            <w:tcW w:w="0" w:type="auto"/>
            <w:tcBorders>
              <w:top w:val="single" w:sz="6" w:space="0" w:color="FFFFFF"/>
              <w:left w:val="single" w:sz="6" w:space="0" w:color="FFFFFF"/>
              <w:bottom w:val="nil"/>
              <w:right w:val="single" w:sz="6" w:space="0" w:color="FFFFFF"/>
            </w:tcBorders>
            <w:shd w:val="clear" w:color="auto" w:fill="757575"/>
            <w:tcMar>
              <w:top w:w="60" w:type="dxa"/>
              <w:left w:w="135" w:type="dxa"/>
              <w:bottom w:w="60" w:type="dxa"/>
              <w:right w:w="135" w:type="dxa"/>
            </w:tcMar>
            <w:vAlign w:val="center"/>
            <w:hideMark/>
          </w:tcPr>
          <w:p w14:paraId="55A1F29E" w14:textId="77777777" w:rsidR="00A052BF" w:rsidRPr="00A052BF" w:rsidRDefault="00A052BF" w:rsidP="00A052BF">
            <w:pPr>
              <w:widowControl/>
              <w:autoSpaceDE/>
              <w:autoSpaceDN/>
              <w:jc w:val="center"/>
              <w:rPr>
                <w:rFonts w:eastAsia="Times New Roman"/>
                <w:b/>
                <w:bCs/>
                <w:color w:val="333333"/>
                <w:sz w:val="14"/>
                <w:szCs w:val="14"/>
                <w:lang w:val="en-CA"/>
              </w:rPr>
            </w:pPr>
            <w:r w:rsidRPr="00A052BF">
              <w:rPr>
                <w:rFonts w:eastAsia="Times New Roman"/>
                <w:b/>
                <w:bCs/>
                <w:color w:val="333333"/>
                <w:sz w:val="14"/>
                <w:szCs w:val="14"/>
                <w:lang w:val="en-CA"/>
              </w:rPr>
              <w:t> Drilled Width (m)*</w:t>
            </w:r>
          </w:p>
        </w:tc>
        <w:tc>
          <w:tcPr>
            <w:tcW w:w="0" w:type="auto"/>
            <w:gridSpan w:val="2"/>
            <w:tcBorders>
              <w:top w:val="single" w:sz="6" w:space="0" w:color="FFFFFF"/>
              <w:left w:val="single" w:sz="6" w:space="0" w:color="FFFFFF"/>
              <w:bottom w:val="nil"/>
              <w:right w:val="single" w:sz="6" w:space="0" w:color="FFFFFF"/>
            </w:tcBorders>
            <w:shd w:val="clear" w:color="auto" w:fill="757575"/>
            <w:tcMar>
              <w:top w:w="60" w:type="dxa"/>
              <w:left w:w="135" w:type="dxa"/>
              <w:bottom w:w="60" w:type="dxa"/>
              <w:right w:w="135" w:type="dxa"/>
            </w:tcMar>
            <w:vAlign w:val="center"/>
            <w:hideMark/>
          </w:tcPr>
          <w:p w14:paraId="40E587A4" w14:textId="77777777" w:rsidR="00A052BF" w:rsidRPr="00A052BF" w:rsidRDefault="00A052BF" w:rsidP="00A052BF">
            <w:pPr>
              <w:widowControl/>
              <w:autoSpaceDE/>
              <w:autoSpaceDN/>
              <w:jc w:val="center"/>
              <w:rPr>
                <w:rFonts w:eastAsia="Times New Roman"/>
                <w:b/>
                <w:bCs/>
                <w:color w:val="333333"/>
                <w:sz w:val="14"/>
                <w:szCs w:val="14"/>
                <w:lang w:val="en-CA"/>
              </w:rPr>
            </w:pPr>
            <w:r w:rsidRPr="00A052BF">
              <w:rPr>
                <w:rFonts w:eastAsia="Times New Roman"/>
                <w:b/>
                <w:bCs/>
                <w:color w:val="333333"/>
                <w:sz w:val="14"/>
                <w:szCs w:val="14"/>
                <w:lang w:val="en-CA"/>
              </w:rPr>
              <w:t>Grade x Width</w:t>
            </w:r>
          </w:p>
        </w:tc>
        <w:tc>
          <w:tcPr>
            <w:tcW w:w="0" w:type="auto"/>
            <w:tcBorders>
              <w:top w:val="single" w:sz="6" w:space="0" w:color="FFFFFF"/>
              <w:left w:val="single" w:sz="6" w:space="0" w:color="FFFFFF"/>
              <w:bottom w:val="nil"/>
              <w:right w:val="single" w:sz="6" w:space="0" w:color="FFFFFF"/>
            </w:tcBorders>
            <w:shd w:val="clear" w:color="auto" w:fill="757575"/>
            <w:tcMar>
              <w:top w:w="60" w:type="dxa"/>
              <w:left w:w="135" w:type="dxa"/>
              <w:bottom w:w="60" w:type="dxa"/>
              <w:right w:w="135" w:type="dxa"/>
            </w:tcMar>
            <w:vAlign w:val="center"/>
            <w:hideMark/>
          </w:tcPr>
          <w:p w14:paraId="40917C2A" w14:textId="77777777" w:rsidR="00A052BF" w:rsidRPr="00A052BF" w:rsidRDefault="00A052BF" w:rsidP="00A052BF">
            <w:pPr>
              <w:widowControl/>
              <w:autoSpaceDE/>
              <w:autoSpaceDN/>
              <w:jc w:val="center"/>
              <w:rPr>
                <w:rFonts w:eastAsia="Times New Roman"/>
                <w:b/>
                <w:bCs/>
                <w:color w:val="333333"/>
                <w:sz w:val="14"/>
                <w:szCs w:val="14"/>
                <w:lang w:val="en-CA"/>
              </w:rPr>
            </w:pPr>
            <w:r w:rsidRPr="00A052BF">
              <w:rPr>
                <w:rFonts w:eastAsia="Times New Roman"/>
                <w:b/>
                <w:bCs/>
                <w:color w:val="333333"/>
                <w:sz w:val="14"/>
                <w:szCs w:val="14"/>
                <w:lang w:val="en-CA"/>
              </w:rPr>
              <w:t>Zone</w:t>
            </w:r>
          </w:p>
        </w:tc>
      </w:tr>
      <w:tr w:rsidR="00A052BF" w:rsidRPr="00A052BF" w14:paraId="656C98B1" w14:textId="77777777" w:rsidTr="00A052BF">
        <w:trPr>
          <w:trHeight w:val="269"/>
          <w:jc w:val="center"/>
        </w:trPr>
        <w:tc>
          <w:tcPr>
            <w:tcW w:w="0" w:type="auto"/>
            <w:gridSpan w:val="3"/>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688C66B"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FIS-20-060</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2830D7D5"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583.0</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4D4BB80"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584.5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202A1563"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2.26</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983426C"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1.5</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B97D958"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3.39</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B79A99B"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w:t>
            </w:r>
          </w:p>
        </w:tc>
      </w:tr>
      <w:tr w:rsidR="00A052BF" w:rsidRPr="00A052BF" w14:paraId="067CADF4" w14:textId="77777777" w:rsidTr="00A052BF">
        <w:trPr>
          <w:trHeight w:val="85"/>
          <w:jc w:val="center"/>
        </w:trPr>
        <w:tc>
          <w:tcPr>
            <w:tcW w:w="0" w:type="auto"/>
            <w:gridSpan w:val="3"/>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22AA209"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FIS-20-060**</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896DDAF"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776.04</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EC32EB6"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776.61</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0E3AF12"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5.86</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9C00CCB"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0.57</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7B7BDFB"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3.34</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3F00384D"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w:t>
            </w:r>
          </w:p>
        </w:tc>
      </w:tr>
      <w:tr w:rsidR="00A052BF" w:rsidRPr="00A052BF" w14:paraId="212251A4" w14:textId="77777777" w:rsidTr="00A052BF">
        <w:trPr>
          <w:trHeight w:val="85"/>
          <w:jc w:val="center"/>
        </w:trPr>
        <w:tc>
          <w:tcPr>
            <w:tcW w:w="0" w:type="auto"/>
            <w:gridSpan w:val="3"/>
            <w:tcBorders>
              <w:top w:val="single" w:sz="6" w:space="0" w:color="FFFFFF"/>
              <w:left w:val="single" w:sz="6" w:space="0" w:color="FFFFFF"/>
              <w:bottom w:val="single" w:sz="6" w:space="0" w:color="FFFFFF"/>
              <w:right w:val="single" w:sz="6" w:space="0" w:color="FFFFFF"/>
            </w:tcBorders>
            <w:shd w:val="clear" w:color="auto" w:fill="D9D9D9"/>
            <w:tcMar>
              <w:top w:w="60" w:type="dxa"/>
              <w:left w:w="135" w:type="dxa"/>
              <w:bottom w:w="60" w:type="dxa"/>
              <w:right w:w="135" w:type="dxa"/>
            </w:tcMar>
            <w:vAlign w:val="center"/>
            <w:hideMark/>
          </w:tcPr>
          <w:p w14:paraId="782A2428"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FIS-20-061</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9D9D9"/>
            <w:tcMar>
              <w:top w:w="60" w:type="dxa"/>
              <w:left w:w="135" w:type="dxa"/>
              <w:bottom w:w="60" w:type="dxa"/>
              <w:right w:w="135" w:type="dxa"/>
            </w:tcMar>
            <w:vAlign w:val="center"/>
            <w:hideMark/>
          </w:tcPr>
          <w:p w14:paraId="03BA0D6B"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428.0</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9D9D9"/>
            <w:tcMar>
              <w:top w:w="60" w:type="dxa"/>
              <w:left w:w="135" w:type="dxa"/>
              <w:bottom w:w="60" w:type="dxa"/>
              <w:right w:w="135" w:type="dxa"/>
            </w:tcMar>
            <w:vAlign w:val="center"/>
            <w:hideMark/>
          </w:tcPr>
          <w:p w14:paraId="13A17127"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429.5</w:t>
            </w:r>
          </w:p>
        </w:tc>
        <w:tc>
          <w:tcPr>
            <w:tcW w:w="0" w:type="auto"/>
            <w:tcBorders>
              <w:top w:val="single" w:sz="6" w:space="0" w:color="FFFFFF"/>
              <w:left w:val="single" w:sz="6" w:space="0" w:color="FFFFFF"/>
              <w:bottom w:val="single" w:sz="6" w:space="0" w:color="FFFFFF"/>
              <w:right w:val="single" w:sz="6" w:space="0" w:color="FFFFFF"/>
            </w:tcBorders>
            <w:shd w:val="clear" w:color="auto" w:fill="D9D9D9"/>
            <w:tcMar>
              <w:top w:w="60" w:type="dxa"/>
              <w:left w:w="135" w:type="dxa"/>
              <w:bottom w:w="60" w:type="dxa"/>
              <w:right w:w="135" w:type="dxa"/>
            </w:tcMar>
            <w:vAlign w:val="center"/>
            <w:hideMark/>
          </w:tcPr>
          <w:p w14:paraId="337EB03F"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1.47</w:t>
            </w:r>
          </w:p>
        </w:tc>
        <w:tc>
          <w:tcPr>
            <w:tcW w:w="0" w:type="auto"/>
            <w:tcBorders>
              <w:top w:val="single" w:sz="6" w:space="0" w:color="FFFFFF"/>
              <w:left w:val="single" w:sz="6" w:space="0" w:color="FFFFFF"/>
              <w:bottom w:val="single" w:sz="6" w:space="0" w:color="FFFFFF"/>
              <w:right w:val="single" w:sz="6" w:space="0" w:color="FFFFFF"/>
            </w:tcBorders>
            <w:shd w:val="clear" w:color="auto" w:fill="D9D9D9"/>
            <w:tcMar>
              <w:top w:w="60" w:type="dxa"/>
              <w:left w:w="135" w:type="dxa"/>
              <w:bottom w:w="60" w:type="dxa"/>
              <w:right w:w="135" w:type="dxa"/>
            </w:tcMar>
            <w:vAlign w:val="center"/>
            <w:hideMark/>
          </w:tcPr>
          <w:p w14:paraId="1E3C3AE1"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1.5</w:t>
            </w:r>
          </w:p>
        </w:tc>
        <w:tc>
          <w:tcPr>
            <w:tcW w:w="0" w:type="auto"/>
            <w:tcBorders>
              <w:top w:val="single" w:sz="6" w:space="0" w:color="FFFFFF"/>
              <w:left w:val="single" w:sz="6" w:space="0" w:color="FFFFFF"/>
              <w:bottom w:val="single" w:sz="6" w:space="0" w:color="FFFFFF"/>
              <w:right w:val="single" w:sz="6" w:space="0" w:color="FFFFFF"/>
            </w:tcBorders>
            <w:shd w:val="clear" w:color="auto" w:fill="D9D9D9"/>
            <w:tcMar>
              <w:top w:w="60" w:type="dxa"/>
              <w:left w:w="135" w:type="dxa"/>
              <w:bottom w:w="60" w:type="dxa"/>
              <w:right w:w="135" w:type="dxa"/>
            </w:tcMar>
            <w:vAlign w:val="center"/>
            <w:hideMark/>
          </w:tcPr>
          <w:p w14:paraId="07AB82FD"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2.21</w:t>
            </w:r>
          </w:p>
        </w:tc>
        <w:tc>
          <w:tcPr>
            <w:tcW w:w="0" w:type="auto"/>
            <w:tcBorders>
              <w:top w:val="single" w:sz="6" w:space="0" w:color="FFFFFF"/>
              <w:left w:val="single" w:sz="6" w:space="0" w:color="FFFFFF"/>
              <w:bottom w:val="single" w:sz="6" w:space="0" w:color="FFFFFF"/>
              <w:right w:val="single" w:sz="6" w:space="0" w:color="FFFFFF"/>
            </w:tcBorders>
            <w:shd w:val="clear" w:color="auto" w:fill="D9D9D9"/>
            <w:tcMar>
              <w:top w:w="60" w:type="dxa"/>
              <w:left w:w="135" w:type="dxa"/>
              <w:bottom w:w="60" w:type="dxa"/>
              <w:right w:w="135" w:type="dxa"/>
            </w:tcMar>
            <w:vAlign w:val="center"/>
            <w:hideMark/>
          </w:tcPr>
          <w:p w14:paraId="59CCCEB1"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w:t>
            </w:r>
          </w:p>
        </w:tc>
      </w:tr>
      <w:tr w:rsidR="00A052BF" w:rsidRPr="00A052BF" w14:paraId="3DEEA0F2" w14:textId="77777777" w:rsidTr="00A052BF">
        <w:trPr>
          <w:trHeight w:val="85"/>
          <w:jc w:val="center"/>
        </w:trPr>
        <w:tc>
          <w:tcPr>
            <w:tcW w:w="0" w:type="auto"/>
            <w:gridSpan w:val="3"/>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3CA2C54A"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FIS-20-061</w:t>
            </w:r>
          </w:p>
        </w:tc>
        <w:tc>
          <w:tcPr>
            <w:tcW w:w="0" w:type="auto"/>
            <w:gridSpan w:val="3"/>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B777103"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613.0</w:t>
            </w:r>
          </w:p>
        </w:tc>
        <w:tc>
          <w:tcPr>
            <w:tcW w:w="0" w:type="auto"/>
            <w:gridSpan w:val="2"/>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03764B8"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614.0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281FBE83"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10.37</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4DC6EFF"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1.0</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79B0A72"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10.37</w:t>
            </w:r>
          </w:p>
        </w:tc>
        <w:tc>
          <w:tcPr>
            <w:tcW w:w="0" w:type="auto"/>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1ECA124"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Mac North</w:t>
            </w:r>
          </w:p>
        </w:tc>
      </w:tr>
      <w:tr w:rsidR="00A052BF" w:rsidRPr="00A052BF" w14:paraId="56CD1400" w14:textId="77777777" w:rsidTr="00A052BF">
        <w:trPr>
          <w:trHeight w:val="85"/>
          <w:jc w:val="center"/>
        </w:trPr>
        <w:tc>
          <w:tcPr>
            <w:tcW w:w="1977" w:type="dxa"/>
            <w:gridSpan w:val="2"/>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6A1269B"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YIN-20-002</w:t>
            </w:r>
          </w:p>
        </w:tc>
        <w:tc>
          <w:tcPr>
            <w:tcW w:w="1559" w:type="dxa"/>
            <w:gridSpan w:val="3"/>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F52AEBF"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87.0</w:t>
            </w:r>
          </w:p>
        </w:tc>
        <w:tc>
          <w:tcPr>
            <w:tcW w:w="1134" w:type="dxa"/>
            <w:gridSpan w:val="2"/>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206B631"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89.5</w:t>
            </w:r>
          </w:p>
        </w:tc>
        <w:tc>
          <w:tcPr>
            <w:tcW w:w="2410" w:type="dxa"/>
            <w:gridSpan w:val="2"/>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668869B6"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10.03</w:t>
            </w:r>
          </w:p>
        </w:tc>
        <w:tc>
          <w:tcPr>
            <w:tcW w:w="850" w:type="dxa"/>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A4C6B3F"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2.5</w:t>
            </w:r>
          </w:p>
        </w:tc>
        <w:tc>
          <w:tcPr>
            <w:tcW w:w="1134" w:type="dxa"/>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0BB1A98"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25.08</w:t>
            </w:r>
          </w:p>
        </w:tc>
        <w:tc>
          <w:tcPr>
            <w:tcW w:w="1436" w:type="dxa"/>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24F7F05E"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Yin</w:t>
            </w:r>
          </w:p>
        </w:tc>
      </w:tr>
      <w:tr w:rsidR="00A052BF" w:rsidRPr="00A052BF" w14:paraId="244A8A82" w14:textId="77777777" w:rsidTr="00A052BF">
        <w:trPr>
          <w:trHeight w:val="85"/>
          <w:jc w:val="center"/>
        </w:trPr>
        <w:tc>
          <w:tcPr>
            <w:tcW w:w="1977" w:type="dxa"/>
            <w:gridSpan w:val="2"/>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4851EC7" w14:textId="77777777" w:rsidR="00A052BF" w:rsidRPr="00A052BF" w:rsidRDefault="00A052BF" w:rsidP="00A052BF">
            <w:pPr>
              <w:widowControl/>
              <w:autoSpaceDE/>
              <w:autoSpaceDN/>
              <w:jc w:val="right"/>
              <w:rPr>
                <w:rFonts w:eastAsia="Times New Roman"/>
                <w:color w:val="333333"/>
                <w:sz w:val="14"/>
                <w:szCs w:val="14"/>
                <w:lang w:val="en-CA"/>
              </w:rPr>
            </w:pPr>
            <w:r w:rsidRPr="00A052BF">
              <w:rPr>
                <w:rFonts w:eastAsia="Times New Roman"/>
                <w:color w:val="333333"/>
                <w:sz w:val="14"/>
                <w:szCs w:val="14"/>
                <w:lang w:val="en-CA"/>
              </w:rPr>
              <w:t>including</w:t>
            </w:r>
          </w:p>
        </w:tc>
        <w:tc>
          <w:tcPr>
            <w:tcW w:w="1559" w:type="dxa"/>
            <w:gridSpan w:val="3"/>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1FA811F"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87.0</w:t>
            </w:r>
          </w:p>
        </w:tc>
        <w:tc>
          <w:tcPr>
            <w:tcW w:w="1134" w:type="dxa"/>
            <w:gridSpan w:val="2"/>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2387162"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88.5</w:t>
            </w:r>
          </w:p>
        </w:tc>
        <w:tc>
          <w:tcPr>
            <w:tcW w:w="2410" w:type="dxa"/>
            <w:gridSpan w:val="2"/>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A627E64"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10.83</w:t>
            </w:r>
          </w:p>
        </w:tc>
        <w:tc>
          <w:tcPr>
            <w:tcW w:w="850" w:type="dxa"/>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F97883C"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1.5</w:t>
            </w:r>
          </w:p>
        </w:tc>
        <w:tc>
          <w:tcPr>
            <w:tcW w:w="1134" w:type="dxa"/>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35251B3"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16.25</w:t>
            </w:r>
          </w:p>
        </w:tc>
        <w:tc>
          <w:tcPr>
            <w:tcW w:w="1436" w:type="dxa"/>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0814E2B9"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Yin</w:t>
            </w:r>
          </w:p>
        </w:tc>
      </w:tr>
      <w:tr w:rsidR="00A052BF" w:rsidRPr="00A052BF" w14:paraId="367FC884" w14:textId="77777777" w:rsidTr="00A052BF">
        <w:trPr>
          <w:trHeight w:val="85"/>
          <w:jc w:val="center"/>
        </w:trPr>
        <w:tc>
          <w:tcPr>
            <w:tcW w:w="1977" w:type="dxa"/>
            <w:gridSpan w:val="2"/>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AB069A5" w14:textId="77777777" w:rsidR="00A052BF" w:rsidRPr="00A052BF" w:rsidRDefault="00A052BF" w:rsidP="00A052BF">
            <w:pPr>
              <w:widowControl/>
              <w:autoSpaceDE/>
              <w:autoSpaceDN/>
              <w:jc w:val="right"/>
              <w:rPr>
                <w:rFonts w:eastAsia="Times New Roman"/>
                <w:color w:val="333333"/>
                <w:sz w:val="14"/>
                <w:szCs w:val="14"/>
                <w:lang w:val="en-CA"/>
              </w:rPr>
            </w:pPr>
            <w:r w:rsidRPr="00A052BF">
              <w:rPr>
                <w:rFonts w:eastAsia="Times New Roman"/>
                <w:color w:val="333333"/>
                <w:sz w:val="14"/>
                <w:szCs w:val="14"/>
                <w:lang w:val="en-CA"/>
              </w:rPr>
              <w:t>including</w:t>
            </w:r>
          </w:p>
        </w:tc>
        <w:tc>
          <w:tcPr>
            <w:tcW w:w="1559" w:type="dxa"/>
            <w:gridSpan w:val="3"/>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3CD1B406"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88.5</w:t>
            </w:r>
          </w:p>
        </w:tc>
        <w:tc>
          <w:tcPr>
            <w:tcW w:w="1134" w:type="dxa"/>
            <w:gridSpan w:val="2"/>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3F41A80"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89.5</w:t>
            </w:r>
          </w:p>
        </w:tc>
        <w:tc>
          <w:tcPr>
            <w:tcW w:w="2410" w:type="dxa"/>
            <w:gridSpan w:val="2"/>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56A995E9"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8.82</w:t>
            </w:r>
          </w:p>
        </w:tc>
        <w:tc>
          <w:tcPr>
            <w:tcW w:w="850" w:type="dxa"/>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42E8FDAF"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1.0</w:t>
            </w:r>
          </w:p>
        </w:tc>
        <w:tc>
          <w:tcPr>
            <w:tcW w:w="1134" w:type="dxa"/>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7F590DF1"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8.82</w:t>
            </w:r>
          </w:p>
        </w:tc>
        <w:tc>
          <w:tcPr>
            <w:tcW w:w="1436" w:type="dxa"/>
            <w:tcBorders>
              <w:top w:val="single" w:sz="6" w:space="0" w:color="FFFFFF"/>
              <w:left w:val="single" w:sz="6" w:space="0" w:color="FFFFFF"/>
              <w:bottom w:val="single" w:sz="6" w:space="0" w:color="FFFFFF"/>
              <w:right w:val="single" w:sz="6" w:space="0" w:color="FFFFFF"/>
            </w:tcBorders>
            <w:shd w:val="clear" w:color="auto" w:fill="DEDEDE"/>
            <w:tcMar>
              <w:top w:w="60" w:type="dxa"/>
              <w:left w:w="135" w:type="dxa"/>
              <w:bottom w:w="60" w:type="dxa"/>
              <w:right w:w="135" w:type="dxa"/>
            </w:tcMar>
            <w:vAlign w:val="center"/>
            <w:hideMark/>
          </w:tcPr>
          <w:p w14:paraId="1678E1EC" w14:textId="77777777" w:rsidR="00A052BF" w:rsidRPr="00A052BF" w:rsidRDefault="00A052BF" w:rsidP="00A052BF">
            <w:pPr>
              <w:widowControl/>
              <w:autoSpaceDE/>
              <w:autoSpaceDN/>
              <w:jc w:val="center"/>
              <w:rPr>
                <w:rFonts w:eastAsia="Times New Roman"/>
                <w:color w:val="333333"/>
                <w:sz w:val="14"/>
                <w:szCs w:val="14"/>
                <w:lang w:val="en-CA"/>
              </w:rPr>
            </w:pPr>
            <w:r w:rsidRPr="00A052BF">
              <w:rPr>
                <w:rFonts w:eastAsia="Times New Roman"/>
                <w:color w:val="333333"/>
                <w:sz w:val="14"/>
                <w:szCs w:val="14"/>
                <w:lang w:val="en-CA"/>
              </w:rPr>
              <w:t>Yin</w:t>
            </w:r>
          </w:p>
        </w:tc>
      </w:tr>
    </w:tbl>
    <w:p w14:paraId="5F3C491E" w14:textId="77777777" w:rsidR="00A052BF" w:rsidRPr="00A052BF" w:rsidRDefault="00A052BF" w:rsidP="00A052BF">
      <w:pPr>
        <w:widowControl/>
        <w:autoSpaceDE/>
        <w:autoSpaceDN/>
        <w:jc w:val="both"/>
        <w:textAlignment w:val="baseline"/>
        <w:rPr>
          <w:rFonts w:eastAsia="Times New Roman"/>
          <w:color w:val="333333"/>
          <w:sz w:val="16"/>
          <w:szCs w:val="16"/>
          <w:lang w:val="en-CA"/>
        </w:rPr>
      </w:pPr>
      <w:r w:rsidRPr="00A052BF">
        <w:rPr>
          <w:rFonts w:eastAsia="Times New Roman"/>
          <w:color w:val="333333"/>
          <w:sz w:val="16"/>
          <w:szCs w:val="16"/>
          <w:lang w:val="en-CA"/>
        </w:rPr>
        <w:t xml:space="preserve">   *drilled widths estimated at 70-90% of true widths</w:t>
      </w:r>
    </w:p>
    <w:p w14:paraId="26CDE395" w14:textId="77777777" w:rsidR="00A052BF" w:rsidRPr="00A052BF" w:rsidRDefault="00A052BF" w:rsidP="00A052BF">
      <w:pPr>
        <w:widowControl/>
        <w:autoSpaceDE/>
        <w:autoSpaceDN/>
        <w:jc w:val="both"/>
        <w:textAlignment w:val="baseline"/>
        <w:rPr>
          <w:rFonts w:eastAsia="Times New Roman"/>
          <w:color w:val="333333"/>
          <w:sz w:val="16"/>
          <w:szCs w:val="16"/>
          <w:lang w:val="en-CA"/>
        </w:rPr>
      </w:pPr>
      <w:r w:rsidRPr="00A052BF">
        <w:rPr>
          <w:rFonts w:eastAsia="Times New Roman"/>
          <w:color w:val="333333"/>
          <w:sz w:val="16"/>
          <w:szCs w:val="16"/>
          <w:lang w:val="en-CA"/>
        </w:rPr>
        <w:t xml:space="preserve">   **visible gold reported in drill core</w:t>
      </w:r>
    </w:p>
    <w:p w14:paraId="43A0A33F" w14:textId="77777777" w:rsidR="00A052BF" w:rsidRPr="00A052BF" w:rsidRDefault="00A052BF" w:rsidP="00A052BF">
      <w:pPr>
        <w:widowControl/>
        <w:autoSpaceDE/>
        <w:autoSpaceDN/>
        <w:ind w:left="113"/>
        <w:jc w:val="both"/>
        <w:textAlignment w:val="baseline"/>
        <w:rPr>
          <w:rFonts w:eastAsia="Times New Roman"/>
          <w:b/>
          <w:sz w:val="18"/>
          <w:szCs w:val="18"/>
          <w:lang w:val="en-CA"/>
        </w:rPr>
      </w:pPr>
      <w:r w:rsidRPr="00A052BF">
        <w:rPr>
          <w:rFonts w:eastAsia="Times New Roman"/>
          <w:sz w:val="18"/>
          <w:szCs w:val="18"/>
          <w:lang w:val="en-CA"/>
        </w:rPr>
        <w:t xml:space="preserve">   </w:t>
      </w:r>
      <w:r w:rsidRPr="00A052BF">
        <w:rPr>
          <w:rFonts w:eastAsia="Times New Roman"/>
          <w:sz w:val="18"/>
          <w:szCs w:val="18"/>
          <w:lang w:val="en-CA"/>
        </w:rPr>
        <w:tab/>
      </w:r>
    </w:p>
    <w:p w14:paraId="04A372BE" w14:textId="77777777" w:rsidR="00A052BF" w:rsidRPr="00A052BF" w:rsidRDefault="00A052BF" w:rsidP="00A052BF">
      <w:pPr>
        <w:widowControl/>
        <w:autoSpaceDE/>
        <w:autoSpaceDN/>
        <w:ind w:left="113"/>
        <w:jc w:val="both"/>
        <w:textAlignment w:val="baseline"/>
        <w:rPr>
          <w:rFonts w:eastAsia="Times New Roman"/>
          <w:b/>
          <w:sz w:val="18"/>
          <w:szCs w:val="18"/>
          <w:lang w:val="en-CA"/>
        </w:rPr>
      </w:pPr>
      <w:r w:rsidRPr="00A052BF">
        <w:rPr>
          <w:rFonts w:eastAsia="Times New Roman"/>
          <w:b/>
          <w:sz w:val="18"/>
          <w:szCs w:val="18"/>
          <w:lang w:val="en-CA"/>
        </w:rPr>
        <w:object w:dxaOrig="7345" w:dyaOrig="9504" w14:anchorId="04B739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pt;height:431.4pt" o:ole="">
            <v:imagedata r:id="rId22" o:title=""/>
          </v:shape>
          <o:OLEObject Type="Embed" ProgID="AcroExch.Document.DC" ShapeID="_x0000_i1025" DrawAspect="Content" ObjectID="_1681200162" r:id="rId23"/>
        </w:object>
      </w:r>
    </w:p>
    <w:p w14:paraId="0D75A81C" w14:textId="412D06C4" w:rsidR="00A052BF" w:rsidRDefault="00A052BF" w:rsidP="00A052BF">
      <w:pPr>
        <w:widowControl/>
        <w:autoSpaceDE/>
        <w:autoSpaceDN/>
        <w:ind w:left="113"/>
        <w:jc w:val="both"/>
        <w:textAlignment w:val="baseline"/>
        <w:rPr>
          <w:rFonts w:eastAsia="Times New Roman"/>
          <w:b/>
          <w:sz w:val="18"/>
          <w:szCs w:val="18"/>
          <w:lang w:val="en-CA"/>
        </w:rPr>
      </w:pPr>
    </w:p>
    <w:p w14:paraId="7769743A" w14:textId="77777777" w:rsidR="00A052BF" w:rsidRPr="00A052BF" w:rsidRDefault="00A052BF" w:rsidP="00A052BF">
      <w:pPr>
        <w:widowControl/>
        <w:autoSpaceDE/>
        <w:autoSpaceDN/>
        <w:ind w:left="113"/>
        <w:jc w:val="both"/>
        <w:textAlignment w:val="baseline"/>
        <w:rPr>
          <w:rFonts w:eastAsia="Times New Roman"/>
          <w:b/>
          <w:sz w:val="18"/>
          <w:szCs w:val="18"/>
          <w:lang w:val="en-CA"/>
        </w:rPr>
      </w:pPr>
    </w:p>
    <w:p w14:paraId="75BEFFC7" w14:textId="77777777" w:rsidR="00A052BF" w:rsidRPr="00A052BF" w:rsidRDefault="00A052BF" w:rsidP="00A052BF">
      <w:pPr>
        <w:widowControl/>
        <w:pBdr>
          <w:top w:val="single" w:sz="24" w:space="1" w:color="auto"/>
        </w:pBdr>
        <w:tabs>
          <w:tab w:val="right" w:pos="9360"/>
        </w:tabs>
        <w:autoSpaceDE/>
        <w:autoSpaceDN/>
        <w:jc w:val="right"/>
        <w:rPr>
          <w:rFonts w:eastAsia="Times New Roman"/>
          <w:b/>
          <w:sz w:val="18"/>
          <w:szCs w:val="18"/>
          <w:lang w:val="en-CA"/>
        </w:rPr>
      </w:pPr>
      <w:r w:rsidRPr="00A052BF">
        <w:rPr>
          <w:rFonts w:eastAsia="Times New Roman"/>
          <w:b/>
          <w:sz w:val="18"/>
          <w:szCs w:val="18"/>
          <w:lang w:val="en-CA"/>
        </w:rPr>
        <w:lastRenderedPageBreak/>
        <w:t>Taiga Gold Corp.</w:t>
      </w:r>
    </w:p>
    <w:p w14:paraId="3B676BAE" w14:textId="77777777" w:rsidR="00A052BF" w:rsidRPr="00A052BF" w:rsidRDefault="00A052BF" w:rsidP="00A052BF">
      <w:pPr>
        <w:widowControl/>
        <w:tabs>
          <w:tab w:val="right" w:pos="9360"/>
        </w:tabs>
        <w:autoSpaceDE/>
        <w:autoSpaceDN/>
        <w:jc w:val="right"/>
        <w:rPr>
          <w:rFonts w:eastAsia="Times New Roman"/>
          <w:sz w:val="18"/>
          <w:szCs w:val="18"/>
          <w:lang w:val="en-CA"/>
        </w:rPr>
      </w:pPr>
      <w:r w:rsidRPr="00A052BF">
        <w:rPr>
          <w:rFonts w:eastAsia="Times New Roman"/>
          <w:b/>
          <w:sz w:val="18"/>
          <w:szCs w:val="18"/>
          <w:lang w:val="en-CA"/>
        </w:rPr>
        <w:t>(An Exploration Stage Corporation)</w:t>
      </w:r>
    </w:p>
    <w:p w14:paraId="099ACBC1" w14:textId="77777777" w:rsidR="00A052BF" w:rsidRPr="00A052BF" w:rsidRDefault="00A052BF" w:rsidP="00A052BF">
      <w:pPr>
        <w:widowControl/>
        <w:tabs>
          <w:tab w:val="right" w:pos="9360"/>
        </w:tabs>
        <w:autoSpaceDE/>
        <w:autoSpaceDN/>
        <w:jc w:val="right"/>
        <w:rPr>
          <w:rFonts w:eastAsia="Times New Roman"/>
          <w:b/>
          <w:sz w:val="18"/>
          <w:szCs w:val="18"/>
          <w:lang w:val="en-CA"/>
        </w:rPr>
      </w:pPr>
      <w:r w:rsidRPr="00A052BF">
        <w:rPr>
          <w:rFonts w:eastAsia="Times New Roman"/>
          <w:b/>
          <w:sz w:val="18"/>
          <w:szCs w:val="18"/>
          <w:lang w:val="en-CA"/>
        </w:rPr>
        <w:t>Management Discussion and Analysis</w:t>
      </w:r>
    </w:p>
    <w:p w14:paraId="128760EA" w14:textId="77777777" w:rsidR="00A052BF" w:rsidRPr="00A052BF" w:rsidRDefault="00A052BF" w:rsidP="00A052BF">
      <w:pPr>
        <w:widowControl/>
        <w:pBdr>
          <w:bottom w:val="single" w:sz="8" w:space="1" w:color="auto"/>
        </w:pBdr>
        <w:tabs>
          <w:tab w:val="right" w:pos="9360"/>
        </w:tabs>
        <w:autoSpaceDE/>
        <w:autoSpaceDN/>
        <w:rPr>
          <w:rFonts w:eastAsia="Times New Roman"/>
          <w:b/>
          <w:sz w:val="18"/>
          <w:szCs w:val="18"/>
          <w:lang w:val="en-CA"/>
        </w:rPr>
      </w:pPr>
      <w:r w:rsidRPr="00A052BF">
        <w:rPr>
          <w:rFonts w:eastAsia="Times New Roman"/>
          <w:b/>
          <w:sz w:val="18"/>
          <w:szCs w:val="18"/>
          <w:lang w:val="en-CA"/>
        </w:rPr>
        <w:t xml:space="preserve">December 31, 2020                                                                </w:t>
      </w:r>
    </w:p>
    <w:p w14:paraId="6E9DB484" w14:textId="77777777" w:rsidR="00A052BF" w:rsidRPr="00A052BF" w:rsidRDefault="00A052BF" w:rsidP="00A052BF">
      <w:pPr>
        <w:widowControl/>
        <w:autoSpaceDE/>
        <w:autoSpaceDN/>
        <w:jc w:val="both"/>
        <w:rPr>
          <w:rFonts w:eastAsia="Times New Roman"/>
          <w:b/>
          <w:sz w:val="18"/>
          <w:szCs w:val="18"/>
          <w:lang w:val="en-CA"/>
        </w:rPr>
      </w:pPr>
    </w:p>
    <w:p w14:paraId="33231F0B" w14:textId="77777777" w:rsidR="00A052BF" w:rsidRPr="00A052BF" w:rsidRDefault="00A052BF" w:rsidP="00A052BF">
      <w:pPr>
        <w:widowControl/>
        <w:autoSpaceDE/>
        <w:autoSpaceDN/>
        <w:spacing w:after="60"/>
        <w:jc w:val="both"/>
        <w:rPr>
          <w:rFonts w:eastAsia="Times New Roman"/>
          <w:b/>
          <w:sz w:val="18"/>
          <w:szCs w:val="18"/>
          <w:lang w:val="en-CA"/>
        </w:rPr>
      </w:pPr>
      <w:r w:rsidRPr="00A052BF">
        <w:rPr>
          <w:rFonts w:eastAsia="Times New Roman"/>
          <w:b/>
          <w:sz w:val="18"/>
          <w:szCs w:val="18"/>
          <w:lang w:val="en-CA"/>
        </w:rPr>
        <w:t>Exploration and Evaluation Assets – continued</w:t>
      </w:r>
    </w:p>
    <w:p w14:paraId="656AC2D5" w14:textId="77777777" w:rsidR="00A052BF" w:rsidRPr="00A052BF" w:rsidRDefault="00A052BF" w:rsidP="00A052BF">
      <w:pPr>
        <w:widowControl/>
        <w:autoSpaceDE/>
        <w:autoSpaceDN/>
        <w:spacing w:after="60"/>
        <w:jc w:val="both"/>
        <w:rPr>
          <w:rFonts w:eastAsia="Times New Roman"/>
          <w:b/>
          <w:sz w:val="18"/>
          <w:szCs w:val="18"/>
          <w:u w:val="single"/>
          <w:lang w:val="en-CA"/>
        </w:rPr>
      </w:pPr>
      <w:r w:rsidRPr="00A052BF">
        <w:rPr>
          <w:rFonts w:eastAsia="Times New Roman"/>
          <w:b/>
          <w:sz w:val="18"/>
          <w:szCs w:val="18"/>
          <w:lang w:val="en-CA"/>
        </w:rPr>
        <w:t xml:space="preserve">  </w:t>
      </w:r>
      <w:r w:rsidRPr="00A052BF">
        <w:rPr>
          <w:rFonts w:eastAsia="Times New Roman"/>
          <w:b/>
          <w:sz w:val="18"/>
          <w:szCs w:val="18"/>
          <w:u w:val="single"/>
          <w:lang w:val="en-CA"/>
        </w:rPr>
        <w:t xml:space="preserve">Leland Gold Project </w:t>
      </w:r>
      <w:r w:rsidRPr="00A052BF">
        <w:rPr>
          <w:rFonts w:eastAsia="Times New Roman"/>
          <w:sz w:val="18"/>
          <w:szCs w:val="18"/>
          <w:u w:val="single"/>
          <w:lang w:val="en-CA"/>
        </w:rPr>
        <w:t>(</w:t>
      </w:r>
      <w:proofErr w:type="spellStart"/>
      <w:proofErr w:type="gramStart"/>
      <w:r w:rsidRPr="00A052BF">
        <w:rPr>
          <w:rFonts w:eastAsia="Times New Roman"/>
          <w:sz w:val="18"/>
          <w:szCs w:val="18"/>
          <w:u w:val="single"/>
          <w:lang w:val="en-CA"/>
        </w:rPr>
        <w:t>Au,Cu</w:t>
      </w:r>
      <w:proofErr w:type="gramEnd"/>
      <w:r w:rsidRPr="00A052BF">
        <w:rPr>
          <w:rFonts w:eastAsia="Times New Roman"/>
          <w:sz w:val="18"/>
          <w:szCs w:val="18"/>
          <w:u w:val="single"/>
          <w:lang w:val="en-CA"/>
        </w:rPr>
        <w:t>,Zn</w:t>
      </w:r>
      <w:proofErr w:type="spellEnd"/>
      <w:r w:rsidRPr="00A052BF">
        <w:rPr>
          <w:rFonts w:eastAsia="Times New Roman"/>
          <w:sz w:val="18"/>
          <w:szCs w:val="18"/>
          <w:u w:val="single"/>
          <w:lang w:val="en-CA"/>
        </w:rPr>
        <w:t>)</w:t>
      </w:r>
    </w:p>
    <w:p w14:paraId="4BC15D6A" w14:textId="77777777" w:rsidR="00A052BF" w:rsidRPr="00A052BF" w:rsidRDefault="00A052BF" w:rsidP="00A052BF">
      <w:pPr>
        <w:adjustRightInd w:val="0"/>
        <w:ind w:left="113"/>
        <w:jc w:val="both"/>
        <w:rPr>
          <w:rFonts w:eastAsia="Times New Roman"/>
          <w:sz w:val="18"/>
          <w:szCs w:val="18"/>
          <w:lang w:val="en-CA"/>
        </w:rPr>
      </w:pPr>
      <w:r w:rsidRPr="00A052BF">
        <w:rPr>
          <w:rFonts w:eastAsia="Times New Roman"/>
          <w:sz w:val="18"/>
          <w:szCs w:val="18"/>
          <w:lang w:val="en-CA"/>
        </w:rPr>
        <w:t>On</w:t>
      </w:r>
      <w:r w:rsidRPr="00A052BF">
        <w:rPr>
          <w:rFonts w:eastAsia="Times New Roman"/>
          <w:b/>
          <w:sz w:val="18"/>
          <w:szCs w:val="18"/>
          <w:lang w:val="en-CA"/>
        </w:rPr>
        <w:t xml:space="preserve"> </w:t>
      </w:r>
      <w:r w:rsidRPr="00A052BF">
        <w:rPr>
          <w:rFonts w:eastAsia="Times New Roman"/>
          <w:bCs/>
          <w:sz w:val="18"/>
          <w:szCs w:val="18"/>
          <w:bdr w:val="none" w:sz="0" w:space="0" w:color="auto" w:frame="1"/>
          <w:lang w:val="en-CA"/>
        </w:rPr>
        <w:t xml:space="preserve">May 20, 2020, Taiga </w:t>
      </w:r>
      <w:r w:rsidRPr="00A052BF">
        <w:rPr>
          <w:rFonts w:eastAsia="Times New Roman"/>
          <w:sz w:val="18"/>
          <w:szCs w:val="18"/>
          <w:lang w:val="en-CA"/>
        </w:rPr>
        <w:t>executed an option agreement with </w:t>
      </w:r>
      <w:r w:rsidRPr="00A052BF">
        <w:rPr>
          <w:rFonts w:eastAsia="Times New Roman"/>
          <w:bCs/>
          <w:sz w:val="18"/>
          <w:szCs w:val="18"/>
          <w:bdr w:val="none" w:sz="0" w:space="0" w:color="auto" w:frame="1"/>
          <w:lang w:val="en-CA"/>
        </w:rPr>
        <w:t>SKRR Exploration Inc. (“SKRR”)</w:t>
      </w:r>
      <w:r w:rsidRPr="00A052BF">
        <w:rPr>
          <w:rFonts w:eastAsia="Times New Roman"/>
          <w:sz w:val="18"/>
          <w:szCs w:val="18"/>
          <w:lang w:val="en-CA"/>
        </w:rPr>
        <w:t> whereby SKRR may earn up to a 75% interest in the </w:t>
      </w:r>
      <w:r w:rsidRPr="00A052BF">
        <w:rPr>
          <w:rFonts w:eastAsia="Times New Roman"/>
          <w:bCs/>
          <w:sz w:val="18"/>
          <w:szCs w:val="18"/>
          <w:bdr w:val="none" w:sz="0" w:space="0" w:color="auto" w:frame="1"/>
          <w:lang w:val="en-CA"/>
        </w:rPr>
        <w:t>Leland</w:t>
      </w:r>
      <w:r w:rsidRPr="00A052BF">
        <w:rPr>
          <w:rFonts w:eastAsia="Times New Roman"/>
          <w:sz w:val="18"/>
          <w:szCs w:val="18"/>
          <w:lang w:val="en-CA"/>
        </w:rPr>
        <w:t xml:space="preserve"> property (the “Property”) located east of La Ronge, northern Saskatchewan. Under terms of the agreement SKRR may earn its’ initial 51% interest in the property by completing exploration expenditures of $1,500,000, making cash payments of $500,000 and issuing 1,000,000 voting class common shares to Taiga over a </w:t>
      </w:r>
      <w:proofErr w:type="gramStart"/>
      <w:r w:rsidRPr="00A052BF">
        <w:rPr>
          <w:rFonts w:eastAsia="Times New Roman"/>
          <w:sz w:val="18"/>
          <w:szCs w:val="18"/>
          <w:lang w:val="en-CA"/>
        </w:rPr>
        <w:t>3 year</w:t>
      </w:r>
      <w:proofErr w:type="gramEnd"/>
      <w:r w:rsidRPr="00A052BF">
        <w:rPr>
          <w:rFonts w:eastAsia="Times New Roman"/>
          <w:sz w:val="18"/>
          <w:szCs w:val="18"/>
          <w:lang w:val="en-CA"/>
        </w:rPr>
        <w:t xml:space="preserve"> period. Taiga will retain a 2% NSR, with a buy-down to 1% at any time upon payment to Taiga of $1,000,000.</w:t>
      </w:r>
      <w:r w:rsidRPr="00A052BF">
        <w:rPr>
          <w:rFonts w:eastAsia="Times New Roman"/>
          <w:sz w:val="20"/>
          <w:szCs w:val="20"/>
          <w:lang w:val="en-CA"/>
        </w:rPr>
        <w:t> </w:t>
      </w:r>
      <w:r w:rsidRPr="00A052BF">
        <w:rPr>
          <w:rFonts w:eastAsia="Times New Roman"/>
          <w:sz w:val="18"/>
          <w:szCs w:val="18"/>
          <w:lang w:val="en-CA"/>
        </w:rPr>
        <w:t>To earn the additional 24% interest in the Property, SKRR agrees to make additional exploration expenditures of $1,500,000 ($3,000,000 total) on the Property and to issue an additional 500,000 common shares of SKRR to Taiga on or before December 31, 2023.</w:t>
      </w:r>
    </w:p>
    <w:p w14:paraId="542984E5" w14:textId="77777777" w:rsidR="00A052BF" w:rsidRPr="00A052BF" w:rsidRDefault="00A052BF" w:rsidP="00A052BF">
      <w:pPr>
        <w:widowControl/>
        <w:autoSpaceDE/>
        <w:autoSpaceDN/>
        <w:jc w:val="both"/>
        <w:rPr>
          <w:rFonts w:eastAsia="Times New Roman"/>
          <w:b/>
          <w:sz w:val="18"/>
          <w:szCs w:val="18"/>
          <w:lang w:val="en-CA"/>
        </w:rPr>
      </w:pPr>
    </w:p>
    <w:p w14:paraId="57DC39C7" w14:textId="77777777" w:rsidR="00A052BF" w:rsidRPr="00A052BF" w:rsidRDefault="00A052BF" w:rsidP="00A052BF">
      <w:pPr>
        <w:widowControl/>
        <w:autoSpaceDE/>
        <w:autoSpaceDN/>
        <w:ind w:left="113"/>
        <w:jc w:val="both"/>
        <w:rPr>
          <w:rFonts w:eastAsia="Times New Roman"/>
          <w:sz w:val="18"/>
          <w:szCs w:val="18"/>
          <w:lang w:val="en-CA"/>
        </w:rPr>
      </w:pPr>
      <w:r w:rsidRPr="00A052BF">
        <w:rPr>
          <w:rFonts w:eastAsia="Times New Roman"/>
          <w:sz w:val="18"/>
          <w:szCs w:val="18"/>
          <w:lang w:val="en-CA"/>
        </w:rPr>
        <w:t>The 11,761ha Leland Property is a highly prospective precious-metal exploration project and 100% owned by Taiga. It is accessible by fixed wing aircraft and winter road from the village of Pelican Narrows located approximately 57km SE which in turn is serviced by an airport, Hwy 135, an all-weather road, and a hydro power grid. The claims are also accessible by winter road from the nearby Seabee/</w:t>
      </w:r>
      <w:proofErr w:type="spellStart"/>
      <w:r w:rsidRPr="00A052BF">
        <w:rPr>
          <w:rFonts w:eastAsia="Times New Roman"/>
          <w:sz w:val="18"/>
          <w:szCs w:val="18"/>
          <w:lang w:val="en-CA"/>
        </w:rPr>
        <w:t>Santoy</w:t>
      </w:r>
      <w:proofErr w:type="spellEnd"/>
      <w:r w:rsidRPr="00A052BF">
        <w:rPr>
          <w:rFonts w:eastAsia="Times New Roman"/>
          <w:sz w:val="18"/>
          <w:szCs w:val="18"/>
          <w:lang w:val="en-CA"/>
        </w:rPr>
        <w:t xml:space="preserve"> mine complex for the deployment of heavy equipment and exploration crews.</w:t>
      </w:r>
    </w:p>
    <w:p w14:paraId="36A17969" w14:textId="77777777" w:rsidR="00A052BF" w:rsidRPr="00A052BF" w:rsidRDefault="00A052BF" w:rsidP="00A052BF">
      <w:pPr>
        <w:widowControl/>
        <w:autoSpaceDE/>
        <w:autoSpaceDN/>
        <w:ind w:left="113"/>
        <w:jc w:val="both"/>
        <w:rPr>
          <w:rFonts w:eastAsia="Times New Roman"/>
          <w:sz w:val="18"/>
          <w:szCs w:val="18"/>
          <w:lang w:val="en-CA"/>
        </w:rPr>
      </w:pPr>
    </w:p>
    <w:p w14:paraId="6BBB7D1F" w14:textId="77777777" w:rsidR="00A052BF" w:rsidRPr="00A052BF" w:rsidRDefault="00A052BF" w:rsidP="00A052BF">
      <w:pPr>
        <w:widowControl/>
        <w:autoSpaceDE/>
        <w:autoSpaceDN/>
        <w:ind w:left="113"/>
        <w:jc w:val="both"/>
        <w:rPr>
          <w:rFonts w:eastAsia="Times New Roman"/>
          <w:sz w:val="18"/>
          <w:szCs w:val="18"/>
          <w:lang w:val="en-CA"/>
        </w:rPr>
      </w:pPr>
      <w:r w:rsidRPr="00A052BF">
        <w:rPr>
          <w:rFonts w:eastAsia="Times New Roman"/>
          <w:sz w:val="18"/>
          <w:szCs w:val="18"/>
          <w:lang w:val="en-CA"/>
        </w:rPr>
        <w:t>There are five known mineral occurrences on the Leland Property and five additional mineral occurrences within 4 km. Gold mineralization occurs in structurally-hosted quartz veins and base-metal mineralization in shear zones.</w:t>
      </w:r>
    </w:p>
    <w:p w14:paraId="12BBEF26" w14:textId="77777777" w:rsidR="00A052BF" w:rsidRPr="00A052BF" w:rsidRDefault="00A052BF" w:rsidP="00A052BF">
      <w:pPr>
        <w:widowControl/>
        <w:autoSpaceDE/>
        <w:autoSpaceDN/>
        <w:ind w:left="113"/>
        <w:jc w:val="both"/>
        <w:rPr>
          <w:rFonts w:eastAsia="Times New Roman"/>
          <w:sz w:val="18"/>
          <w:szCs w:val="18"/>
          <w:lang w:val="en-CA"/>
        </w:rPr>
      </w:pPr>
    </w:p>
    <w:p w14:paraId="4ED23309" w14:textId="77777777" w:rsidR="00A052BF" w:rsidRPr="00A052BF" w:rsidRDefault="00A052BF" w:rsidP="00A052BF">
      <w:pPr>
        <w:widowControl/>
        <w:autoSpaceDE/>
        <w:autoSpaceDN/>
        <w:ind w:left="113"/>
        <w:jc w:val="both"/>
        <w:rPr>
          <w:rFonts w:eastAsia="Times New Roman"/>
          <w:sz w:val="18"/>
          <w:szCs w:val="18"/>
          <w:lang w:val="en-CA"/>
        </w:rPr>
      </w:pPr>
      <w:r w:rsidRPr="00A052BF">
        <w:rPr>
          <w:rFonts w:eastAsia="Times New Roman"/>
          <w:sz w:val="18"/>
          <w:szCs w:val="18"/>
          <w:lang w:val="en-CA"/>
        </w:rPr>
        <w:t xml:space="preserve">Property highlights include numerous high-grade gold occurrences including up to 60 g/t (1.75 oz/T) gold associated with structurally-hosted quartz veins. </w:t>
      </w:r>
    </w:p>
    <w:p w14:paraId="70FCBCE1" w14:textId="77777777" w:rsidR="00A052BF" w:rsidRPr="00A052BF" w:rsidRDefault="00A052BF" w:rsidP="00A052BF">
      <w:pPr>
        <w:widowControl/>
        <w:autoSpaceDE/>
        <w:autoSpaceDN/>
        <w:ind w:left="113"/>
        <w:jc w:val="both"/>
        <w:rPr>
          <w:rFonts w:eastAsia="Times New Roman"/>
          <w:sz w:val="18"/>
          <w:szCs w:val="18"/>
          <w:lang w:val="en-CA"/>
        </w:rPr>
      </w:pPr>
    </w:p>
    <w:p w14:paraId="2AE6F10F" w14:textId="77777777" w:rsidR="00A052BF" w:rsidRPr="00A052BF" w:rsidRDefault="00A052BF" w:rsidP="00A052BF">
      <w:pPr>
        <w:widowControl/>
        <w:autoSpaceDE/>
        <w:autoSpaceDN/>
        <w:ind w:left="113"/>
        <w:jc w:val="both"/>
        <w:textAlignment w:val="baseline"/>
        <w:rPr>
          <w:rFonts w:eastAsia="Times New Roman"/>
          <w:sz w:val="18"/>
          <w:szCs w:val="18"/>
          <w:lang w:val="en-CA" w:eastAsia="en-CA"/>
        </w:rPr>
      </w:pPr>
      <w:r w:rsidRPr="00A052BF">
        <w:rPr>
          <w:rFonts w:eastAsia="Times New Roman"/>
          <w:sz w:val="18"/>
          <w:szCs w:val="18"/>
          <w:lang w:val="en-CA"/>
        </w:rPr>
        <w:t xml:space="preserve">A $265,000 field program </w:t>
      </w:r>
      <w:r w:rsidRPr="00A052BF">
        <w:rPr>
          <w:rFonts w:eastAsia="Times New Roman"/>
          <w:sz w:val="18"/>
          <w:szCs w:val="18"/>
          <w:lang w:val="en-CA" w:eastAsia="en-CA"/>
        </w:rPr>
        <w:t xml:space="preserve">was completed on the project in late 2019 and </w:t>
      </w:r>
      <w:r w:rsidRPr="00A052BF">
        <w:rPr>
          <w:rFonts w:eastAsia="Times New Roman"/>
          <w:sz w:val="18"/>
          <w:szCs w:val="18"/>
          <w:lang w:val="en-CA"/>
        </w:rPr>
        <w:t>consisted of an 86 line-km airborne geophysical survey, geological mapping and sampling, trenching, prospecting and detailed soil geochemical sampling.</w:t>
      </w:r>
      <w:r w:rsidRPr="00A052BF">
        <w:rPr>
          <w:rFonts w:eastAsia="Times New Roman"/>
          <w:sz w:val="18"/>
          <w:szCs w:val="18"/>
          <w:lang w:val="en-CA" w:eastAsia="en-CA"/>
        </w:rPr>
        <w:t xml:space="preserve"> The Company reported encouraging mineralization was uncovered as a result of the three-phase geological and geophysical program. </w:t>
      </w:r>
    </w:p>
    <w:p w14:paraId="78BAA6E2" w14:textId="77777777" w:rsidR="00A052BF" w:rsidRPr="00A052BF" w:rsidRDefault="00A052BF" w:rsidP="00A052BF">
      <w:pPr>
        <w:widowControl/>
        <w:autoSpaceDE/>
        <w:autoSpaceDN/>
        <w:ind w:left="113"/>
        <w:jc w:val="both"/>
        <w:rPr>
          <w:rFonts w:eastAsia="Times New Roman"/>
          <w:sz w:val="18"/>
          <w:szCs w:val="18"/>
          <w:lang w:val="en-CA"/>
        </w:rPr>
      </w:pPr>
    </w:p>
    <w:p w14:paraId="2BA13586" w14:textId="77777777" w:rsidR="00A052BF" w:rsidRPr="00A052BF" w:rsidRDefault="00A052BF" w:rsidP="00A052BF">
      <w:pPr>
        <w:widowControl/>
        <w:autoSpaceDE/>
        <w:autoSpaceDN/>
        <w:ind w:left="113"/>
        <w:jc w:val="both"/>
        <w:rPr>
          <w:rFonts w:eastAsia="Times New Roman"/>
          <w:sz w:val="18"/>
          <w:szCs w:val="18"/>
          <w:lang w:val="en-CA"/>
        </w:rPr>
      </w:pPr>
      <w:r w:rsidRPr="00A052BF">
        <w:rPr>
          <w:rFonts w:eastAsia="Times New Roman"/>
          <w:sz w:val="18"/>
          <w:szCs w:val="18"/>
          <w:lang w:val="en-CA"/>
        </w:rPr>
        <w:t xml:space="preserve">The most significant showing area discovered on the property to date, called the Simon-Irving trend, was the subject of a drone airborne magnetic geophysical survey conducted by Zen </w:t>
      </w:r>
      <w:proofErr w:type="spellStart"/>
      <w:r w:rsidRPr="00A052BF">
        <w:rPr>
          <w:rFonts w:eastAsia="Times New Roman"/>
          <w:sz w:val="18"/>
          <w:szCs w:val="18"/>
          <w:lang w:val="en-CA"/>
        </w:rPr>
        <w:t>Geomap</w:t>
      </w:r>
      <w:proofErr w:type="spellEnd"/>
      <w:r w:rsidRPr="00A052BF">
        <w:rPr>
          <w:rFonts w:eastAsia="Times New Roman"/>
          <w:sz w:val="18"/>
          <w:szCs w:val="18"/>
          <w:lang w:val="en-CA"/>
        </w:rPr>
        <w:t xml:space="preserve"> Inc. The 86 line-kilometer survey, completed over a 2.6km x 1.5km area, utilizes an industry-innovative light and sensitive system capable of producing very high-resolution magnetic data. The magnetic data results will be used in tandem with the highly prospective historical and recent assay data to assist in the definition of future drill targets.</w:t>
      </w:r>
    </w:p>
    <w:p w14:paraId="628F0E40" w14:textId="77777777" w:rsidR="00A052BF" w:rsidRPr="00A052BF" w:rsidRDefault="00A052BF" w:rsidP="00A052BF">
      <w:pPr>
        <w:widowControl/>
        <w:autoSpaceDE/>
        <w:autoSpaceDN/>
        <w:ind w:left="113"/>
        <w:jc w:val="both"/>
        <w:textAlignment w:val="baseline"/>
        <w:rPr>
          <w:rFonts w:eastAsia="Times New Roman"/>
          <w:sz w:val="18"/>
          <w:szCs w:val="18"/>
          <w:lang w:val="en-CA" w:eastAsia="en-CA"/>
        </w:rPr>
      </w:pPr>
    </w:p>
    <w:p w14:paraId="25228C69" w14:textId="77777777" w:rsidR="00A052BF" w:rsidRPr="00A052BF" w:rsidRDefault="00A052BF" w:rsidP="00A052BF">
      <w:pPr>
        <w:widowControl/>
        <w:autoSpaceDE/>
        <w:autoSpaceDN/>
        <w:ind w:left="113"/>
        <w:jc w:val="both"/>
        <w:textAlignment w:val="baseline"/>
        <w:rPr>
          <w:rFonts w:eastAsia="Times New Roman"/>
          <w:sz w:val="18"/>
          <w:szCs w:val="18"/>
          <w:lang w:val="en-CA" w:eastAsia="en-CA"/>
        </w:rPr>
      </w:pPr>
      <w:r w:rsidRPr="00A052BF">
        <w:rPr>
          <w:rFonts w:eastAsia="Times New Roman"/>
          <w:b/>
          <w:bCs/>
          <w:sz w:val="18"/>
          <w:szCs w:val="18"/>
          <w:bdr w:val="none" w:sz="0" w:space="0" w:color="auto" w:frame="1"/>
          <w:lang w:val="en-CA" w:eastAsia="en-CA"/>
        </w:rPr>
        <w:t xml:space="preserve">   </w:t>
      </w:r>
      <w:r w:rsidRPr="00A052BF">
        <w:rPr>
          <w:rFonts w:eastAsia="Times New Roman"/>
          <w:bCs/>
          <w:sz w:val="18"/>
          <w:szCs w:val="18"/>
          <w:bdr w:val="none" w:sz="0" w:space="0" w:color="auto" w:frame="1"/>
          <w:lang w:val="en-CA" w:eastAsia="en-CA"/>
        </w:rPr>
        <w:t>2019 Exploration Highlights:</w:t>
      </w:r>
    </w:p>
    <w:p w14:paraId="397165D9" w14:textId="77777777" w:rsidR="00A052BF" w:rsidRPr="00A052BF" w:rsidRDefault="00A052BF" w:rsidP="005B5CBB">
      <w:pPr>
        <w:widowControl/>
        <w:numPr>
          <w:ilvl w:val="0"/>
          <w:numId w:val="28"/>
        </w:numPr>
        <w:autoSpaceDE/>
        <w:autoSpaceDN/>
        <w:spacing w:before="20" w:after="20"/>
        <w:ind w:left="737" w:hanging="340"/>
        <w:jc w:val="both"/>
        <w:textAlignment w:val="baseline"/>
        <w:rPr>
          <w:rFonts w:eastAsia="Times New Roman"/>
          <w:sz w:val="18"/>
          <w:szCs w:val="18"/>
          <w:lang w:val="en-CA" w:eastAsia="en-CA"/>
        </w:rPr>
      </w:pPr>
      <w:r w:rsidRPr="00A052BF">
        <w:rPr>
          <w:rFonts w:eastAsia="Times New Roman"/>
          <w:sz w:val="18"/>
          <w:szCs w:val="18"/>
          <w:lang w:val="en-CA" w:eastAsia="en-CA"/>
        </w:rPr>
        <w:t>Gold mineralization grading up to 5.4 g/t Au over 0.65 m within 2.1 g/t Au over 3.22 m (channel sample) from the Irving trench along the Simon-Irving Trend.</w:t>
      </w:r>
    </w:p>
    <w:p w14:paraId="4E5CF72B" w14:textId="77777777" w:rsidR="00A052BF" w:rsidRPr="00A052BF" w:rsidRDefault="00A052BF" w:rsidP="005B5CBB">
      <w:pPr>
        <w:widowControl/>
        <w:numPr>
          <w:ilvl w:val="0"/>
          <w:numId w:val="28"/>
        </w:numPr>
        <w:autoSpaceDE/>
        <w:autoSpaceDN/>
        <w:spacing w:before="20" w:after="20"/>
        <w:ind w:left="754" w:hanging="357"/>
        <w:jc w:val="both"/>
        <w:textAlignment w:val="baseline"/>
        <w:rPr>
          <w:rFonts w:eastAsia="Times New Roman"/>
          <w:sz w:val="18"/>
          <w:szCs w:val="18"/>
          <w:lang w:val="en-CA" w:eastAsia="en-CA"/>
        </w:rPr>
      </w:pPr>
      <w:r w:rsidRPr="00A052BF">
        <w:rPr>
          <w:rFonts w:eastAsia="Times New Roman"/>
          <w:sz w:val="18"/>
          <w:szCs w:val="18"/>
          <w:lang w:val="en-CA" w:eastAsia="en-CA"/>
        </w:rPr>
        <w:t>Discovery of 5 new gold-mineralized occurrences along the Simon-Irving trend grading between 113 ppb Au and 3.5g/t Au.</w:t>
      </w:r>
    </w:p>
    <w:p w14:paraId="5F831572" w14:textId="77777777" w:rsidR="00A052BF" w:rsidRPr="00A052BF" w:rsidRDefault="00A052BF" w:rsidP="005B5CBB">
      <w:pPr>
        <w:widowControl/>
        <w:numPr>
          <w:ilvl w:val="0"/>
          <w:numId w:val="28"/>
        </w:numPr>
        <w:autoSpaceDE/>
        <w:autoSpaceDN/>
        <w:spacing w:before="20" w:after="20"/>
        <w:ind w:left="754" w:hanging="357"/>
        <w:jc w:val="both"/>
        <w:textAlignment w:val="baseline"/>
        <w:rPr>
          <w:rFonts w:eastAsia="Times New Roman"/>
          <w:sz w:val="18"/>
          <w:szCs w:val="18"/>
          <w:lang w:val="en-CA" w:eastAsia="en-CA"/>
        </w:rPr>
      </w:pPr>
      <w:r w:rsidRPr="00A052BF">
        <w:rPr>
          <w:rFonts w:eastAsia="Times New Roman"/>
          <w:sz w:val="18"/>
          <w:szCs w:val="18"/>
          <w:lang w:val="en-CA" w:eastAsia="en-CA"/>
        </w:rPr>
        <w:t>Historical grab samples reported grading up to 60 g/t Au and 53 g/t Au.</w:t>
      </w:r>
    </w:p>
    <w:p w14:paraId="42DA94AD" w14:textId="77777777" w:rsidR="00A052BF" w:rsidRPr="00A052BF" w:rsidRDefault="00A052BF" w:rsidP="005B5CBB">
      <w:pPr>
        <w:widowControl/>
        <w:numPr>
          <w:ilvl w:val="0"/>
          <w:numId w:val="28"/>
        </w:numPr>
        <w:autoSpaceDE/>
        <w:autoSpaceDN/>
        <w:spacing w:before="20" w:after="20"/>
        <w:ind w:left="754" w:hanging="357"/>
        <w:jc w:val="both"/>
        <w:textAlignment w:val="baseline"/>
        <w:rPr>
          <w:rFonts w:eastAsia="Times New Roman"/>
          <w:sz w:val="18"/>
          <w:szCs w:val="18"/>
          <w:lang w:val="en-CA" w:eastAsia="en-CA"/>
        </w:rPr>
      </w:pPr>
      <w:r w:rsidRPr="00A052BF">
        <w:rPr>
          <w:rFonts w:eastAsia="Times New Roman"/>
          <w:sz w:val="18"/>
          <w:szCs w:val="18"/>
          <w:lang w:val="en-CA" w:eastAsia="en-CA"/>
        </w:rPr>
        <w:t>86 line-km geophysical survey completed, outlining an important geologic contact along the Simon-Irving trend.</w:t>
      </w:r>
    </w:p>
    <w:p w14:paraId="568677A7" w14:textId="77777777" w:rsidR="00A052BF" w:rsidRPr="00A052BF" w:rsidRDefault="00A052BF" w:rsidP="005B5CBB">
      <w:pPr>
        <w:widowControl/>
        <w:numPr>
          <w:ilvl w:val="0"/>
          <w:numId w:val="28"/>
        </w:numPr>
        <w:autoSpaceDE/>
        <w:autoSpaceDN/>
        <w:spacing w:before="20"/>
        <w:ind w:left="737" w:hanging="340"/>
        <w:jc w:val="both"/>
        <w:textAlignment w:val="baseline"/>
        <w:rPr>
          <w:rFonts w:eastAsia="Times New Roman"/>
          <w:sz w:val="18"/>
          <w:szCs w:val="18"/>
          <w:lang w:val="en-CA" w:eastAsia="en-CA"/>
        </w:rPr>
      </w:pPr>
      <w:r w:rsidRPr="00A052BF">
        <w:rPr>
          <w:rFonts w:eastAsia="Times New Roman"/>
          <w:sz w:val="18"/>
          <w:szCs w:val="18"/>
          <w:lang w:val="en-CA" w:eastAsia="en-CA"/>
        </w:rPr>
        <w:t>Soil geochemical results proximal to the Leland showing (SMDI-2390) support samples collected in 2015 and delineate a new zone of anomalous soils to the west of the Leland Showing and northeast of the Simon Showing (SMDI-2388) that are targets for future follow up work.</w:t>
      </w:r>
    </w:p>
    <w:p w14:paraId="7FA93474" w14:textId="77777777" w:rsidR="00A052BF" w:rsidRPr="00A052BF" w:rsidRDefault="00A052BF" w:rsidP="005B5CBB">
      <w:pPr>
        <w:widowControl/>
        <w:numPr>
          <w:ilvl w:val="0"/>
          <w:numId w:val="28"/>
        </w:numPr>
        <w:autoSpaceDE/>
        <w:autoSpaceDN/>
        <w:spacing w:before="20"/>
        <w:ind w:left="737" w:hanging="340"/>
        <w:jc w:val="both"/>
        <w:textAlignment w:val="baseline"/>
        <w:rPr>
          <w:rFonts w:eastAsia="Times New Roman"/>
          <w:sz w:val="18"/>
          <w:szCs w:val="18"/>
          <w:lang w:val="en-CA" w:eastAsia="en-CA"/>
        </w:rPr>
      </w:pPr>
      <w:r w:rsidRPr="00A052BF">
        <w:rPr>
          <w:rFonts w:eastAsia="Times New Roman"/>
          <w:sz w:val="18"/>
          <w:szCs w:val="18"/>
          <w:lang w:val="en-CA" w:eastAsia="en-CA"/>
        </w:rPr>
        <w:t>Recent staking by Taiga included claims overlying the Duck Lake Occurrence (SDMI 1731) covers two quartz stockwork zones within a shear with the Main Zone traced on surface for 180m. Limited historical grab sampling returned values up to 3.2 g/t Au.</w:t>
      </w:r>
    </w:p>
    <w:p w14:paraId="194E50D6" w14:textId="77777777" w:rsidR="00A052BF" w:rsidRPr="00A052BF" w:rsidRDefault="00A052BF" w:rsidP="00A052BF">
      <w:pPr>
        <w:widowControl/>
        <w:autoSpaceDE/>
        <w:autoSpaceDN/>
        <w:spacing w:before="20"/>
        <w:ind w:left="737"/>
        <w:jc w:val="both"/>
        <w:textAlignment w:val="baseline"/>
        <w:rPr>
          <w:rFonts w:eastAsia="Times New Roman"/>
          <w:sz w:val="18"/>
          <w:szCs w:val="18"/>
          <w:lang w:val="en-CA" w:eastAsia="en-CA"/>
        </w:rPr>
      </w:pPr>
    </w:p>
    <w:p w14:paraId="6C7FDD9C" w14:textId="77777777" w:rsidR="00A052BF" w:rsidRPr="00A052BF" w:rsidRDefault="00A052BF" w:rsidP="00A052BF">
      <w:pPr>
        <w:widowControl/>
        <w:autoSpaceDE/>
        <w:autoSpaceDN/>
        <w:ind w:left="113"/>
        <w:jc w:val="both"/>
        <w:textAlignment w:val="baseline"/>
        <w:rPr>
          <w:rFonts w:eastAsia="Times New Roman"/>
          <w:sz w:val="18"/>
          <w:szCs w:val="18"/>
          <w:lang w:val="en-CA"/>
        </w:rPr>
      </w:pPr>
      <w:r w:rsidRPr="00A052BF">
        <w:rPr>
          <w:rFonts w:eastAsia="Times New Roman"/>
          <w:sz w:val="18"/>
          <w:szCs w:val="18"/>
          <w:lang w:val="en-CA"/>
        </w:rPr>
        <w:t xml:space="preserve">A 2020 fall field program at Leland included detailed prospecting and mapping, infill and grid soil geochemical sampling, channel sampling of trenches and ground truthing of EM mag anomalies generated by 2019 drone survey. Work was focused on the Michelle/Irving area (channel sampling), the East Leland target area (systematic gridded soil sampling) and the newly discovered </w:t>
      </w:r>
      <w:proofErr w:type="spellStart"/>
      <w:r w:rsidRPr="00A052BF">
        <w:rPr>
          <w:rFonts w:eastAsia="Times New Roman"/>
          <w:sz w:val="18"/>
          <w:szCs w:val="18"/>
          <w:lang w:val="en-CA"/>
        </w:rPr>
        <w:t>Irvle</w:t>
      </w:r>
      <w:proofErr w:type="spellEnd"/>
      <w:r w:rsidRPr="00A052BF">
        <w:rPr>
          <w:rFonts w:eastAsia="Times New Roman"/>
          <w:sz w:val="18"/>
          <w:szCs w:val="18"/>
          <w:lang w:val="en-CA"/>
        </w:rPr>
        <w:t xml:space="preserve"> magnetic anomaly area (prospecting and soil sampling). An ATV trail was also constructed to provide access from the main camp to the Irving and Simon showing areas. A total of 71 rock samples (34 channel, 35 grab and 2 float) and 135 soil samples were collected and submitted for geochemical analyses. Rock sampling returned values ranging from trace quantities to a high of up to 2.1 g/t Au (grab*) with channel sampling returning 1.1 g/t over 0.7 m. Results of soil samples ranged from trace quantities to a high of 12.6 ppb Au.  The 2020 field program was successful in verifying and extending the known strike-length exposure of several gold-bearing veins and shears within the Irving-Simon shear zone corridor. </w:t>
      </w:r>
      <w:r w:rsidRPr="00A052BF">
        <w:rPr>
          <w:rFonts w:eastAsia="Times New Roman"/>
          <w:i/>
          <w:iCs/>
          <w:sz w:val="16"/>
          <w:szCs w:val="16"/>
          <w:bdr w:val="none" w:sz="0" w:space="0" w:color="auto" w:frame="1"/>
          <w:lang w:val="en-CA"/>
        </w:rPr>
        <w:t>*Rock grab samples are selective samples by nature and as such are not necessarily representative of the mineralization hosted across the property.</w:t>
      </w:r>
    </w:p>
    <w:p w14:paraId="00658889" w14:textId="77777777" w:rsidR="00A052BF" w:rsidRPr="00A052BF" w:rsidRDefault="00A052BF" w:rsidP="00A052BF">
      <w:pPr>
        <w:widowControl/>
        <w:autoSpaceDE/>
        <w:autoSpaceDN/>
        <w:ind w:left="113"/>
        <w:jc w:val="both"/>
        <w:textAlignment w:val="baseline"/>
        <w:rPr>
          <w:rFonts w:eastAsia="Times New Roman"/>
          <w:bCs/>
          <w:sz w:val="18"/>
          <w:szCs w:val="18"/>
          <w:bdr w:val="none" w:sz="0" w:space="0" w:color="auto" w:frame="1"/>
          <w:lang w:val="en-CA"/>
        </w:rPr>
      </w:pPr>
    </w:p>
    <w:p w14:paraId="5233A1BF" w14:textId="239CCBE9" w:rsidR="00A052BF" w:rsidRDefault="00A052BF" w:rsidP="00A052BF">
      <w:pPr>
        <w:widowControl/>
        <w:autoSpaceDE/>
        <w:autoSpaceDN/>
        <w:ind w:left="113"/>
        <w:jc w:val="both"/>
        <w:textAlignment w:val="baseline"/>
        <w:rPr>
          <w:rFonts w:eastAsia="Times New Roman"/>
          <w:sz w:val="18"/>
          <w:szCs w:val="18"/>
          <w:lang w:val="en-CA"/>
        </w:rPr>
      </w:pPr>
      <w:r w:rsidRPr="00A052BF">
        <w:rPr>
          <w:rFonts w:eastAsia="Times New Roman"/>
          <w:bCs/>
          <w:sz w:val="18"/>
          <w:szCs w:val="18"/>
          <w:bdr w:val="none" w:sz="0" w:space="0" w:color="auto" w:frame="1"/>
          <w:lang w:val="en-CA"/>
        </w:rPr>
        <w:t xml:space="preserve">On January 26, 2021, Taiga </w:t>
      </w:r>
      <w:r w:rsidRPr="00A052BF">
        <w:rPr>
          <w:rFonts w:eastAsia="Times New Roman"/>
          <w:sz w:val="18"/>
          <w:szCs w:val="18"/>
          <w:lang w:val="en-CA"/>
        </w:rPr>
        <w:t>and </w:t>
      </w:r>
      <w:r w:rsidRPr="00A052BF">
        <w:rPr>
          <w:rFonts w:eastAsia="Times New Roman"/>
          <w:bCs/>
          <w:sz w:val="18"/>
          <w:szCs w:val="18"/>
          <w:bdr w:val="none" w:sz="0" w:space="0" w:color="auto" w:frame="1"/>
          <w:lang w:val="en-CA"/>
        </w:rPr>
        <w:t>SKRR</w:t>
      </w:r>
      <w:r w:rsidRPr="00A052BF">
        <w:rPr>
          <w:rFonts w:eastAsia="Times New Roman"/>
          <w:sz w:val="18"/>
          <w:szCs w:val="18"/>
          <w:lang w:val="en-CA"/>
        </w:rPr>
        <w:t xml:space="preserve"> mobilized personnel in preparation for a 1600m diamond drilling program at the</w:t>
      </w:r>
      <w:r w:rsidRPr="00A052BF">
        <w:rPr>
          <w:rFonts w:eastAsia="Times New Roman"/>
          <w:bCs/>
          <w:sz w:val="18"/>
          <w:szCs w:val="18"/>
          <w:bdr w:val="none" w:sz="0" w:space="0" w:color="auto" w:frame="1"/>
          <w:lang w:val="en-CA"/>
        </w:rPr>
        <w:t> </w:t>
      </w:r>
      <w:r w:rsidRPr="00A052BF">
        <w:rPr>
          <w:rFonts w:eastAsia="Times New Roman"/>
          <w:sz w:val="18"/>
          <w:szCs w:val="18"/>
          <w:lang w:val="en-CA"/>
        </w:rPr>
        <w:t>project. The 2021 winter drill program will focus on testing a 1 km strike length of the gold-mineralized shear system between the Irving Lake and Simon Lake showings. This will be the first drill program to test this orogenic gold-bearing system. Targets have been prioritized based on surface rock grab and trenching results, soil geochemistry and detailed airborne (drone) magnetic survey data. Up to a total of 9 holes from 6 pads are slated for the 2021 drill program. A budget of $750,000 has been approved for the drilling.</w:t>
      </w:r>
    </w:p>
    <w:p w14:paraId="5147606B" w14:textId="3A4ABA3E" w:rsidR="00A052BF" w:rsidRDefault="00A052BF" w:rsidP="00A052BF">
      <w:pPr>
        <w:widowControl/>
        <w:autoSpaceDE/>
        <w:autoSpaceDN/>
        <w:ind w:left="113"/>
        <w:jc w:val="both"/>
        <w:textAlignment w:val="baseline"/>
        <w:rPr>
          <w:rFonts w:eastAsia="Times New Roman"/>
          <w:sz w:val="18"/>
          <w:szCs w:val="18"/>
          <w:lang w:val="en-CA"/>
        </w:rPr>
      </w:pPr>
    </w:p>
    <w:p w14:paraId="5FD7C067" w14:textId="72FD0E20" w:rsidR="00A052BF" w:rsidRDefault="00A052BF" w:rsidP="00A052BF">
      <w:pPr>
        <w:widowControl/>
        <w:autoSpaceDE/>
        <w:autoSpaceDN/>
        <w:ind w:left="113"/>
        <w:jc w:val="both"/>
        <w:textAlignment w:val="baseline"/>
        <w:rPr>
          <w:rFonts w:eastAsia="Times New Roman"/>
          <w:sz w:val="18"/>
          <w:szCs w:val="18"/>
          <w:lang w:val="en-CA"/>
        </w:rPr>
      </w:pPr>
    </w:p>
    <w:p w14:paraId="7113D23D" w14:textId="77777777" w:rsidR="00A052BF" w:rsidRPr="00A052BF" w:rsidRDefault="00A052BF" w:rsidP="00A052BF">
      <w:pPr>
        <w:widowControl/>
        <w:autoSpaceDE/>
        <w:autoSpaceDN/>
        <w:ind w:left="113"/>
        <w:jc w:val="both"/>
        <w:textAlignment w:val="baseline"/>
        <w:rPr>
          <w:rFonts w:eastAsia="Times New Roman"/>
          <w:sz w:val="18"/>
          <w:szCs w:val="18"/>
          <w:shd w:val="clear" w:color="auto" w:fill="DEDEDE"/>
          <w:lang w:val="en-CA"/>
        </w:rPr>
      </w:pPr>
    </w:p>
    <w:p w14:paraId="21D0FC26" w14:textId="77777777" w:rsidR="00A052BF" w:rsidRPr="00A052BF" w:rsidRDefault="00A052BF" w:rsidP="00A052BF">
      <w:pPr>
        <w:widowControl/>
        <w:autoSpaceDE/>
        <w:autoSpaceDN/>
        <w:ind w:left="113"/>
        <w:jc w:val="both"/>
        <w:textAlignment w:val="baseline"/>
        <w:rPr>
          <w:rFonts w:eastAsia="Times New Roman"/>
          <w:sz w:val="18"/>
          <w:szCs w:val="18"/>
          <w:lang w:val="en-CA" w:eastAsia="en-CA"/>
        </w:rPr>
      </w:pPr>
    </w:p>
    <w:p w14:paraId="696604E9" w14:textId="77777777" w:rsidR="00A052BF" w:rsidRPr="00A052BF" w:rsidRDefault="00A052BF" w:rsidP="00A052BF">
      <w:pPr>
        <w:widowControl/>
        <w:pBdr>
          <w:top w:val="single" w:sz="24" w:space="1" w:color="auto"/>
        </w:pBdr>
        <w:tabs>
          <w:tab w:val="right" w:pos="9360"/>
        </w:tabs>
        <w:autoSpaceDE/>
        <w:autoSpaceDN/>
        <w:jc w:val="right"/>
        <w:rPr>
          <w:rFonts w:eastAsia="Times New Roman"/>
          <w:b/>
          <w:sz w:val="18"/>
          <w:szCs w:val="18"/>
          <w:lang w:val="en-CA"/>
        </w:rPr>
      </w:pPr>
      <w:r w:rsidRPr="00A052BF">
        <w:rPr>
          <w:rFonts w:eastAsia="Times New Roman" w:cs="Times New Roman"/>
          <w:sz w:val="24"/>
          <w:szCs w:val="24"/>
          <w:lang w:val="en-CA"/>
        </w:rPr>
        <w:lastRenderedPageBreak/>
        <w:t xml:space="preserve">  </w:t>
      </w:r>
      <w:r w:rsidRPr="00A052BF">
        <w:rPr>
          <w:rFonts w:eastAsia="Times New Roman"/>
          <w:b/>
          <w:sz w:val="18"/>
          <w:szCs w:val="18"/>
          <w:lang w:val="en-CA"/>
        </w:rPr>
        <w:t>Taiga Gold Corp.</w:t>
      </w:r>
    </w:p>
    <w:p w14:paraId="09D746F3" w14:textId="77777777" w:rsidR="00A052BF" w:rsidRPr="00A052BF" w:rsidRDefault="00A052BF" w:rsidP="00A052BF">
      <w:pPr>
        <w:widowControl/>
        <w:tabs>
          <w:tab w:val="right" w:pos="9360"/>
        </w:tabs>
        <w:autoSpaceDE/>
        <w:autoSpaceDN/>
        <w:jc w:val="right"/>
        <w:rPr>
          <w:rFonts w:eastAsia="Times New Roman"/>
          <w:sz w:val="18"/>
          <w:szCs w:val="18"/>
          <w:lang w:val="en-CA"/>
        </w:rPr>
      </w:pPr>
      <w:r w:rsidRPr="00A052BF">
        <w:rPr>
          <w:rFonts w:eastAsia="Times New Roman"/>
          <w:b/>
          <w:sz w:val="18"/>
          <w:szCs w:val="18"/>
          <w:lang w:val="en-CA"/>
        </w:rPr>
        <w:t>(An Exploration Stage Corporation)</w:t>
      </w:r>
    </w:p>
    <w:p w14:paraId="22C985C3" w14:textId="77777777" w:rsidR="00A052BF" w:rsidRPr="00A052BF" w:rsidRDefault="00A052BF" w:rsidP="00A052BF">
      <w:pPr>
        <w:widowControl/>
        <w:tabs>
          <w:tab w:val="right" w:pos="9360"/>
        </w:tabs>
        <w:autoSpaceDE/>
        <w:autoSpaceDN/>
        <w:jc w:val="right"/>
        <w:rPr>
          <w:rFonts w:eastAsia="Times New Roman"/>
          <w:b/>
          <w:sz w:val="18"/>
          <w:szCs w:val="18"/>
          <w:lang w:val="en-CA"/>
        </w:rPr>
      </w:pPr>
      <w:r w:rsidRPr="00A052BF">
        <w:rPr>
          <w:rFonts w:eastAsia="Times New Roman"/>
          <w:b/>
          <w:sz w:val="18"/>
          <w:szCs w:val="18"/>
          <w:lang w:val="en-CA"/>
        </w:rPr>
        <w:t>Management Discussion and Analysis</w:t>
      </w:r>
    </w:p>
    <w:p w14:paraId="281D4722" w14:textId="77777777" w:rsidR="00A052BF" w:rsidRPr="00A052BF" w:rsidRDefault="00A052BF" w:rsidP="00A052BF">
      <w:pPr>
        <w:widowControl/>
        <w:pBdr>
          <w:bottom w:val="single" w:sz="8" w:space="1" w:color="auto"/>
        </w:pBdr>
        <w:tabs>
          <w:tab w:val="right" w:pos="9360"/>
        </w:tabs>
        <w:autoSpaceDE/>
        <w:autoSpaceDN/>
        <w:rPr>
          <w:rFonts w:eastAsia="Times New Roman"/>
          <w:b/>
          <w:sz w:val="18"/>
          <w:szCs w:val="18"/>
          <w:lang w:val="en-CA"/>
        </w:rPr>
      </w:pPr>
      <w:r w:rsidRPr="00A052BF">
        <w:rPr>
          <w:rFonts w:eastAsia="Times New Roman"/>
          <w:b/>
          <w:sz w:val="18"/>
          <w:szCs w:val="18"/>
          <w:lang w:val="en-CA"/>
        </w:rPr>
        <w:t xml:space="preserve">December 31, 2020                                                                     </w:t>
      </w:r>
    </w:p>
    <w:p w14:paraId="063EAD29" w14:textId="77777777" w:rsidR="00A052BF" w:rsidRPr="00A052BF" w:rsidRDefault="00A052BF" w:rsidP="00A052BF">
      <w:pPr>
        <w:keepNext/>
        <w:adjustRightInd w:val="0"/>
        <w:ind w:left="115"/>
        <w:textAlignment w:val="baseline"/>
        <w:outlineLvl w:val="2"/>
        <w:rPr>
          <w:rFonts w:eastAsia="Times New Roman"/>
          <w:b/>
          <w:bCs/>
          <w:sz w:val="12"/>
          <w:szCs w:val="12"/>
        </w:rPr>
      </w:pPr>
    </w:p>
    <w:p w14:paraId="2D85AE26" w14:textId="77777777" w:rsidR="00A052BF" w:rsidRPr="00A052BF" w:rsidRDefault="00A052BF" w:rsidP="00A052BF">
      <w:pPr>
        <w:widowControl/>
        <w:autoSpaceDE/>
        <w:autoSpaceDN/>
        <w:spacing w:after="60"/>
        <w:jc w:val="both"/>
        <w:rPr>
          <w:rFonts w:eastAsia="Times New Roman"/>
          <w:b/>
          <w:sz w:val="18"/>
          <w:szCs w:val="18"/>
          <w:lang w:val="en-CA"/>
        </w:rPr>
      </w:pPr>
      <w:r w:rsidRPr="00A052BF">
        <w:rPr>
          <w:rFonts w:eastAsia="Times New Roman"/>
          <w:b/>
          <w:sz w:val="18"/>
          <w:szCs w:val="18"/>
          <w:lang w:val="en-CA"/>
        </w:rPr>
        <w:t>Exploration and Evaluation Assets - continued</w:t>
      </w:r>
    </w:p>
    <w:p w14:paraId="7C76C0BE" w14:textId="77777777" w:rsidR="00A052BF" w:rsidRPr="00A052BF" w:rsidRDefault="00A052BF" w:rsidP="00A052BF">
      <w:pPr>
        <w:widowControl/>
        <w:autoSpaceDE/>
        <w:autoSpaceDN/>
        <w:ind w:left="115"/>
        <w:jc w:val="both"/>
        <w:rPr>
          <w:rFonts w:eastAsia="Times New Roman"/>
          <w:sz w:val="18"/>
          <w:szCs w:val="18"/>
          <w:u w:val="single"/>
          <w:lang w:val="en-CA"/>
        </w:rPr>
      </w:pPr>
      <w:r w:rsidRPr="00A052BF">
        <w:rPr>
          <w:rFonts w:eastAsia="Times New Roman"/>
          <w:b/>
          <w:sz w:val="18"/>
          <w:szCs w:val="18"/>
          <w:u w:val="single"/>
          <w:lang w:val="en-CA"/>
        </w:rPr>
        <w:t xml:space="preserve">SAM </w:t>
      </w:r>
      <w:r w:rsidRPr="00A052BF">
        <w:rPr>
          <w:rFonts w:eastAsia="Times New Roman"/>
          <w:sz w:val="18"/>
          <w:szCs w:val="18"/>
          <w:u w:val="single"/>
          <w:lang w:val="en-CA"/>
        </w:rPr>
        <w:t>(</w:t>
      </w:r>
      <w:proofErr w:type="spellStart"/>
      <w:proofErr w:type="gramStart"/>
      <w:r w:rsidRPr="00A052BF">
        <w:rPr>
          <w:rFonts w:eastAsia="Times New Roman"/>
          <w:sz w:val="18"/>
          <w:szCs w:val="18"/>
          <w:u w:val="single"/>
          <w:lang w:val="en-CA"/>
        </w:rPr>
        <w:t>Au,Ag</w:t>
      </w:r>
      <w:proofErr w:type="gramEnd"/>
      <w:r w:rsidRPr="00A052BF">
        <w:rPr>
          <w:rFonts w:eastAsia="Times New Roman"/>
          <w:sz w:val="18"/>
          <w:szCs w:val="18"/>
          <w:u w:val="single"/>
          <w:lang w:val="en-CA"/>
        </w:rPr>
        <w:t>,Cu,Zn</w:t>
      </w:r>
      <w:proofErr w:type="spellEnd"/>
      <w:r w:rsidRPr="00A052BF">
        <w:rPr>
          <w:rFonts w:eastAsia="Times New Roman"/>
          <w:sz w:val="18"/>
          <w:szCs w:val="18"/>
          <w:u w:val="single"/>
          <w:lang w:val="en-CA"/>
        </w:rPr>
        <w:t>)</w:t>
      </w:r>
    </w:p>
    <w:p w14:paraId="72CD2A2A" w14:textId="77777777" w:rsidR="00A052BF" w:rsidRPr="00A052BF" w:rsidRDefault="00A052BF" w:rsidP="00A052BF">
      <w:pPr>
        <w:widowControl/>
        <w:autoSpaceDE/>
        <w:autoSpaceDN/>
        <w:ind w:left="113"/>
        <w:jc w:val="both"/>
        <w:rPr>
          <w:rFonts w:eastAsia="Times New Roman"/>
          <w:sz w:val="18"/>
          <w:szCs w:val="18"/>
          <w:lang w:val="en-CA"/>
        </w:rPr>
      </w:pPr>
      <w:r w:rsidRPr="00A052BF">
        <w:rPr>
          <w:rFonts w:eastAsia="Times New Roman"/>
          <w:sz w:val="18"/>
          <w:szCs w:val="18"/>
          <w:lang w:val="en-CA"/>
        </w:rPr>
        <w:t>On</w:t>
      </w:r>
      <w:r w:rsidRPr="00A052BF">
        <w:rPr>
          <w:rFonts w:eastAsia="Times New Roman"/>
          <w:b/>
          <w:sz w:val="18"/>
          <w:szCs w:val="18"/>
          <w:lang w:val="en-CA"/>
        </w:rPr>
        <w:t xml:space="preserve"> </w:t>
      </w:r>
      <w:r w:rsidRPr="00A052BF">
        <w:rPr>
          <w:rFonts w:eastAsia="Times New Roman"/>
          <w:bCs/>
          <w:sz w:val="18"/>
          <w:szCs w:val="18"/>
          <w:bdr w:val="none" w:sz="0" w:space="0" w:color="auto" w:frame="1"/>
          <w:lang w:val="en-CA"/>
        </w:rPr>
        <w:t xml:space="preserve">August 26, 2020, Taiga </w:t>
      </w:r>
      <w:r w:rsidRPr="00A052BF">
        <w:rPr>
          <w:rFonts w:eastAsia="Times New Roman"/>
          <w:sz w:val="18"/>
          <w:szCs w:val="18"/>
          <w:lang w:val="en-CA"/>
        </w:rPr>
        <w:t>executed an option agreement with </w:t>
      </w:r>
      <w:r w:rsidRPr="00A052BF">
        <w:rPr>
          <w:rFonts w:eastAsia="Times New Roman"/>
          <w:bCs/>
          <w:sz w:val="18"/>
          <w:szCs w:val="18"/>
          <w:bdr w:val="none" w:sz="0" w:space="0" w:color="auto" w:frame="1"/>
          <w:lang w:val="en-CA"/>
        </w:rPr>
        <w:t>DJ1 Capital Corp. (“DJ1”)</w:t>
      </w:r>
      <w:r w:rsidRPr="00A052BF">
        <w:rPr>
          <w:rFonts w:eastAsia="Times New Roman"/>
          <w:sz w:val="18"/>
          <w:szCs w:val="18"/>
          <w:lang w:val="en-CA"/>
        </w:rPr>
        <w:t> whereby DJ1 may earn up to a 60% interest in the </w:t>
      </w:r>
      <w:r w:rsidRPr="00A052BF">
        <w:rPr>
          <w:rFonts w:eastAsia="Times New Roman"/>
          <w:bCs/>
          <w:sz w:val="18"/>
          <w:szCs w:val="18"/>
          <w:bdr w:val="none" w:sz="0" w:space="0" w:color="auto" w:frame="1"/>
          <w:lang w:val="en-CA"/>
        </w:rPr>
        <w:t>SAM</w:t>
      </w:r>
      <w:r w:rsidRPr="00A052BF">
        <w:rPr>
          <w:rFonts w:eastAsia="Times New Roman"/>
          <w:sz w:val="18"/>
          <w:szCs w:val="18"/>
          <w:lang w:val="en-CA"/>
        </w:rPr>
        <w:t xml:space="preserve"> property located east of Flin Flon, northern Saskatchewan. Under terms of the agreement DJ1 may earn 60% interest in the property by completing exploration expenditures of $4,000,000, making cash payments of $500,000 and issuing 1,000,000 voting class common shares to Taiga over a </w:t>
      </w:r>
      <w:proofErr w:type="gramStart"/>
      <w:r w:rsidRPr="00A052BF">
        <w:rPr>
          <w:rFonts w:eastAsia="Times New Roman"/>
          <w:sz w:val="18"/>
          <w:szCs w:val="18"/>
          <w:lang w:val="en-CA"/>
        </w:rPr>
        <w:t>4 year</w:t>
      </w:r>
      <w:proofErr w:type="gramEnd"/>
      <w:r w:rsidRPr="00A052BF">
        <w:rPr>
          <w:rFonts w:eastAsia="Times New Roman"/>
          <w:sz w:val="18"/>
          <w:szCs w:val="18"/>
          <w:lang w:val="en-CA"/>
        </w:rPr>
        <w:t xml:space="preserve"> period.</w:t>
      </w:r>
    </w:p>
    <w:p w14:paraId="43D771E3" w14:textId="77777777" w:rsidR="00A052BF" w:rsidRPr="00A052BF" w:rsidRDefault="00A052BF" w:rsidP="00A052BF">
      <w:pPr>
        <w:widowControl/>
        <w:autoSpaceDE/>
        <w:autoSpaceDN/>
        <w:ind w:left="113"/>
        <w:jc w:val="both"/>
        <w:rPr>
          <w:rFonts w:eastAsia="Times New Roman"/>
          <w:b/>
          <w:sz w:val="18"/>
          <w:szCs w:val="18"/>
          <w:u w:val="single"/>
          <w:shd w:val="clear" w:color="auto" w:fill="DEDEDE"/>
          <w:lang w:val="en-CA"/>
        </w:rPr>
      </w:pPr>
    </w:p>
    <w:p w14:paraId="3B38E935" w14:textId="77777777" w:rsidR="00A052BF" w:rsidRPr="00A052BF" w:rsidRDefault="00A052BF" w:rsidP="00A052BF">
      <w:pPr>
        <w:autoSpaceDE/>
        <w:autoSpaceDN/>
        <w:ind w:left="113"/>
        <w:jc w:val="both"/>
        <w:rPr>
          <w:rFonts w:eastAsia="Times New Roman"/>
          <w:sz w:val="18"/>
          <w:szCs w:val="18"/>
          <w:lang w:val="en-CA"/>
        </w:rPr>
      </w:pPr>
      <w:r w:rsidRPr="00A052BF">
        <w:rPr>
          <w:rFonts w:eastAsia="Times New Roman"/>
          <w:sz w:val="18"/>
          <w:szCs w:val="18"/>
          <w:lang w:val="en-CA"/>
        </w:rPr>
        <w:t xml:space="preserve">The 1,004 ha SAM Property is host to the SAM Zone, a volcanogenic massive sulphide (“VMS”) polymetallic deposit with a historical (non-43-101 compliant) resource of 29,024 tonnes at 2.95% Cu. The property lies approximately 15km west of Flin Flon Manitoba and approximately 10 km northwest of both the </w:t>
      </w:r>
      <w:proofErr w:type="spellStart"/>
      <w:r w:rsidRPr="00A052BF">
        <w:rPr>
          <w:rFonts w:eastAsia="Times New Roman"/>
          <w:sz w:val="18"/>
          <w:szCs w:val="18"/>
          <w:lang w:val="en-CA"/>
        </w:rPr>
        <w:t>Flexar</w:t>
      </w:r>
      <w:proofErr w:type="spellEnd"/>
      <w:r w:rsidRPr="00A052BF">
        <w:rPr>
          <w:rFonts w:eastAsia="Times New Roman"/>
          <w:sz w:val="18"/>
          <w:szCs w:val="18"/>
          <w:lang w:val="en-CA"/>
        </w:rPr>
        <w:t xml:space="preserve"> and Birch Lake mines. The project is accessible by winter road or boat from </w:t>
      </w:r>
      <w:proofErr w:type="spellStart"/>
      <w:r w:rsidRPr="00A052BF">
        <w:rPr>
          <w:rFonts w:eastAsia="Times New Roman"/>
          <w:sz w:val="18"/>
          <w:szCs w:val="18"/>
          <w:lang w:val="en-CA"/>
        </w:rPr>
        <w:t>Denare</w:t>
      </w:r>
      <w:proofErr w:type="spellEnd"/>
      <w:r w:rsidRPr="00A052BF">
        <w:rPr>
          <w:rFonts w:eastAsia="Times New Roman"/>
          <w:sz w:val="18"/>
          <w:szCs w:val="18"/>
          <w:lang w:val="en-CA"/>
        </w:rPr>
        <w:t xml:space="preserve"> Beach to the north end of </w:t>
      </w:r>
      <w:proofErr w:type="spellStart"/>
      <w:r w:rsidRPr="00A052BF">
        <w:rPr>
          <w:rFonts w:eastAsia="Times New Roman"/>
          <w:sz w:val="18"/>
          <w:szCs w:val="18"/>
          <w:lang w:val="en-CA"/>
        </w:rPr>
        <w:t>Amisk</w:t>
      </w:r>
      <w:proofErr w:type="spellEnd"/>
      <w:r w:rsidRPr="00A052BF">
        <w:rPr>
          <w:rFonts w:eastAsia="Times New Roman"/>
          <w:sz w:val="18"/>
          <w:szCs w:val="18"/>
          <w:lang w:val="en-CA"/>
        </w:rPr>
        <w:t xml:space="preserve"> Lake where drill roads access the property. Float/ski plane can be used to access Wolverine Lake within the property. The claims are 100% owned by Taiga with no underlying royalties or encumbrances.</w:t>
      </w:r>
    </w:p>
    <w:p w14:paraId="115764A2" w14:textId="77777777" w:rsidR="00A052BF" w:rsidRPr="00A052BF" w:rsidRDefault="00A052BF" w:rsidP="00A052BF">
      <w:pPr>
        <w:autoSpaceDE/>
        <w:autoSpaceDN/>
        <w:ind w:left="113"/>
        <w:jc w:val="both"/>
        <w:rPr>
          <w:rFonts w:eastAsia="Times New Roman"/>
          <w:sz w:val="18"/>
          <w:szCs w:val="18"/>
          <w:lang w:val="en-CA"/>
        </w:rPr>
      </w:pPr>
    </w:p>
    <w:p w14:paraId="60BC4E2D" w14:textId="77777777" w:rsidR="00A052BF" w:rsidRPr="00A052BF" w:rsidRDefault="00A052BF" w:rsidP="00A052BF">
      <w:pPr>
        <w:keepNext/>
        <w:adjustRightInd w:val="0"/>
        <w:ind w:left="113"/>
        <w:textAlignment w:val="baseline"/>
        <w:outlineLvl w:val="2"/>
        <w:rPr>
          <w:rFonts w:eastAsia="Times New Roman"/>
          <w:sz w:val="18"/>
          <w:szCs w:val="18"/>
        </w:rPr>
      </w:pPr>
      <w:r w:rsidRPr="00A052BF">
        <w:rPr>
          <w:rFonts w:eastAsia="Times New Roman"/>
          <w:sz w:val="18"/>
          <w:szCs w:val="18"/>
        </w:rPr>
        <w:t>Project Highlights</w:t>
      </w:r>
    </w:p>
    <w:p w14:paraId="330FFE72" w14:textId="77777777" w:rsidR="00A052BF" w:rsidRPr="00A052BF" w:rsidRDefault="00A052BF" w:rsidP="005B5CBB">
      <w:pPr>
        <w:widowControl/>
        <w:numPr>
          <w:ilvl w:val="0"/>
          <w:numId w:val="10"/>
        </w:numPr>
        <w:autoSpaceDE/>
        <w:autoSpaceDN/>
        <w:ind w:left="595" w:hanging="357"/>
        <w:jc w:val="both"/>
        <w:textAlignment w:val="baseline"/>
        <w:rPr>
          <w:rFonts w:eastAsia="Times New Roman"/>
          <w:sz w:val="18"/>
          <w:szCs w:val="18"/>
          <w:lang w:val="en-CA"/>
        </w:rPr>
      </w:pPr>
      <w:r w:rsidRPr="00A052BF">
        <w:rPr>
          <w:rFonts w:eastAsia="Times New Roman"/>
          <w:sz w:val="18"/>
          <w:szCs w:val="18"/>
          <w:lang w:val="en-CA"/>
        </w:rPr>
        <w:t>Host to the SAM Zone - a VMS deposit with a historic resource* and open to depth</w:t>
      </w:r>
    </w:p>
    <w:p w14:paraId="07A13D0D" w14:textId="77777777" w:rsidR="00A052BF" w:rsidRPr="00A052BF" w:rsidRDefault="00A052BF" w:rsidP="005B5CBB">
      <w:pPr>
        <w:widowControl/>
        <w:numPr>
          <w:ilvl w:val="0"/>
          <w:numId w:val="10"/>
        </w:numPr>
        <w:autoSpaceDE/>
        <w:autoSpaceDN/>
        <w:ind w:left="595" w:hanging="357"/>
        <w:jc w:val="both"/>
        <w:textAlignment w:val="baseline"/>
        <w:rPr>
          <w:rFonts w:eastAsia="Times New Roman"/>
          <w:sz w:val="18"/>
          <w:szCs w:val="18"/>
          <w:lang w:val="en-CA"/>
        </w:rPr>
      </w:pPr>
      <w:r w:rsidRPr="00A052BF">
        <w:rPr>
          <w:rFonts w:eastAsia="Times New Roman"/>
          <w:sz w:val="18"/>
          <w:szCs w:val="18"/>
          <w:lang w:val="en-CA"/>
        </w:rPr>
        <w:t>Excellent geology highly prospective for VMS and orogenic gold mineralization</w:t>
      </w:r>
    </w:p>
    <w:p w14:paraId="4FAFC2D6" w14:textId="77777777" w:rsidR="00A052BF" w:rsidRPr="00A052BF" w:rsidRDefault="00A052BF" w:rsidP="005B5CBB">
      <w:pPr>
        <w:widowControl/>
        <w:numPr>
          <w:ilvl w:val="0"/>
          <w:numId w:val="10"/>
        </w:numPr>
        <w:autoSpaceDE/>
        <w:autoSpaceDN/>
        <w:ind w:left="595" w:hanging="357"/>
        <w:jc w:val="both"/>
        <w:textAlignment w:val="baseline"/>
        <w:rPr>
          <w:rFonts w:eastAsia="Times New Roman"/>
          <w:sz w:val="18"/>
          <w:szCs w:val="18"/>
          <w:lang w:val="en-CA"/>
        </w:rPr>
      </w:pPr>
      <w:r w:rsidRPr="00A052BF">
        <w:rPr>
          <w:rFonts w:eastAsia="Times New Roman"/>
          <w:sz w:val="18"/>
          <w:szCs w:val="18"/>
          <w:lang w:val="en-CA"/>
        </w:rPr>
        <w:t>Prospective conductive trend to the east and west with limited drill testing</w:t>
      </w:r>
    </w:p>
    <w:p w14:paraId="24D25E8A" w14:textId="77777777" w:rsidR="00A052BF" w:rsidRPr="00A052BF" w:rsidRDefault="00A052BF" w:rsidP="005B5CBB">
      <w:pPr>
        <w:widowControl/>
        <w:numPr>
          <w:ilvl w:val="0"/>
          <w:numId w:val="10"/>
        </w:numPr>
        <w:autoSpaceDE/>
        <w:autoSpaceDN/>
        <w:ind w:left="595" w:hanging="357"/>
        <w:jc w:val="both"/>
        <w:textAlignment w:val="baseline"/>
        <w:rPr>
          <w:rFonts w:eastAsia="Times New Roman"/>
          <w:sz w:val="18"/>
          <w:szCs w:val="18"/>
          <w:lang w:val="en-CA"/>
        </w:rPr>
      </w:pPr>
      <w:r w:rsidRPr="00A052BF">
        <w:rPr>
          <w:rFonts w:eastAsia="Times New Roman"/>
          <w:sz w:val="18"/>
          <w:szCs w:val="18"/>
          <w:lang w:val="en-CA"/>
        </w:rPr>
        <w:t>Numerous gold showings with limited but encouraging shallow drill testing </w:t>
      </w:r>
    </w:p>
    <w:p w14:paraId="3581A2F5" w14:textId="77777777" w:rsidR="00A052BF" w:rsidRPr="00A052BF" w:rsidRDefault="00A052BF" w:rsidP="005B5CBB">
      <w:pPr>
        <w:widowControl/>
        <w:numPr>
          <w:ilvl w:val="0"/>
          <w:numId w:val="10"/>
        </w:numPr>
        <w:autoSpaceDE/>
        <w:autoSpaceDN/>
        <w:ind w:left="595" w:hanging="357"/>
        <w:jc w:val="both"/>
        <w:textAlignment w:val="baseline"/>
        <w:rPr>
          <w:rFonts w:eastAsia="Times New Roman"/>
          <w:sz w:val="18"/>
          <w:szCs w:val="18"/>
          <w:lang w:val="en-CA"/>
        </w:rPr>
      </w:pPr>
      <w:r w:rsidRPr="00A052BF">
        <w:rPr>
          <w:rFonts w:eastAsia="Times New Roman"/>
          <w:sz w:val="18"/>
          <w:szCs w:val="18"/>
          <w:lang w:val="en-CA"/>
        </w:rPr>
        <w:t>Excellent Infrastructure including drill roads and nearby smelter, rail, highway, airport, hydro</w:t>
      </w:r>
    </w:p>
    <w:p w14:paraId="49556E24" w14:textId="77777777" w:rsidR="00A052BF" w:rsidRPr="00A052BF" w:rsidRDefault="00A052BF" w:rsidP="00A052BF">
      <w:pPr>
        <w:widowControl/>
        <w:autoSpaceDE/>
        <w:autoSpaceDN/>
        <w:spacing w:before="60"/>
        <w:ind w:left="113"/>
        <w:jc w:val="both"/>
        <w:rPr>
          <w:rFonts w:eastAsia="Times New Roman"/>
          <w:sz w:val="18"/>
          <w:szCs w:val="18"/>
          <w:lang w:val="en-CA" w:eastAsia="en-CA"/>
        </w:rPr>
      </w:pPr>
      <w:r w:rsidRPr="00A052BF">
        <w:rPr>
          <w:rFonts w:eastAsia="Times New Roman"/>
          <w:i/>
          <w:iCs/>
          <w:sz w:val="15"/>
          <w:szCs w:val="15"/>
          <w:bdr w:val="none" w:sz="0" w:space="0" w:color="auto" w:frame="1"/>
          <w:lang w:val="en-CA"/>
        </w:rPr>
        <w:t>*Taiga Gold Corp. management considers the mineral resource estimates to be historical in nature and cautions that a Qualified Person has not done sufficient work to classify the historical estimates as current mineral resources or mineral reserves in accordance with National Instrument 43-101.  These estimates do not comply with current definitions prescribed by National Instrument 43-101 or the Canadian Institute of Mining, and are disclosed only as indications of the presence of mineralization and are considered to be a guide for additional work.  The historical models and data sets used to prepare these historical estimates are not available to Taiga Gold Corp., nor are any more recent resource estimates or drill information on the Property.</w:t>
      </w:r>
    </w:p>
    <w:p w14:paraId="6D6F2C73" w14:textId="77777777" w:rsidR="00A052BF" w:rsidRPr="00A052BF" w:rsidRDefault="00A052BF" w:rsidP="00A052BF">
      <w:pPr>
        <w:adjustRightInd w:val="0"/>
        <w:jc w:val="both"/>
        <w:textAlignment w:val="baseline"/>
        <w:rPr>
          <w:rFonts w:eastAsia="Times New Roman"/>
          <w:bCs/>
          <w:sz w:val="12"/>
          <w:szCs w:val="12"/>
          <w:bdr w:val="none" w:sz="0" w:space="0" w:color="auto" w:frame="1"/>
          <w:lang w:val="en-CA"/>
        </w:rPr>
      </w:pPr>
    </w:p>
    <w:p w14:paraId="5D091BA8" w14:textId="77777777" w:rsidR="00A052BF" w:rsidRPr="00A052BF" w:rsidRDefault="00A052BF" w:rsidP="00A052BF">
      <w:pPr>
        <w:adjustRightInd w:val="0"/>
        <w:ind w:left="113"/>
        <w:jc w:val="both"/>
        <w:textAlignment w:val="baseline"/>
        <w:rPr>
          <w:rFonts w:eastAsia="Times New Roman"/>
          <w:sz w:val="18"/>
          <w:szCs w:val="18"/>
          <w:lang w:val="en-CA"/>
        </w:rPr>
      </w:pPr>
      <w:r w:rsidRPr="00A052BF">
        <w:rPr>
          <w:rFonts w:eastAsia="Times New Roman"/>
          <w:sz w:val="18"/>
          <w:szCs w:val="18"/>
          <w:lang w:val="en-CA"/>
        </w:rPr>
        <w:t>Historical trench sampling of the Wolverine Zone reportedly returned </w:t>
      </w:r>
      <w:r w:rsidRPr="00A052BF">
        <w:rPr>
          <w:rFonts w:eastAsia="Times New Roman"/>
          <w:bCs/>
          <w:sz w:val="18"/>
          <w:szCs w:val="18"/>
          <w:bdr w:val="none" w:sz="0" w:space="0" w:color="auto" w:frame="1"/>
          <w:lang w:val="en-CA"/>
        </w:rPr>
        <w:t>24.61 g/t gold over 1.0m</w:t>
      </w:r>
      <w:r w:rsidRPr="00A052BF">
        <w:rPr>
          <w:rFonts w:eastAsia="Times New Roman"/>
          <w:sz w:val="18"/>
          <w:szCs w:val="18"/>
          <w:lang w:val="en-CA"/>
        </w:rPr>
        <w:t> (Saskatchewan Mineral Deposit Index “SMDI” 2226), while Golden Bear trenches reported values ranging from trace quantities to a high of </w:t>
      </w:r>
      <w:r w:rsidRPr="00A052BF">
        <w:rPr>
          <w:rFonts w:eastAsia="Times New Roman"/>
          <w:bCs/>
          <w:sz w:val="18"/>
          <w:szCs w:val="18"/>
          <w:bdr w:val="none" w:sz="0" w:space="0" w:color="auto" w:frame="1"/>
          <w:lang w:val="en-CA"/>
        </w:rPr>
        <w:t>9.61 g/t gold over 1.55m</w:t>
      </w:r>
      <w:r w:rsidRPr="00A052BF">
        <w:rPr>
          <w:rFonts w:eastAsia="Times New Roman"/>
          <w:sz w:val="18"/>
          <w:szCs w:val="18"/>
          <w:lang w:val="en-CA"/>
        </w:rPr>
        <w:t> (SMDI 2558).</w:t>
      </w:r>
    </w:p>
    <w:p w14:paraId="4176DAD1" w14:textId="77777777" w:rsidR="00A052BF" w:rsidRPr="00A052BF" w:rsidRDefault="00A052BF" w:rsidP="00A052BF">
      <w:pPr>
        <w:adjustRightInd w:val="0"/>
        <w:ind w:left="113"/>
        <w:jc w:val="both"/>
        <w:textAlignment w:val="baseline"/>
        <w:rPr>
          <w:rFonts w:eastAsia="Times New Roman"/>
          <w:color w:val="333333"/>
          <w:sz w:val="18"/>
          <w:szCs w:val="18"/>
          <w:lang w:val="en-CA"/>
        </w:rPr>
      </w:pPr>
    </w:p>
    <w:p w14:paraId="07B55527" w14:textId="77777777" w:rsidR="00A052BF" w:rsidRPr="00A052BF" w:rsidRDefault="00A052BF" w:rsidP="00A052BF">
      <w:pPr>
        <w:adjustRightInd w:val="0"/>
        <w:ind w:left="113"/>
        <w:jc w:val="both"/>
        <w:textAlignment w:val="baseline"/>
        <w:rPr>
          <w:rFonts w:eastAsia="Times New Roman"/>
          <w:sz w:val="18"/>
          <w:szCs w:val="18"/>
          <w:lang w:val="en-CA"/>
        </w:rPr>
      </w:pPr>
      <w:r w:rsidRPr="00A052BF">
        <w:rPr>
          <w:rFonts w:eastAsia="Times New Roman"/>
          <w:sz w:val="18"/>
          <w:szCs w:val="18"/>
          <w:lang w:val="en-CA"/>
        </w:rPr>
        <w:t xml:space="preserve">Taiga completed fieldwork on the property in 2018 including geological mapping, prospecting, rock sampling and soil geochemical surveys, focusing on targets generated by a comprehensive geological compilation of all existing historic data. Historical drill collar locations were surveyed by GPS and a total of 783 soil samples and 59 rock samples were collected. The property area was expanded by staking in 2020. </w:t>
      </w:r>
    </w:p>
    <w:p w14:paraId="529068BF" w14:textId="77777777" w:rsidR="00A052BF" w:rsidRPr="00A052BF" w:rsidRDefault="00A052BF" w:rsidP="00A052BF">
      <w:pPr>
        <w:adjustRightInd w:val="0"/>
        <w:ind w:left="113"/>
        <w:jc w:val="both"/>
        <w:textAlignment w:val="baseline"/>
        <w:rPr>
          <w:rFonts w:eastAsia="Times New Roman"/>
          <w:sz w:val="18"/>
          <w:szCs w:val="18"/>
          <w:lang w:val="en-CA"/>
        </w:rPr>
      </w:pPr>
      <w:r w:rsidRPr="00A052BF">
        <w:rPr>
          <w:rFonts w:eastAsia="Times New Roman"/>
          <w:color w:val="333333"/>
          <w:sz w:val="12"/>
          <w:szCs w:val="12"/>
          <w:lang w:val="en-CA"/>
        </w:rPr>
        <w:br/>
      </w:r>
      <w:r w:rsidRPr="00A052BF">
        <w:rPr>
          <w:rFonts w:eastAsia="Times New Roman"/>
          <w:sz w:val="18"/>
          <w:szCs w:val="18"/>
          <w:lang w:val="en-CA"/>
        </w:rPr>
        <w:t>In 2020, Taiga completed fieldwork including soil geochemical sampling, geological mapping and prospecting. Results of this work are pending.</w:t>
      </w:r>
      <w:r w:rsidRPr="00A052BF">
        <w:rPr>
          <w:rFonts w:eastAsia="Times New Roman"/>
          <w:sz w:val="18"/>
          <w:szCs w:val="18"/>
          <w:lang w:val="en-CA"/>
        </w:rPr>
        <w:br/>
      </w:r>
    </w:p>
    <w:p w14:paraId="090F4E58" w14:textId="77777777" w:rsidR="00A052BF" w:rsidRPr="00A052BF" w:rsidRDefault="00A052BF" w:rsidP="00A052BF">
      <w:pPr>
        <w:widowControl/>
        <w:autoSpaceDE/>
        <w:autoSpaceDN/>
        <w:jc w:val="both"/>
        <w:rPr>
          <w:rFonts w:eastAsia="Times New Roman"/>
          <w:sz w:val="18"/>
          <w:szCs w:val="18"/>
          <w:u w:val="single"/>
        </w:rPr>
      </w:pPr>
      <w:r w:rsidRPr="00A052BF">
        <w:rPr>
          <w:rFonts w:eastAsia="Times New Roman"/>
          <w:sz w:val="18"/>
          <w:szCs w:val="18"/>
          <w:u w:val="single"/>
        </w:rPr>
        <w:t>Following are synopses of current Taiga properties with activity but not under option agreements:</w:t>
      </w:r>
    </w:p>
    <w:p w14:paraId="2B3D291D" w14:textId="77777777" w:rsidR="00A052BF" w:rsidRPr="00A052BF" w:rsidRDefault="00A052BF" w:rsidP="00A052BF">
      <w:pPr>
        <w:widowControl/>
        <w:adjustRightInd w:val="0"/>
        <w:rPr>
          <w:rFonts w:eastAsia="Times New Roman"/>
          <w:b/>
          <w:sz w:val="18"/>
          <w:szCs w:val="18"/>
        </w:rPr>
      </w:pPr>
    </w:p>
    <w:p w14:paraId="645EF847" w14:textId="77777777" w:rsidR="00A052BF" w:rsidRPr="00A052BF" w:rsidRDefault="00A052BF" w:rsidP="00A052BF">
      <w:pPr>
        <w:widowControl/>
        <w:autoSpaceDE/>
        <w:autoSpaceDN/>
        <w:ind w:left="115"/>
        <w:jc w:val="both"/>
        <w:rPr>
          <w:rFonts w:eastAsia="Times New Roman"/>
          <w:sz w:val="18"/>
          <w:szCs w:val="18"/>
          <w:u w:val="single"/>
          <w:lang w:val="en-CA"/>
        </w:rPr>
      </w:pPr>
      <w:r w:rsidRPr="00A052BF">
        <w:rPr>
          <w:rFonts w:eastAsia="Times New Roman"/>
          <w:b/>
          <w:sz w:val="18"/>
          <w:szCs w:val="18"/>
          <w:u w:val="single"/>
          <w:lang w:val="en-CA"/>
        </w:rPr>
        <w:t xml:space="preserve">Orchid </w:t>
      </w:r>
      <w:r w:rsidRPr="00A052BF">
        <w:rPr>
          <w:rFonts w:eastAsia="Times New Roman"/>
          <w:sz w:val="18"/>
          <w:szCs w:val="18"/>
          <w:u w:val="single"/>
          <w:lang w:val="en-CA"/>
        </w:rPr>
        <w:t>(</w:t>
      </w:r>
      <w:proofErr w:type="spellStart"/>
      <w:proofErr w:type="gramStart"/>
      <w:r w:rsidRPr="00A052BF">
        <w:rPr>
          <w:rFonts w:eastAsia="Times New Roman"/>
          <w:sz w:val="18"/>
          <w:szCs w:val="18"/>
          <w:u w:val="single"/>
          <w:lang w:val="en-CA"/>
        </w:rPr>
        <w:t>Au,Cu</w:t>
      </w:r>
      <w:proofErr w:type="gramEnd"/>
      <w:r w:rsidRPr="00A052BF">
        <w:rPr>
          <w:rFonts w:eastAsia="Times New Roman"/>
          <w:sz w:val="18"/>
          <w:szCs w:val="18"/>
          <w:u w:val="single"/>
          <w:lang w:val="en-CA"/>
        </w:rPr>
        <w:t>,Mo</w:t>
      </w:r>
      <w:proofErr w:type="spellEnd"/>
      <w:r w:rsidRPr="00A052BF">
        <w:rPr>
          <w:rFonts w:eastAsia="Times New Roman"/>
          <w:sz w:val="18"/>
          <w:szCs w:val="18"/>
          <w:u w:val="single"/>
          <w:lang w:val="en-CA"/>
        </w:rPr>
        <w:t>)</w:t>
      </w:r>
    </w:p>
    <w:p w14:paraId="2A67A538" w14:textId="77777777" w:rsidR="00A052BF" w:rsidRPr="00A052BF" w:rsidRDefault="00A052BF" w:rsidP="00A052BF">
      <w:pPr>
        <w:widowControl/>
        <w:autoSpaceDE/>
        <w:autoSpaceDN/>
        <w:ind w:left="113"/>
        <w:jc w:val="both"/>
        <w:rPr>
          <w:rFonts w:eastAsia="Times New Roman"/>
          <w:sz w:val="18"/>
          <w:szCs w:val="18"/>
          <w:lang w:val="en-CA"/>
        </w:rPr>
      </w:pPr>
      <w:r w:rsidRPr="00A052BF">
        <w:rPr>
          <w:rFonts w:eastAsia="Times New Roman"/>
          <w:sz w:val="18"/>
          <w:szCs w:val="18"/>
          <w:lang w:val="en-CA"/>
        </w:rPr>
        <w:t xml:space="preserve">The claims of the Orchid Property are 100% owned by Taiga Gold Corp. and were acquired by EPL in 2014 with additional claims added in 2016 and 2017.  The 8376ha project lies approximately 90km WNW of Flin Flon, MB and is accessible by fixed wing aircraft and winter road from the village of Pelican Narrows located approximately 16km NE, which in turn is serviced by an airport, Hwy 135 and hydro-electric power. The property is considered to hold significant potential to host gold mineralization. On February 19, 2020, the Company added 384 ha to its existing property holdings which are situated along the same structural corridor and within rocks similar to those currently being mined at the </w:t>
      </w:r>
      <w:proofErr w:type="spellStart"/>
      <w:r w:rsidRPr="00A052BF">
        <w:rPr>
          <w:rFonts w:eastAsia="Times New Roman"/>
          <w:sz w:val="18"/>
          <w:szCs w:val="18"/>
          <w:lang w:val="en-CA"/>
        </w:rPr>
        <w:t>Santoy</w:t>
      </w:r>
      <w:proofErr w:type="spellEnd"/>
      <w:r w:rsidRPr="00A052BF">
        <w:rPr>
          <w:rFonts w:eastAsia="Times New Roman"/>
          <w:sz w:val="18"/>
          <w:szCs w:val="18"/>
          <w:lang w:val="en-CA"/>
        </w:rPr>
        <w:t xml:space="preserve"> deposit.</w:t>
      </w:r>
    </w:p>
    <w:p w14:paraId="653A1E9F" w14:textId="77777777" w:rsidR="00A052BF" w:rsidRPr="00A052BF" w:rsidRDefault="00A052BF" w:rsidP="00A052BF">
      <w:pPr>
        <w:widowControl/>
        <w:autoSpaceDE/>
        <w:autoSpaceDN/>
        <w:ind w:left="115"/>
        <w:jc w:val="both"/>
        <w:rPr>
          <w:rFonts w:eastAsia="Times New Roman"/>
          <w:sz w:val="18"/>
          <w:szCs w:val="18"/>
          <w:lang w:val="en-CA"/>
        </w:rPr>
      </w:pPr>
    </w:p>
    <w:p w14:paraId="01B5AC55" w14:textId="77777777" w:rsidR="00A052BF" w:rsidRPr="00A052BF" w:rsidRDefault="00A052BF" w:rsidP="00A052BF">
      <w:pPr>
        <w:widowControl/>
        <w:autoSpaceDE/>
        <w:autoSpaceDN/>
        <w:ind w:left="115"/>
        <w:jc w:val="both"/>
        <w:rPr>
          <w:rFonts w:eastAsia="Times New Roman"/>
          <w:sz w:val="18"/>
          <w:szCs w:val="18"/>
          <w:lang w:val="en-CA"/>
        </w:rPr>
      </w:pPr>
      <w:r w:rsidRPr="00A052BF">
        <w:rPr>
          <w:rFonts w:eastAsia="Times New Roman"/>
          <w:sz w:val="18"/>
          <w:szCs w:val="18"/>
          <w:lang w:val="en-CA"/>
        </w:rPr>
        <w:t>The Orchid project was acquired as a result of an internal research program conducted during 2013-2016 for highly prospective Au projects in western Canada. In 2016, a high-resolution airborne geophysical survey was completed over the property area. A comprehensive data compilation of all historic work was completed in early 2017, providing targets to investigate during a field program in the summer of 2017 which included soil sampling in the eastern portion of the property over an untested tonalite-volcanic contact and returned prospective gold-in-soil anomalies. Other notable 2017 field results were grab samples that returned up to 61.30 g/t Au from the historical Orchid zone, and 52.43 g/t Au from Tim’s Showing. The rediscovery of the newly named Tiger Lily Showing found a 1.5 m wide quartz vein where channel sampling returning 6.17 g/t over 1.0 m including 10.11 g/t over 0.5 m. Soil geochemical sampling along strike from the Tiger Lily Showing contains highly anomalous gold (up to 847 ppb Au) in an area extending approximately 400 m from known exposures.</w:t>
      </w:r>
    </w:p>
    <w:p w14:paraId="31A0E1F1" w14:textId="77777777" w:rsidR="00A052BF" w:rsidRPr="00A052BF" w:rsidRDefault="00A052BF" w:rsidP="00A052BF">
      <w:pPr>
        <w:widowControl/>
        <w:autoSpaceDE/>
        <w:autoSpaceDN/>
        <w:ind w:left="115"/>
        <w:jc w:val="both"/>
        <w:rPr>
          <w:rFonts w:eastAsia="Times New Roman"/>
          <w:sz w:val="18"/>
          <w:szCs w:val="18"/>
          <w:lang w:val="en-CA"/>
        </w:rPr>
      </w:pPr>
    </w:p>
    <w:p w14:paraId="0408A2B7" w14:textId="77777777" w:rsidR="00A052BF" w:rsidRPr="00A052BF" w:rsidRDefault="00A052BF" w:rsidP="00A052BF">
      <w:pPr>
        <w:autoSpaceDE/>
        <w:autoSpaceDN/>
        <w:ind w:left="113"/>
        <w:jc w:val="both"/>
        <w:rPr>
          <w:rFonts w:eastAsia="Times New Roman"/>
          <w:i/>
          <w:iCs/>
          <w:sz w:val="18"/>
          <w:szCs w:val="18"/>
          <w:bdr w:val="none" w:sz="0" w:space="0" w:color="auto" w:frame="1"/>
          <w:lang w:val="en-CA"/>
        </w:rPr>
      </w:pPr>
      <w:r w:rsidRPr="00A052BF">
        <w:rPr>
          <w:rFonts w:eastAsia="Times New Roman"/>
          <w:sz w:val="18"/>
          <w:szCs w:val="18"/>
          <w:lang w:val="en-CA"/>
        </w:rPr>
        <w:t>The property has historically been explored for its gold potential since the mid-1980s and contains numerous high-grade mineral occurrences grading from trace values to highs of 41.3 g/t (Orchid Au Zone), 19.2 g/t Au (Tim’s Showing), 12.7 g/t (Eureka), and 8.5 g/t (Terra Zone) as well as significant Ag (144.5 g/t), Cu (3.9%), and Mo (2600 ppm) - </w:t>
      </w:r>
      <w:r w:rsidRPr="00A052BF">
        <w:rPr>
          <w:rFonts w:eastAsia="Times New Roman"/>
          <w:i/>
          <w:iCs/>
          <w:sz w:val="18"/>
          <w:szCs w:val="18"/>
          <w:bdr w:val="none" w:sz="0" w:space="0" w:color="auto" w:frame="1"/>
          <w:lang w:val="en-CA"/>
        </w:rPr>
        <w:t>all values returned from grab samples.</w:t>
      </w:r>
    </w:p>
    <w:p w14:paraId="5A56E786" w14:textId="77777777" w:rsidR="00A052BF" w:rsidRPr="00A052BF" w:rsidRDefault="00A052BF" w:rsidP="00A052BF">
      <w:pPr>
        <w:autoSpaceDE/>
        <w:autoSpaceDN/>
        <w:ind w:left="113"/>
        <w:jc w:val="both"/>
        <w:rPr>
          <w:rFonts w:eastAsia="Times New Roman"/>
          <w:sz w:val="18"/>
          <w:szCs w:val="18"/>
          <w:shd w:val="clear" w:color="auto" w:fill="FFFFFF"/>
          <w:lang w:val="en-CA"/>
        </w:rPr>
      </w:pPr>
    </w:p>
    <w:p w14:paraId="52FCDD7D" w14:textId="20756EAA" w:rsidR="00A052BF" w:rsidRDefault="00A052BF" w:rsidP="00A052BF">
      <w:pPr>
        <w:autoSpaceDE/>
        <w:autoSpaceDN/>
        <w:ind w:left="113"/>
        <w:jc w:val="both"/>
        <w:rPr>
          <w:rFonts w:eastAsia="Times New Roman"/>
          <w:sz w:val="18"/>
          <w:szCs w:val="18"/>
          <w:lang w:val="en-CA"/>
        </w:rPr>
      </w:pPr>
      <w:r w:rsidRPr="00A052BF">
        <w:rPr>
          <w:rFonts w:eastAsia="Times New Roman"/>
          <w:sz w:val="18"/>
          <w:szCs w:val="18"/>
          <w:lang w:val="en-CA"/>
        </w:rPr>
        <w:t xml:space="preserve">In August 2018, the Company completed an airborne geophysical survey consisting of a 500 line-km high-resolution airborne (drone) magnetic survey, the results of which were combined with extensive historical surface mapping and geochemical data. Following the </w:t>
      </w:r>
    </w:p>
    <w:p w14:paraId="54233704" w14:textId="77777777" w:rsidR="00A052BF" w:rsidRPr="00A052BF" w:rsidRDefault="00A052BF" w:rsidP="00A052BF">
      <w:pPr>
        <w:autoSpaceDE/>
        <w:autoSpaceDN/>
        <w:ind w:left="113"/>
        <w:jc w:val="both"/>
        <w:rPr>
          <w:rFonts w:eastAsia="Times New Roman"/>
          <w:sz w:val="18"/>
          <w:szCs w:val="18"/>
          <w:lang w:val="en-CA"/>
        </w:rPr>
      </w:pPr>
    </w:p>
    <w:p w14:paraId="49C9EE22" w14:textId="77777777" w:rsidR="00A052BF" w:rsidRPr="00A052BF" w:rsidRDefault="00A052BF" w:rsidP="00A052BF">
      <w:pPr>
        <w:widowControl/>
        <w:pBdr>
          <w:top w:val="single" w:sz="24" w:space="1" w:color="auto"/>
        </w:pBdr>
        <w:tabs>
          <w:tab w:val="right" w:pos="9360"/>
        </w:tabs>
        <w:autoSpaceDE/>
        <w:autoSpaceDN/>
        <w:jc w:val="right"/>
        <w:rPr>
          <w:rFonts w:eastAsia="Times New Roman"/>
          <w:b/>
          <w:sz w:val="18"/>
          <w:szCs w:val="18"/>
          <w:lang w:val="en-CA"/>
        </w:rPr>
      </w:pPr>
      <w:r w:rsidRPr="00A052BF">
        <w:rPr>
          <w:rFonts w:eastAsia="Times New Roman" w:cs="Times New Roman"/>
          <w:sz w:val="24"/>
          <w:szCs w:val="24"/>
          <w:lang w:val="en-CA"/>
        </w:rPr>
        <w:lastRenderedPageBreak/>
        <w:t xml:space="preserve">  </w:t>
      </w:r>
      <w:r w:rsidRPr="00A052BF">
        <w:rPr>
          <w:rFonts w:eastAsia="Times New Roman"/>
          <w:b/>
          <w:sz w:val="18"/>
          <w:szCs w:val="18"/>
          <w:lang w:val="en-CA"/>
        </w:rPr>
        <w:t>Taiga Gold Corp.</w:t>
      </w:r>
    </w:p>
    <w:p w14:paraId="62C17381" w14:textId="77777777" w:rsidR="00A052BF" w:rsidRPr="00A052BF" w:rsidRDefault="00A052BF" w:rsidP="00A052BF">
      <w:pPr>
        <w:widowControl/>
        <w:tabs>
          <w:tab w:val="right" w:pos="9360"/>
        </w:tabs>
        <w:autoSpaceDE/>
        <w:autoSpaceDN/>
        <w:jc w:val="right"/>
        <w:rPr>
          <w:rFonts w:eastAsia="Times New Roman"/>
          <w:sz w:val="18"/>
          <w:szCs w:val="18"/>
          <w:lang w:val="en-CA"/>
        </w:rPr>
      </w:pPr>
      <w:r w:rsidRPr="00A052BF">
        <w:rPr>
          <w:rFonts w:eastAsia="Times New Roman"/>
          <w:b/>
          <w:sz w:val="18"/>
          <w:szCs w:val="18"/>
          <w:lang w:val="en-CA"/>
        </w:rPr>
        <w:t>(An Exploration Stage Corporation)</w:t>
      </w:r>
    </w:p>
    <w:p w14:paraId="3278FDF2" w14:textId="77777777" w:rsidR="00A052BF" w:rsidRPr="00A052BF" w:rsidRDefault="00A052BF" w:rsidP="00A052BF">
      <w:pPr>
        <w:widowControl/>
        <w:tabs>
          <w:tab w:val="right" w:pos="9360"/>
        </w:tabs>
        <w:autoSpaceDE/>
        <w:autoSpaceDN/>
        <w:jc w:val="right"/>
        <w:rPr>
          <w:rFonts w:eastAsia="Times New Roman"/>
          <w:b/>
          <w:sz w:val="18"/>
          <w:szCs w:val="18"/>
          <w:lang w:val="en-CA"/>
        </w:rPr>
      </w:pPr>
      <w:r w:rsidRPr="00A052BF">
        <w:rPr>
          <w:rFonts w:eastAsia="Times New Roman"/>
          <w:b/>
          <w:sz w:val="18"/>
          <w:szCs w:val="18"/>
          <w:lang w:val="en-CA"/>
        </w:rPr>
        <w:t>Management Discussion and Analysis</w:t>
      </w:r>
    </w:p>
    <w:p w14:paraId="66B2FDD6" w14:textId="77777777" w:rsidR="00A052BF" w:rsidRPr="00A052BF" w:rsidRDefault="00A052BF" w:rsidP="00A052BF">
      <w:pPr>
        <w:widowControl/>
        <w:pBdr>
          <w:bottom w:val="single" w:sz="8" w:space="1" w:color="auto"/>
        </w:pBdr>
        <w:tabs>
          <w:tab w:val="right" w:pos="9360"/>
        </w:tabs>
        <w:autoSpaceDE/>
        <w:autoSpaceDN/>
        <w:rPr>
          <w:rFonts w:eastAsia="Times New Roman"/>
          <w:b/>
          <w:sz w:val="18"/>
          <w:szCs w:val="18"/>
          <w:lang w:val="en-CA"/>
        </w:rPr>
      </w:pPr>
      <w:r w:rsidRPr="00A052BF">
        <w:rPr>
          <w:rFonts w:eastAsia="Times New Roman"/>
          <w:b/>
          <w:sz w:val="18"/>
          <w:szCs w:val="18"/>
          <w:lang w:val="en-CA"/>
        </w:rPr>
        <w:t xml:space="preserve">December 31, 2020                                                                     </w:t>
      </w:r>
    </w:p>
    <w:p w14:paraId="7BC0DB2C" w14:textId="77777777" w:rsidR="00A052BF" w:rsidRPr="00A052BF" w:rsidRDefault="00A052BF" w:rsidP="00A052BF">
      <w:pPr>
        <w:keepNext/>
        <w:adjustRightInd w:val="0"/>
        <w:ind w:left="115"/>
        <w:textAlignment w:val="baseline"/>
        <w:outlineLvl w:val="2"/>
        <w:rPr>
          <w:rFonts w:eastAsia="Times New Roman"/>
          <w:b/>
          <w:bCs/>
          <w:sz w:val="12"/>
          <w:szCs w:val="12"/>
        </w:rPr>
      </w:pPr>
    </w:p>
    <w:p w14:paraId="30A51E6C" w14:textId="77777777" w:rsidR="00A052BF" w:rsidRPr="00A052BF" w:rsidRDefault="00A052BF" w:rsidP="00A052BF">
      <w:pPr>
        <w:widowControl/>
        <w:autoSpaceDE/>
        <w:autoSpaceDN/>
        <w:spacing w:after="60"/>
        <w:jc w:val="both"/>
        <w:rPr>
          <w:rFonts w:eastAsia="Times New Roman"/>
          <w:b/>
          <w:sz w:val="18"/>
          <w:szCs w:val="18"/>
          <w:lang w:val="en-CA"/>
        </w:rPr>
      </w:pPr>
      <w:r w:rsidRPr="00A052BF">
        <w:rPr>
          <w:rFonts w:eastAsia="Times New Roman"/>
          <w:b/>
          <w:sz w:val="18"/>
          <w:szCs w:val="18"/>
          <w:lang w:val="en-CA"/>
        </w:rPr>
        <w:t>Exploration and Evaluation Assets - continued</w:t>
      </w:r>
    </w:p>
    <w:p w14:paraId="498CDD64" w14:textId="77777777" w:rsidR="00A052BF" w:rsidRPr="00A052BF" w:rsidRDefault="00A052BF" w:rsidP="00A052BF">
      <w:pPr>
        <w:widowControl/>
        <w:autoSpaceDE/>
        <w:autoSpaceDN/>
        <w:spacing w:after="60"/>
        <w:ind w:left="113"/>
        <w:jc w:val="both"/>
        <w:rPr>
          <w:rFonts w:eastAsia="Times New Roman"/>
          <w:sz w:val="18"/>
          <w:szCs w:val="18"/>
          <w:u w:val="single"/>
          <w:lang w:val="en-CA"/>
        </w:rPr>
      </w:pPr>
      <w:r w:rsidRPr="00A052BF">
        <w:rPr>
          <w:rFonts w:eastAsia="Times New Roman"/>
          <w:b/>
          <w:sz w:val="18"/>
          <w:szCs w:val="18"/>
          <w:u w:val="single"/>
          <w:lang w:val="en-CA"/>
        </w:rPr>
        <w:t xml:space="preserve">Orchid </w:t>
      </w:r>
      <w:r w:rsidRPr="00A052BF">
        <w:rPr>
          <w:rFonts w:eastAsia="Times New Roman"/>
          <w:sz w:val="18"/>
          <w:szCs w:val="18"/>
          <w:u w:val="single"/>
          <w:lang w:val="en-CA"/>
        </w:rPr>
        <w:t>(</w:t>
      </w:r>
      <w:proofErr w:type="spellStart"/>
      <w:proofErr w:type="gramStart"/>
      <w:r w:rsidRPr="00A052BF">
        <w:rPr>
          <w:rFonts w:eastAsia="Times New Roman"/>
          <w:sz w:val="18"/>
          <w:szCs w:val="18"/>
          <w:u w:val="single"/>
          <w:lang w:val="en-CA"/>
        </w:rPr>
        <w:t>Au,Cu</w:t>
      </w:r>
      <w:proofErr w:type="gramEnd"/>
      <w:r w:rsidRPr="00A052BF">
        <w:rPr>
          <w:rFonts w:eastAsia="Times New Roman"/>
          <w:sz w:val="18"/>
          <w:szCs w:val="18"/>
          <w:u w:val="single"/>
          <w:lang w:val="en-CA"/>
        </w:rPr>
        <w:t>,Mo</w:t>
      </w:r>
      <w:proofErr w:type="spellEnd"/>
      <w:r w:rsidRPr="00A052BF">
        <w:rPr>
          <w:rFonts w:eastAsia="Times New Roman"/>
          <w:sz w:val="18"/>
          <w:szCs w:val="18"/>
          <w:u w:val="single"/>
          <w:lang w:val="en-CA"/>
        </w:rPr>
        <w:t>) - continued</w:t>
      </w:r>
    </w:p>
    <w:p w14:paraId="3C161C18" w14:textId="77777777" w:rsidR="00A052BF" w:rsidRPr="00A052BF" w:rsidRDefault="00A052BF" w:rsidP="00A052BF">
      <w:pPr>
        <w:widowControl/>
        <w:autoSpaceDE/>
        <w:autoSpaceDN/>
        <w:ind w:left="115"/>
        <w:jc w:val="both"/>
        <w:rPr>
          <w:rFonts w:eastAsia="Times New Roman"/>
          <w:sz w:val="18"/>
          <w:szCs w:val="18"/>
          <w:lang w:val="en-CA"/>
        </w:rPr>
      </w:pPr>
      <w:r w:rsidRPr="00A052BF">
        <w:rPr>
          <w:rFonts w:eastAsia="Times New Roman"/>
          <w:sz w:val="18"/>
          <w:szCs w:val="18"/>
          <w:lang w:val="en-CA"/>
        </w:rPr>
        <w:t>airborne survey, 2018 fieldwork was comprised of geologic mapping, prospecting and soil sampling. The objective of 2018 geological work was to establish drill targets for future exploration. The program concluded that the majority of strongly anomalous gold mineralized samples are spatially associated with magnetic high zones and that some of the lithological contacts appear to be prospective for gold mineralization.</w:t>
      </w:r>
    </w:p>
    <w:p w14:paraId="3740AB99" w14:textId="77777777" w:rsidR="00A052BF" w:rsidRPr="00A052BF" w:rsidRDefault="00A052BF" w:rsidP="00A052BF">
      <w:pPr>
        <w:widowControl/>
        <w:autoSpaceDE/>
        <w:autoSpaceDN/>
        <w:ind w:left="115"/>
        <w:jc w:val="both"/>
        <w:rPr>
          <w:rFonts w:eastAsia="Times New Roman"/>
          <w:sz w:val="12"/>
          <w:szCs w:val="12"/>
          <w:lang w:val="en-CA"/>
        </w:rPr>
      </w:pPr>
    </w:p>
    <w:p w14:paraId="4703CF1E" w14:textId="77777777" w:rsidR="00A052BF" w:rsidRPr="00A052BF" w:rsidRDefault="00A052BF" w:rsidP="00A052BF">
      <w:pPr>
        <w:widowControl/>
        <w:autoSpaceDE/>
        <w:autoSpaceDN/>
        <w:ind w:left="115"/>
        <w:jc w:val="both"/>
        <w:rPr>
          <w:rFonts w:eastAsia="Times New Roman"/>
          <w:sz w:val="18"/>
          <w:szCs w:val="18"/>
          <w:lang w:val="en-CA"/>
        </w:rPr>
      </w:pPr>
      <w:r w:rsidRPr="00A052BF">
        <w:rPr>
          <w:rFonts w:eastAsia="Times New Roman"/>
          <w:sz w:val="18"/>
          <w:szCs w:val="18"/>
          <w:lang w:val="en-CA"/>
        </w:rPr>
        <w:t>Taiga has defined drill targets within 5 highly-prospective areas which have never been drill tested. These are located in the Tiger Lily, Wing Lake, Terra-Au, Tim’s, and Orchid zones. This model when applied to the entire property reveals multiple areas of interest containing coincident geochemical and magnetic trends that require follow-up. Taiga intends to advance the project to drill-ready status.</w:t>
      </w:r>
    </w:p>
    <w:p w14:paraId="782D9720" w14:textId="77777777" w:rsidR="00A052BF" w:rsidRPr="00A052BF" w:rsidRDefault="00A052BF" w:rsidP="00A052BF">
      <w:pPr>
        <w:widowControl/>
        <w:autoSpaceDE/>
        <w:autoSpaceDN/>
        <w:ind w:left="115"/>
        <w:jc w:val="both"/>
        <w:rPr>
          <w:rFonts w:eastAsia="Times New Roman"/>
          <w:sz w:val="18"/>
          <w:szCs w:val="18"/>
          <w:lang w:val="en-CA"/>
        </w:rPr>
      </w:pPr>
    </w:p>
    <w:p w14:paraId="080B8FAE" w14:textId="77777777" w:rsidR="00A052BF" w:rsidRPr="00A052BF" w:rsidRDefault="00A052BF" w:rsidP="00A052BF">
      <w:pPr>
        <w:widowControl/>
        <w:autoSpaceDE/>
        <w:autoSpaceDN/>
        <w:jc w:val="both"/>
        <w:rPr>
          <w:rFonts w:eastAsia="Times New Roman"/>
          <w:sz w:val="18"/>
          <w:szCs w:val="18"/>
          <w:u w:val="single"/>
          <w:lang w:val="en-CA"/>
        </w:rPr>
      </w:pPr>
      <w:r w:rsidRPr="00A052BF">
        <w:rPr>
          <w:rFonts w:eastAsia="Times New Roman"/>
          <w:b/>
          <w:sz w:val="18"/>
          <w:szCs w:val="18"/>
          <w:u w:val="single"/>
          <w:lang w:val="en-CA"/>
        </w:rPr>
        <w:t xml:space="preserve">Mari Lake </w:t>
      </w:r>
      <w:r w:rsidRPr="00A052BF">
        <w:rPr>
          <w:rFonts w:eastAsia="Times New Roman"/>
          <w:sz w:val="18"/>
          <w:szCs w:val="18"/>
          <w:u w:val="single"/>
          <w:lang w:val="en-CA"/>
        </w:rPr>
        <w:t>(</w:t>
      </w:r>
      <w:proofErr w:type="spellStart"/>
      <w:proofErr w:type="gramStart"/>
      <w:r w:rsidRPr="00A052BF">
        <w:rPr>
          <w:rFonts w:eastAsia="Times New Roman"/>
          <w:sz w:val="18"/>
          <w:szCs w:val="18"/>
          <w:u w:val="single"/>
          <w:lang w:val="en-CA"/>
        </w:rPr>
        <w:t>Au,Ag</w:t>
      </w:r>
      <w:proofErr w:type="gramEnd"/>
      <w:r w:rsidRPr="00A052BF">
        <w:rPr>
          <w:rFonts w:eastAsia="Times New Roman"/>
          <w:sz w:val="18"/>
          <w:szCs w:val="18"/>
          <w:u w:val="single"/>
          <w:lang w:val="en-CA"/>
        </w:rPr>
        <w:t>,Cu,Zn</w:t>
      </w:r>
      <w:proofErr w:type="spellEnd"/>
      <w:r w:rsidRPr="00A052BF">
        <w:rPr>
          <w:rFonts w:eastAsia="Times New Roman"/>
          <w:sz w:val="18"/>
          <w:szCs w:val="18"/>
          <w:u w:val="single"/>
          <w:lang w:val="en-CA"/>
        </w:rPr>
        <w:t>)</w:t>
      </w:r>
    </w:p>
    <w:p w14:paraId="3E93ACCD" w14:textId="77777777" w:rsidR="00A052BF" w:rsidRPr="00A052BF" w:rsidRDefault="00A052BF" w:rsidP="00A052BF">
      <w:pPr>
        <w:widowControl/>
        <w:autoSpaceDE/>
        <w:autoSpaceDN/>
        <w:ind w:left="113"/>
        <w:jc w:val="both"/>
        <w:rPr>
          <w:rFonts w:eastAsia="Times New Roman"/>
          <w:sz w:val="18"/>
          <w:szCs w:val="18"/>
          <w:lang w:val="en-CA"/>
        </w:rPr>
      </w:pPr>
      <w:r w:rsidRPr="00A052BF">
        <w:rPr>
          <w:rFonts w:eastAsia="Times New Roman"/>
          <w:bCs/>
          <w:sz w:val="18"/>
          <w:szCs w:val="18"/>
          <w:bdr w:val="none" w:sz="0" w:space="0" w:color="auto" w:frame="1"/>
          <w:lang w:val="en-CA"/>
        </w:rPr>
        <w:t>In August 2020,</w:t>
      </w:r>
      <w:r w:rsidRPr="00A052BF">
        <w:rPr>
          <w:rFonts w:eastAsia="Times New Roman"/>
          <w:b/>
          <w:bCs/>
          <w:sz w:val="18"/>
          <w:szCs w:val="18"/>
          <w:bdr w:val="none" w:sz="0" w:space="0" w:color="auto" w:frame="1"/>
          <w:lang w:val="en-CA"/>
        </w:rPr>
        <w:t xml:space="preserve"> </w:t>
      </w:r>
      <w:r w:rsidRPr="00A052BF">
        <w:rPr>
          <w:rFonts w:eastAsia="Times New Roman"/>
          <w:sz w:val="18"/>
          <w:szCs w:val="18"/>
          <w:lang w:val="en-CA"/>
        </w:rPr>
        <w:t xml:space="preserve">the </w:t>
      </w:r>
      <w:r w:rsidRPr="00A052BF">
        <w:rPr>
          <w:rFonts w:eastAsia="Times New Roman"/>
          <w:bCs/>
          <w:sz w:val="18"/>
          <w:szCs w:val="18"/>
          <w:bdr w:val="none" w:sz="0" w:space="0" w:color="auto" w:frame="1"/>
          <w:lang w:val="en-CA"/>
        </w:rPr>
        <w:t>Company</w:t>
      </w:r>
      <w:r w:rsidRPr="00A052BF">
        <w:rPr>
          <w:rFonts w:eastAsia="Times New Roman"/>
          <w:sz w:val="18"/>
          <w:szCs w:val="18"/>
          <w:lang w:val="en-CA"/>
        </w:rPr>
        <w:t xml:space="preserve"> acquired by staking a block of claims that cover prospective gold mineralization. The </w:t>
      </w:r>
      <w:proofErr w:type="gramStart"/>
      <w:r w:rsidRPr="00A052BF">
        <w:rPr>
          <w:rFonts w:eastAsia="Times New Roman"/>
          <w:sz w:val="18"/>
          <w:szCs w:val="18"/>
          <w:lang w:val="en-CA"/>
        </w:rPr>
        <w:t>1677 hectare</w:t>
      </w:r>
      <w:proofErr w:type="gramEnd"/>
      <w:r w:rsidRPr="00A052BF">
        <w:rPr>
          <w:rFonts w:eastAsia="Times New Roman"/>
          <w:sz w:val="18"/>
          <w:szCs w:val="18"/>
          <w:lang w:val="en-CA"/>
        </w:rPr>
        <w:t> </w:t>
      </w:r>
      <w:r w:rsidRPr="00A052BF">
        <w:rPr>
          <w:rFonts w:eastAsia="Times New Roman"/>
          <w:bCs/>
          <w:sz w:val="18"/>
          <w:szCs w:val="18"/>
          <w:bdr w:val="none" w:sz="0" w:space="0" w:color="auto" w:frame="1"/>
          <w:lang w:val="en-CA"/>
        </w:rPr>
        <w:t>Mari Lake</w:t>
      </w:r>
      <w:r w:rsidRPr="00A052BF">
        <w:rPr>
          <w:rFonts w:eastAsia="Times New Roman"/>
          <w:sz w:val="18"/>
          <w:szCs w:val="18"/>
          <w:lang w:val="en-CA"/>
        </w:rPr>
        <w:t xml:space="preserve"> claim group is located within the Trans Hudson Corridor in Saskatchewan, approximately 25 kilometers northwest of Flin Flon, Manitoba. The claims cover 2 high grade gold mineral occurrences associated with </w:t>
      </w:r>
      <w:proofErr w:type="spellStart"/>
      <w:r w:rsidRPr="00A052BF">
        <w:rPr>
          <w:rFonts w:eastAsia="Times New Roman"/>
          <w:sz w:val="18"/>
          <w:szCs w:val="18"/>
          <w:lang w:val="en-CA"/>
        </w:rPr>
        <w:t>Kisseynew</w:t>
      </w:r>
      <w:proofErr w:type="spellEnd"/>
      <w:r w:rsidRPr="00A052BF">
        <w:rPr>
          <w:rFonts w:eastAsia="Times New Roman"/>
          <w:sz w:val="18"/>
          <w:szCs w:val="18"/>
          <w:lang w:val="en-CA"/>
        </w:rPr>
        <w:t xml:space="preserve"> Group </w:t>
      </w:r>
      <w:proofErr w:type="spellStart"/>
      <w:r w:rsidRPr="00A052BF">
        <w:rPr>
          <w:rFonts w:eastAsia="Times New Roman"/>
          <w:sz w:val="18"/>
          <w:szCs w:val="18"/>
          <w:lang w:val="en-CA"/>
        </w:rPr>
        <w:t>volcanics</w:t>
      </w:r>
      <w:proofErr w:type="spellEnd"/>
      <w:r w:rsidRPr="00A052BF">
        <w:rPr>
          <w:rFonts w:eastAsia="Times New Roman"/>
          <w:sz w:val="18"/>
          <w:szCs w:val="18"/>
          <w:lang w:val="en-CA"/>
        </w:rPr>
        <w:t xml:space="preserve"> which are documented in the Saskatchewan Mineral Deposit Index (“SMDI”). </w:t>
      </w:r>
    </w:p>
    <w:p w14:paraId="4258FCDB" w14:textId="77777777" w:rsidR="00A052BF" w:rsidRPr="00A052BF" w:rsidRDefault="00A052BF" w:rsidP="00A052BF">
      <w:pPr>
        <w:widowControl/>
        <w:autoSpaceDE/>
        <w:autoSpaceDN/>
        <w:jc w:val="both"/>
        <w:rPr>
          <w:rFonts w:eastAsia="Times New Roman"/>
          <w:sz w:val="18"/>
          <w:szCs w:val="18"/>
          <w:lang w:val="en-CA"/>
        </w:rPr>
      </w:pPr>
    </w:p>
    <w:p w14:paraId="6AE922DD" w14:textId="77777777" w:rsidR="00A052BF" w:rsidRPr="00A052BF" w:rsidRDefault="00A052BF" w:rsidP="00A052BF">
      <w:pPr>
        <w:keepNext/>
        <w:adjustRightInd w:val="0"/>
        <w:ind w:left="113"/>
        <w:textAlignment w:val="baseline"/>
        <w:outlineLvl w:val="2"/>
        <w:rPr>
          <w:rFonts w:eastAsia="Times New Roman"/>
          <w:sz w:val="18"/>
          <w:szCs w:val="18"/>
        </w:rPr>
      </w:pPr>
      <w:r w:rsidRPr="00A052BF">
        <w:rPr>
          <w:rFonts w:eastAsia="Times New Roman"/>
          <w:sz w:val="18"/>
          <w:szCs w:val="18"/>
        </w:rPr>
        <w:t>Project Highlights</w:t>
      </w:r>
    </w:p>
    <w:p w14:paraId="0CEB792A" w14:textId="77777777" w:rsidR="00A052BF" w:rsidRPr="00A052BF" w:rsidRDefault="00A052BF" w:rsidP="005B5CBB">
      <w:pPr>
        <w:widowControl/>
        <w:numPr>
          <w:ilvl w:val="0"/>
          <w:numId w:val="11"/>
        </w:numPr>
        <w:autoSpaceDE/>
        <w:autoSpaceDN/>
        <w:ind w:left="595" w:right="301" w:hanging="357"/>
        <w:jc w:val="both"/>
        <w:textAlignment w:val="baseline"/>
        <w:rPr>
          <w:rFonts w:eastAsia="Times New Roman"/>
          <w:sz w:val="18"/>
          <w:szCs w:val="18"/>
          <w:lang w:val="en-CA"/>
        </w:rPr>
      </w:pPr>
      <w:r w:rsidRPr="00A052BF">
        <w:rPr>
          <w:rFonts w:eastAsia="Times New Roman"/>
          <w:sz w:val="18"/>
          <w:szCs w:val="18"/>
          <w:lang w:val="en-CA"/>
        </w:rPr>
        <w:t>Excellent geology favourable for mesothermal lode gold deposits</w:t>
      </w:r>
    </w:p>
    <w:p w14:paraId="409403EB" w14:textId="77777777" w:rsidR="00A052BF" w:rsidRPr="00A052BF" w:rsidRDefault="00A052BF" w:rsidP="005B5CBB">
      <w:pPr>
        <w:widowControl/>
        <w:numPr>
          <w:ilvl w:val="0"/>
          <w:numId w:val="11"/>
        </w:numPr>
        <w:autoSpaceDE/>
        <w:autoSpaceDN/>
        <w:ind w:left="595" w:right="301" w:hanging="357"/>
        <w:jc w:val="both"/>
        <w:textAlignment w:val="baseline"/>
        <w:rPr>
          <w:rFonts w:eastAsia="Times New Roman"/>
          <w:sz w:val="18"/>
          <w:szCs w:val="18"/>
          <w:lang w:val="en-CA"/>
        </w:rPr>
      </w:pPr>
      <w:r w:rsidRPr="00A052BF">
        <w:rPr>
          <w:rFonts w:eastAsia="Times New Roman"/>
          <w:sz w:val="18"/>
          <w:szCs w:val="18"/>
          <w:lang w:val="en-CA"/>
        </w:rPr>
        <w:t>Significantly underexplored with encouraging early results</w:t>
      </w:r>
    </w:p>
    <w:p w14:paraId="0967290A" w14:textId="77777777" w:rsidR="00A052BF" w:rsidRPr="00A052BF" w:rsidRDefault="00A052BF" w:rsidP="005B5CBB">
      <w:pPr>
        <w:widowControl/>
        <w:numPr>
          <w:ilvl w:val="0"/>
          <w:numId w:val="11"/>
        </w:numPr>
        <w:autoSpaceDE/>
        <w:autoSpaceDN/>
        <w:ind w:left="595" w:right="301" w:hanging="357"/>
        <w:jc w:val="both"/>
        <w:textAlignment w:val="baseline"/>
        <w:rPr>
          <w:rFonts w:eastAsia="Times New Roman"/>
          <w:sz w:val="18"/>
          <w:szCs w:val="18"/>
          <w:lang w:val="en-CA"/>
        </w:rPr>
      </w:pPr>
      <w:r w:rsidRPr="00A052BF">
        <w:rPr>
          <w:rFonts w:eastAsia="Times New Roman"/>
          <w:sz w:val="18"/>
          <w:szCs w:val="18"/>
          <w:lang w:val="en-CA"/>
        </w:rPr>
        <w:t>Mineralization open in both directions along strike and to depth</w:t>
      </w:r>
    </w:p>
    <w:p w14:paraId="559E0FDE" w14:textId="77777777" w:rsidR="00A052BF" w:rsidRPr="00A052BF" w:rsidRDefault="00A052BF" w:rsidP="005B5CBB">
      <w:pPr>
        <w:widowControl/>
        <w:numPr>
          <w:ilvl w:val="0"/>
          <w:numId w:val="11"/>
        </w:numPr>
        <w:autoSpaceDE/>
        <w:autoSpaceDN/>
        <w:ind w:left="595" w:right="301" w:hanging="357"/>
        <w:jc w:val="both"/>
        <w:textAlignment w:val="baseline"/>
        <w:rPr>
          <w:rFonts w:eastAsia="Times New Roman"/>
          <w:sz w:val="18"/>
          <w:szCs w:val="18"/>
          <w:lang w:val="en-CA"/>
        </w:rPr>
      </w:pPr>
      <w:r w:rsidRPr="00A052BF">
        <w:rPr>
          <w:rFonts w:eastAsia="Times New Roman"/>
          <w:sz w:val="18"/>
          <w:szCs w:val="18"/>
          <w:lang w:val="en-CA"/>
        </w:rPr>
        <w:t>Untested stratigraphic unit containing two high-grade gold occurrences</w:t>
      </w:r>
    </w:p>
    <w:p w14:paraId="2BD38A12" w14:textId="77777777" w:rsidR="00A052BF" w:rsidRPr="00A052BF" w:rsidRDefault="00A052BF" w:rsidP="005B5CBB">
      <w:pPr>
        <w:widowControl/>
        <w:numPr>
          <w:ilvl w:val="0"/>
          <w:numId w:val="11"/>
        </w:numPr>
        <w:autoSpaceDE/>
        <w:autoSpaceDN/>
        <w:ind w:left="595" w:right="301" w:hanging="357"/>
        <w:jc w:val="both"/>
        <w:textAlignment w:val="baseline"/>
        <w:rPr>
          <w:rFonts w:eastAsia="Times New Roman"/>
          <w:sz w:val="18"/>
          <w:szCs w:val="18"/>
          <w:lang w:val="en-CA"/>
        </w:rPr>
      </w:pPr>
      <w:r w:rsidRPr="00A052BF">
        <w:rPr>
          <w:rFonts w:eastAsia="Times New Roman"/>
          <w:sz w:val="18"/>
          <w:szCs w:val="18"/>
          <w:lang w:val="en-CA"/>
        </w:rPr>
        <w:t>Excellent Infrastructure nearby: Provincial Highway 9 km south of property boundary, Hydro</w:t>
      </w:r>
    </w:p>
    <w:p w14:paraId="6D64A6E2" w14:textId="77777777" w:rsidR="00A052BF" w:rsidRPr="00A052BF" w:rsidRDefault="00A052BF" w:rsidP="00A052BF">
      <w:pPr>
        <w:widowControl/>
        <w:autoSpaceDE/>
        <w:autoSpaceDN/>
        <w:jc w:val="both"/>
        <w:rPr>
          <w:rFonts w:eastAsia="Times New Roman"/>
          <w:sz w:val="18"/>
          <w:szCs w:val="18"/>
          <w:u w:val="single"/>
          <w:lang w:val="en-CA"/>
        </w:rPr>
      </w:pPr>
    </w:p>
    <w:p w14:paraId="49631DD8" w14:textId="77777777" w:rsidR="00A052BF" w:rsidRPr="00A052BF" w:rsidRDefault="00A052BF" w:rsidP="00A052BF">
      <w:pPr>
        <w:keepNext/>
        <w:adjustRightInd w:val="0"/>
        <w:ind w:left="113"/>
        <w:textAlignment w:val="baseline"/>
        <w:outlineLvl w:val="2"/>
        <w:rPr>
          <w:rFonts w:eastAsia="Times New Roman"/>
          <w:sz w:val="18"/>
          <w:szCs w:val="18"/>
        </w:rPr>
      </w:pPr>
      <w:r w:rsidRPr="00A052BF">
        <w:rPr>
          <w:rFonts w:eastAsia="Times New Roman"/>
          <w:sz w:val="18"/>
          <w:szCs w:val="18"/>
        </w:rPr>
        <w:t>Future Work</w:t>
      </w:r>
    </w:p>
    <w:p w14:paraId="7A7CB71D" w14:textId="77777777" w:rsidR="00A052BF" w:rsidRPr="00A052BF" w:rsidRDefault="00A052BF" w:rsidP="00A052BF">
      <w:pPr>
        <w:widowControl/>
        <w:autoSpaceDE/>
        <w:autoSpaceDN/>
        <w:ind w:left="113"/>
        <w:jc w:val="both"/>
        <w:textAlignment w:val="baseline"/>
        <w:rPr>
          <w:rFonts w:eastAsia="Times New Roman"/>
          <w:sz w:val="18"/>
          <w:szCs w:val="18"/>
        </w:rPr>
      </w:pPr>
      <w:r w:rsidRPr="00A052BF">
        <w:rPr>
          <w:rFonts w:eastAsia="Times New Roman"/>
          <w:sz w:val="18"/>
          <w:szCs w:val="18"/>
        </w:rPr>
        <w:t>Compilation of all geological data including historical geochemical and geophysical information is underway and will be imported into a GIS database for analyses and interpretation. These results will be used to guide a field program consisting of grid-based geochemical sampling, prospecting, geological mapping and geophysics</w:t>
      </w:r>
    </w:p>
    <w:p w14:paraId="1D89D6F6" w14:textId="77777777" w:rsidR="00A052BF" w:rsidRPr="00A052BF" w:rsidRDefault="00A052BF" w:rsidP="00A052BF">
      <w:pPr>
        <w:widowControl/>
        <w:autoSpaceDE/>
        <w:autoSpaceDN/>
        <w:spacing w:line="210" w:lineRule="atLeast"/>
        <w:jc w:val="both"/>
        <w:rPr>
          <w:rFonts w:eastAsia="Times New Roman"/>
          <w:sz w:val="18"/>
          <w:szCs w:val="18"/>
          <w:lang w:val="en-CA"/>
        </w:rPr>
      </w:pPr>
    </w:p>
    <w:p w14:paraId="4C0865EC" w14:textId="77777777" w:rsidR="00A052BF" w:rsidRPr="00A052BF" w:rsidRDefault="00A052BF" w:rsidP="00A052BF">
      <w:pPr>
        <w:widowControl/>
        <w:autoSpaceDE/>
        <w:autoSpaceDN/>
        <w:jc w:val="both"/>
        <w:rPr>
          <w:rFonts w:eastAsia="Times New Roman"/>
          <w:b/>
          <w:sz w:val="18"/>
          <w:szCs w:val="18"/>
          <w:u w:val="single"/>
        </w:rPr>
      </w:pPr>
      <w:r w:rsidRPr="00A052BF">
        <w:rPr>
          <w:rFonts w:eastAsia="Times New Roman"/>
          <w:b/>
          <w:sz w:val="18"/>
          <w:szCs w:val="18"/>
          <w:u w:val="single"/>
        </w:rPr>
        <w:t xml:space="preserve">Transactions with Related Parties </w:t>
      </w:r>
    </w:p>
    <w:p w14:paraId="793ADE4E" w14:textId="77777777" w:rsidR="00A052BF" w:rsidRPr="00A052BF" w:rsidRDefault="00A052BF" w:rsidP="00A052BF">
      <w:pPr>
        <w:adjustRightInd w:val="0"/>
        <w:ind w:left="113"/>
        <w:jc w:val="both"/>
        <w:textAlignment w:val="baseline"/>
        <w:rPr>
          <w:rFonts w:eastAsia="Times New Roman"/>
          <w:b/>
          <w:sz w:val="18"/>
          <w:szCs w:val="18"/>
          <w:u w:val="single"/>
          <w:lang w:val="en-CA"/>
        </w:rPr>
      </w:pPr>
    </w:p>
    <w:p w14:paraId="626F52CA"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 xml:space="preserve"> The Company was involved in the following related party transactions during the year:</w:t>
      </w:r>
    </w:p>
    <w:p w14:paraId="63C80458" w14:textId="77777777" w:rsidR="00A052BF" w:rsidRPr="00A052BF" w:rsidRDefault="00A052BF" w:rsidP="00A052BF">
      <w:pPr>
        <w:widowControl/>
        <w:autoSpaceDE/>
        <w:autoSpaceDN/>
        <w:jc w:val="both"/>
        <w:rPr>
          <w:rFonts w:eastAsia="Times New Roman"/>
          <w:sz w:val="18"/>
          <w:szCs w:val="18"/>
          <w:lang w:val="en-CA"/>
        </w:rPr>
      </w:pPr>
    </w:p>
    <w:p w14:paraId="0B5B9291" w14:textId="77777777" w:rsidR="00A052BF" w:rsidRPr="00A052BF" w:rsidRDefault="00A052BF" w:rsidP="005B5CBB">
      <w:pPr>
        <w:widowControl/>
        <w:numPr>
          <w:ilvl w:val="0"/>
          <w:numId w:val="27"/>
        </w:numPr>
        <w:tabs>
          <w:tab w:val="left" w:pos="432"/>
        </w:tabs>
        <w:autoSpaceDE/>
        <w:autoSpaceDN/>
        <w:jc w:val="both"/>
        <w:rPr>
          <w:rFonts w:eastAsia="Times New Roman"/>
          <w:sz w:val="18"/>
          <w:szCs w:val="18"/>
          <w:lang w:val="en-CA"/>
        </w:rPr>
      </w:pPr>
      <w:r w:rsidRPr="00A052BF">
        <w:rPr>
          <w:rFonts w:eastAsia="Times New Roman"/>
          <w:sz w:val="18"/>
          <w:szCs w:val="18"/>
          <w:lang w:val="en-CA"/>
        </w:rPr>
        <w:t>The Company is related to Eagle Plains (“EPL”) through common directors. During the year the Company had the following transactions with the related company:</w:t>
      </w:r>
    </w:p>
    <w:tbl>
      <w:tblPr>
        <w:tblW w:w="0" w:type="auto"/>
        <w:tblInd w:w="1134" w:type="dxa"/>
        <w:tblLayout w:type="fixed"/>
        <w:tblLook w:val="0000" w:firstRow="0" w:lastRow="0" w:firstColumn="0" w:lastColumn="0" w:noHBand="0" w:noVBand="0"/>
      </w:tblPr>
      <w:tblGrid>
        <w:gridCol w:w="4554"/>
        <w:gridCol w:w="1260"/>
        <w:gridCol w:w="1382"/>
        <w:tblGridChange w:id="29">
          <w:tblGrid>
            <w:gridCol w:w="4554"/>
            <w:gridCol w:w="1260"/>
            <w:gridCol w:w="1382"/>
          </w:tblGrid>
        </w:tblGridChange>
      </w:tblGrid>
      <w:tr w:rsidR="00A052BF" w:rsidRPr="00A052BF" w14:paraId="6B0D56E7" w14:textId="77777777" w:rsidTr="00A052BF">
        <w:trPr>
          <w:trHeight w:val="181"/>
        </w:trPr>
        <w:tc>
          <w:tcPr>
            <w:tcW w:w="4554" w:type="dxa"/>
            <w:tcBorders>
              <w:top w:val="nil"/>
              <w:left w:val="nil"/>
              <w:bottom w:val="nil"/>
              <w:right w:val="nil"/>
            </w:tcBorders>
            <w:shd w:val="clear" w:color="auto" w:fill="auto"/>
            <w:noWrap/>
            <w:vAlign w:val="bottom"/>
          </w:tcPr>
          <w:p w14:paraId="53127C0C" w14:textId="77777777" w:rsidR="00A052BF" w:rsidRPr="00A052BF" w:rsidRDefault="00A052BF" w:rsidP="00A052BF">
            <w:pPr>
              <w:widowControl/>
              <w:autoSpaceDE/>
              <w:autoSpaceDN/>
              <w:rPr>
                <w:rFonts w:eastAsia="Times New Roman"/>
                <w:sz w:val="18"/>
                <w:szCs w:val="18"/>
                <w:lang w:val="en-CA"/>
              </w:rPr>
            </w:pPr>
          </w:p>
        </w:tc>
        <w:tc>
          <w:tcPr>
            <w:tcW w:w="1260" w:type="dxa"/>
            <w:tcBorders>
              <w:top w:val="nil"/>
              <w:left w:val="nil"/>
              <w:bottom w:val="single" w:sz="4" w:space="0" w:color="auto"/>
              <w:right w:val="nil"/>
            </w:tcBorders>
            <w:shd w:val="clear" w:color="auto" w:fill="auto"/>
            <w:noWrap/>
            <w:vAlign w:val="bottom"/>
          </w:tcPr>
          <w:p w14:paraId="072DBB1E" w14:textId="77777777" w:rsidR="00A052BF" w:rsidRPr="00A052BF" w:rsidRDefault="00A052BF" w:rsidP="00A052BF">
            <w:pPr>
              <w:widowControl/>
              <w:autoSpaceDE/>
              <w:autoSpaceDN/>
              <w:jc w:val="right"/>
              <w:rPr>
                <w:rFonts w:eastAsia="Times New Roman"/>
                <w:b/>
                <w:sz w:val="18"/>
                <w:szCs w:val="18"/>
                <w:lang w:val="en-CA"/>
              </w:rPr>
            </w:pPr>
            <w:r w:rsidRPr="00A052BF">
              <w:rPr>
                <w:rFonts w:eastAsia="Times New Roman"/>
                <w:b/>
                <w:sz w:val="18"/>
                <w:szCs w:val="18"/>
                <w:lang w:val="en-CA"/>
              </w:rPr>
              <w:t>2020</w:t>
            </w:r>
          </w:p>
        </w:tc>
        <w:tc>
          <w:tcPr>
            <w:tcW w:w="1382" w:type="dxa"/>
            <w:tcBorders>
              <w:top w:val="nil"/>
              <w:left w:val="nil"/>
              <w:bottom w:val="single" w:sz="4" w:space="0" w:color="auto"/>
              <w:right w:val="nil"/>
            </w:tcBorders>
            <w:vAlign w:val="bottom"/>
          </w:tcPr>
          <w:p w14:paraId="007030D0" w14:textId="77777777" w:rsidR="00A052BF" w:rsidRPr="00A052BF" w:rsidRDefault="00A052BF" w:rsidP="00A052BF">
            <w:pPr>
              <w:widowControl/>
              <w:autoSpaceDE/>
              <w:autoSpaceDN/>
              <w:jc w:val="right"/>
              <w:rPr>
                <w:rFonts w:eastAsia="Times New Roman"/>
                <w:sz w:val="18"/>
                <w:szCs w:val="18"/>
                <w:lang w:val="en-CA"/>
              </w:rPr>
            </w:pPr>
            <w:r w:rsidRPr="00A052BF">
              <w:rPr>
                <w:rFonts w:eastAsia="Times New Roman"/>
                <w:sz w:val="18"/>
                <w:szCs w:val="18"/>
                <w:lang w:val="en-CA"/>
              </w:rPr>
              <w:t>2019</w:t>
            </w:r>
          </w:p>
        </w:tc>
      </w:tr>
      <w:tr w:rsidR="00A052BF" w:rsidRPr="00A052BF" w14:paraId="33DC2E88" w14:textId="77777777" w:rsidTr="00A052BF">
        <w:trPr>
          <w:trHeight w:val="181"/>
        </w:trPr>
        <w:tc>
          <w:tcPr>
            <w:tcW w:w="4554" w:type="dxa"/>
            <w:tcBorders>
              <w:top w:val="nil"/>
              <w:left w:val="nil"/>
              <w:bottom w:val="nil"/>
              <w:right w:val="nil"/>
            </w:tcBorders>
            <w:shd w:val="clear" w:color="auto" w:fill="auto"/>
            <w:noWrap/>
            <w:vAlign w:val="bottom"/>
          </w:tcPr>
          <w:p w14:paraId="79CBD6B9" w14:textId="77777777" w:rsidR="00A052BF" w:rsidRPr="00A052BF" w:rsidRDefault="00A052BF" w:rsidP="00A052BF">
            <w:pPr>
              <w:widowControl/>
              <w:autoSpaceDE/>
              <w:autoSpaceDN/>
              <w:rPr>
                <w:rFonts w:eastAsia="Times New Roman"/>
                <w:sz w:val="18"/>
                <w:szCs w:val="18"/>
                <w:lang w:val="en-CA"/>
              </w:rPr>
            </w:pPr>
            <w:r w:rsidRPr="00A052BF">
              <w:rPr>
                <w:rFonts w:eastAsia="Times New Roman"/>
                <w:sz w:val="18"/>
                <w:szCs w:val="18"/>
                <w:lang w:val="en-CA"/>
              </w:rPr>
              <w:t>Administration services provided by EPL</w:t>
            </w:r>
          </w:p>
        </w:tc>
        <w:tc>
          <w:tcPr>
            <w:tcW w:w="1260" w:type="dxa"/>
            <w:tcBorders>
              <w:top w:val="single" w:sz="4" w:space="0" w:color="auto"/>
              <w:left w:val="nil"/>
              <w:right w:val="nil"/>
            </w:tcBorders>
            <w:shd w:val="clear" w:color="auto" w:fill="auto"/>
            <w:noWrap/>
            <w:vAlign w:val="bottom"/>
          </w:tcPr>
          <w:p w14:paraId="1BF977DD" w14:textId="77777777" w:rsidR="00A052BF" w:rsidRPr="00A052BF" w:rsidDel="00302D7A" w:rsidRDefault="00A052BF" w:rsidP="00A052BF">
            <w:pPr>
              <w:widowControl/>
              <w:autoSpaceDE/>
              <w:autoSpaceDN/>
              <w:jc w:val="right"/>
              <w:rPr>
                <w:rFonts w:eastAsia="Times New Roman"/>
                <w:b/>
                <w:sz w:val="18"/>
                <w:szCs w:val="18"/>
                <w:lang w:val="en-CA"/>
              </w:rPr>
            </w:pPr>
            <w:r w:rsidRPr="00A052BF">
              <w:rPr>
                <w:rFonts w:eastAsia="Times New Roman"/>
                <w:b/>
                <w:sz w:val="18"/>
                <w:szCs w:val="18"/>
                <w:lang w:val="en-CA"/>
              </w:rPr>
              <w:t>$     57,672</w:t>
            </w:r>
          </w:p>
        </w:tc>
        <w:tc>
          <w:tcPr>
            <w:tcW w:w="1382" w:type="dxa"/>
            <w:tcBorders>
              <w:top w:val="single" w:sz="4" w:space="0" w:color="auto"/>
              <w:left w:val="nil"/>
              <w:right w:val="nil"/>
            </w:tcBorders>
            <w:vAlign w:val="bottom"/>
          </w:tcPr>
          <w:p w14:paraId="4C78081D" w14:textId="77777777" w:rsidR="00A052BF" w:rsidRPr="00A052BF" w:rsidRDefault="00A052BF" w:rsidP="00A052BF">
            <w:pPr>
              <w:widowControl/>
              <w:autoSpaceDE/>
              <w:autoSpaceDN/>
              <w:jc w:val="right"/>
              <w:rPr>
                <w:rFonts w:eastAsia="Times New Roman"/>
                <w:sz w:val="18"/>
                <w:szCs w:val="18"/>
                <w:lang w:val="en-CA"/>
              </w:rPr>
            </w:pPr>
            <w:proofErr w:type="gramStart"/>
            <w:r w:rsidRPr="00A052BF">
              <w:rPr>
                <w:rFonts w:eastAsia="Times New Roman"/>
                <w:sz w:val="18"/>
                <w:szCs w:val="18"/>
                <w:lang w:val="en-CA"/>
              </w:rPr>
              <w:t>$  57,672</w:t>
            </w:r>
            <w:proofErr w:type="gramEnd"/>
          </w:p>
        </w:tc>
      </w:tr>
      <w:tr w:rsidR="00A052BF" w:rsidRPr="00A052BF" w14:paraId="78A4C568" w14:textId="77777777" w:rsidTr="00A052BF">
        <w:trPr>
          <w:trHeight w:val="181"/>
        </w:trPr>
        <w:tc>
          <w:tcPr>
            <w:tcW w:w="4554" w:type="dxa"/>
            <w:tcBorders>
              <w:top w:val="nil"/>
              <w:left w:val="nil"/>
              <w:bottom w:val="nil"/>
              <w:right w:val="nil"/>
            </w:tcBorders>
            <w:shd w:val="clear" w:color="auto" w:fill="auto"/>
            <w:noWrap/>
            <w:vAlign w:val="bottom"/>
          </w:tcPr>
          <w:p w14:paraId="20F1E3C3" w14:textId="77777777" w:rsidR="00A052BF" w:rsidRPr="00A052BF" w:rsidRDefault="00A052BF" w:rsidP="00A052BF">
            <w:pPr>
              <w:widowControl/>
              <w:autoSpaceDE/>
              <w:autoSpaceDN/>
              <w:rPr>
                <w:rFonts w:eastAsia="Times New Roman"/>
                <w:sz w:val="18"/>
                <w:szCs w:val="18"/>
                <w:lang w:val="en-CA"/>
              </w:rPr>
            </w:pPr>
            <w:r w:rsidRPr="00A052BF">
              <w:rPr>
                <w:rFonts w:eastAsia="Times New Roman"/>
                <w:sz w:val="18"/>
                <w:szCs w:val="18"/>
                <w:lang w:val="en-CA"/>
              </w:rPr>
              <w:t>Costs reimbursed to EPL*</w:t>
            </w:r>
          </w:p>
        </w:tc>
        <w:tc>
          <w:tcPr>
            <w:tcW w:w="1260" w:type="dxa"/>
            <w:tcBorders>
              <w:left w:val="nil"/>
              <w:right w:val="nil"/>
            </w:tcBorders>
            <w:shd w:val="clear" w:color="auto" w:fill="auto"/>
            <w:noWrap/>
            <w:vAlign w:val="bottom"/>
          </w:tcPr>
          <w:p w14:paraId="7ABB66D5" w14:textId="77777777" w:rsidR="00A052BF" w:rsidRPr="00A052BF" w:rsidRDefault="00A052BF" w:rsidP="00A052BF">
            <w:pPr>
              <w:widowControl/>
              <w:autoSpaceDE/>
              <w:autoSpaceDN/>
              <w:jc w:val="right"/>
              <w:rPr>
                <w:rFonts w:eastAsia="Times New Roman"/>
                <w:b/>
                <w:sz w:val="18"/>
                <w:szCs w:val="18"/>
                <w:lang w:val="en-CA"/>
              </w:rPr>
            </w:pPr>
            <w:r w:rsidRPr="00A052BF">
              <w:rPr>
                <w:rFonts w:eastAsia="Times New Roman"/>
                <w:b/>
                <w:sz w:val="18"/>
                <w:szCs w:val="18"/>
                <w:lang w:val="en-CA"/>
              </w:rPr>
              <w:t xml:space="preserve">   324,808</w:t>
            </w:r>
          </w:p>
        </w:tc>
        <w:tc>
          <w:tcPr>
            <w:tcW w:w="1382" w:type="dxa"/>
            <w:tcBorders>
              <w:left w:val="nil"/>
              <w:right w:val="nil"/>
            </w:tcBorders>
            <w:vAlign w:val="bottom"/>
          </w:tcPr>
          <w:p w14:paraId="02650606" w14:textId="77777777" w:rsidR="00A052BF" w:rsidRPr="00A052BF" w:rsidRDefault="00A052BF" w:rsidP="00A052BF">
            <w:pPr>
              <w:widowControl/>
              <w:autoSpaceDE/>
              <w:autoSpaceDN/>
              <w:jc w:val="right"/>
              <w:rPr>
                <w:rFonts w:eastAsia="Times New Roman"/>
                <w:sz w:val="18"/>
                <w:szCs w:val="18"/>
                <w:lang w:val="en-CA"/>
              </w:rPr>
            </w:pPr>
            <w:r w:rsidRPr="00A052BF">
              <w:rPr>
                <w:rFonts w:eastAsia="Times New Roman"/>
                <w:sz w:val="18"/>
                <w:szCs w:val="18"/>
                <w:lang w:val="en-CA"/>
              </w:rPr>
              <w:t>37,989</w:t>
            </w:r>
          </w:p>
        </w:tc>
      </w:tr>
      <w:tr w:rsidR="00A052BF" w:rsidRPr="00A052BF" w14:paraId="5A0E101B" w14:textId="77777777" w:rsidTr="00A052BF">
        <w:trPr>
          <w:trHeight w:val="181"/>
        </w:trPr>
        <w:tc>
          <w:tcPr>
            <w:tcW w:w="4554" w:type="dxa"/>
            <w:tcBorders>
              <w:top w:val="nil"/>
              <w:left w:val="nil"/>
              <w:bottom w:val="nil"/>
              <w:right w:val="nil"/>
            </w:tcBorders>
            <w:shd w:val="clear" w:color="auto" w:fill="auto"/>
            <w:noWrap/>
            <w:vAlign w:val="bottom"/>
          </w:tcPr>
          <w:p w14:paraId="64360D95" w14:textId="77777777" w:rsidR="00A052BF" w:rsidRPr="00A052BF" w:rsidRDefault="00A052BF" w:rsidP="00A052BF">
            <w:pPr>
              <w:widowControl/>
              <w:autoSpaceDE/>
              <w:autoSpaceDN/>
              <w:rPr>
                <w:rFonts w:eastAsia="Times New Roman"/>
                <w:sz w:val="18"/>
                <w:szCs w:val="18"/>
                <w:lang w:val="en-CA"/>
              </w:rPr>
            </w:pPr>
            <w:r w:rsidRPr="00A052BF">
              <w:rPr>
                <w:rFonts w:eastAsia="Times New Roman"/>
                <w:sz w:val="18"/>
                <w:szCs w:val="18"/>
                <w:lang w:val="en-CA"/>
              </w:rPr>
              <w:t>Exploration services provided by EPL</w:t>
            </w:r>
          </w:p>
        </w:tc>
        <w:tc>
          <w:tcPr>
            <w:tcW w:w="1260" w:type="dxa"/>
            <w:tcBorders>
              <w:left w:val="nil"/>
              <w:right w:val="nil"/>
            </w:tcBorders>
            <w:shd w:val="clear" w:color="auto" w:fill="auto"/>
            <w:noWrap/>
            <w:vAlign w:val="bottom"/>
          </w:tcPr>
          <w:p w14:paraId="08B40624" w14:textId="77777777" w:rsidR="00A052BF" w:rsidRPr="00A052BF" w:rsidDel="00302D7A" w:rsidRDefault="00A052BF" w:rsidP="00A052BF">
            <w:pPr>
              <w:widowControl/>
              <w:autoSpaceDE/>
              <w:autoSpaceDN/>
              <w:jc w:val="right"/>
              <w:rPr>
                <w:rFonts w:eastAsia="Times New Roman"/>
                <w:b/>
                <w:sz w:val="18"/>
                <w:szCs w:val="18"/>
                <w:lang w:val="en-CA"/>
              </w:rPr>
            </w:pPr>
            <w:r w:rsidRPr="00A052BF">
              <w:rPr>
                <w:rFonts w:eastAsia="Times New Roman"/>
                <w:b/>
                <w:sz w:val="18"/>
                <w:szCs w:val="18"/>
                <w:lang w:val="en-CA"/>
              </w:rPr>
              <w:t xml:space="preserve">   142,661</w:t>
            </w:r>
          </w:p>
        </w:tc>
        <w:tc>
          <w:tcPr>
            <w:tcW w:w="1382" w:type="dxa"/>
            <w:tcBorders>
              <w:left w:val="nil"/>
              <w:right w:val="nil"/>
            </w:tcBorders>
            <w:vAlign w:val="bottom"/>
          </w:tcPr>
          <w:p w14:paraId="7D5C53F6" w14:textId="77777777" w:rsidR="00A052BF" w:rsidRPr="00A052BF" w:rsidRDefault="00A052BF" w:rsidP="00A052BF">
            <w:pPr>
              <w:widowControl/>
              <w:autoSpaceDE/>
              <w:autoSpaceDN/>
              <w:jc w:val="right"/>
              <w:rPr>
                <w:rFonts w:eastAsia="Times New Roman"/>
                <w:sz w:val="18"/>
                <w:szCs w:val="18"/>
                <w:lang w:val="en-CA"/>
              </w:rPr>
            </w:pPr>
            <w:r w:rsidRPr="00A052BF">
              <w:rPr>
                <w:rFonts w:eastAsia="Times New Roman"/>
                <w:sz w:val="18"/>
                <w:szCs w:val="18"/>
                <w:lang w:val="en-CA"/>
              </w:rPr>
              <w:t>287,704</w:t>
            </w:r>
          </w:p>
        </w:tc>
      </w:tr>
      <w:tr w:rsidR="00A052BF" w:rsidRPr="00A052BF" w14:paraId="54EAA6FF" w14:textId="77777777" w:rsidTr="00A052BF">
        <w:trPr>
          <w:trHeight w:val="181"/>
        </w:trPr>
        <w:tc>
          <w:tcPr>
            <w:tcW w:w="4554" w:type="dxa"/>
            <w:tcBorders>
              <w:top w:val="nil"/>
              <w:left w:val="nil"/>
              <w:bottom w:val="nil"/>
              <w:right w:val="nil"/>
            </w:tcBorders>
            <w:shd w:val="clear" w:color="auto" w:fill="auto"/>
            <w:noWrap/>
            <w:vAlign w:val="bottom"/>
          </w:tcPr>
          <w:p w14:paraId="688CD2DE" w14:textId="77777777" w:rsidR="00A052BF" w:rsidRPr="00A052BF" w:rsidRDefault="00A052BF" w:rsidP="00A052BF">
            <w:pPr>
              <w:widowControl/>
              <w:autoSpaceDE/>
              <w:autoSpaceDN/>
              <w:rPr>
                <w:rFonts w:eastAsia="Times New Roman"/>
                <w:sz w:val="18"/>
                <w:szCs w:val="18"/>
                <w:lang w:val="en-CA"/>
              </w:rPr>
            </w:pPr>
            <w:r w:rsidRPr="00A052BF">
              <w:rPr>
                <w:rFonts w:eastAsia="Times New Roman"/>
                <w:sz w:val="18"/>
                <w:szCs w:val="18"/>
                <w:lang w:val="en-CA"/>
              </w:rPr>
              <w:t>Proceeds from exercise of EPL options</w:t>
            </w:r>
          </w:p>
        </w:tc>
        <w:tc>
          <w:tcPr>
            <w:tcW w:w="1260" w:type="dxa"/>
            <w:tcBorders>
              <w:left w:val="nil"/>
              <w:bottom w:val="single" w:sz="8" w:space="0" w:color="auto"/>
              <w:right w:val="nil"/>
            </w:tcBorders>
            <w:shd w:val="clear" w:color="auto" w:fill="auto"/>
            <w:noWrap/>
            <w:vAlign w:val="bottom"/>
          </w:tcPr>
          <w:p w14:paraId="7D828089" w14:textId="77777777" w:rsidR="00A052BF" w:rsidRPr="00A052BF" w:rsidDel="0087708E" w:rsidRDefault="00A052BF" w:rsidP="00A052BF">
            <w:pPr>
              <w:widowControl/>
              <w:autoSpaceDE/>
              <w:autoSpaceDN/>
              <w:jc w:val="right"/>
              <w:rPr>
                <w:rFonts w:eastAsia="Times New Roman"/>
                <w:b/>
                <w:sz w:val="18"/>
                <w:szCs w:val="18"/>
                <w:lang w:val="en-CA"/>
              </w:rPr>
            </w:pPr>
            <w:r w:rsidRPr="00A052BF">
              <w:rPr>
                <w:rFonts w:eastAsia="Times New Roman"/>
                <w:b/>
                <w:sz w:val="18"/>
                <w:szCs w:val="18"/>
                <w:lang w:val="en-CA"/>
              </w:rPr>
              <w:t xml:space="preserve"> (142,807)</w:t>
            </w:r>
          </w:p>
        </w:tc>
        <w:tc>
          <w:tcPr>
            <w:tcW w:w="1382" w:type="dxa"/>
            <w:tcBorders>
              <w:left w:val="nil"/>
              <w:bottom w:val="single" w:sz="8" w:space="0" w:color="auto"/>
              <w:right w:val="nil"/>
            </w:tcBorders>
            <w:vAlign w:val="bottom"/>
          </w:tcPr>
          <w:p w14:paraId="128A0B92" w14:textId="77777777" w:rsidR="00A052BF" w:rsidRPr="00A052BF" w:rsidDel="00EB0716" w:rsidRDefault="00A052BF" w:rsidP="00A052BF">
            <w:pPr>
              <w:widowControl/>
              <w:autoSpaceDE/>
              <w:autoSpaceDN/>
              <w:jc w:val="right"/>
              <w:rPr>
                <w:rFonts w:eastAsia="Times New Roman"/>
                <w:sz w:val="18"/>
                <w:szCs w:val="18"/>
                <w:lang w:val="en-CA"/>
              </w:rPr>
            </w:pPr>
            <w:r w:rsidRPr="00A052BF">
              <w:rPr>
                <w:rFonts w:eastAsia="Times New Roman"/>
                <w:sz w:val="18"/>
                <w:szCs w:val="18"/>
                <w:lang w:val="en-CA"/>
              </w:rPr>
              <w:t>-</w:t>
            </w:r>
          </w:p>
        </w:tc>
      </w:tr>
    </w:tbl>
    <w:p w14:paraId="49155F00" w14:textId="77777777" w:rsidR="00A052BF" w:rsidRPr="00A052BF" w:rsidRDefault="00A052BF" w:rsidP="00A052BF">
      <w:pPr>
        <w:widowControl/>
        <w:autoSpaceDE/>
        <w:autoSpaceDN/>
        <w:ind w:left="475" w:hanging="43"/>
        <w:jc w:val="both"/>
        <w:rPr>
          <w:rFonts w:eastAsia="Times New Roman"/>
          <w:sz w:val="18"/>
          <w:szCs w:val="18"/>
          <w:lang w:val="en-CA"/>
        </w:rPr>
      </w:pPr>
    </w:p>
    <w:p w14:paraId="53EA5F16" w14:textId="77777777" w:rsidR="00A052BF" w:rsidRPr="00A052BF" w:rsidRDefault="00A052BF" w:rsidP="00A052BF">
      <w:pPr>
        <w:widowControl/>
        <w:autoSpaceDE/>
        <w:autoSpaceDN/>
        <w:ind w:left="431"/>
        <w:jc w:val="both"/>
        <w:rPr>
          <w:rFonts w:eastAsia="Times New Roman"/>
          <w:sz w:val="18"/>
          <w:szCs w:val="18"/>
          <w:lang w:val="en-CA"/>
        </w:rPr>
      </w:pPr>
      <w:r w:rsidRPr="00A052BF">
        <w:rPr>
          <w:rFonts w:eastAsia="Times New Roman"/>
          <w:sz w:val="18"/>
          <w:szCs w:val="18"/>
          <w:lang w:val="en-CA"/>
        </w:rPr>
        <w:t xml:space="preserve">       At December 31, 2020, $19,442 (2019 - $28,075) is included in accounts payable and accrued liabilities. </w:t>
      </w:r>
    </w:p>
    <w:p w14:paraId="614EB1E5" w14:textId="77777777" w:rsidR="00A052BF" w:rsidRPr="00A052BF" w:rsidRDefault="00A052BF" w:rsidP="00A052BF">
      <w:pPr>
        <w:widowControl/>
        <w:autoSpaceDE/>
        <w:autoSpaceDN/>
        <w:ind w:left="431"/>
        <w:jc w:val="both"/>
        <w:rPr>
          <w:rFonts w:eastAsia="Times New Roman"/>
          <w:sz w:val="18"/>
          <w:szCs w:val="18"/>
          <w:lang w:val="en-CA"/>
        </w:rPr>
      </w:pPr>
      <w:r w:rsidRPr="00A052BF">
        <w:rPr>
          <w:rFonts w:eastAsia="Times New Roman"/>
          <w:sz w:val="18"/>
          <w:szCs w:val="18"/>
          <w:lang w:val="en-CA"/>
        </w:rPr>
        <w:t xml:space="preserve">       At December 31, 2020, $23,467 (2019 - $nil) is included in accounts receivable. </w:t>
      </w:r>
    </w:p>
    <w:p w14:paraId="230B9568" w14:textId="77777777" w:rsidR="00A052BF" w:rsidRPr="00A052BF" w:rsidRDefault="00A052BF" w:rsidP="00A052BF">
      <w:pPr>
        <w:widowControl/>
        <w:autoSpaceDE/>
        <w:autoSpaceDN/>
        <w:ind w:left="431"/>
        <w:jc w:val="both"/>
        <w:rPr>
          <w:rFonts w:eastAsia="Times New Roman"/>
          <w:sz w:val="18"/>
          <w:szCs w:val="18"/>
          <w:lang w:val="en-CA"/>
        </w:rPr>
      </w:pPr>
      <w:r w:rsidRPr="00A052BF">
        <w:rPr>
          <w:rFonts w:eastAsia="Times New Roman"/>
          <w:sz w:val="18"/>
          <w:szCs w:val="18"/>
          <w:lang w:val="en-CA"/>
        </w:rPr>
        <w:t xml:space="preserve">       *Includes $282,749 for spin-out costs repaid to Eagle Plains per the Plan of Arrangement (Note 8).</w:t>
      </w:r>
    </w:p>
    <w:p w14:paraId="0E6F69E3" w14:textId="77777777" w:rsidR="00A052BF" w:rsidRPr="00A052BF" w:rsidRDefault="00A052BF" w:rsidP="00A052BF">
      <w:pPr>
        <w:widowControl/>
        <w:autoSpaceDE/>
        <w:autoSpaceDN/>
        <w:ind w:left="475" w:hanging="43"/>
        <w:jc w:val="both"/>
        <w:rPr>
          <w:rFonts w:eastAsia="Times New Roman"/>
          <w:sz w:val="18"/>
          <w:szCs w:val="18"/>
          <w:lang w:val="en-CA"/>
        </w:rPr>
      </w:pPr>
    </w:p>
    <w:p w14:paraId="633DD84B" w14:textId="77777777" w:rsidR="00A052BF" w:rsidRPr="00A052BF" w:rsidRDefault="00A052BF" w:rsidP="005B5CBB">
      <w:pPr>
        <w:widowControl/>
        <w:numPr>
          <w:ilvl w:val="0"/>
          <w:numId w:val="27"/>
        </w:numPr>
        <w:tabs>
          <w:tab w:val="left" w:pos="432"/>
        </w:tabs>
        <w:autoSpaceDE/>
        <w:autoSpaceDN/>
        <w:jc w:val="both"/>
        <w:rPr>
          <w:rFonts w:eastAsia="Times New Roman"/>
          <w:sz w:val="18"/>
          <w:szCs w:val="18"/>
          <w:u w:val="single"/>
          <w:lang w:val="en-CA"/>
        </w:rPr>
      </w:pPr>
      <w:r w:rsidRPr="00A052BF">
        <w:rPr>
          <w:rFonts w:eastAsia="Times New Roman"/>
          <w:sz w:val="18"/>
          <w:szCs w:val="18"/>
          <w:lang w:val="en-CA"/>
        </w:rPr>
        <w:t xml:space="preserve">Included in professional fees is $9,841 (2019 - $7,338) paid or accrued for legal fees to a law firm of which one of the directors, Darren Fach, is a partner. </w:t>
      </w:r>
    </w:p>
    <w:p w14:paraId="569FA33D" w14:textId="77777777" w:rsidR="00A052BF" w:rsidRPr="00A052BF" w:rsidRDefault="00A052BF" w:rsidP="00A052BF">
      <w:pPr>
        <w:widowControl/>
        <w:tabs>
          <w:tab w:val="left" w:pos="432"/>
        </w:tabs>
        <w:autoSpaceDE/>
        <w:autoSpaceDN/>
        <w:ind w:left="837"/>
        <w:jc w:val="both"/>
        <w:rPr>
          <w:rFonts w:eastAsia="Times New Roman"/>
          <w:sz w:val="18"/>
          <w:szCs w:val="18"/>
          <w:u w:val="single"/>
          <w:lang w:val="en-CA"/>
        </w:rPr>
      </w:pPr>
    </w:p>
    <w:p w14:paraId="45464DE0" w14:textId="77777777" w:rsidR="00A052BF" w:rsidRPr="00A052BF" w:rsidRDefault="00A052BF" w:rsidP="00A052BF">
      <w:pPr>
        <w:widowControl/>
        <w:tabs>
          <w:tab w:val="left" w:pos="432"/>
        </w:tabs>
        <w:autoSpaceDE/>
        <w:autoSpaceDN/>
        <w:ind w:left="432"/>
        <w:jc w:val="both"/>
        <w:rPr>
          <w:rFonts w:eastAsia="Times New Roman"/>
          <w:sz w:val="18"/>
          <w:szCs w:val="18"/>
          <w:u w:val="single"/>
          <w:lang w:val="en-CA"/>
        </w:rPr>
      </w:pPr>
      <w:r w:rsidRPr="00A052BF">
        <w:rPr>
          <w:rFonts w:eastAsia="Times New Roman"/>
          <w:sz w:val="18"/>
          <w:szCs w:val="18"/>
          <w:lang w:val="en-CA"/>
        </w:rPr>
        <w:tab/>
        <w:t xml:space="preserve">  </w:t>
      </w:r>
      <w:r w:rsidRPr="00A052BF">
        <w:rPr>
          <w:rFonts w:eastAsia="Times New Roman"/>
          <w:sz w:val="18"/>
          <w:szCs w:val="18"/>
          <w:u w:val="single"/>
          <w:lang w:val="en-CA"/>
        </w:rPr>
        <w:t>Compensation to key management</w:t>
      </w:r>
    </w:p>
    <w:p w14:paraId="352667BD" w14:textId="77777777" w:rsidR="00A052BF" w:rsidRPr="00A052BF" w:rsidRDefault="00A052BF" w:rsidP="00A052BF">
      <w:pPr>
        <w:widowControl/>
        <w:tabs>
          <w:tab w:val="left" w:pos="432"/>
        </w:tabs>
        <w:autoSpaceDE/>
        <w:autoSpaceDN/>
        <w:jc w:val="both"/>
        <w:rPr>
          <w:rFonts w:eastAsia="Times New Roman"/>
          <w:sz w:val="12"/>
          <w:szCs w:val="12"/>
          <w:u w:val="thick"/>
          <w:lang w:val="en-CA"/>
        </w:rPr>
      </w:pPr>
    </w:p>
    <w:p w14:paraId="1D667D94" w14:textId="77777777" w:rsidR="00A052BF" w:rsidRPr="00A052BF" w:rsidRDefault="00A052BF" w:rsidP="00A052BF">
      <w:pPr>
        <w:widowControl/>
        <w:tabs>
          <w:tab w:val="left" w:pos="432"/>
        </w:tabs>
        <w:autoSpaceDE/>
        <w:autoSpaceDN/>
        <w:ind w:left="432"/>
        <w:jc w:val="both"/>
        <w:rPr>
          <w:rFonts w:eastAsia="Times New Roman"/>
          <w:sz w:val="18"/>
          <w:szCs w:val="18"/>
          <w:lang w:val="en-CA"/>
        </w:rPr>
      </w:pPr>
      <w:r w:rsidRPr="00A052BF">
        <w:rPr>
          <w:rFonts w:eastAsia="Times New Roman"/>
          <w:sz w:val="18"/>
          <w:szCs w:val="18"/>
          <w:lang w:val="en-CA"/>
        </w:rPr>
        <w:tab/>
        <w:t xml:space="preserve">  Compensation to key management personnel in the year was as follows:</w:t>
      </w:r>
    </w:p>
    <w:p w14:paraId="7FEC47EA" w14:textId="77777777" w:rsidR="00A052BF" w:rsidRPr="00A052BF" w:rsidRDefault="00A052BF" w:rsidP="00A052BF">
      <w:pPr>
        <w:widowControl/>
        <w:tabs>
          <w:tab w:val="left" w:pos="432"/>
        </w:tabs>
        <w:autoSpaceDE/>
        <w:autoSpaceDN/>
        <w:jc w:val="both"/>
        <w:rPr>
          <w:rFonts w:eastAsia="Times New Roman"/>
          <w:sz w:val="18"/>
          <w:szCs w:val="18"/>
          <w:lang w:val="en-CA"/>
        </w:rPr>
      </w:pPr>
    </w:p>
    <w:tbl>
      <w:tblPr>
        <w:tblW w:w="0" w:type="auto"/>
        <w:tblInd w:w="851" w:type="dxa"/>
        <w:tblLayout w:type="fixed"/>
        <w:tblLook w:val="04A0" w:firstRow="1" w:lastRow="0" w:firstColumn="1" w:lastColumn="0" w:noHBand="0" w:noVBand="1"/>
      </w:tblPr>
      <w:tblGrid>
        <w:gridCol w:w="2140"/>
        <w:gridCol w:w="3560"/>
        <w:gridCol w:w="1070"/>
        <w:gridCol w:w="1134"/>
      </w:tblGrid>
      <w:tr w:rsidR="00A052BF" w:rsidRPr="00A052BF" w14:paraId="44B62E3F" w14:textId="77777777" w:rsidTr="00A052BF">
        <w:trPr>
          <w:trHeight w:val="113"/>
        </w:trPr>
        <w:tc>
          <w:tcPr>
            <w:tcW w:w="2140" w:type="dxa"/>
            <w:tcBorders>
              <w:left w:val="nil"/>
              <w:right w:val="nil"/>
            </w:tcBorders>
            <w:shd w:val="clear" w:color="auto" w:fill="auto"/>
            <w:noWrap/>
            <w:vAlign w:val="bottom"/>
          </w:tcPr>
          <w:p w14:paraId="268FE235"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 xml:space="preserve"> Administration costs</w:t>
            </w:r>
          </w:p>
        </w:tc>
        <w:tc>
          <w:tcPr>
            <w:tcW w:w="3560" w:type="dxa"/>
            <w:tcBorders>
              <w:left w:val="nil"/>
              <w:right w:val="nil"/>
            </w:tcBorders>
            <w:shd w:val="clear" w:color="auto" w:fill="auto"/>
            <w:noWrap/>
            <w:vAlign w:val="bottom"/>
          </w:tcPr>
          <w:p w14:paraId="78E5CB04" w14:textId="77777777" w:rsidR="00A052BF" w:rsidRPr="00A052BF" w:rsidRDefault="00A052BF" w:rsidP="00A052BF">
            <w:pPr>
              <w:widowControl/>
              <w:autoSpaceDE/>
              <w:autoSpaceDN/>
              <w:rPr>
                <w:rFonts w:eastAsia="Times New Roman"/>
                <w:color w:val="000000"/>
                <w:sz w:val="18"/>
                <w:szCs w:val="18"/>
                <w:lang w:val="en-CA"/>
              </w:rPr>
            </w:pPr>
          </w:p>
        </w:tc>
        <w:tc>
          <w:tcPr>
            <w:tcW w:w="1070" w:type="dxa"/>
            <w:tcBorders>
              <w:left w:val="nil"/>
              <w:bottom w:val="single" w:sz="8" w:space="0" w:color="auto"/>
              <w:right w:val="nil"/>
            </w:tcBorders>
            <w:shd w:val="clear" w:color="auto" w:fill="auto"/>
            <w:noWrap/>
            <w:vAlign w:val="bottom"/>
          </w:tcPr>
          <w:p w14:paraId="22AA4866" w14:textId="77777777" w:rsidR="00A052BF" w:rsidRPr="00A052BF" w:rsidRDefault="00A052BF" w:rsidP="00A052BF">
            <w:pPr>
              <w:widowControl/>
              <w:autoSpaceDE/>
              <w:autoSpaceDN/>
              <w:jc w:val="right"/>
              <w:rPr>
                <w:rFonts w:eastAsia="Times New Roman"/>
                <w:b/>
                <w:color w:val="000000"/>
                <w:sz w:val="18"/>
                <w:szCs w:val="18"/>
                <w:lang w:val="en-CA"/>
              </w:rPr>
            </w:pPr>
            <w:r w:rsidRPr="00A052BF">
              <w:rPr>
                <w:rFonts w:eastAsia="Times New Roman"/>
                <w:b/>
                <w:color w:val="000000"/>
                <w:sz w:val="18"/>
                <w:szCs w:val="18"/>
                <w:lang w:val="en-CA"/>
              </w:rPr>
              <w:t>2020</w:t>
            </w:r>
          </w:p>
        </w:tc>
        <w:tc>
          <w:tcPr>
            <w:tcW w:w="1134" w:type="dxa"/>
            <w:tcBorders>
              <w:left w:val="nil"/>
              <w:bottom w:val="single" w:sz="8" w:space="0" w:color="auto"/>
              <w:right w:val="nil"/>
            </w:tcBorders>
            <w:shd w:val="clear" w:color="auto" w:fill="auto"/>
            <w:noWrap/>
            <w:vAlign w:val="bottom"/>
          </w:tcPr>
          <w:p w14:paraId="79A832EA" w14:textId="77777777" w:rsidR="00A052BF" w:rsidRPr="00A052BF" w:rsidRDefault="00A052BF" w:rsidP="00A052BF">
            <w:pPr>
              <w:widowControl/>
              <w:autoSpaceDE/>
              <w:autoSpaceDN/>
              <w:jc w:val="right"/>
              <w:rPr>
                <w:rFonts w:eastAsia="Times New Roman"/>
                <w:color w:val="000000"/>
                <w:sz w:val="18"/>
                <w:szCs w:val="18"/>
                <w:lang w:val="en-CA"/>
              </w:rPr>
            </w:pPr>
            <w:r w:rsidRPr="00A052BF">
              <w:rPr>
                <w:rFonts w:eastAsia="Times New Roman"/>
                <w:color w:val="000000"/>
                <w:sz w:val="18"/>
                <w:szCs w:val="18"/>
                <w:lang w:val="en-CA"/>
              </w:rPr>
              <w:t>2019</w:t>
            </w:r>
          </w:p>
        </w:tc>
      </w:tr>
      <w:tr w:rsidR="00A052BF" w:rsidRPr="00A052BF" w14:paraId="6266E5EB" w14:textId="77777777" w:rsidTr="00A052BF">
        <w:trPr>
          <w:trHeight w:val="68"/>
        </w:trPr>
        <w:tc>
          <w:tcPr>
            <w:tcW w:w="2140" w:type="dxa"/>
            <w:tcBorders>
              <w:left w:val="nil"/>
              <w:bottom w:val="nil"/>
              <w:right w:val="nil"/>
            </w:tcBorders>
            <w:shd w:val="clear" w:color="auto" w:fill="auto"/>
            <w:noWrap/>
            <w:vAlign w:val="bottom"/>
            <w:hideMark/>
          </w:tcPr>
          <w:p w14:paraId="1C190ED1"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 xml:space="preserve">   Consulting fees</w:t>
            </w:r>
          </w:p>
        </w:tc>
        <w:tc>
          <w:tcPr>
            <w:tcW w:w="3560" w:type="dxa"/>
            <w:tcBorders>
              <w:left w:val="nil"/>
              <w:bottom w:val="nil"/>
              <w:right w:val="nil"/>
            </w:tcBorders>
            <w:shd w:val="clear" w:color="auto" w:fill="auto"/>
            <w:noWrap/>
            <w:vAlign w:val="bottom"/>
            <w:hideMark/>
          </w:tcPr>
          <w:p w14:paraId="085A18EF"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to a company owned by a director</w:t>
            </w:r>
          </w:p>
        </w:tc>
        <w:tc>
          <w:tcPr>
            <w:tcW w:w="1070" w:type="dxa"/>
            <w:tcBorders>
              <w:top w:val="single" w:sz="8" w:space="0" w:color="auto"/>
              <w:left w:val="nil"/>
              <w:bottom w:val="nil"/>
              <w:right w:val="nil"/>
            </w:tcBorders>
            <w:shd w:val="clear" w:color="auto" w:fill="auto"/>
            <w:noWrap/>
            <w:vAlign w:val="bottom"/>
            <w:hideMark/>
          </w:tcPr>
          <w:p w14:paraId="037B345D" w14:textId="77777777" w:rsidR="00A052BF" w:rsidRPr="00A052BF" w:rsidRDefault="00A052BF" w:rsidP="00A052BF">
            <w:pPr>
              <w:widowControl/>
              <w:autoSpaceDE/>
              <w:autoSpaceDN/>
              <w:rPr>
                <w:rFonts w:eastAsia="Times New Roman"/>
                <w:b/>
                <w:color w:val="000000"/>
                <w:sz w:val="18"/>
                <w:szCs w:val="18"/>
                <w:lang w:val="en-CA"/>
              </w:rPr>
            </w:pPr>
          </w:p>
        </w:tc>
        <w:tc>
          <w:tcPr>
            <w:tcW w:w="1134" w:type="dxa"/>
            <w:tcBorders>
              <w:top w:val="single" w:sz="8" w:space="0" w:color="auto"/>
              <w:left w:val="nil"/>
              <w:bottom w:val="nil"/>
              <w:right w:val="nil"/>
            </w:tcBorders>
            <w:shd w:val="clear" w:color="auto" w:fill="auto"/>
            <w:noWrap/>
            <w:vAlign w:val="bottom"/>
            <w:hideMark/>
          </w:tcPr>
          <w:p w14:paraId="2894755B" w14:textId="77777777" w:rsidR="00A052BF" w:rsidRPr="00A052BF" w:rsidRDefault="00A052BF" w:rsidP="00A052BF">
            <w:pPr>
              <w:widowControl/>
              <w:autoSpaceDE/>
              <w:autoSpaceDN/>
              <w:rPr>
                <w:rFonts w:eastAsia="Times New Roman"/>
                <w:color w:val="000000"/>
                <w:sz w:val="18"/>
                <w:szCs w:val="18"/>
                <w:lang w:val="en-CA"/>
              </w:rPr>
            </w:pPr>
          </w:p>
        </w:tc>
      </w:tr>
      <w:tr w:rsidR="00A052BF" w:rsidRPr="00A052BF" w14:paraId="11AA48E0" w14:textId="77777777" w:rsidTr="00A052BF">
        <w:trPr>
          <w:trHeight w:val="68"/>
        </w:trPr>
        <w:tc>
          <w:tcPr>
            <w:tcW w:w="2140" w:type="dxa"/>
            <w:tcBorders>
              <w:top w:val="nil"/>
              <w:left w:val="nil"/>
              <w:bottom w:val="nil"/>
              <w:right w:val="nil"/>
            </w:tcBorders>
            <w:shd w:val="clear" w:color="auto" w:fill="auto"/>
            <w:noWrap/>
            <w:vAlign w:val="bottom"/>
            <w:hideMark/>
          </w:tcPr>
          <w:p w14:paraId="208F5B9D" w14:textId="77777777" w:rsidR="00A052BF" w:rsidRPr="00A052BF" w:rsidRDefault="00A052BF" w:rsidP="00A052BF">
            <w:pPr>
              <w:widowControl/>
              <w:autoSpaceDE/>
              <w:autoSpaceDN/>
              <w:rPr>
                <w:rFonts w:eastAsia="Times New Roman"/>
                <w:color w:val="000000"/>
                <w:sz w:val="18"/>
                <w:szCs w:val="18"/>
                <w:lang w:val="en-CA"/>
              </w:rPr>
            </w:pPr>
          </w:p>
        </w:tc>
        <w:tc>
          <w:tcPr>
            <w:tcW w:w="3560" w:type="dxa"/>
            <w:tcBorders>
              <w:top w:val="nil"/>
              <w:left w:val="nil"/>
              <w:bottom w:val="nil"/>
              <w:right w:val="nil"/>
            </w:tcBorders>
            <w:shd w:val="clear" w:color="auto" w:fill="auto"/>
            <w:noWrap/>
            <w:vAlign w:val="bottom"/>
            <w:hideMark/>
          </w:tcPr>
          <w:p w14:paraId="36BA5773"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 xml:space="preserve">    and officer of Taiga</w:t>
            </w:r>
          </w:p>
        </w:tc>
        <w:tc>
          <w:tcPr>
            <w:tcW w:w="1070" w:type="dxa"/>
            <w:tcBorders>
              <w:top w:val="nil"/>
              <w:left w:val="nil"/>
              <w:bottom w:val="nil"/>
              <w:right w:val="nil"/>
            </w:tcBorders>
            <w:shd w:val="clear" w:color="auto" w:fill="auto"/>
            <w:noWrap/>
            <w:vAlign w:val="bottom"/>
            <w:hideMark/>
          </w:tcPr>
          <w:p w14:paraId="25B9A036" w14:textId="77777777" w:rsidR="00A052BF" w:rsidRPr="00A052BF" w:rsidRDefault="00A052BF" w:rsidP="00A052BF">
            <w:pPr>
              <w:widowControl/>
              <w:autoSpaceDE/>
              <w:autoSpaceDN/>
              <w:jc w:val="right"/>
              <w:rPr>
                <w:rFonts w:eastAsia="Times New Roman"/>
                <w:b/>
                <w:color w:val="000000"/>
                <w:sz w:val="18"/>
                <w:szCs w:val="18"/>
                <w:lang w:val="en-CA"/>
              </w:rPr>
            </w:pPr>
            <w:proofErr w:type="gramStart"/>
            <w:r w:rsidRPr="00A052BF">
              <w:rPr>
                <w:rFonts w:eastAsia="Times New Roman"/>
                <w:b/>
                <w:color w:val="000000"/>
                <w:sz w:val="18"/>
                <w:szCs w:val="18"/>
                <w:lang w:val="en-CA"/>
              </w:rPr>
              <w:t>$  105,000</w:t>
            </w:r>
            <w:proofErr w:type="gramEnd"/>
            <w:r w:rsidRPr="00A052BF">
              <w:rPr>
                <w:rFonts w:eastAsia="Times New Roman"/>
                <w:b/>
                <w:color w:val="000000"/>
                <w:sz w:val="18"/>
                <w:szCs w:val="18"/>
                <w:lang w:val="en-CA"/>
              </w:rPr>
              <w:t xml:space="preserve"> </w:t>
            </w:r>
          </w:p>
        </w:tc>
        <w:tc>
          <w:tcPr>
            <w:tcW w:w="1134" w:type="dxa"/>
            <w:tcBorders>
              <w:top w:val="nil"/>
              <w:left w:val="nil"/>
              <w:bottom w:val="nil"/>
              <w:right w:val="nil"/>
            </w:tcBorders>
            <w:shd w:val="clear" w:color="auto" w:fill="auto"/>
            <w:noWrap/>
            <w:vAlign w:val="bottom"/>
            <w:hideMark/>
          </w:tcPr>
          <w:p w14:paraId="5D43EB64" w14:textId="77777777" w:rsidR="00A052BF" w:rsidRPr="00A052BF" w:rsidRDefault="00A052BF" w:rsidP="00A052BF">
            <w:pPr>
              <w:widowControl/>
              <w:autoSpaceDE/>
              <w:autoSpaceDN/>
              <w:jc w:val="right"/>
              <w:rPr>
                <w:rFonts w:eastAsia="Times New Roman"/>
                <w:color w:val="000000"/>
                <w:sz w:val="18"/>
                <w:szCs w:val="18"/>
                <w:lang w:val="en-CA"/>
              </w:rPr>
            </w:pPr>
            <w:r w:rsidRPr="00A052BF">
              <w:rPr>
                <w:rFonts w:eastAsia="Times New Roman"/>
                <w:color w:val="000000"/>
                <w:sz w:val="18"/>
                <w:szCs w:val="18"/>
                <w:lang w:val="en-CA"/>
              </w:rPr>
              <w:t xml:space="preserve">$   90,000 </w:t>
            </w:r>
          </w:p>
        </w:tc>
      </w:tr>
      <w:tr w:rsidR="00A052BF" w:rsidRPr="00A052BF" w14:paraId="26437E36" w14:textId="77777777" w:rsidTr="00A052BF">
        <w:trPr>
          <w:trHeight w:val="68"/>
        </w:trPr>
        <w:tc>
          <w:tcPr>
            <w:tcW w:w="2140" w:type="dxa"/>
            <w:tcBorders>
              <w:top w:val="nil"/>
              <w:left w:val="nil"/>
              <w:bottom w:val="nil"/>
              <w:right w:val="nil"/>
            </w:tcBorders>
            <w:shd w:val="clear" w:color="auto" w:fill="auto"/>
            <w:noWrap/>
            <w:vAlign w:val="bottom"/>
          </w:tcPr>
          <w:p w14:paraId="4CBA8248"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 xml:space="preserve">   Director fees</w:t>
            </w:r>
          </w:p>
        </w:tc>
        <w:tc>
          <w:tcPr>
            <w:tcW w:w="3560" w:type="dxa"/>
            <w:tcBorders>
              <w:top w:val="nil"/>
              <w:left w:val="nil"/>
              <w:bottom w:val="nil"/>
              <w:right w:val="nil"/>
            </w:tcBorders>
            <w:shd w:val="clear" w:color="auto" w:fill="auto"/>
            <w:noWrap/>
            <w:vAlign w:val="bottom"/>
          </w:tcPr>
          <w:p w14:paraId="2A24D3E2"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To directors of Taiga</w:t>
            </w:r>
          </w:p>
        </w:tc>
        <w:tc>
          <w:tcPr>
            <w:tcW w:w="1070" w:type="dxa"/>
            <w:tcBorders>
              <w:top w:val="nil"/>
              <w:left w:val="nil"/>
              <w:bottom w:val="nil"/>
              <w:right w:val="nil"/>
            </w:tcBorders>
            <w:shd w:val="clear" w:color="auto" w:fill="auto"/>
            <w:noWrap/>
            <w:vAlign w:val="bottom"/>
          </w:tcPr>
          <w:p w14:paraId="61E142C4" w14:textId="77777777" w:rsidR="00A052BF" w:rsidRPr="00A052BF" w:rsidRDefault="00A052BF" w:rsidP="00A052BF">
            <w:pPr>
              <w:widowControl/>
              <w:autoSpaceDE/>
              <w:autoSpaceDN/>
              <w:jc w:val="right"/>
              <w:rPr>
                <w:rFonts w:eastAsia="Times New Roman"/>
                <w:b/>
                <w:color w:val="000000"/>
                <w:sz w:val="18"/>
                <w:szCs w:val="18"/>
                <w:lang w:val="en-CA"/>
              </w:rPr>
            </w:pPr>
            <w:r w:rsidRPr="00A052BF">
              <w:rPr>
                <w:rFonts w:eastAsia="Times New Roman"/>
                <w:b/>
                <w:color w:val="000000"/>
                <w:sz w:val="18"/>
                <w:szCs w:val="18"/>
                <w:lang w:val="en-CA"/>
              </w:rPr>
              <w:t>15,000</w:t>
            </w:r>
          </w:p>
        </w:tc>
        <w:tc>
          <w:tcPr>
            <w:tcW w:w="1134" w:type="dxa"/>
            <w:tcBorders>
              <w:top w:val="nil"/>
              <w:left w:val="nil"/>
              <w:bottom w:val="nil"/>
              <w:right w:val="nil"/>
            </w:tcBorders>
            <w:shd w:val="clear" w:color="auto" w:fill="auto"/>
            <w:noWrap/>
            <w:vAlign w:val="bottom"/>
          </w:tcPr>
          <w:p w14:paraId="19CB45DA" w14:textId="77777777" w:rsidR="00A052BF" w:rsidRPr="00A052BF" w:rsidRDefault="00A052BF" w:rsidP="00A052BF">
            <w:pPr>
              <w:widowControl/>
              <w:autoSpaceDE/>
              <w:autoSpaceDN/>
              <w:jc w:val="right"/>
              <w:rPr>
                <w:rFonts w:eastAsia="Times New Roman"/>
                <w:color w:val="000000"/>
                <w:sz w:val="18"/>
                <w:szCs w:val="18"/>
                <w:lang w:val="en-CA"/>
              </w:rPr>
            </w:pPr>
            <w:r w:rsidRPr="00A052BF">
              <w:rPr>
                <w:rFonts w:eastAsia="Times New Roman"/>
                <w:color w:val="000000"/>
                <w:sz w:val="18"/>
                <w:szCs w:val="18"/>
                <w:lang w:val="en-CA"/>
              </w:rPr>
              <w:t>-</w:t>
            </w:r>
          </w:p>
        </w:tc>
      </w:tr>
      <w:tr w:rsidR="00A052BF" w:rsidRPr="00A052BF" w14:paraId="40335B17" w14:textId="77777777" w:rsidTr="00A052BF">
        <w:trPr>
          <w:trHeight w:val="68"/>
        </w:trPr>
        <w:tc>
          <w:tcPr>
            <w:tcW w:w="2140" w:type="dxa"/>
            <w:tcBorders>
              <w:top w:val="nil"/>
              <w:left w:val="nil"/>
              <w:bottom w:val="nil"/>
              <w:right w:val="nil"/>
            </w:tcBorders>
            <w:shd w:val="clear" w:color="auto" w:fill="auto"/>
            <w:noWrap/>
            <w:vAlign w:val="bottom"/>
            <w:hideMark/>
          </w:tcPr>
          <w:p w14:paraId="064D9212"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 xml:space="preserve">   Wages </w:t>
            </w:r>
          </w:p>
        </w:tc>
        <w:tc>
          <w:tcPr>
            <w:tcW w:w="3560" w:type="dxa"/>
            <w:tcBorders>
              <w:top w:val="nil"/>
              <w:left w:val="nil"/>
              <w:bottom w:val="nil"/>
              <w:right w:val="nil"/>
            </w:tcBorders>
            <w:shd w:val="clear" w:color="auto" w:fill="auto"/>
            <w:noWrap/>
            <w:vAlign w:val="bottom"/>
            <w:hideMark/>
          </w:tcPr>
          <w:p w14:paraId="68E975B5"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to directors and officers of Taiga</w:t>
            </w:r>
          </w:p>
        </w:tc>
        <w:tc>
          <w:tcPr>
            <w:tcW w:w="1070" w:type="dxa"/>
            <w:tcBorders>
              <w:top w:val="nil"/>
              <w:left w:val="nil"/>
              <w:bottom w:val="nil"/>
              <w:right w:val="nil"/>
            </w:tcBorders>
            <w:shd w:val="clear" w:color="auto" w:fill="auto"/>
            <w:noWrap/>
            <w:vAlign w:val="bottom"/>
            <w:hideMark/>
          </w:tcPr>
          <w:p w14:paraId="5F55914B" w14:textId="77777777" w:rsidR="00A052BF" w:rsidRPr="00A052BF" w:rsidRDefault="00A052BF" w:rsidP="00A052BF">
            <w:pPr>
              <w:widowControl/>
              <w:autoSpaceDE/>
              <w:autoSpaceDN/>
              <w:jc w:val="right"/>
              <w:rPr>
                <w:rFonts w:eastAsia="Times New Roman"/>
                <w:b/>
                <w:color w:val="000000"/>
                <w:sz w:val="18"/>
                <w:szCs w:val="18"/>
                <w:lang w:val="en-CA"/>
              </w:rPr>
            </w:pPr>
            <w:r w:rsidRPr="00A052BF">
              <w:rPr>
                <w:rFonts w:eastAsia="Times New Roman"/>
                <w:b/>
                <w:color w:val="000000"/>
                <w:sz w:val="18"/>
                <w:szCs w:val="18"/>
                <w:lang w:val="en-CA"/>
              </w:rPr>
              <w:t xml:space="preserve">104,365 </w:t>
            </w:r>
          </w:p>
        </w:tc>
        <w:tc>
          <w:tcPr>
            <w:tcW w:w="1134" w:type="dxa"/>
            <w:tcBorders>
              <w:top w:val="nil"/>
              <w:left w:val="nil"/>
              <w:bottom w:val="nil"/>
              <w:right w:val="nil"/>
            </w:tcBorders>
            <w:shd w:val="clear" w:color="auto" w:fill="auto"/>
            <w:noWrap/>
            <w:vAlign w:val="bottom"/>
            <w:hideMark/>
          </w:tcPr>
          <w:p w14:paraId="70B3E3B4" w14:textId="77777777" w:rsidR="00A052BF" w:rsidRPr="00A052BF" w:rsidRDefault="00A052BF" w:rsidP="00A052BF">
            <w:pPr>
              <w:widowControl/>
              <w:autoSpaceDE/>
              <w:autoSpaceDN/>
              <w:jc w:val="right"/>
              <w:rPr>
                <w:rFonts w:eastAsia="Times New Roman"/>
                <w:color w:val="000000"/>
                <w:sz w:val="18"/>
                <w:szCs w:val="18"/>
                <w:lang w:val="en-CA"/>
              </w:rPr>
            </w:pPr>
            <w:r w:rsidRPr="00A052BF">
              <w:rPr>
                <w:rFonts w:eastAsia="Times New Roman"/>
                <w:color w:val="000000"/>
                <w:sz w:val="18"/>
                <w:szCs w:val="18"/>
                <w:lang w:val="en-CA"/>
              </w:rPr>
              <w:t xml:space="preserve">112,339 </w:t>
            </w:r>
          </w:p>
        </w:tc>
      </w:tr>
      <w:tr w:rsidR="00A052BF" w:rsidRPr="00A052BF" w14:paraId="0855CF95" w14:textId="77777777" w:rsidTr="00A052BF">
        <w:trPr>
          <w:trHeight w:val="68"/>
        </w:trPr>
        <w:tc>
          <w:tcPr>
            <w:tcW w:w="2140" w:type="dxa"/>
            <w:tcBorders>
              <w:top w:val="nil"/>
              <w:left w:val="nil"/>
              <w:bottom w:val="nil"/>
              <w:right w:val="nil"/>
            </w:tcBorders>
            <w:shd w:val="clear" w:color="auto" w:fill="auto"/>
            <w:noWrap/>
            <w:vAlign w:val="bottom"/>
            <w:hideMark/>
          </w:tcPr>
          <w:p w14:paraId="0D3A4E03"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 xml:space="preserve"> Professional fees</w:t>
            </w:r>
          </w:p>
        </w:tc>
        <w:tc>
          <w:tcPr>
            <w:tcW w:w="3560" w:type="dxa"/>
            <w:tcBorders>
              <w:top w:val="nil"/>
              <w:left w:val="nil"/>
              <w:bottom w:val="nil"/>
              <w:right w:val="nil"/>
            </w:tcBorders>
            <w:shd w:val="clear" w:color="auto" w:fill="auto"/>
            <w:noWrap/>
            <w:vAlign w:val="bottom"/>
            <w:hideMark/>
          </w:tcPr>
          <w:p w14:paraId="10CF759A"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to a director and officer of Taiga</w:t>
            </w:r>
          </w:p>
        </w:tc>
        <w:tc>
          <w:tcPr>
            <w:tcW w:w="1070" w:type="dxa"/>
            <w:tcBorders>
              <w:top w:val="nil"/>
              <w:left w:val="nil"/>
              <w:bottom w:val="nil"/>
              <w:right w:val="nil"/>
            </w:tcBorders>
            <w:shd w:val="clear" w:color="auto" w:fill="auto"/>
            <w:noWrap/>
            <w:vAlign w:val="bottom"/>
            <w:hideMark/>
          </w:tcPr>
          <w:p w14:paraId="01DF4461" w14:textId="77777777" w:rsidR="00A052BF" w:rsidRPr="00A052BF" w:rsidRDefault="00A052BF" w:rsidP="00A052BF">
            <w:pPr>
              <w:widowControl/>
              <w:autoSpaceDE/>
              <w:autoSpaceDN/>
              <w:jc w:val="right"/>
              <w:rPr>
                <w:rFonts w:eastAsia="Times New Roman"/>
                <w:b/>
                <w:color w:val="000000"/>
                <w:sz w:val="18"/>
                <w:szCs w:val="18"/>
                <w:lang w:val="en-CA"/>
              </w:rPr>
            </w:pPr>
            <w:r w:rsidRPr="00A052BF">
              <w:rPr>
                <w:rFonts w:eastAsia="Times New Roman"/>
                <w:b/>
                <w:color w:val="000000"/>
                <w:sz w:val="18"/>
                <w:szCs w:val="18"/>
                <w:lang w:val="en-CA"/>
              </w:rPr>
              <w:t xml:space="preserve">49,500 </w:t>
            </w:r>
          </w:p>
        </w:tc>
        <w:tc>
          <w:tcPr>
            <w:tcW w:w="1134" w:type="dxa"/>
            <w:tcBorders>
              <w:top w:val="nil"/>
              <w:left w:val="nil"/>
              <w:bottom w:val="nil"/>
              <w:right w:val="nil"/>
            </w:tcBorders>
            <w:shd w:val="clear" w:color="auto" w:fill="auto"/>
            <w:noWrap/>
            <w:vAlign w:val="bottom"/>
            <w:hideMark/>
          </w:tcPr>
          <w:p w14:paraId="6D4EEFE3" w14:textId="77777777" w:rsidR="00A052BF" w:rsidRPr="00A052BF" w:rsidRDefault="00A052BF" w:rsidP="00A052BF">
            <w:pPr>
              <w:widowControl/>
              <w:autoSpaceDE/>
              <w:autoSpaceDN/>
              <w:jc w:val="right"/>
              <w:rPr>
                <w:rFonts w:eastAsia="Times New Roman"/>
                <w:color w:val="000000"/>
                <w:sz w:val="18"/>
                <w:szCs w:val="18"/>
                <w:lang w:val="en-CA"/>
              </w:rPr>
            </w:pPr>
            <w:r w:rsidRPr="00A052BF">
              <w:rPr>
                <w:rFonts w:eastAsia="Times New Roman"/>
                <w:color w:val="000000"/>
                <w:sz w:val="18"/>
                <w:szCs w:val="18"/>
                <w:lang w:val="en-CA"/>
              </w:rPr>
              <w:t xml:space="preserve">45,000 </w:t>
            </w:r>
          </w:p>
        </w:tc>
      </w:tr>
      <w:tr w:rsidR="00A052BF" w:rsidRPr="00A052BF" w14:paraId="08311E93" w14:textId="77777777" w:rsidTr="00A052BF">
        <w:trPr>
          <w:trHeight w:val="68"/>
        </w:trPr>
        <w:tc>
          <w:tcPr>
            <w:tcW w:w="2140" w:type="dxa"/>
            <w:tcBorders>
              <w:top w:val="nil"/>
              <w:left w:val="nil"/>
              <w:bottom w:val="nil"/>
              <w:right w:val="nil"/>
            </w:tcBorders>
            <w:shd w:val="clear" w:color="auto" w:fill="auto"/>
            <w:noWrap/>
            <w:vAlign w:val="bottom"/>
          </w:tcPr>
          <w:p w14:paraId="5F0931C3"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 xml:space="preserve"> Share-based payments</w:t>
            </w:r>
          </w:p>
        </w:tc>
        <w:tc>
          <w:tcPr>
            <w:tcW w:w="3560" w:type="dxa"/>
            <w:tcBorders>
              <w:top w:val="nil"/>
              <w:left w:val="nil"/>
              <w:bottom w:val="nil"/>
              <w:right w:val="nil"/>
            </w:tcBorders>
            <w:shd w:val="clear" w:color="auto" w:fill="auto"/>
            <w:noWrap/>
            <w:vAlign w:val="bottom"/>
          </w:tcPr>
          <w:p w14:paraId="7EC6ED3D"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to directors and officers</w:t>
            </w:r>
          </w:p>
        </w:tc>
        <w:tc>
          <w:tcPr>
            <w:tcW w:w="1070" w:type="dxa"/>
            <w:tcBorders>
              <w:top w:val="nil"/>
              <w:left w:val="nil"/>
              <w:bottom w:val="nil"/>
              <w:right w:val="nil"/>
            </w:tcBorders>
            <w:shd w:val="clear" w:color="auto" w:fill="auto"/>
            <w:noWrap/>
            <w:vAlign w:val="bottom"/>
          </w:tcPr>
          <w:p w14:paraId="3088307A" w14:textId="77777777" w:rsidR="00A052BF" w:rsidRPr="00A052BF" w:rsidRDefault="00A052BF" w:rsidP="00A052BF">
            <w:pPr>
              <w:widowControl/>
              <w:autoSpaceDE/>
              <w:autoSpaceDN/>
              <w:jc w:val="right"/>
              <w:rPr>
                <w:rFonts w:eastAsia="Times New Roman"/>
                <w:b/>
                <w:color w:val="000000"/>
                <w:sz w:val="18"/>
                <w:szCs w:val="18"/>
                <w:lang w:val="en-CA"/>
              </w:rPr>
            </w:pPr>
            <w:r w:rsidRPr="00A052BF">
              <w:rPr>
                <w:rFonts w:eastAsia="Times New Roman"/>
                <w:b/>
                <w:color w:val="000000"/>
                <w:sz w:val="18"/>
                <w:szCs w:val="18"/>
                <w:lang w:val="en-CA"/>
              </w:rPr>
              <w:t>177,927</w:t>
            </w:r>
          </w:p>
        </w:tc>
        <w:tc>
          <w:tcPr>
            <w:tcW w:w="1134" w:type="dxa"/>
            <w:tcBorders>
              <w:top w:val="nil"/>
              <w:left w:val="nil"/>
              <w:bottom w:val="nil"/>
              <w:right w:val="nil"/>
            </w:tcBorders>
            <w:shd w:val="clear" w:color="auto" w:fill="auto"/>
            <w:noWrap/>
            <w:vAlign w:val="bottom"/>
          </w:tcPr>
          <w:p w14:paraId="73B880C6" w14:textId="77777777" w:rsidR="00A052BF" w:rsidRPr="00A052BF" w:rsidRDefault="00A052BF" w:rsidP="00A052BF">
            <w:pPr>
              <w:widowControl/>
              <w:autoSpaceDE/>
              <w:autoSpaceDN/>
              <w:jc w:val="right"/>
              <w:rPr>
                <w:rFonts w:eastAsia="Times New Roman"/>
                <w:color w:val="000000"/>
                <w:sz w:val="18"/>
                <w:szCs w:val="18"/>
                <w:lang w:val="en-CA"/>
              </w:rPr>
            </w:pPr>
            <w:r w:rsidRPr="00A052BF">
              <w:rPr>
                <w:rFonts w:eastAsia="Times New Roman"/>
                <w:color w:val="000000"/>
                <w:sz w:val="18"/>
                <w:szCs w:val="18"/>
                <w:lang w:val="en-CA"/>
              </w:rPr>
              <w:t>14,068</w:t>
            </w:r>
          </w:p>
        </w:tc>
      </w:tr>
      <w:tr w:rsidR="00A052BF" w:rsidRPr="00A052BF" w14:paraId="0D5B2928" w14:textId="77777777" w:rsidTr="00A052BF">
        <w:trPr>
          <w:trHeight w:val="68"/>
        </w:trPr>
        <w:tc>
          <w:tcPr>
            <w:tcW w:w="2140" w:type="dxa"/>
            <w:tcBorders>
              <w:top w:val="nil"/>
              <w:left w:val="nil"/>
              <w:bottom w:val="nil"/>
              <w:right w:val="nil"/>
            </w:tcBorders>
            <w:shd w:val="clear" w:color="auto" w:fill="auto"/>
            <w:noWrap/>
            <w:vAlign w:val="bottom"/>
            <w:hideMark/>
          </w:tcPr>
          <w:p w14:paraId="5F6E9D94" w14:textId="77777777" w:rsidR="00A052BF" w:rsidRPr="00A052BF" w:rsidRDefault="00A052BF" w:rsidP="00A052BF">
            <w:pPr>
              <w:widowControl/>
              <w:autoSpaceDE/>
              <w:autoSpaceDN/>
              <w:rPr>
                <w:rFonts w:eastAsia="Times New Roman"/>
                <w:color w:val="000000"/>
                <w:sz w:val="18"/>
                <w:szCs w:val="18"/>
                <w:lang w:val="en-CA"/>
              </w:rPr>
            </w:pPr>
          </w:p>
        </w:tc>
        <w:tc>
          <w:tcPr>
            <w:tcW w:w="3560" w:type="dxa"/>
            <w:tcBorders>
              <w:top w:val="nil"/>
              <w:left w:val="nil"/>
              <w:bottom w:val="nil"/>
              <w:right w:val="nil"/>
            </w:tcBorders>
            <w:shd w:val="clear" w:color="auto" w:fill="auto"/>
            <w:noWrap/>
            <w:vAlign w:val="bottom"/>
            <w:hideMark/>
          </w:tcPr>
          <w:p w14:paraId="31A02F1A" w14:textId="77777777" w:rsidR="00A052BF" w:rsidRPr="00A052BF" w:rsidRDefault="00A052BF" w:rsidP="00A052BF">
            <w:pPr>
              <w:widowControl/>
              <w:autoSpaceDE/>
              <w:autoSpaceDN/>
              <w:rPr>
                <w:rFonts w:eastAsia="Times New Roman"/>
                <w:color w:val="000000"/>
                <w:sz w:val="18"/>
                <w:szCs w:val="18"/>
                <w:lang w:val="en-CA"/>
              </w:rPr>
            </w:pPr>
          </w:p>
        </w:tc>
        <w:tc>
          <w:tcPr>
            <w:tcW w:w="1070" w:type="dxa"/>
            <w:tcBorders>
              <w:top w:val="single" w:sz="4" w:space="0" w:color="auto"/>
              <w:left w:val="nil"/>
              <w:bottom w:val="double" w:sz="6" w:space="0" w:color="auto"/>
              <w:right w:val="nil"/>
            </w:tcBorders>
            <w:shd w:val="clear" w:color="auto" w:fill="auto"/>
            <w:noWrap/>
            <w:vAlign w:val="bottom"/>
            <w:hideMark/>
          </w:tcPr>
          <w:p w14:paraId="693BC758" w14:textId="77777777" w:rsidR="00A052BF" w:rsidRPr="00A052BF" w:rsidRDefault="00A052BF" w:rsidP="00A052BF">
            <w:pPr>
              <w:widowControl/>
              <w:autoSpaceDE/>
              <w:autoSpaceDN/>
              <w:jc w:val="right"/>
              <w:rPr>
                <w:rFonts w:eastAsia="Times New Roman"/>
                <w:b/>
                <w:color w:val="000000"/>
                <w:sz w:val="18"/>
                <w:szCs w:val="18"/>
                <w:lang w:val="en-CA"/>
              </w:rPr>
            </w:pPr>
            <w:proofErr w:type="gramStart"/>
            <w:r w:rsidRPr="00A052BF">
              <w:rPr>
                <w:rFonts w:eastAsia="Times New Roman"/>
                <w:b/>
                <w:color w:val="000000"/>
                <w:sz w:val="18"/>
                <w:szCs w:val="18"/>
                <w:lang w:val="en-CA"/>
              </w:rPr>
              <w:t>$  451,792</w:t>
            </w:r>
            <w:proofErr w:type="gramEnd"/>
            <w:r w:rsidRPr="00A052BF">
              <w:rPr>
                <w:rFonts w:eastAsia="Times New Roman"/>
                <w:b/>
                <w:color w:val="000000"/>
                <w:sz w:val="18"/>
                <w:szCs w:val="18"/>
                <w:lang w:val="en-CA"/>
              </w:rPr>
              <w:t xml:space="preserve"> </w:t>
            </w:r>
          </w:p>
        </w:tc>
        <w:tc>
          <w:tcPr>
            <w:tcW w:w="1134" w:type="dxa"/>
            <w:tcBorders>
              <w:top w:val="single" w:sz="4" w:space="0" w:color="auto"/>
              <w:left w:val="nil"/>
              <w:bottom w:val="double" w:sz="6" w:space="0" w:color="auto"/>
              <w:right w:val="nil"/>
            </w:tcBorders>
            <w:shd w:val="clear" w:color="auto" w:fill="auto"/>
            <w:noWrap/>
            <w:vAlign w:val="bottom"/>
            <w:hideMark/>
          </w:tcPr>
          <w:p w14:paraId="355B5F13" w14:textId="77777777" w:rsidR="00A052BF" w:rsidRPr="00A052BF" w:rsidRDefault="00A052BF" w:rsidP="00A052BF">
            <w:pPr>
              <w:widowControl/>
              <w:autoSpaceDE/>
              <w:autoSpaceDN/>
              <w:jc w:val="right"/>
              <w:rPr>
                <w:rFonts w:eastAsia="Times New Roman"/>
                <w:color w:val="000000"/>
                <w:sz w:val="18"/>
                <w:szCs w:val="18"/>
                <w:lang w:val="en-CA"/>
              </w:rPr>
            </w:pPr>
            <w:proofErr w:type="gramStart"/>
            <w:r w:rsidRPr="00A052BF">
              <w:rPr>
                <w:rFonts w:eastAsia="Times New Roman"/>
                <w:color w:val="000000"/>
                <w:sz w:val="18"/>
                <w:szCs w:val="18"/>
                <w:lang w:val="en-CA"/>
              </w:rPr>
              <w:t>$  261,407</w:t>
            </w:r>
            <w:proofErr w:type="gramEnd"/>
            <w:r w:rsidRPr="00A052BF">
              <w:rPr>
                <w:rFonts w:eastAsia="Times New Roman"/>
                <w:color w:val="000000"/>
                <w:sz w:val="18"/>
                <w:szCs w:val="18"/>
                <w:lang w:val="en-CA"/>
              </w:rPr>
              <w:t xml:space="preserve"> </w:t>
            </w:r>
          </w:p>
        </w:tc>
      </w:tr>
    </w:tbl>
    <w:p w14:paraId="7D46A16B" w14:textId="66026453" w:rsidR="00A052BF" w:rsidRDefault="00A052BF" w:rsidP="00A052BF">
      <w:pPr>
        <w:widowControl/>
        <w:tabs>
          <w:tab w:val="left" w:pos="432"/>
        </w:tabs>
        <w:autoSpaceDE/>
        <w:autoSpaceDN/>
        <w:spacing w:before="240"/>
        <w:ind w:left="834"/>
        <w:jc w:val="both"/>
        <w:rPr>
          <w:rFonts w:eastAsia="Times New Roman"/>
          <w:sz w:val="18"/>
          <w:szCs w:val="18"/>
          <w:lang w:val="en-CA"/>
        </w:rPr>
      </w:pPr>
    </w:p>
    <w:p w14:paraId="04CFB61F" w14:textId="77777777" w:rsidR="00A052BF" w:rsidRPr="00A052BF" w:rsidRDefault="00A052BF" w:rsidP="00A052BF">
      <w:pPr>
        <w:widowControl/>
        <w:tabs>
          <w:tab w:val="left" w:pos="432"/>
        </w:tabs>
        <w:autoSpaceDE/>
        <w:autoSpaceDN/>
        <w:spacing w:before="240"/>
        <w:ind w:left="834"/>
        <w:jc w:val="both"/>
        <w:rPr>
          <w:rFonts w:eastAsia="Times New Roman"/>
          <w:sz w:val="18"/>
          <w:szCs w:val="18"/>
          <w:lang w:val="en-CA"/>
        </w:rPr>
      </w:pPr>
    </w:p>
    <w:p w14:paraId="19AB876D" w14:textId="77777777" w:rsidR="00A052BF" w:rsidRPr="00A052BF" w:rsidRDefault="00A052BF" w:rsidP="00A052BF">
      <w:pPr>
        <w:widowControl/>
        <w:pBdr>
          <w:top w:val="single" w:sz="24" w:space="1" w:color="auto"/>
        </w:pBdr>
        <w:tabs>
          <w:tab w:val="right" w:pos="9360"/>
        </w:tabs>
        <w:autoSpaceDE/>
        <w:autoSpaceDN/>
        <w:jc w:val="right"/>
        <w:rPr>
          <w:rFonts w:eastAsia="Times New Roman"/>
          <w:b/>
          <w:sz w:val="18"/>
          <w:szCs w:val="18"/>
          <w:lang w:val="en-CA"/>
        </w:rPr>
      </w:pPr>
      <w:r w:rsidRPr="00A052BF">
        <w:rPr>
          <w:rFonts w:eastAsia="Times New Roman" w:cs="Times New Roman"/>
          <w:sz w:val="24"/>
          <w:szCs w:val="24"/>
          <w:lang w:val="en-CA"/>
        </w:rPr>
        <w:t xml:space="preserve">  </w:t>
      </w:r>
      <w:r w:rsidRPr="00A052BF">
        <w:rPr>
          <w:rFonts w:eastAsia="Times New Roman"/>
          <w:b/>
          <w:sz w:val="18"/>
          <w:szCs w:val="18"/>
          <w:lang w:val="en-CA"/>
        </w:rPr>
        <w:t>Taiga Gold Corp.</w:t>
      </w:r>
    </w:p>
    <w:p w14:paraId="64771652" w14:textId="77777777" w:rsidR="00A052BF" w:rsidRPr="00A052BF" w:rsidRDefault="00A052BF" w:rsidP="00A052BF">
      <w:pPr>
        <w:widowControl/>
        <w:tabs>
          <w:tab w:val="right" w:pos="9360"/>
        </w:tabs>
        <w:autoSpaceDE/>
        <w:autoSpaceDN/>
        <w:jc w:val="right"/>
        <w:rPr>
          <w:rFonts w:eastAsia="Times New Roman"/>
          <w:sz w:val="18"/>
          <w:szCs w:val="18"/>
          <w:lang w:val="en-CA"/>
        </w:rPr>
      </w:pPr>
      <w:r w:rsidRPr="00A052BF">
        <w:rPr>
          <w:rFonts w:eastAsia="Times New Roman"/>
          <w:b/>
          <w:sz w:val="18"/>
          <w:szCs w:val="18"/>
          <w:lang w:val="en-CA"/>
        </w:rPr>
        <w:t>(An Exploration Stage Corporation)</w:t>
      </w:r>
    </w:p>
    <w:p w14:paraId="47A02AB2" w14:textId="77777777" w:rsidR="00A052BF" w:rsidRPr="00A052BF" w:rsidRDefault="00A052BF" w:rsidP="00A052BF">
      <w:pPr>
        <w:widowControl/>
        <w:tabs>
          <w:tab w:val="right" w:pos="9360"/>
        </w:tabs>
        <w:autoSpaceDE/>
        <w:autoSpaceDN/>
        <w:jc w:val="right"/>
        <w:rPr>
          <w:rFonts w:eastAsia="Times New Roman"/>
          <w:b/>
          <w:sz w:val="18"/>
          <w:szCs w:val="18"/>
          <w:lang w:val="en-CA"/>
        </w:rPr>
      </w:pPr>
      <w:r w:rsidRPr="00A052BF">
        <w:rPr>
          <w:rFonts w:eastAsia="Times New Roman"/>
          <w:b/>
          <w:sz w:val="18"/>
          <w:szCs w:val="18"/>
          <w:lang w:val="en-CA"/>
        </w:rPr>
        <w:t>Management Discussion and Analysis</w:t>
      </w:r>
    </w:p>
    <w:p w14:paraId="6692BF82" w14:textId="77777777" w:rsidR="00A052BF" w:rsidRPr="00A052BF" w:rsidRDefault="00A052BF" w:rsidP="00A052BF">
      <w:pPr>
        <w:widowControl/>
        <w:pBdr>
          <w:bottom w:val="single" w:sz="8" w:space="1" w:color="auto"/>
        </w:pBdr>
        <w:tabs>
          <w:tab w:val="right" w:pos="9360"/>
        </w:tabs>
        <w:autoSpaceDE/>
        <w:autoSpaceDN/>
        <w:rPr>
          <w:rFonts w:eastAsia="Times New Roman"/>
          <w:b/>
          <w:sz w:val="18"/>
          <w:szCs w:val="18"/>
          <w:lang w:val="en-CA"/>
        </w:rPr>
      </w:pPr>
      <w:r w:rsidRPr="00A052BF">
        <w:rPr>
          <w:rFonts w:eastAsia="Times New Roman"/>
          <w:b/>
          <w:sz w:val="18"/>
          <w:szCs w:val="18"/>
          <w:lang w:val="en-CA"/>
        </w:rPr>
        <w:t xml:space="preserve">December 31, 2020                                                                     </w:t>
      </w:r>
    </w:p>
    <w:p w14:paraId="26C9DE0E" w14:textId="77777777" w:rsidR="00A052BF" w:rsidRPr="00A052BF" w:rsidRDefault="00A052BF" w:rsidP="00A052BF">
      <w:pPr>
        <w:widowControl/>
        <w:autoSpaceDE/>
        <w:autoSpaceDN/>
        <w:jc w:val="both"/>
        <w:rPr>
          <w:rFonts w:eastAsia="Times New Roman"/>
          <w:b/>
          <w:sz w:val="18"/>
          <w:szCs w:val="18"/>
          <w:u w:val="single"/>
        </w:rPr>
      </w:pPr>
    </w:p>
    <w:p w14:paraId="29589448" w14:textId="77777777" w:rsidR="00A052BF" w:rsidRPr="00A052BF" w:rsidRDefault="00A052BF" w:rsidP="00A052BF">
      <w:pPr>
        <w:widowControl/>
        <w:autoSpaceDE/>
        <w:autoSpaceDN/>
        <w:spacing w:after="60"/>
        <w:jc w:val="both"/>
        <w:rPr>
          <w:rFonts w:eastAsia="Times New Roman"/>
          <w:b/>
          <w:sz w:val="18"/>
          <w:szCs w:val="18"/>
          <w:u w:val="single"/>
        </w:rPr>
      </w:pPr>
      <w:r w:rsidRPr="00A052BF">
        <w:rPr>
          <w:rFonts w:eastAsia="Times New Roman"/>
          <w:b/>
          <w:sz w:val="18"/>
          <w:szCs w:val="18"/>
          <w:u w:val="single"/>
        </w:rPr>
        <w:t>Transactions with Related Parties – continued</w:t>
      </w:r>
    </w:p>
    <w:p w14:paraId="463D55CA" w14:textId="77777777" w:rsidR="00A052BF" w:rsidRPr="00A052BF" w:rsidRDefault="00A052BF" w:rsidP="005B5CBB">
      <w:pPr>
        <w:widowControl/>
        <w:numPr>
          <w:ilvl w:val="0"/>
          <w:numId w:val="27"/>
        </w:numPr>
        <w:tabs>
          <w:tab w:val="left" w:pos="432"/>
        </w:tabs>
        <w:autoSpaceDE/>
        <w:autoSpaceDN/>
        <w:ind w:left="834" w:hanging="403"/>
        <w:jc w:val="both"/>
        <w:rPr>
          <w:rFonts w:eastAsia="Times New Roman"/>
          <w:sz w:val="18"/>
          <w:szCs w:val="18"/>
          <w:lang w:val="en-CA"/>
        </w:rPr>
      </w:pPr>
      <w:r w:rsidRPr="00A052BF">
        <w:rPr>
          <w:rFonts w:eastAsia="Times New Roman"/>
          <w:sz w:val="18"/>
          <w:szCs w:val="18"/>
          <w:lang w:val="en-CA"/>
        </w:rPr>
        <w:t>Included in administration expenses is $105,000 (2019 - $90,000) paid or accrued for management services to a company owned by a director and officer of the Company.</w:t>
      </w:r>
    </w:p>
    <w:p w14:paraId="3A10F2BC" w14:textId="77777777" w:rsidR="00A052BF" w:rsidRPr="00A052BF" w:rsidRDefault="00A052BF" w:rsidP="005B5CBB">
      <w:pPr>
        <w:widowControl/>
        <w:numPr>
          <w:ilvl w:val="0"/>
          <w:numId w:val="27"/>
        </w:numPr>
        <w:tabs>
          <w:tab w:val="left" w:pos="432"/>
        </w:tabs>
        <w:autoSpaceDE/>
        <w:autoSpaceDN/>
        <w:spacing w:before="120"/>
        <w:ind w:left="835" w:hanging="403"/>
        <w:jc w:val="both"/>
        <w:rPr>
          <w:rFonts w:eastAsia="Times New Roman"/>
          <w:sz w:val="18"/>
          <w:szCs w:val="18"/>
          <w:lang w:val="en-CA"/>
        </w:rPr>
      </w:pPr>
      <w:r w:rsidRPr="00A052BF">
        <w:rPr>
          <w:rFonts w:eastAsia="Times New Roman"/>
          <w:sz w:val="18"/>
          <w:szCs w:val="18"/>
          <w:lang w:val="en-CA"/>
        </w:rPr>
        <w:t>Included in administration expenses is $104,365 (2019 - $112,339) paid or accrued for wages to two directors and officers of the Company.</w:t>
      </w:r>
    </w:p>
    <w:p w14:paraId="373CF3A9" w14:textId="77777777" w:rsidR="00A052BF" w:rsidRPr="00A052BF" w:rsidRDefault="00A052BF" w:rsidP="005B5CBB">
      <w:pPr>
        <w:widowControl/>
        <w:numPr>
          <w:ilvl w:val="0"/>
          <w:numId w:val="27"/>
        </w:numPr>
        <w:tabs>
          <w:tab w:val="left" w:pos="432"/>
        </w:tabs>
        <w:autoSpaceDE/>
        <w:autoSpaceDN/>
        <w:spacing w:before="120"/>
        <w:ind w:left="834" w:hanging="403"/>
        <w:jc w:val="both"/>
        <w:rPr>
          <w:rFonts w:eastAsia="Times New Roman"/>
          <w:sz w:val="18"/>
          <w:szCs w:val="18"/>
          <w:lang w:val="en-CA"/>
        </w:rPr>
      </w:pPr>
      <w:r w:rsidRPr="00A052BF">
        <w:rPr>
          <w:rFonts w:eastAsia="Times New Roman"/>
          <w:sz w:val="18"/>
          <w:szCs w:val="18"/>
          <w:lang w:val="en-CA"/>
        </w:rPr>
        <w:t>Included in professional fees is $49,500 (2019 - $45,000) paid or accrued for accounting services to a director and officer of the Company.</w:t>
      </w:r>
    </w:p>
    <w:p w14:paraId="385C5A4F" w14:textId="77777777" w:rsidR="00A052BF" w:rsidRPr="00A052BF" w:rsidRDefault="00A052BF" w:rsidP="005B5CBB">
      <w:pPr>
        <w:widowControl/>
        <w:numPr>
          <w:ilvl w:val="0"/>
          <w:numId w:val="27"/>
        </w:numPr>
        <w:tabs>
          <w:tab w:val="left" w:pos="432"/>
        </w:tabs>
        <w:autoSpaceDE/>
        <w:autoSpaceDN/>
        <w:spacing w:before="120"/>
        <w:ind w:left="834" w:hanging="403"/>
        <w:jc w:val="both"/>
        <w:rPr>
          <w:rFonts w:eastAsia="Times New Roman"/>
          <w:sz w:val="18"/>
          <w:szCs w:val="18"/>
          <w:lang w:val="en-CA"/>
        </w:rPr>
      </w:pPr>
      <w:r w:rsidRPr="00A052BF">
        <w:rPr>
          <w:rFonts w:eastAsia="Times New Roman"/>
          <w:sz w:val="18"/>
          <w:szCs w:val="18"/>
          <w:lang w:val="en-CA"/>
        </w:rPr>
        <w:t>Director fees of $15,000 (2019 - $nil) were paid to two directors of the Company.</w:t>
      </w:r>
    </w:p>
    <w:p w14:paraId="4A016037" w14:textId="77777777" w:rsidR="00A052BF" w:rsidRPr="00A052BF" w:rsidRDefault="00A052BF" w:rsidP="005B5CBB">
      <w:pPr>
        <w:widowControl/>
        <w:numPr>
          <w:ilvl w:val="0"/>
          <w:numId w:val="27"/>
        </w:numPr>
        <w:tabs>
          <w:tab w:val="left" w:pos="432"/>
        </w:tabs>
        <w:autoSpaceDE/>
        <w:autoSpaceDN/>
        <w:spacing w:before="120"/>
        <w:ind w:left="834" w:hanging="403"/>
        <w:jc w:val="both"/>
        <w:rPr>
          <w:rFonts w:eastAsia="Times New Roman"/>
          <w:sz w:val="18"/>
          <w:szCs w:val="18"/>
          <w:lang w:val="en-CA"/>
        </w:rPr>
      </w:pPr>
      <w:r w:rsidRPr="00A052BF">
        <w:rPr>
          <w:rFonts w:eastAsia="Times New Roman"/>
          <w:sz w:val="18"/>
          <w:szCs w:val="24"/>
          <w:lang w:val="en-CA"/>
        </w:rPr>
        <w:t>The Company granted 1,800,000 (2019 – 300,000) options, with exercise prices of $0.20 (2019 - $0.20) and expiry dates of April 28, 2025</w:t>
      </w:r>
      <w:r w:rsidRPr="00A052BF">
        <w:rPr>
          <w:rFonts w:eastAsia="Times New Roman"/>
          <w:spacing w:val="16"/>
          <w:sz w:val="18"/>
          <w:szCs w:val="24"/>
          <w:lang w:val="en-CA"/>
        </w:rPr>
        <w:t xml:space="preserve"> </w:t>
      </w:r>
      <w:r w:rsidRPr="00A052BF">
        <w:rPr>
          <w:rFonts w:eastAsia="Times New Roman"/>
          <w:sz w:val="18"/>
          <w:szCs w:val="24"/>
          <w:lang w:val="en-CA"/>
        </w:rPr>
        <w:t>(2019</w:t>
      </w:r>
      <w:r w:rsidRPr="00A052BF">
        <w:rPr>
          <w:rFonts w:eastAsia="Times New Roman"/>
          <w:spacing w:val="16"/>
          <w:sz w:val="18"/>
          <w:szCs w:val="24"/>
          <w:lang w:val="en-CA"/>
        </w:rPr>
        <w:t xml:space="preserve"> </w:t>
      </w:r>
      <w:r w:rsidRPr="00A052BF">
        <w:rPr>
          <w:rFonts w:eastAsia="Times New Roman"/>
          <w:sz w:val="18"/>
          <w:szCs w:val="24"/>
          <w:lang w:val="en-CA"/>
        </w:rPr>
        <w:t>–</w:t>
      </w:r>
      <w:r w:rsidRPr="00A052BF">
        <w:rPr>
          <w:rFonts w:eastAsia="Times New Roman"/>
          <w:spacing w:val="13"/>
          <w:sz w:val="18"/>
          <w:szCs w:val="24"/>
          <w:lang w:val="en-CA"/>
        </w:rPr>
        <w:t xml:space="preserve"> </w:t>
      </w:r>
      <w:r w:rsidRPr="00A052BF">
        <w:rPr>
          <w:rFonts w:eastAsia="Times New Roman"/>
          <w:sz w:val="18"/>
          <w:szCs w:val="24"/>
          <w:lang w:val="en-CA"/>
        </w:rPr>
        <w:t>August 15, 2024),</w:t>
      </w:r>
      <w:r w:rsidRPr="00A052BF">
        <w:rPr>
          <w:rFonts w:eastAsia="Times New Roman"/>
          <w:spacing w:val="14"/>
          <w:sz w:val="18"/>
          <w:szCs w:val="24"/>
          <w:lang w:val="en-CA"/>
        </w:rPr>
        <w:t xml:space="preserve"> </w:t>
      </w:r>
      <w:r w:rsidRPr="00A052BF">
        <w:rPr>
          <w:rFonts w:eastAsia="Times New Roman"/>
          <w:sz w:val="18"/>
          <w:szCs w:val="24"/>
          <w:lang w:val="en-CA"/>
        </w:rPr>
        <w:t>to</w:t>
      </w:r>
      <w:r w:rsidRPr="00A052BF">
        <w:rPr>
          <w:rFonts w:eastAsia="Times New Roman"/>
          <w:spacing w:val="14"/>
          <w:sz w:val="18"/>
          <w:szCs w:val="24"/>
          <w:lang w:val="en-CA"/>
        </w:rPr>
        <w:t xml:space="preserve"> </w:t>
      </w:r>
      <w:r w:rsidRPr="00A052BF">
        <w:rPr>
          <w:rFonts w:eastAsia="Times New Roman"/>
          <w:sz w:val="18"/>
          <w:szCs w:val="24"/>
          <w:lang w:val="en-CA"/>
        </w:rPr>
        <w:t>directors</w:t>
      </w:r>
      <w:r w:rsidRPr="00A052BF">
        <w:rPr>
          <w:rFonts w:eastAsia="Times New Roman"/>
          <w:spacing w:val="13"/>
          <w:sz w:val="18"/>
          <w:szCs w:val="24"/>
          <w:lang w:val="en-CA"/>
        </w:rPr>
        <w:t xml:space="preserve"> </w:t>
      </w:r>
      <w:r w:rsidRPr="00A052BF">
        <w:rPr>
          <w:rFonts w:eastAsia="Times New Roman"/>
          <w:sz w:val="18"/>
          <w:szCs w:val="24"/>
          <w:lang w:val="en-CA"/>
        </w:rPr>
        <w:t>of</w:t>
      </w:r>
      <w:r w:rsidRPr="00A052BF">
        <w:rPr>
          <w:rFonts w:eastAsia="Times New Roman"/>
          <w:spacing w:val="16"/>
          <w:sz w:val="18"/>
          <w:szCs w:val="24"/>
          <w:lang w:val="en-CA"/>
        </w:rPr>
        <w:t xml:space="preserve"> </w:t>
      </w:r>
      <w:r w:rsidRPr="00A052BF">
        <w:rPr>
          <w:rFonts w:eastAsia="Times New Roman"/>
          <w:sz w:val="18"/>
          <w:szCs w:val="24"/>
          <w:lang w:val="en-CA"/>
        </w:rPr>
        <w:t>the</w:t>
      </w:r>
      <w:r w:rsidRPr="00A052BF">
        <w:rPr>
          <w:rFonts w:eastAsia="Times New Roman"/>
          <w:spacing w:val="16"/>
          <w:sz w:val="18"/>
          <w:szCs w:val="24"/>
          <w:lang w:val="en-CA"/>
        </w:rPr>
        <w:t xml:space="preserve"> </w:t>
      </w:r>
      <w:r w:rsidRPr="00A052BF">
        <w:rPr>
          <w:rFonts w:eastAsia="Times New Roman"/>
          <w:sz w:val="18"/>
          <w:szCs w:val="24"/>
          <w:lang w:val="en-CA"/>
        </w:rPr>
        <w:t>Company</w:t>
      </w:r>
      <w:r w:rsidRPr="00A052BF">
        <w:rPr>
          <w:rFonts w:eastAsia="Times New Roman"/>
          <w:spacing w:val="15"/>
          <w:sz w:val="18"/>
          <w:szCs w:val="24"/>
          <w:lang w:val="en-CA"/>
        </w:rPr>
        <w:t xml:space="preserve"> </w:t>
      </w:r>
      <w:r w:rsidRPr="00A052BF">
        <w:rPr>
          <w:rFonts w:eastAsia="Times New Roman"/>
          <w:sz w:val="18"/>
          <w:szCs w:val="24"/>
          <w:lang w:val="en-CA"/>
        </w:rPr>
        <w:t>and</w:t>
      </w:r>
      <w:r w:rsidRPr="00A052BF">
        <w:rPr>
          <w:rFonts w:eastAsia="Times New Roman"/>
          <w:spacing w:val="16"/>
          <w:sz w:val="18"/>
          <w:szCs w:val="24"/>
          <w:lang w:val="en-CA"/>
        </w:rPr>
        <w:t xml:space="preserve"> </w:t>
      </w:r>
      <w:r w:rsidRPr="00A052BF">
        <w:rPr>
          <w:rFonts w:eastAsia="Times New Roman"/>
          <w:sz w:val="18"/>
          <w:szCs w:val="24"/>
          <w:lang w:val="en-CA"/>
        </w:rPr>
        <w:t>recorded</w:t>
      </w:r>
      <w:r w:rsidRPr="00A052BF">
        <w:rPr>
          <w:rFonts w:eastAsia="Times New Roman"/>
          <w:spacing w:val="15"/>
          <w:sz w:val="18"/>
          <w:szCs w:val="24"/>
          <w:lang w:val="en-CA"/>
        </w:rPr>
        <w:t xml:space="preserve"> </w:t>
      </w:r>
      <w:r w:rsidRPr="00A052BF">
        <w:rPr>
          <w:rFonts w:eastAsia="Times New Roman"/>
          <w:sz w:val="18"/>
          <w:szCs w:val="24"/>
          <w:lang w:val="en-CA"/>
        </w:rPr>
        <w:t>share-based</w:t>
      </w:r>
      <w:r w:rsidRPr="00A052BF">
        <w:rPr>
          <w:rFonts w:eastAsia="Times New Roman"/>
          <w:spacing w:val="16"/>
          <w:sz w:val="18"/>
          <w:szCs w:val="24"/>
          <w:lang w:val="en-CA"/>
        </w:rPr>
        <w:t xml:space="preserve"> </w:t>
      </w:r>
      <w:r w:rsidRPr="00A052BF">
        <w:rPr>
          <w:rFonts w:eastAsia="Times New Roman"/>
          <w:sz w:val="18"/>
          <w:szCs w:val="24"/>
          <w:lang w:val="en-CA"/>
        </w:rPr>
        <w:t>payments</w:t>
      </w:r>
      <w:r w:rsidRPr="00A052BF">
        <w:rPr>
          <w:rFonts w:eastAsia="Times New Roman"/>
          <w:spacing w:val="16"/>
          <w:sz w:val="18"/>
          <w:szCs w:val="24"/>
          <w:lang w:val="en-CA"/>
        </w:rPr>
        <w:t xml:space="preserve"> </w:t>
      </w:r>
      <w:r w:rsidRPr="00A052BF">
        <w:rPr>
          <w:rFonts w:eastAsia="Times New Roman"/>
          <w:sz w:val="18"/>
          <w:szCs w:val="24"/>
          <w:lang w:val="en-CA"/>
        </w:rPr>
        <w:t>of</w:t>
      </w:r>
      <w:r w:rsidRPr="00A052BF">
        <w:rPr>
          <w:rFonts w:eastAsia="Times New Roman"/>
          <w:spacing w:val="13"/>
          <w:sz w:val="18"/>
          <w:szCs w:val="24"/>
          <w:lang w:val="en-CA"/>
        </w:rPr>
        <w:t xml:space="preserve"> </w:t>
      </w:r>
      <w:r w:rsidRPr="00A052BF">
        <w:rPr>
          <w:rFonts w:eastAsia="Times New Roman"/>
          <w:sz w:val="18"/>
          <w:szCs w:val="24"/>
          <w:lang w:val="en-CA"/>
        </w:rPr>
        <w:t>$177,927</w:t>
      </w:r>
      <w:r w:rsidRPr="00A052BF">
        <w:rPr>
          <w:rFonts w:eastAsia="Times New Roman"/>
          <w:spacing w:val="16"/>
          <w:sz w:val="18"/>
          <w:szCs w:val="24"/>
          <w:lang w:val="en-CA"/>
        </w:rPr>
        <w:t xml:space="preserve"> </w:t>
      </w:r>
      <w:r w:rsidRPr="00A052BF">
        <w:rPr>
          <w:rFonts w:eastAsia="Times New Roman"/>
          <w:sz w:val="18"/>
          <w:szCs w:val="24"/>
          <w:lang w:val="en-CA"/>
        </w:rPr>
        <w:t>(2019 - $14,068).</w:t>
      </w:r>
    </w:p>
    <w:p w14:paraId="31D4FDD1" w14:textId="77777777" w:rsidR="00A052BF" w:rsidRPr="00A052BF" w:rsidRDefault="00A052BF" w:rsidP="00A052BF">
      <w:pPr>
        <w:widowControl/>
        <w:tabs>
          <w:tab w:val="left" w:pos="432"/>
        </w:tabs>
        <w:autoSpaceDE/>
        <w:autoSpaceDN/>
        <w:ind w:left="833"/>
        <w:jc w:val="both"/>
        <w:rPr>
          <w:rFonts w:eastAsia="Times New Roman"/>
          <w:sz w:val="12"/>
          <w:szCs w:val="12"/>
          <w:lang w:val="en-CA"/>
        </w:rPr>
      </w:pPr>
    </w:p>
    <w:p w14:paraId="5319FA9D" w14:textId="77777777" w:rsidR="00A052BF" w:rsidRPr="00A052BF" w:rsidRDefault="00A052BF" w:rsidP="00A052BF">
      <w:pPr>
        <w:widowControl/>
        <w:tabs>
          <w:tab w:val="left" w:pos="450"/>
        </w:tabs>
        <w:autoSpaceDE/>
        <w:autoSpaceDN/>
        <w:ind w:left="432"/>
        <w:jc w:val="both"/>
        <w:rPr>
          <w:rFonts w:eastAsia="Times New Roman"/>
          <w:sz w:val="18"/>
          <w:szCs w:val="18"/>
          <w:lang w:val="en-CA"/>
        </w:rPr>
      </w:pPr>
      <w:r w:rsidRPr="00A052BF">
        <w:rPr>
          <w:rFonts w:eastAsia="Times New Roman"/>
          <w:sz w:val="18"/>
          <w:szCs w:val="18"/>
          <w:lang w:val="en-CA"/>
        </w:rPr>
        <w:t xml:space="preserve">All related party transactions in the normal course of business have been measured at the agreed upon exchange amounts, which is the amount of consideration established and agreed to by the related parties. </w:t>
      </w:r>
      <w:r w:rsidRPr="00A052BF">
        <w:rPr>
          <w:rFonts w:eastAsia="Times New Roman"/>
          <w:bCs/>
          <w:sz w:val="18"/>
          <w:szCs w:val="18"/>
          <w:lang w:val="en-CA"/>
        </w:rPr>
        <w:t>Amounts due to/from the related parties are non-interest bearing, unsecured and have no fixed terms of repayment unless otherwise specified.</w:t>
      </w:r>
    </w:p>
    <w:p w14:paraId="26B04203" w14:textId="77777777" w:rsidR="00A052BF" w:rsidRPr="00A052BF" w:rsidRDefault="00A052BF" w:rsidP="00A052BF">
      <w:pPr>
        <w:widowControl/>
        <w:autoSpaceDE/>
        <w:autoSpaceDN/>
        <w:spacing w:line="210" w:lineRule="atLeast"/>
        <w:jc w:val="both"/>
        <w:rPr>
          <w:rFonts w:eastAsia="Times New Roman"/>
          <w:sz w:val="18"/>
          <w:szCs w:val="18"/>
          <w:lang w:val="en-CA"/>
        </w:rPr>
      </w:pPr>
    </w:p>
    <w:p w14:paraId="52E132EC" w14:textId="77777777" w:rsidR="00A052BF" w:rsidRPr="00A052BF" w:rsidRDefault="00A052BF" w:rsidP="00A052BF">
      <w:pPr>
        <w:widowControl/>
        <w:autoSpaceDE/>
        <w:autoSpaceDN/>
        <w:jc w:val="both"/>
        <w:rPr>
          <w:rFonts w:eastAsia="Times New Roman"/>
          <w:b/>
          <w:sz w:val="18"/>
          <w:szCs w:val="18"/>
          <w:u w:val="single"/>
          <w:lang w:val="en-CA"/>
        </w:rPr>
      </w:pPr>
      <w:r w:rsidRPr="00A052BF">
        <w:rPr>
          <w:rFonts w:eastAsia="Times New Roman"/>
          <w:b/>
          <w:sz w:val="18"/>
          <w:szCs w:val="18"/>
          <w:u w:val="single"/>
          <w:lang w:val="en-CA"/>
        </w:rPr>
        <w:t>Disclosure of Management Compensation</w:t>
      </w:r>
    </w:p>
    <w:p w14:paraId="246B6CAA" w14:textId="77777777" w:rsidR="00A052BF" w:rsidRPr="00A052BF" w:rsidRDefault="00A052BF" w:rsidP="00A052BF">
      <w:pPr>
        <w:autoSpaceDE/>
        <w:autoSpaceDN/>
        <w:jc w:val="both"/>
        <w:rPr>
          <w:rFonts w:eastAsia="Times New Roman"/>
          <w:sz w:val="12"/>
          <w:szCs w:val="12"/>
          <w:lang w:val="en-CA"/>
        </w:rPr>
      </w:pPr>
    </w:p>
    <w:p w14:paraId="483482EF" w14:textId="77777777" w:rsidR="00A052BF" w:rsidRPr="00A052BF" w:rsidRDefault="00A052BF" w:rsidP="00A052BF">
      <w:pPr>
        <w:widowControl/>
        <w:autoSpaceDE/>
        <w:autoSpaceDN/>
        <w:spacing w:line="210" w:lineRule="atLeast"/>
        <w:jc w:val="both"/>
        <w:rPr>
          <w:rFonts w:eastAsia="Times New Roman"/>
          <w:sz w:val="18"/>
          <w:szCs w:val="18"/>
          <w:lang w:val="en-CA"/>
        </w:rPr>
      </w:pPr>
      <w:r w:rsidRPr="00A052BF">
        <w:rPr>
          <w:rFonts w:eastAsia="Times New Roman"/>
          <w:sz w:val="18"/>
          <w:szCs w:val="18"/>
          <w:lang w:val="en-CA"/>
        </w:rPr>
        <w:t>The Company has standard compensation agreements with certain Officers to pay a total of $19,280 (2019 - $20,612) per month as compensation for services as an officer of the Company.  Payments, including bonuses, totaling $258,865 (2019 - $244,339) were paid out in the year.</w:t>
      </w:r>
    </w:p>
    <w:p w14:paraId="218FE81D" w14:textId="77777777" w:rsidR="00A052BF" w:rsidRPr="00A052BF" w:rsidRDefault="00A052BF" w:rsidP="00A052BF">
      <w:pPr>
        <w:widowControl/>
        <w:autoSpaceDE/>
        <w:autoSpaceDN/>
        <w:spacing w:line="210" w:lineRule="atLeast"/>
        <w:jc w:val="both"/>
        <w:rPr>
          <w:rFonts w:eastAsia="Times New Roman"/>
          <w:sz w:val="18"/>
          <w:szCs w:val="18"/>
          <w:lang w:val="en-CA"/>
        </w:rPr>
      </w:pPr>
    </w:p>
    <w:p w14:paraId="28C8597B" w14:textId="77777777" w:rsidR="00A052BF" w:rsidRPr="00A052BF" w:rsidRDefault="00A052BF" w:rsidP="00A052BF">
      <w:pPr>
        <w:widowControl/>
        <w:autoSpaceDE/>
        <w:autoSpaceDN/>
        <w:spacing w:line="210" w:lineRule="atLeast"/>
        <w:jc w:val="both"/>
        <w:rPr>
          <w:rFonts w:eastAsia="Times New Roman"/>
          <w:sz w:val="18"/>
          <w:szCs w:val="18"/>
          <w:lang w:val="en-CA"/>
        </w:rPr>
      </w:pPr>
      <w:r w:rsidRPr="00A052BF">
        <w:rPr>
          <w:rFonts w:eastAsia="Times New Roman"/>
          <w:sz w:val="18"/>
          <w:szCs w:val="18"/>
          <w:lang w:val="en-CA"/>
        </w:rPr>
        <w:t>The Company has a standard compensation agreement to pay directors a retainer fee as determined by the Board as compensation for services rendered as directors.  Payments of $15,000 (2019 - $nil) were made to directors in the year.</w:t>
      </w:r>
    </w:p>
    <w:p w14:paraId="291D9F53" w14:textId="77777777" w:rsidR="00A052BF" w:rsidRPr="00A052BF" w:rsidRDefault="00A052BF" w:rsidP="00A052BF">
      <w:pPr>
        <w:widowControl/>
        <w:autoSpaceDE/>
        <w:autoSpaceDN/>
        <w:spacing w:line="210" w:lineRule="atLeast"/>
        <w:jc w:val="both"/>
        <w:rPr>
          <w:rFonts w:eastAsia="Times New Roman"/>
          <w:sz w:val="18"/>
          <w:szCs w:val="18"/>
          <w:lang w:val="en-CA"/>
        </w:rPr>
      </w:pPr>
      <w:r w:rsidRPr="00A052BF">
        <w:rPr>
          <w:rFonts w:eastAsia="Times New Roman"/>
          <w:sz w:val="18"/>
          <w:szCs w:val="18"/>
          <w:lang w:val="en-CA"/>
        </w:rPr>
        <w:t xml:space="preserve"> </w:t>
      </w:r>
    </w:p>
    <w:p w14:paraId="7075EC3F" w14:textId="77777777" w:rsidR="00A052BF" w:rsidRPr="00A052BF" w:rsidRDefault="00A052BF" w:rsidP="00A052BF">
      <w:pPr>
        <w:widowControl/>
        <w:adjustRightInd w:val="0"/>
        <w:jc w:val="both"/>
        <w:rPr>
          <w:rFonts w:eastAsia="Times New Roman"/>
          <w:color w:val="000000"/>
          <w:sz w:val="18"/>
          <w:szCs w:val="18"/>
        </w:rPr>
      </w:pPr>
      <w:r w:rsidRPr="00A052BF">
        <w:rPr>
          <w:rFonts w:eastAsia="Times New Roman"/>
          <w:color w:val="000000"/>
          <w:sz w:val="18"/>
          <w:szCs w:val="18"/>
        </w:rPr>
        <w:t>The Company has a Stock Option Plan (the “Plan”) to provide an incentive for directors and officers of the Company to directly participate in the Company’s growth and development by providing them with the opportunity through options to purchase common shares to acquire an increased financial interest in the Company. At the discretion of the Corporate Governance and Compensation Committee (“CGCC”) options are granted to individuals taking into account the Company’s long-range objectives, comparing and matching in most cases option grants and holdings for similar positions in the comparator group, and previous grants to such individuals.</w:t>
      </w:r>
    </w:p>
    <w:p w14:paraId="76F51675" w14:textId="77777777" w:rsidR="00A052BF" w:rsidRPr="00A052BF" w:rsidRDefault="00A052BF" w:rsidP="00A052BF">
      <w:pPr>
        <w:widowControl/>
        <w:autoSpaceDE/>
        <w:autoSpaceDN/>
        <w:spacing w:line="210" w:lineRule="atLeast"/>
        <w:jc w:val="both"/>
        <w:rPr>
          <w:rFonts w:eastAsia="Times New Roman"/>
          <w:sz w:val="18"/>
          <w:szCs w:val="18"/>
          <w:lang w:val="en-CA"/>
        </w:rPr>
      </w:pPr>
    </w:p>
    <w:p w14:paraId="336B8429" w14:textId="77777777" w:rsidR="00A052BF" w:rsidRPr="00A052BF" w:rsidRDefault="00A052BF" w:rsidP="00A052BF">
      <w:pPr>
        <w:widowControl/>
        <w:autoSpaceDE/>
        <w:autoSpaceDN/>
        <w:rPr>
          <w:rFonts w:eastAsia="Times New Roman"/>
          <w:b/>
          <w:sz w:val="20"/>
          <w:szCs w:val="20"/>
          <w:u w:val="single"/>
          <w:lang w:val="en-CA"/>
        </w:rPr>
      </w:pPr>
      <w:r w:rsidRPr="00A052BF">
        <w:rPr>
          <w:rFonts w:eastAsia="Times New Roman"/>
          <w:b/>
          <w:sz w:val="20"/>
          <w:szCs w:val="20"/>
          <w:u w:val="single"/>
          <w:lang w:val="en-CA"/>
        </w:rPr>
        <w:t>Summary of Quarterly Results</w:t>
      </w:r>
    </w:p>
    <w:p w14:paraId="3EB9E3E6" w14:textId="77777777" w:rsidR="00A052BF" w:rsidRPr="00A052BF" w:rsidRDefault="00A052BF" w:rsidP="00A052BF">
      <w:pPr>
        <w:widowControl/>
        <w:autoSpaceDE/>
        <w:autoSpaceDN/>
        <w:jc w:val="both"/>
        <w:rPr>
          <w:rFonts w:eastAsia="Times New Roman"/>
          <w:b/>
          <w:sz w:val="18"/>
          <w:szCs w:val="18"/>
          <w:u w:val="single"/>
        </w:rPr>
      </w:pPr>
    </w:p>
    <w:tbl>
      <w:tblPr>
        <w:tblW w:w="10627" w:type="dxa"/>
        <w:tblLayout w:type="fixed"/>
        <w:tblLook w:val="04A0" w:firstRow="1" w:lastRow="0" w:firstColumn="1" w:lastColumn="0" w:noHBand="0" w:noVBand="1"/>
      </w:tblPr>
      <w:tblGrid>
        <w:gridCol w:w="2617"/>
        <w:gridCol w:w="1035"/>
        <w:gridCol w:w="1035"/>
        <w:gridCol w:w="1035"/>
        <w:gridCol w:w="1035"/>
        <w:gridCol w:w="1035"/>
        <w:gridCol w:w="945"/>
        <w:gridCol w:w="945"/>
        <w:gridCol w:w="945"/>
      </w:tblGrid>
      <w:tr w:rsidR="00A052BF" w:rsidRPr="00A052BF" w14:paraId="71028D01" w14:textId="77777777" w:rsidTr="00A052BF">
        <w:trPr>
          <w:trHeight w:val="255"/>
        </w:trPr>
        <w:tc>
          <w:tcPr>
            <w:tcW w:w="2617" w:type="dxa"/>
            <w:tcBorders>
              <w:top w:val="single" w:sz="4" w:space="0" w:color="auto"/>
              <w:left w:val="single" w:sz="4" w:space="0" w:color="auto"/>
              <w:bottom w:val="single" w:sz="12" w:space="0" w:color="auto"/>
              <w:right w:val="single" w:sz="4" w:space="0" w:color="auto"/>
            </w:tcBorders>
            <w:vAlign w:val="bottom"/>
            <w:hideMark/>
          </w:tcPr>
          <w:p w14:paraId="7C68C192" w14:textId="77777777" w:rsidR="00A052BF" w:rsidRPr="00A052BF" w:rsidRDefault="00A052BF" w:rsidP="00A052BF">
            <w:pPr>
              <w:widowControl/>
              <w:autoSpaceDE/>
              <w:autoSpaceDN/>
              <w:rPr>
                <w:rFonts w:eastAsia="Times New Roman"/>
                <w:sz w:val="16"/>
                <w:szCs w:val="16"/>
              </w:rPr>
            </w:pPr>
            <w:r w:rsidRPr="00A052BF">
              <w:rPr>
                <w:rFonts w:eastAsia="Times New Roman"/>
                <w:sz w:val="16"/>
                <w:szCs w:val="16"/>
              </w:rPr>
              <w:t>Year</w:t>
            </w:r>
          </w:p>
          <w:p w14:paraId="59D70821" w14:textId="77777777" w:rsidR="00A052BF" w:rsidRPr="00A052BF" w:rsidRDefault="00A052BF" w:rsidP="00A052BF">
            <w:pPr>
              <w:widowControl/>
              <w:autoSpaceDE/>
              <w:autoSpaceDN/>
              <w:rPr>
                <w:rFonts w:eastAsia="Times New Roman"/>
                <w:sz w:val="16"/>
                <w:szCs w:val="16"/>
              </w:rPr>
            </w:pPr>
            <w:r w:rsidRPr="00A052BF">
              <w:rPr>
                <w:rFonts w:eastAsia="Times New Roman"/>
                <w:sz w:val="16"/>
                <w:szCs w:val="16"/>
              </w:rPr>
              <w:t>Quarter</w:t>
            </w:r>
          </w:p>
        </w:tc>
        <w:tc>
          <w:tcPr>
            <w:tcW w:w="1035" w:type="dxa"/>
            <w:tcBorders>
              <w:top w:val="outset" w:sz="6" w:space="0" w:color="auto"/>
              <w:left w:val="single" w:sz="4" w:space="0" w:color="auto"/>
              <w:bottom w:val="single" w:sz="12" w:space="0" w:color="auto"/>
              <w:right w:val="single" w:sz="4" w:space="0" w:color="auto"/>
            </w:tcBorders>
            <w:vAlign w:val="bottom"/>
          </w:tcPr>
          <w:p w14:paraId="295FD133"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2020</w:t>
            </w:r>
          </w:p>
          <w:p w14:paraId="5BE96AFE"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Dec 31</w:t>
            </w:r>
          </w:p>
        </w:tc>
        <w:tc>
          <w:tcPr>
            <w:tcW w:w="1035" w:type="dxa"/>
            <w:tcBorders>
              <w:top w:val="outset" w:sz="6" w:space="0" w:color="auto"/>
              <w:left w:val="single" w:sz="4" w:space="0" w:color="auto"/>
              <w:bottom w:val="single" w:sz="12" w:space="0" w:color="auto"/>
              <w:right w:val="single" w:sz="4" w:space="0" w:color="auto"/>
            </w:tcBorders>
            <w:vAlign w:val="bottom"/>
          </w:tcPr>
          <w:p w14:paraId="24BA6778"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2020</w:t>
            </w:r>
          </w:p>
          <w:p w14:paraId="1E202E3A"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Sep 30</w:t>
            </w:r>
          </w:p>
        </w:tc>
        <w:tc>
          <w:tcPr>
            <w:tcW w:w="1035" w:type="dxa"/>
            <w:tcBorders>
              <w:top w:val="outset" w:sz="6" w:space="0" w:color="auto"/>
              <w:left w:val="single" w:sz="4" w:space="0" w:color="auto"/>
              <w:bottom w:val="single" w:sz="12" w:space="0" w:color="auto"/>
              <w:right w:val="single" w:sz="4" w:space="0" w:color="auto"/>
            </w:tcBorders>
            <w:vAlign w:val="bottom"/>
          </w:tcPr>
          <w:p w14:paraId="539A336C"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2020</w:t>
            </w:r>
          </w:p>
          <w:p w14:paraId="5DB39398"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Jun 30</w:t>
            </w:r>
          </w:p>
        </w:tc>
        <w:tc>
          <w:tcPr>
            <w:tcW w:w="1035" w:type="dxa"/>
            <w:tcBorders>
              <w:top w:val="outset" w:sz="6" w:space="0" w:color="auto"/>
              <w:left w:val="single" w:sz="4" w:space="0" w:color="auto"/>
              <w:bottom w:val="single" w:sz="12" w:space="0" w:color="auto"/>
              <w:right w:val="single" w:sz="4" w:space="0" w:color="auto"/>
            </w:tcBorders>
            <w:vAlign w:val="bottom"/>
          </w:tcPr>
          <w:p w14:paraId="4D32147F"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2020</w:t>
            </w:r>
          </w:p>
          <w:p w14:paraId="154923A8"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Mar 31</w:t>
            </w:r>
          </w:p>
        </w:tc>
        <w:tc>
          <w:tcPr>
            <w:tcW w:w="1035" w:type="dxa"/>
            <w:tcBorders>
              <w:top w:val="outset" w:sz="6" w:space="0" w:color="auto"/>
              <w:left w:val="single" w:sz="4" w:space="0" w:color="auto"/>
              <w:bottom w:val="single" w:sz="12" w:space="0" w:color="auto"/>
              <w:right w:val="single" w:sz="4" w:space="0" w:color="auto"/>
            </w:tcBorders>
            <w:vAlign w:val="bottom"/>
          </w:tcPr>
          <w:p w14:paraId="31E99D81"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2019</w:t>
            </w:r>
          </w:p>
          <w:p w14:paraId="6A4C1D8D"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Dec 31</w:t>
            </w:r>
          </w:p>
        </w:tc>
        <w:tc>
          <w:tcPr>
            <w:tcW w:w="945" w:type="dxa"/>
            <w:tcBorders>
              <w:top w:val="outset" w:sz="6" w:space="0" w:color="auto"/>
              <w:left w:val="single" w:sz="4" w:space="0" w:color="auto"/>
              <w:bottom w:val="single" w:sz="12" w:space="0" w:color="auto"/>
              <w:right w:val="single" w:sz="4" w:space="0" w:color="auto"/>
            </w:tcBorders>
            <w:vAlign w:val="bottom"/>
          </w:tcPr>
          <w:p w14:paraId="05169333"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2019</w:t>
            </w:r>
          </w:p>
          <w:p w14:paraId="4E19D15C"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Sep 30</w:t>
            </w:r>
          </w:p>
        </w:tc>
        <w:tc>
          <w:tcPr>
            <w:tcW w:w="945" w:type="dxa"/>
            <w:tcBorders>
              <w:top w:val="outset" w:sz="6" w:space="0" w:color="auto"/>
              <w:left w:val="single" w:sz="4" w:space="0" w:color="auto"/>
              <w:bottom w:val="single" w:sz="12" w:space="0" w:color="auto"/>
              <w:right w:val="single" w:sz="4" w:space="0" w:color="auto"/>
            </w:tcBorders>
            <w:vAlign w:val="bottom"/>
          </w:tcPr>
          <w:p w14:paraId="4F819B5A"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2019</w:t>
            </w:r>
          </w:p>
          <w:p w14:paraId="3A3198DF"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Jun 30</w:t>
            </w:r>
          </w:p>
        </w:tc>
        <w:tc>
          <w:tcPr>
            <w:tcW w:w="945" w:type="dxa"/>
            <w:tcBorders>
              <w:top w:val="outset" w:sz="6" w:space="0" w:color="auto"/>
              <w:left w:val="single" w:sz="4" w:space="0" w:color="auto"/>
              <w:bottom w:val="single" w:sz="12" w:space="0" w:color="auto"/>
              <w:right w:val="single" w:sz="4" w:space="0" w:color="auto"/>
            </w:tcBorders>
            <w:vAlign w:val="bottom"/>
          </w:tcPr>
          <w:p w14:paraId="1BC2804D"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2019</w:t>
            </w:r>
          </w:p>
          <w:p w14:paraId="0FC0C2EC"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Mar 31</w:t>
            </w:r>
          </w:p>
        </w:tc>
      </w:tr>
      <w:tr w:rsidR="00A052BF" w:rsidRPr="00A052BF" w14:paraId="43B919EE" w14:textId="77777777" w:rsidTr="00A052BF">
        <w:trPr>
          <w:trHeight w:val="255"/>
        </w:trPr>
        <w:tc>
          <w:tcPr>
            <w:tcW w:w="2617" w:type="dxa"/>
            <w:tcBorders>
              <w:top w:val="single" w:sz="12" w:space="0" w:color="auto"/>
              <w:left w:val="single" w:sz="4" w:space="0" w:color="auto"/>
              <w:bottom w:val="single" w:sz="4" w:space="0" w:color="auto"/>
              <w:right w:val="single" w:sz="4" w:space="0" w:color="auto"/>
            </w:tcBorders>
            <w:vAlign w:val="bottom"/>
            <w:hideMark/>
          </w:tcPr>
          <w:p w14:paraId="09E86530" w14:textId="77777777" w:rsidR="00A052BF" w:rsidRPr="00A052BF" w:rsidRDefault="00A052BF" w:rsidP="00A052BF">
            <w:pPr>
              <w:widowControl/>
              <w:autoSpaceDE/>
              <w:autoSpaceDN/>
              <w:rPr>
                <w:rFonts w:eastAsia="Times New Roman"/>
                <w:sz w:val="16"/>
                <w:szCs w:val="16"/>
              </w:rPr>
            </w:pPr>
            <w:r w:rsidRPr="00A052BF">
              <w:rPr>
                <w:rFonts w:eastAsia="Times New Roman"/>
                <w:sz w:val="16"/>
                <w:szCs w:val="16"/>
              </w:rPr>
              <w:t>Revenues</w:t>
            </w:r>
          </w:p>
        </w:tc>
        <w:tc>
          <w:tcPr>
            <w:tcW w:w="1035" w:type="dxa"/>
            <w:tcBorders>
              <w:top w:val="single" w:sz="12" w:space="0" w:color="auto"/>
              <w:left w:val="single" w:sz="4" w:space="0" w:color="auto"/>
              <w:bottom w:val="single" w:sz="4" w:space="0" w:color="auto"/>
              <w:right w:val="single" w:sz="4" w:space="0" w:color="auto"/>
            </w:tcBorders>
            <w:vAlign w:val="bottom"/>
          </w:tcPr>
          <w:p w14:paraId="337EA5CD"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      4,318</w:t>
            </w:r>
          </w:p>
        </w:tc>
        <w:tc>
          <w:tcPr>
            <w:tcW w:w="1035" w:type="dxa"/>
            <w:tcBorders>
              <w:top w:val="single" w:sz="12" w:space="0" w:color="auto"/>
              <w:left w:val="single" w:sz="4" w:space="0" w:color="auto"/>
              <w:bottom w:val="single" w:sz="4" w:space="0" w:color="auto"/>
              <w:right w:val="single" w:sz="4" w:space="0" w:color="auto"/>
            </w:tcBorders>
            <w:vAlign w:val="bottom"/>
          </w:tcPr>
          <w:p w14:paraId="1CAB6844"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             -</w:t>
            </w:r>
          </w:p>
        </w:tc>
        <w:tc>
          <w:tcPr>
            <w:tcW w:w="1035" w:type="dxa"/>
            <w:tcBorders>
              <w:top w:val="single" w:sz="12" w:space="0" w:color="auto"/>
              <w:left w:val="single" w:sz="4" w:space="0" w:color="auto"/>
              <w:bottom w:val="single" w:sz="4" w:space="0" w:color="auto"/>
              <w:right w:val="single" w:sz="4" w:space="0" w:color="auto"/>
            </w:tcBorders>
            <w:vAlign w:val="bottom"/>
          </w:tcPr>
          <w:p w14:paraId="76CBB46B"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             -</w:t>
            </w:r>
          </w:p>
        </w:tc>
        <w:tc>
          <w:tcPr>
            <w:tcW w:w="1035" w:type="dxa"/>
            <w:tcBorders>
              <w:top w:val="single" w:sz="12" w:space="0" w:color="auto"/>
              <w:left w:val="single" w:sz="4" w:space="0" w:color="auto"/>
              <w:bottom w:val="single" w:sz="4" w:space="0" w:color="auto"/>
              <w:right w:val="single" w:sz="4" w:space="0" w:color="auto"/>
            </w:tcBorders>
            <w:vAlign w:val="bottom"/>
          </w:tcPr>
          <w:p w14:paraId="7FD56427"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      2,961</w:t>
            </w:r>
          </w:p>
        </w:tc>
        <w:tc>
          <w:tcPr>
            <w:tcW w:w="1035" w:type="dxa"/>
            <w:tcBorders>
              <w:top w:val="single" w:sz="12" w:space="0" w:color="auto"/>
              <w:left w:val="single" w:sz="4" w:space="0" w:color="auto"/>
              <w:bottom w:val="single" w:sz="4" w:space="0" w:color="auto"/>
              <w:right w:val="single" w:sz="4" w:space="0" w:color="auto"/>
            </w:tcBorders>
            <w:vAlign w:val="bottom"/>
          </w:tcPr>
          <w:p w14:paraId="387032F7"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               -</w:t>
            </w:r>
          </w:p>
        </w:tc>
        <w:tc>
          <w:tcPr>
            <w:tcW w:w="945" w:type="dxa"/>
            <w:tcBorders>
              <w:top w:val="single" w:sz="12" w:space="0" w:color="auto"/>
              <w:left w:val="single" w:sz="4" w:space="0" w:color="auto"/>
              <w:bottom w:val="single" w:sz="4" w:space="0" w:color="auto"/>
              <w:right w:val="single" w:sz="4" w:space="0" w:color="auto"/>
            </w:tcBorders>
            <w:vAlign w:val="bottom"/>
          </w:tcPr>
          <w:p w14:paraId="435FFEE1"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             -</w:t>
            </w:r>
          </w:p>
        </w:tc>
        <w:tc>
          <w:tcPr>
            <w:tcW w:w="945" w:type="dxa"/>
            <w:tcBorders>
              <w:top w:val="single" w:sz="12" w:space="0" w:color="auto"/>
              <w:left w:val="single" w:sz="4" w:space="0" w:color="auto"/>
              <w:bottom w:val="single" w:sz="4" w:space="0" w:color="auto"/>
              <w:right w:val="single" w:sz="4" w:space="0" w:color="auto"/>
            </w:tcBorders>
            <w:vAlign w:val="bottom"/>
          </w:tcPr>
          <w:p w14:paraId="54C1CCB6"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             -</w:t>
            </w:r>
          </w:p>
        </w:tc>
        <w:tc>
          <w:tcPr>
            <w:tcW w:w="945" w:type="dxa"/>
            <w:tcBorders>
              <w:top w:val="single" w:sz="12" w:space="0" w:color="auto"/>
              <w:left w:val="single" w:sz="4" w:space="0" w:color="auto"/>
              <w:bottom w:val="single" w:sz="4" w:space="0" w:color="auto"/>
              <w:right w:val="single" w:sz="4" w:space="0" w:color="auto"/>
            </w:tcBorders>
            <w:vAlign w:val="bottom"/>
          </w:tcPr>
          <w:p w14:paraId="29D74D31"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             -</w:t>
            </w:r>
          </w:p>
        </w:tc>
      </w:tr>
      <w:tr w:rsidR="00A052BF" w:rsidRPr="00A052BF" w14:paraId="4EB4EBBB" w14:textId="77777777" w:rsidTr="00A052BF">
        <w:trPr>
          <w:trHeight w:val="255"/>
        </w:trPr>
        <w:tc>
          <w:tcPr>
            <w:tcW w:w="2617" w:type="dxa"/>
            <w:tcBorders>
              <w:top w:val="nil"/>
              <w:left w:val="single" w:sz="4" w:space="0" w:color="auto"/>
              <w:bottom w:val="single" w:sz="4" w:space="0" w:color="auto"/>
              <w:right w:val="single" w:sz="4" w:space="0" w:color="auto"/>
            </w:tcBorders>
            <w:vAlign w:val="bottom"/>
            <w:hideMark/>
          </w:tcPr>
          <w:p w14:paraId="2F24A417" w14:textId="77777777" w:rsidR="00A052BF" w:rsidRPr="00A052BF" w:rsidRDefault="00A052BF" w:rsidP="00A052BF">
            <w:pPr>
              <w:widowControl/>
              <w:autoSpaceDE/>
              <w:autoSpaceDN/>
              <w:rPr>
                <w:rFonts w:eastAsia="Times New Roman"/>
                <w:sz w:val="16"/>
                <w:szCs w:val="16"/>
              </w:rPr>
            </w:pPr>
            <w:r w:rsidRPr="00A052BF">
              <w:rPr>
                <w:rFonts w:eastAsia="Times New Roman"/>
                <w:sz w:val="16"/>
                <w:szCs w:val="16"/>
              </w:rPr>
              <w:t>Net Loss</w:t>
            </w:r>
          </w:p>
        </w:tc>
        <w:tc>
          <w:tcPr>
            <w:tcW w:w="1035" w:type="dxa"/>
            <w:tcBorders>
              <w:top w:val="nil"/>
              <w:left w:val="single" w:sz="4" w:space="0" w:color="auto"/>
              <w:bottom w:val="single" w:sz="4" w:space="0" w:color="auto"/>
              <w:right w:val="single" w:sz="4" w:space="0" w:color="auto"/>
            </w:tcBorders>
            <w:vAlign w:val="bottom"/>
          </w:tcPr>
          <w:p w14:paraId="2BB7DE06"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(202,083)</w:t>
            </w:r>
          </w:p>
        </w:tc>
        <w:tc>
          <w:tcPr>
            <w:tcW w:w="1035" w:type="dxa"/>
            <w:tcBorders>
              <w:top w:val="nil"/>
              <w:left w:val="single" w:sz="4" w:space="0" w:color="auto"/>
              <w:bottom w:val="single" w:sz="4" w:space="0" w:color="auto"/>
              <w:right w:val="single" w:sz="4" w:space="0" w:color="auto"/>
            </w:tcBorders>
            <w:vAlign w:val="bottom"/>
          </w:tcPr>
          <w:p w14:paraId="47CD5396"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(136,249)</w:t>
            </w:r>
          </w:p>
        </w:tc>
        <w:tc>
          <w:tcPr>
            <w:tcW w:w="1035" w:type="dxa"/>
            <w:tcBorders>
              <w:top w:val="nil"/>
              <w:left w:val="single" w:sz="4" w:space="0" w:color="auto"/>
              <w:bottom w:val="single" w:sz="4" w:space="0" w:color="auto"/>
              <w:right w:val="single" w:sz="4" w:space="0" w:color="auto"/>
            </w:tcBorders>
            <w:vAlign w:val="bottom"/>
          </w:tcPr>
          <w:p w14:paraId="2B0C7F4E"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(681,025)</w:t>
            </w:r>
          </w:p>
        </w:tc>
        <w:tc>
          <w:tcPr>
            <w:tcW w:w="1035" w:type="dxa"/>
            <w:tcBorders>
              <w:top w:val="nil"/>
              <w:left w:val="single" w:sz="4" w:space="0" w:color="auto"/>
              <w:bottom w:val="single" w:sz="4" w:space="0" w:color="auto"/>
              <w:right w:val="single" w:sz="4" w:space="0" w:color="auto"/>
            </w:tcBorders>
            <w:vAlign w:val="bottom"/>
          </w:tcPr>
          <w:p w14:paraId="197C96B3"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(250,793)</w:t>
            </w:r>
          </w:p>
        </w:tc>
        <w:tc>
          <w:tcPr>
            <w:tcW w:w="1035" w:type="dxa"/>
            <w:tcBorders>
              <w:top w:val="nil"/>
              <w:left w:val="single" w:sz="4" w:space="0" w:color="auto"/>
              <w:bottom w:val="single" w:sz="4" w:space="0" w:color="auto"/>
              <w:right w:val="single" w:sz="4" w:space="0" w:color="auto"/>
            </w:tcBorders>
            <w:vAlign w:val="bottom"/>
          </w:tcPr>
          <w:p w14:paraId="5BAE0FD1"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(5,999,371)</w:t>
            </w:r>
          </w:p>
        </w:tc>
        <w:tc>
          <w:tcPr>
            <w:tcW w:w="945" w:type="dxa"/>
            <w:tcBorders>
              <w:top w:val="nil"/>
              <w:left w:val="single" w:sz="4" w:space="0" w:color="auto"/>
              <w:bottom w:val="single" w:sz="4" w:space="0" w:color="auto"/>
              <w:right w:val="single" w:sz="4" w:space="0" w:color="auto"/>
            </w:tcBorders>
            <w:vAlign w:val="bottom"/>
          </w:tcPr>
          <w:p w14:paraId="3FA1A702"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(100,154)</w:t>
            </w:r>
          </w:p>
        </w:tc>
        <w:tc>
          <w:tcPr>
            <w:tcW w:w="945" w:type="dxa"/>
            <w:tcBorders>
              <w:top w:val="nil"/>
              <w:left w:val="single" w:sz="4" w:space="0" w:color="auto"/>
              <w:bottom w:val="single" w:sz="4" w:space="0" w:color="auto"/>
              <w:right w:val="single" w:sz="4" w:space="0" w:color="auto"/>
            </w:tcBorders>
            <w:vAlign w:val="bottom"/>
          </w:tcPr>
          <w:p w14:paraId="3790C8A6"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(109,065)</w:t>
            </w:r>
          </w:p>
        </w:tc>
        <w:tc>
          <w:tcPr>
            <w:tcW w:w="945" w:type="dxa"/>
            <w:tcBorders>
              <w:top w:val="nil"/>
              <w:left w:val="single" w:sz="4" w:space="0" w:color="auto"/>
              <w:bottom w:val="single" w:sz="4" w:space="0" w:color="auto"/>
              <w:right w:val="single" w:sz="4" w:space="0" w:color="auto"/>
            </w:tcBorders>
            <w:vAlign w:val="bottom"/>
          </w:tcPr>
          <w:p w14:paraId="486E68BD"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(108,858)</w:t>
            </w:r>
          </w:p>
        </w:tc>
      </w:tr>
      <w:tr w:rsidR="00A052BF" w:rsidRPr="00A052BF" w14:paraId="311A3CFD" w14:textId="77777777" w:rsidTr="00A052BF">
        <w:trPr>
          <w:trHeight w:val="255"/>
        </w:trPr>
        <w:tc>
          <w:tcPr>
            <w:tcW w:w="2617" w:type="dxa"/>
            <w:tcBorders>
              <w:top w:val="nil"/>
              <w:left w:val="single" w:sz="4" w:space="0" w:color="auto"/>
              <w:bottom w:val="single" w:sz="4" w:space="0" w:color="auto"/>
              <w:right w:val="single" w:sz="4" w:space="0" w:color="auto"/>
            </w:tcBorders>
            <w:vAlign w:val="bottom"/>
            <w:hideMark/>
          </w:tcPr>
          <w:p w14:paraId="0DC4534E" w14:textId="77777777" w:rsidR="00A052BF" w:rsidRPr="00A052BF" w:rsidRDefault="00A052BF" w:rsidP="00A052BF">
            <w:pPr>
              <w:widowControl/>
              <w:autoSpaceDE/>
              <w:autoSpaceDN/>
              <w:rPr>
                <w:rFonts w:eastAsia="Times New Roman"/>
                <w:sz w:val="16"/>
                <w:szCs w:val="16"/>
              </w:rPr>
            </w:pPr>
            <w:r w:rsidRPr="00A052BF">
              <w:rPr>
                <w:rFonts w:eastAsia="Times New Roman"/>
                <w:sz w:val="16"/>
                <w:szCs w:val="16"/>
              </w:rPr>
              <w:t>(Loss) per Share - Basic</w:t>
            </w:r>
          </w:p>
        </w:tc>
        <w:tc>
          <w:tcPr>
            <w:tcW w:w="1035" w:type="dxa"/>
            <w:tcBorders>
              <w:top w:val="nil"/>
              <w:left w:val="single" w:sz="4" w:space="0" w:color="auto"/>
              <w:bottom w:val="single" w:sz="4" w:space="0" w:color="auto"/>
              <w:right w:val="single" w:sz="4" w:space="0" w:color="auto"/>
            </w:tcBorders>
            <w:vAlign w:val="bottom"/>
          </w:tcPr>
          <w:p w14:paraId="3FBCA02B"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(0.00)</w:t>
            </w:r>
          </w:p>
        </w:tc>
        <w:tc>
          <w:tcPr>
            <w:tcW w:w="1035" w:type="dxa"/>
            <w:tcBorders>
              <w:top w:val="nil"/>
              <w:left w:val="single" w:sz="4" w:space="0" w:color="auto"/>
              <w:bottom w:val="single" w:sz="4" w:space="0" w:color="auto"/>
              <w:right w:val="single" w:sz="4" w:space="0" w:color="auto"/>
            </w:tcBorders>
            <w:vAlign w:val="bottom"/>
          </w:tcPr>
          <w:p w14:paraId="42595A60"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(0.00)</w:t>
            </w:r>
          </w:p>
        </w:tc>
        <w:tc>
          <w:tcPr>
            <w:tcW w:w="1035" w:type="dxa"/>
            <w:tcBorders>
              <w:top w:val="nil"/>
              <w:left w:val="single" w:sz="4" w:space="0" w:color="auto"/>
              <w:bottom w:val="single" w:sz="4" w:space="0" w:color="auto"/>
              <w:right w:val="single" w:sz="4" w:space="0" w:color="auto"/>
            </w:tcBorders>
            <w:vAlign w:val="bottom"/>
          </w:tcPr>
          <w:p w14:paraId="78ECFD06"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(0.01)</w:t>
            </w:r>
          </w:p>
        </w:tc>
        <w:tc>
          <w:tcPr>
            <w:tcW w:w="1035" w:type="dxa"/>
            <w:tcBorders>
              <w:top w:val="nil"/>
              <w:left w:val="single" w:sz="4" w:space="0" w:color="auto"/>
              <w:bottom w:val="single" w:sz="4" w:space="0" w:color="auto"/>
              <w:right w:val="single" w:sz="4" w:space="0" w:color="auto"/>
            </w:tcBorders>
            <w:vAlign w:val="bottom"/>
          </w:tcPr>
          <w:p w14:paraId="36B3BB74"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(0.00)</w:t>
            </w:r>
          </w:p>
        </w:tc>
        <w:tc>
          <w:tcPr>
            <w:tcW w:w="1035" w:type="dxa"/>
            <w:tcBorders>
              <w:top w:val="nil"/>
              <w:left w:val="single" w:sz="4" w:space="0" w:color="auto"/>
              <w:bottom w:val="single" w:sz="4" w:space="0" w:color="auto"/>
              <w:right w:val="single" w:sz="4" w:space="0" w:color="auto"/>
            </w:tcBorders>
            <w:vAlign w:val="bottom"/>
          </w:tcPr>
          <w:p w14:paraId="282B16C0"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(0.09)</w:t>
            </w:r>
          </w:p>
        </w:tc>
        <w:tc>
          <w:tcPr>
            <w:tcW w:w="945" w:type="dxa"/>
            <w:tcBorders>
              <w:top w:val="nil"/>
              <w:left w:val="single" w:sz="4" w:space="0" w:color="auto"/>
              <w:bottom w:val="single" w:sz="4" w:space="0" w:color="auto"/>
              <w:right w:val="single" w:sz="4" w:space="0" w:color="auto"/>
            </w:tcBorders>
            <w:vAlign w:val="bottom"/>
          </w:tcPr>
          <w:p w14:paraId="181493C7"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(0.00)</w:t>
            </w:r>
          </w:p>
        </w:tc>
        <w:tc>
          <w:tcPr>
            <w:tcW w:w="945" w:type="dxa"/>
            <w:tcBorders>
              <w:top w:val="nil"/>
              <w:left w:val="single" w:sz="4" w:space="0" w:color="auto"/>
              <w:bottom w:val="single" w:sz="4" w:space="0" w:color="auto"/>
              <w:right w:val="single" w:sz="4" w:space="0" w:color="auto"/>
            </w:tcBorders>
            <w:vAlign w:val="bottom"/>
          </w:tcPr>
          <w:p w14:paraId="6875EC78"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(0.00)</w:t>
            </w:r>
          </w:p>
        </w:tc>
        <w:tc>
          <w:tcPr>
            <w:tcW w:w="945" w:type="dxa"/>
            <w:tcBorders>
              <w:top w:val="nil"/>
              <w:left w:val="single" w:sz="4" w:space="0" w:color="auto"/>
              <w:bottom w:val="single" w:sz="4" w:space="0" w:color="auto"/>
              <w:right w:val="single" w:sz="4" w:space="0" w:color="auto"/>
            </w:tcBorders>
            <w:vAlign w:val="bottom"/>
          </w:tcPr>
          <w:p w14:paraId="0EFD93C2"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(0.00)</w:t>
            </w:r>
          </w:p>
        </w:tc>
      </w:tr>
      <w:tr w:rsidR="00A052BF" w:rsidRPr="00A052BF" w14:paraId="033E0137" w14:textId="77777777" w:rsidTr="00A052BF">
        <w:trPr>
          <w:trHeight w:val="255"/>
        </w:trPr>
        <w:tc>
          <w:tcPr>
            <w:tcW w:w="2617" w:type="dxa"/>
            <w:tcBorders>
              <w:top w:val="nil"/>
              <w:left w:val="single" w:sz="4" w:space="0" w:color="auto"/>
              <w:bottom w:val="single" w:sz="4" w:space="0" w:color="auto"/>
              <w:right w:val="single" w:sz="4" w:space="0" w:color="auto"/>
            </w:tcBorders>
            <w:vAlign w:val="bottom"/>
            <w:hideMark/>
          </w:tcPr>
          <w:p w14:paraId="56A282A3" w14:textId="77777777" w:rsidR="00A052BF" w:rsidRPr="00A052BF" w:rsidRDefault="00A052BF" w:rsidP="00A052BF">
            <w:pPr>
              <w:widowControl/>
              <w:autoSpaceDE/>
              <w:autoSpaceDN/>
              <w:rPr>
                <w:rFonts w:eastAsia="Times New Roman"/>
                <w:sz w:val="16"/>
                <w:szCs w:val="16"/>
              </w:rPr>
            </w:pPr>
            <w:r w:rsidRPr="00A052BF">
              <w:rPr>
                <w:rFonts w:eastAsia="Times New Roman"/>
                <w:sz w:val="16"/>
                <w:szCs w:val="16"/>
              </w:rPr>
              <w:t xml:space="preserve">Diluted loss per share </w:t>
            </w:r>
          </w:p>
        </w:tc>
        <w:tc>
          <w:tcPr>
            <w:tcW w:w="1035" w:type="dxa"/>
            <w:tcBorders>
              <w:top w:val="nil"/>
              <w:left w:val="single" w:sz="4" w:space="0" w:color="auto"/>
              <w:bottom w:val="single" w:sz="4" w:space="0" w:color="auto"/>
              <w:right w:val="single" w:sz="4" w:space="0" w:color="auto"/>
            </w:tcBorders>
            <w:vAlign w:val="bottom"/>
          </w:tcPr>
          <w:p w14:paraId="337A810E"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(0.00)</w:t>
            </w:r>
          </w:p>
        </w:tc>
        <w:tc>
          <w:tcPr>
            <w:tcW w:w="1035" w:type="dxa"/>
            <w:tcBorders>
              <w:top w:val="nil"/>
              <w:left w:val="single" w:sz="4" w:space="0" w:color="auto"/>
              <w:bottom w:val="single" w:sz="4" w:space="0" w:color="auto"/>
              <w:right w:val="single" w:sz="4" w:space="0" w:color="auto"/>
            </w:tcBorders>
            <w:vAlign w:val="bottom"/>
          </w:tcPr>
          <w:p w14:paraId="7DB5C7C1"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(0.00)</w:t>
            </w:r>
          </w:p>
        </w:tc>
        <w:tc>
          <w:tcPr>
            <w:tcW w:w="1035" w:type="dxa"/>
            <w:tcBorders>
              <w:top w:val="nil"/>
              <w:left w:val="single" w:sz="4" w:space="0" w:color="auto"/>
              <w:bottom w:val="single" w:sz="4" w:space="0" w:color="auto"/>
              <w:right w:val="single" w:sz="4" w:space="0" w:color="auto"/>
            </w:tcBorders>
            <w:vAlign w:val="bottom"/>
          </w:tcPr>
          <w:p w14:paraId="41BD36DE"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(0.00)</w:t>
            </w:r>
          </w:p>
        </w:tc>
        <w:tc>
          <w:tcPr>
            <w:tcW w:w="1035" w:type="dxa"/>
            <w:tcBorders>
              <w:top w:val="nil"/>
              <w:left w:val="single" w:sz="4" w:space="0" w:color="auto"/>
              <w:bottom w:val="single" w:sz="4" w:space="0" w:color="auto"/>
              <w:right w:val="single" w:sz="4" w:space="0" w:color="auto"/>
            </w:tcBorders>
            <w:vAlign w:val="bottom"/>
          </w:tcPr>
          <w:p w14:paraId="12EEB0F4"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(0.00)</w:t>
            </w:r>
          </w:p>
        </w:tc>
        <w:tc>
          <w:tcPr>
            <w:tcW w:w="1035" w:type="dxa"/>
            <w:tcBorders>
              <w:top w:val="nil"/>
              <w:left w:val="single" w:sz="4" w:space="0" w:color="auto"/>
              <w:bottom w:val="single" w:sz="4" w:space="0" w:color="auto"/>
              <w:right w:val="single" w:sz="4" w:space="0" w:color="auto"/>
            </w:tcBorders>
            <w:vAlign w:val="bottom"/>
          </w:tcPr>
          <w:p w14:paraId="6A072CFF"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(0.09)</w:t>
            </w:r>
          </w:p>
        </w:tc>
        <w:tc>
          <w:tcPr>
            <w:tcW w:w="945" w:type="dxa"/>
            <w:tcBorders>
              <w:top w:val="nil"/>
              <w:left w:val="single" w:sz="4" w:space="0" w:color="auto"/>
              <w:bottom w:val="single" w:sz="4" w:space="0" w:color="auto"/>
              <w:right w:val="single" w:sz="4" w:space="0" w:color="auto"/>
            </w:tcBorders>
            <w:vAlign w:val="bottom"/>
          </w:tcPr>
          <w:p w14:paraId="305620DC"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(0.00)</w:t>
            </w:r>
          </w:p>
        </w:tc>
        <w:tc>
          <w:tcPr>
            <w:tcW w:w="945" w:type="dxa"/>
            <w:tcBorders>
              <w:top w:val="nil"/>
              <w:left w:val="single" w:sz="4" w:space="0" w:color="auto"/>
              <w:bottom w:val="single" w:sz="4" w:space="0" w:color="auto"/>
              <w:right w:val="single" w:sz="4" w:space="0" w:color="auto"/>
            </w:tcBorders>
            <w:vAlign w:val="bottom"/>
          </w:tcPr>
          <w:p w14:paraId="733752D0"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(0.00)</w:t>
            </w:r>
          </w:p>
        </w:tc>
        <w:tc>
          <w:tcPr>
            <w:tcW w:w="945" w:type="dxa"/>
            <w:tcBorders>
              <w:top w:val="nil"/>
              <w:left w:val="single" w:sz="4" w:space="0" w:color="auto"/>
              <w:bottom w:val="single" w:sz="4" w:space="0" w:color="auto"/>
              <w:right w:val="single" w:sz="4" w:space="0" w:color="auto"/>
            </w:tcBorders>
            <w:vAlign w:val="bottom"/>
          </w:tcPr>
          <w:p w14:paraId="2C70ECED"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(0.00)</w:t>
            </w:r>
          </w:p>
        </w:tc>
      </w:tr>
      <w:tr w:rsidR="00A052BF" w:rsidRPr="00A052BF" w14:paraId="0E09F31B" w14:textId="77777777" w:rsidTr="00A052BF">
        <w:trPr>
          <w:trHeight w:val="233"/>
        </w:trPr>
        <w:tc>
          <w:tcPr>
            <w:tcW w:w="2617" w:type="dxa"/>
            <w:tcBorders>
              <w:top w:val="nil"/>
              <w:left w:val="single" w:sz="4" w:space="0" w:color="auto"/>
              <w:bottom w:val="single" w:sz="4" w:space="0" w:color="auto"/>
              <w:right w:val="single" w:sz="4" w:space="0" w:color="auto"/>
            </w:tcBorders>
            <w:vAlign w:val="bottom"/>
            <w:hideMark/>
          </w:tcPr>
          <w:p w14:paraId="7CC14889" w14:textId="77777777" w:rsidR="00A052BF" w:rsidRPr="00A052BF" w:rsidRDefault="00A052BF" w:rsidP="00A052BF">
            <w:pPr>
              <w:widowControl/>
              <w:autoSpaceDE/>
              <w:autoSpaceDN/>
              <w:rPr>
                <w:rFonts w:eastAsia="Times New Roman"/>
                <w:sz w:val="16"/>
                <w:szCs w:val="16"/>
              </w:rPr>
            </w:pPr>
            <w:r w:rsidRPr="00A052BF">
              <w:rPr>
                <w:rFonts w:eastAsia="Times New Roman"/>
                <w:sz w:val="16"/>
                <w:szCs w:val="16"/>
              </w:rPr>
              <w:t xml:space="preserve">Assets </w:t>
            </w:r>
          </w:p>
        </w:tc>
        <w:tc>
          <w:tcPr>
            <w:tcW w:w="1035" w:type="dxa"/>
            <w:tcBorders>
              <w:top w:val="nil"/>
              <w:left w:val="single" w:sz="4" w:space="0" w:color="auto"/>
              <w:bottom w:val="single" w:sz="4" w:space="0" w:color="auto"/>
              <w:right w:val="single" w:sz="4" w:space="0" w:color="auto"/>
            </w:tcBorders>
            <w:vAlign w:val="bottom"/>
          </w:tcPr>
          <w:p w14:paraId="1E089A66"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1,252,403</w:t>
            </w:r>
          </w:p>
        </w:tc>
        <w:tc>
          <w:tcPr>
            <w:tcW w:w="1035" w:type="dxa"/>
            <w:tcBorders>
              <w:top w:val="nil"/>
              <w:left w:val="single" w:sz="4" w:space="0" w:color="auto"/>
              <w:bottom w:val="single" w:sz="4" w:space="0" w:color="auto"/>
              <w:right w:val="single" w:sz="4" w:space="0" w:color="auto"/>
            </w:tcBorders>
            <w:vAlign w:val="bottom"/>
          </w:tcPr>
          <w:p w14:paraId="4B17F161"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1,432,061</w:t>
            </w:r>
          </w:p>
        </w:tc>
        <w:tc>
          <w:tcPr>
            <w:tcW w:w="1035" w:type="dxa"/>
            <w:tcBorders>
              <w:top w:val="nil"/>
              <w:left w:val="single" w:sz="4" w:space="0" w:color="auto"/>
              <w:bottom w:val="single" w:sz="4" w:space="0" w:color="auto"/>
              <w:right w:val="single" w:sz="4" w:space="0" w:color="auto"/>
            </w:tcBorders>
            <w:vAlign w:val="bottom"/>
          </w:tcPr>
          <w:p w14:paraId="7093E429"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1,487,133</w:t>
            </w:r>
          </w:p>
        </w:tc>
        <w:tc>
          <w:tcPr>
            <w:tcW w:w="1035" w:type="dxa"/>
            <w:tcBorders>
              <w:top w:val="nil"/>
              <w:left w:val="single" w:sz="4" w:space="0" w:color="auto"/>
              <w:bottom w:val="single" w:sz="4" w:space="0" w:color="auto"/>
              <w:right w:val="single" w:sz="4" w:space="0" w:color="auto"/>
            </w:tcBorders>
            <w:vAlign w:val="bottom"/>
          </w:tcPr>
          <w:p w14:paraId="74A4F57F"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1,802,070</w:t>
            </w:r>
          </w:p>
        </w:tc>
        <w:tc>
          <w:tcPr>
            <w:tcW w:w="1035" w:type="dxa"/>
            <w:tcBorders>
              <w:top w:val="nil"/>
              <w:left w:val="single" w:sz="4" w:space="0" w:color="auto"/>
              <w:bottom w:val="single" w:sz="4" w:space="0" w:color="auto"/>
              <w:right w:val="single" w:sz="4" w:space="0" w:color="auto"/>
            </w:tcBorders>
            <w:vAlign w:val="bottom"/>
          </w:tcPr>
          <w:p w14:paraId="776B0C09"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679,052</w:t>
            </w:r>
          </w:p>
        </w:tc>
        <w:tc>
          <w:tcPr>
            <w:tcW w:w="945" w:type="dxa"/>
            <w:tcBorders>
              <w:top w:val="nil"/>
              <w:left w:val="single" w:sz="4" w:space="0" w:color="auto"/>
              <w:bottom w:val="single" w:sz="4" w:space="0" w:color="auto"/>
              <w:right w:val="single" w:sz="4" w:space="0" w:color="auto"/>
            </w:tcBorders>
            <w:shd w:val="clear" w:color="auto" w:fill="auto"/>
            <w:vAlign w:val="bottom"/>
          </w:tcPr>
          <w:p w14:paraId="60B99BB2" w14:textId="77777777" w:rsidR="00A052BF" w:rsidRPr="00A052BF" w:rsidRDefault="00A052BF" w:rsidP="00A052BF">
            <w:pPr>
              <w:widowControl/>
              <w:autoSpaceDE/>
              <w:autoSpaceDN/>
              <w:jc w:val="right"/>
              <w:rPr>
                <w:rFonts w:eastAsia="Times New Roman"/>
                <w:sz w:val="16"/>
                <w:szCs w:val="16"/>
              </w:rPr>
            </w:pPr>
            <w:r w:rsidRPr="00A052BF">
              <w:rPr>
                <w:rFonts w:eastAsia="Times New Roman"/>
                <w:sz w:val="16"/>
                <w:szCs w:val="16"/>
              </w:rPr>
              <w:t>6,703,494</w:t>
            </w:r>
          </w:p>
        </w:tc>
        <w:tc>
          <w:tcPr>
            <w:tcW w:w="945" w:type="dxa"/>
            <w:tcBorders>
              <w:top w:val="nil"/>
              <w:left w:val="single" w:sz="4" w:space="0" w:color="auto"/>
              <w:bottom w:val="single" w:sz="4" w:space="0" w:color="auto"/>
              <w:right w:val="single" w:sz="4" w:space="0" w:color="auto"/>
            </w:tcBorders>
            <w:vAlign w:val="bottom"/>
          </w:tcPr>
          <w:p w14:paraId="4B96E131"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6,746,375</w:t>
            </w:r>
          </w:p>
        </w:tc>
        <w:tc>
          <w:tcPr>
            <w:tcW w:w="945" w:type="dxa"/>
            <w:tcBorders>
              <w:top w:val="nil"/>
              <w:left w:val="single" w:sz="4" w:space="0" w:color="auto"/>
              <w:bottom w:val="single" w:sz="4" w:space="0" w:color="auto"/>
              <w:right w:val="single" w:sz="4" w:space="0" w:color="auto"/>
            </w:tcBorders>
            <w:vAlign w:val="bottom"/>
          </w:tcPr>
          <w:p w14:paraId="7649F35B" w14:textId="77777777" w:rsidR="00A052BF" w:rsidRPr="00A052BF" w:rsidRDefault="00A052BF" w:rsidP="00A052BF">
            <w:pPr>
              <w:widowControl/>
              <w:autoSpaceDE/>
              <w:autoSpaceDN/>
              <w:jc w:val="center"/>
              <w:rPr>
                <w:rFonts w:eastAsia="Times New Roman"/>
                <w:sz w:val="16"/>
                <w:szCs w:val="16"/>
              </w:rPr>
            </w:pPr>
            <w:r w:rsidRPr="00A052BF">
              <w:rPr>
                <w:rFonts w:eastAsia="Times New Roman"/>
                <w:sz w:val="16"/>
                <w:szCs w:val="16"/>
              </w:rPr>
              <w:t>6,646,050</w:t>
            </w:r>
          </w:p>
        </w:tc>
      </w:tr>
    </w:tbl>
    <w:p w14:paraId="2EC00ED4" w14:textId="77777777" w:rsidR="00A052BF" w:rsidRPr="00A052BF" w:rsidRDefault="00A052BF" w:rsidP="00A052BF">
      <w:pPr>
        <w:widowControl/>
        <w:autoSpaceDE/>
        <w:autoSpaceDN/>
        <w:spacing w:line="210" w:lineRule="atLeast"/>
        <w:jc w:val="both"/>
        <w:rPr>
          <w:rFonts w:eastAsia="Times New Roman"/>
          <w:sz w:val="18"/>
          <w:szCs w:val="18"/>
          <w:lang w:val="en-CA"/>
        </w:rPr>
      </w:pPr>
    </w:p>
    <w:p w14:paraId="1905A173" w14:textId="77777777" w:rsidR="00A052BF" w:rsidRPr="00A052BF" w:rsidRDefault="00A052BF" w:rsidP="00A052BF">
      <w:pPr>
        <w:widowControl/>
        <w:autoSpaceDE/>
        <w:autoSpaceDN/>
        <w:rPr>
          <w:rFonts w:eastAsia="Times New Roman"/>
          <w:b/>
          <w:sz w:val="18"/>
          <w:szCs w:val="18"/>
          <w:u w:val="single"/>
          <w:lang w:val="en-CA"/>
        </w:rPr>
      </w:pPr>
      <w:r w:rsidRPr="00A052BF">
        <w:rPr>
          <w:rFonts w:eastAsia="Times New Roman"/>
          <w:b/>
          <w:sz w:val="18"/>
          <w:szCs w:val="18"/>
          <w:u w:val="single"/>
          <w:lang w:val="en-CA"/>
        </w:rPr>
        <w:t>RESULTS OF OPERATIONS – Fourth Quarter</w:t>
      </w:r>
    </w:p>
    <w:p w14:paraId="080F88BB" w14:textId="77777777" w:rsidR="00A052BF" w:rsidRPr="00A052BF" w:rsidRDefault="00A052BF" w:rsidP="00A052BF">
      <w:pPr>
        <w:widowControl/>
        <w:autoSpaceDE/>
        <w:autoSpaceDN/>
        <w:rPr>
          <w:rFonts w:eastAsia="Times New Roman"/>
          <w:b/>
          <w:sz w:val="18"/>
          <w:szCs w:val="18"/>
          <w:lang w:val="en-CA"/>
        </w:rPr>
      </w:pPr>
    </w:p>
    <w:p w14:paraId="56FD1A24" w14:textId="77777777" w:rsidR="00A052BF" w:rsidRPr="00A052BF" w:rsidRDefault="00A052BF" w:rsidP="00A052BF">
      <w:pPr>
        <w:widowControl/>
        <w:autoSpaceDE/>
        <w:autoSpaceDN/>
        <w:rPr>
          <w:rFonts w:eastAsia="Times New Roman"/>
          <w:b/>
          <w:sz w:val="18"/>
          <w:szCs w:val="18"/>
          <w:lang w:val="en-CA"/>
        </w:rPr>
      </w:pPr>
      <w:r w:rsidRPr="00A052BF">
        <w:rPr>
          <w:rFonts w:eastAsia="Times New Roman"/>
          <w:b/>
          <w:sz w:val="18"/>
          <w:szCs w:val="18"/>
          <w:lang w:val="en-CA"/>
        </w:rPr>
        <w:t>Revenue</w:t>
      </w:r>
    </w:p>
    <w:p w14:paraId="46E0B75C"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The Company realized $4,318 (2019 - $nil) in revenue related to being operator for option agreements.</w:t>
      </w:r>
    </w:p>
    <w:p w14:paraId="35E72DEC" w14:textId="77777777" w:rsidR="00A052BF" w:rsidRPr="00A052BF" w:rsidRDefault="00A052BF" w:rsidP="00A052BF">
      <w:pPr>
        <w:widowControl/>
        <w:autoSpaceDE/>
        <w:autoSpaceDN/>
        <w:jc w:val="both"/>
        <w:rPr>
          <w:rFonts w:eastAsia="Times New Roman"/>
          <w:sz w:val="18"/>
          <w:szCs w:val="18"/>
          <w:lang w:val="en-CA"/>
        </w:rPr>
      </w:pPr>
    </w:p>
    <w:p w14:paraId="00D986FD"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Other income includes investment income of $145 (2019 - $429) for interest earned on deposits and miscellaneous income of $1,592 (2019 - $2,030).</w:t>
      </w:r>
    </w:p>
    <w:p w14:paraId="341C39A1" w14:textId="77777777" w:rsidR="00A052BF" w:rsidRPr="00A052BF" w:rsidRDefault="00A052BF" w:rsidP="00A052BF">
      <w:pPr>
        <w:widowControl/>
        <w:autoSpaceDE/>
        <w:autoSpaceDN/>
        <w:rPr>
          <w:rFonts w:eastAsia="Times New Roman"/>
          <w:sz w:val="12"/>
          <w:szCs w:val="12"/>
          <w:lang w:val="en-CA"/>
        </w:rPr>
      </w:pPr>
    </w:p>
    <w:p w14:paraId="39DBA54A"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 xml:space="preserve">The Company recorded an unrealized loss on FV investments of $45,000 (2019 - $nil) in the quarter. </w:t>
      </w:r>
    </w:p>
    <w:p w14:paraId="3A60D805" w14:textId="77777777" w:rsidR="00A052BF" w:rsidRPr="00A052BF" w:rsidRDefault="00A052BF" w:rsidP="00A052BF">
      <w:pPr>
        <w:widowControl/>
        <w:autoSpaceDE/>
        <w:autoSpaceDN/>
        <w:rPr>
          <w:rFonts w:eastAsia="Times New Roman"/>
          <w:sz w:val="12"/>
          <w:szCs w:val="12"/>
          <w:lang w:val="en-CA"/>
        </w:rPr>
      </w:pPr>
    </w:p>
    <w:p w14:paraId="304C0897"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The Company included $nil (2019 - $10,129) in income for the premium paid on flow-through shares recovered in the quarter. The premium on flow-through shares represents the estimated premium investors paid for flow-through shares and as the flow-through funds are expended the premium is recognized as other income.</w:t>
      </w:r>
    </w:p>
    <w:p w14:paraId="6FF25B59" w14:textId="77777777" w:rsidR="00A052BF" w:rsidRPr="00A052BF" w:rsidRDefault="00A052BF" w:rsidP="00A052BF">
      <w:pPr>
        <w:widowControl/>
        <w:autoSpaceDE/>
        <w:autoSpaceDN/>
        <w:jc w:val="both"/>
        <w:rPr>
          <w:rFonts w:eastAsia="Times New Roman"/>
          <w:sz w:val="18"/>
          <w:szCs w:val="18"/>
          <w:lang w:val="en-CA"/>
        </w:rPr>
      </w:pPr>
    </w:p>
    <w:p w14:paraId="3FA76503" w14:textId="77777777" w:rsidR="00A052BF" w:rsidRPr="00A052BF" w:rsidRDefault="00A052BF" w:rsidP="00A052BF">
      <w:pPr>
        <w:widowControl/>
        <w:autoSpaceDE/>
        <w:autoSpaceDN/>
        <w:rPr>
          <w:rFonts w:eastAsia="Times New Roman"/>
          <w:b/>
          <w:sz w:val="18"/>
          <w:szCs w:val="18"/>
          <w:lang w:val="en-CA"/>
        </w:rPr>
      </w:pPr>
      <w:r w:rsidRPr="00A052BF">
        <w:rPr>
          <w:rFonts w:eastAsia="Times New Roman"/>
          <w:b/>
          <w:sz w:val="18"/>
          <w:szCs w:val="18"/>
          <w:lang w:val="en-CA"/>
        </w:rPr>
        <w:t>Expenditures</w:t>
      </w:r>
    </w:p>
    <w:p w14:paraId="13DAEB5A" w14:textId="2F8A814E" w:rsid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 xml:space="preserve">Operating expenses for the quarter were $145,938 (2019 – $151,958). </w:t>
      </w:r>
    </w:p>
    <w:p w14:paraId="6F8F5018" w14:textId="77777777" w:rsidR="00A052BF" w:rsidRPr="00A052BF" w:rsidRDefault="00A052BF" w:rsidP="00A052BF">
      <w:pPr>
        <w:widowControl/>
        <w:autoSpaceDE/>
        <w:autoSpaceDN/>
        <w:jc w:val="both"/>
        <w:rPr>
          <w:rFonts w:eastAsia="Times New Roman"/>
          <w:sz w:val="18"/>
          <w:szCs w:val="18"/>
          <w:lang w:val="en-CA"/>
        </w:rPr>
      </w:pPr>
    </w:p>
    <w:p w14:paraId="50838534" w14:textId="77777777" w:rsidR="00A052BF" w:rsidRPr="00A052BF" w:rsidRDefault="00A052BF" w:rsidP="00A052BF">
      <w:pPr>
        <w:widowControl/>
        <w:autoSpaceDE/>
        <w:autoSpaceDN/>
        <w:jc w:val="both"/>
        <w:rPr>
          <w:rFonts w:eastAsia="Times New Roman"/>
          <w:sz w:val="18"/>
          <w:szCs w:val="18"/>
          <w:lang w:val="en-CA"/>
        </w:rPr>
      </w:pPr>
    </w:p>
    <w:p w14:paraId="609A0DDB" w14:textId="77777777" w:rsidR="00A052BF" w:rsidRPr="00A052BF" w:rsidRDefault="00A052BF" w:rsidP="00A052BF">
      <w:pPr>
        <w:widowControl/>
        <w:pBdr>
          <w:top w:val="single" w:sz="24" w:space="1" w:color="auto"/>
        </w:pBdr>
        <w:tabs>
          <w:tab w:val="right" w:pos="9360"/>
        </w:tabs>
        <w:autoSpaceDE/>
        <w:autoSpaceDN/>
        <w:jc w:val="right"/>
        <w:rPr>
          <w:rFonts w:eastAsia="Times New Roman"/>
          <w:b/>
          <w:sz w:val="18"/>
          <w:szCs w:val="18"/>
          <w:lang w:val="en-CA"/>
        </w:rPr>
      </w:pPr>
      <w:r w:rsidRPr="00A052BF">
        <w:rPr>
          <w:rFonts w:eastAsia="Times New Roman"/>
          <w:b/>
          <w:sz w:val="18"/>
          <w:szCs w:val="18"/>
          <w:lang w:val="en-CA"/>
        </w:rPr>
        <w:lastRenderedPageBreak/>
        <w:t>Taiga Gold Corp.</w:t>
      </w:r>
    </w:p>
    <w:p w14:paraId="11126EF7" w14:textId="77777777" w:rsidR="00A052BF" w:rsidRPr="00A052BF" w:rsidRDefault="00A052BF" w:rsidP="00A052BF">
      <w:pPr>
        <w:widowControl/>
        <w:tabs>
          <w:tab w:val="right" w:pos="9360"/>
        </w:tabs>
        <w:autoSpaceDE/>
        <w:autoSpaceDN/>
        <w:jc w:val="right"/>
        <w:rPr>
          <w:rFonts w:eastAsia="Times New Roman"/>
          <w:sz w:val="18"/>
          <w:szCs w:val="18"/>
          <w:lang w:val="en-CA"/>
        </w:rPr>
      </w:pPr>
      <w:r w:rsidRPr="00A052BF">
        <w:rPr>
          <w:rFonts w:eastAsia="Times New Roman"/>
          <w:b/>
          <w:sz w:val="18"/>
          <w:szCs w:val="18"/>
          <w:lang w:val="en-CA"/>
        </w:rPr>
        <w:t>(An Exploration Stage Corporation)</w:t>
      </w:r>
    </w:p>
    <w:p w14:paraId="0B37BC7F" w14:textId="77777777" w:rsidR="00A052BF" w:rsidRPr="00A052BF" w:rsidRDefault="00A052BF" w:rsidP="00A052BF">
      <w:pPr>
        <w:widowControl/>
        <w:tabs>
          <w:tab w:val="right" w:pos="9360"/>
        </w:tabs>
        <w:autoSpaceDE/>
        <w:autoSpaceDN/>
        <w:jc w:val="right"/>
        <w:rPr>
          <w:rFonts w:eastAsia="Times New Roman"/>
          <w:b/>
          <w:sz w:val="18"/>
          <w:szCs w:val="18"/>
          <w:lang w:val="en-CA"/>
        </w:rPr>
      </w:pPr>
      <w:r w:rsidRPr="00A052BF">
        <w:rPr>
          <w:rFonts w:eastAsia="Times New Roman"/>
          <w:b/>
          <w:sz w:val="18"/>
          <w:szCs w:val="18"/>
          <w:lang w:val="en-CA"/>
        </w:rPr>
        <w:t>Management Discussion and Analysis</w:t>
      </w:r>
    </w:p>
    <w:p w14:paraId="7447018A" w14:textId="77777777" w:rsidR="00A052BF" w:rsidRPr="00A052BF" w:rsidRDefault="00A052BF" w:rsidP="00A052BF">
      <w:pPr>
        <w:widowControl/>
        <w:pBdr>
          <w:bottom w:val="single" w:sz="8" w:space="1" w:color="auto"/>
        </w:pBdr>
        <w:tabs>
          <w:tab w:val="right" w:pos="9360"/>
        </w:tabs>
        <w:autoSpaceDE/>
        <w:autoSpaceDN/>
        <w:rPr>
          <w:rFonts w:eastAsia="Times New Roman"/>
          <w:b/>
          <w:sz w:val="18"/>
          <w:szCs w:val="18"/>
          <w:lang w:val="en-CA"/>
        </w:rPr>
      </w:pPr>
      <w:r w:rsidRPr="00A052BF">
        <w:rPr>
          <w:rFonts w:eastAsia="Times New Roman"/>
          <w:b/>
          <w:sz w:val="18"/>
          <w:szCs w:val="18"/>
          <w:lang w:val="en-CA"/>
        </w:rPr>
        <w:t xml:space="preserve">December 31, 2020                                                                    </w:t>
      </w:r>
    </w:p>
    <w:p w14:paraId="63130E2E" w14:textId="77777777" w:rsidR="00A052BF" w:rsidRPr="00A052BF" w:rsidRDefault="00A052BF" w:rsidP="00A052BF">
      <w:pPr>
        <w:widowControl/>
        <w:autoSpaceDE/>
        <w:autoSpaceDN/>
        <w:jc w:val="both"/>
        <w:rPr>
          <w:rFonts w:eastAsia="Times New Roman"/>
          <w:sz w:val="18"/>
          <w:szCs w:val="18"/>
          <w:lang w:val="en-CA"/>
        </w:rPr>
      </w:pPr>
    </w:p>
    <w:p w14:paraId="6D13EF12" w14:textId="77777777" w:rsidR="00A052BF" w:rsidRPr="00A052BF" w:rsidRDefault="00A052BF" w:rsidP="00A052BF">
      <w:pPr>
        <w:widowControl/>
        <w:autoSpaceDE/>
        <w:autoSpaceDN/>
        <w:spacing w:after="60"/>
        <w:rPr>
          <w:rFonts w:eastAsia="Times New Roman"/>
          <w:b/>
          <w:sz w:val="18"/>
          <w:szCs w:val="18"/>
          <w:u w:val="single"/>
          <w:lang w:val="en-CA"/>
        </w:rPr>
      </w:pPr>
      <w:r w:rsidRPr="00A052BF">
        <w:rPr>
          <w:rFonts w:eastAsia="Times New Roman"/>
          <w:b/>
          <w:sz w:val="18"/>
          <w:szCs w:val="18"/>
          <w:u w:val="single"/>
          <w:lang w:val="en-CA"/>
        </w:rPr>
        <w:t>RESULTS OF OPERATIONS – Fourth Quarter - continued</w:t>
      </w:r>
    </w:p>
    <w:p w14:paraId="30C7891D" w14:textId="77777777" w:rsidR="00A052BF" w:rsidRPr="00A052BF" w:rsidRDefault="00A052BF" w:rsidP="00A052BF">
      <w:pPr>
        <w:autoSpaceDE/>
        <w:autoSpaceDN/>
        <w:spacing w:after="60"/>
        <w:jc w:val="both"/>
        <w:rPr>
          <w:rFonts w:eastAsia="Times New Roman"/>
          <w:sz w:val="18"/>
          <w:szCs w:val="18"/>
          <w:lang w:val="en-CA"/>
        </w:rPr>
      </w:pPr>
      <w:r w:rsidRPr="00A052BF">
        <w:rPr>
          <w:rFonts w:eastAsia="Times New Roman"/>
          <w:sz w:val="18"/>
          <w:szCs w:val="18"/>
          <w:lang w:val="en-CA"/>
        </w:rPr>
        <w:t>Expenditures – continued</w:t>
      </w:r>
    </w:p>
    <w:p w14:paraId="71E3F5DF"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Administration costs of $86,866 (2019 - $81,576) decreased due to wages recovered via the Covid-19 CEWS program of $20,520 (2019 - $nil) offset by increases in director fees paid of $10,000 (2019 - $nil) and CEO fees paid of $34,000 (2019 - $27,000).</w:t>
      </w:r>
    </w:p>
    <w:p w14:paraId="515C7222" w14:textId="77777777" w:rsidR="00A052BF" w:rsidRPr="00A052BF" w:rsidRDefault="00A052BF" w:rsidP="00A052BF">
      <w:pPr>
        <w:autoSpaceDE/>
        <w:autoSpaceDN/>
        <w:jc w:val="both"/>
        <w:rPr>
          <w:rFonts w:eastAsia="Times New Roman"/>
          <w:sz w:val="12"/>
          <w:szCs w:val="12"/>
          <w:lang w:val="en-CA"/>
        </w:rPr>
      </w:pPr>
    </w:p>
    <w:p w14:paraId="62936195"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Professional fees of $35,588 (2019 - $28,777) increased due to CFO fees of $18,000 (2019 - $13,500), audit fees of $16,000 (2019 - $15,000) and legal fees of $1,588 (2019 - $277).</w:t>
      </w:r>
    </w:p>
    <w:p w14:paraId="4B138C29"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 xml:space="preserve"> </w:t>
      </w:r>
    </w:p>
    <w:p w14:paraId="47F4E479"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Trade shows, travel and promotion of $15,084 (2019 - $36,064) decreased due to an adjustment of $26,993 to prepaids for costs of planned digital media advertising, in an effort to increase the Company’s presence in the market.</w:t>
      </w:r>
    </w:p>
    <w:p w14:paraId="18EDDF29" w14:textId="77777777" w:rsidR="00A052BF" w:rsidRPr="00A052BF" w:rsidRDefault="00A052BF" w:rsidP="00A052BF">
      <w:pPr>
        <w:widowControl/>
        <w:autoSpaceDE/>
        <w:autoSpaceDN/>
        <w:jc w:val="both"/>
        <w:rPr>
          <w:rFonts w:eastAsia="Times New Roman"/>
          <w:sz w:val="12"/>
          <w:szCs w:val="12"/>
          <w:lang w:val="en-CA"/>
        </w:rPr>
      </w:pPr>
    </w:p>
    <w:p w14:paraId="7896DC44"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 xml:space="preserve">The Company recorded share-based payments of $4,942 (2019 - $nil) for options vested in the quarter. </w:t>
      </w:r>
    </w:p>
    <w:p w14:paraId="4E8D1BA2" w14:textId="77777777" w:rsidR="00A052BF" w:rsidRPr="00A052BF" w:rsidRDefault="00A052BF" w:rsidP="00A052BF">
      <w:pPr>
        <w:widowControl/>
        <w:autoSpaceDE/>
        <w:autoSpaceDN/>
        <w:jc w:val="both"/>
        <w:rPr>
          <w:rFonts w:eastAsia="Times New Roman"/>
          <w:sz w:val="18"/>
          <w:szCs w:val="18"/>
          <w:lang w:val="en-CA"/>
        </w:rPr>
      </w:pPr>
    </w:p>
    <w:p w14:paraId="1669E44E" w14:textId="77777777" w:rsidR="00A052BF" w:rsidRPr="00A052BF" w:rsidRDefault="00A052BF" w:rsidP="00A052BF">
      <w:pPr>
        <w:widowControl/>
        <w:autoSpaceDE/>
        <w:autoSpaceDN/>
        <w:jc w:val="both"/>
        <w:rPr>
          <w:rFonts w:eastAsia="Times New Roman"/>
          <w:b/>
          <w:sz w:val="18"/>
          <w:szCs w:val="18"/>
          <w:lang w:val="en-CA"/>
        </w:rPr>
      </w:pPr>
      <w:r w:rsidRPr="00A052BF">
        <w:rPr>
          <w:rFonts w:eastAsia="Times New Roman"/>
          <w:b/>
          <w:sz w:val="18"/>
          <w:szCs w:val="18"/>
          <w:lang w:val="en-CA"/>
        </w:rPr>
        <w:t>Exploration and Evaluation Assets</w:t>
      </w:r>
    </w:p>
    <w:p w14:paraId="77683EA1"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The required detailed schedule of Exploration and Evaluation Assets is included in the Company’s financial statements. For details of option agreements on properties refer to Note 5 in the financial statements.</w:t>
      </w:r>
    </w:p>
    <w:p w14:paraId="75378C76" w14:textId="77777777" w:rsidR="00A052BF" w:rsidRPr="00A052BF" w:rsidRDefault="00A052BF" w:rsidP="00A052BF">
      <w:pPr>
        <w:autoSpaceDE/>
        <w:autoSpaceDN/>
        <w:jc w:val="both"/>
        <w:rPr>
          <w:rFonts w:eastAsia="Times New Roman"/>
          <w:sz w:val="18"/>
          <w:szCs w:val="18"/>
          <w:lang w:val="en-CA"/>
        </w:rPr>
      </w:pPr>
    </w:p>
    <w:p w14:paraId="6F14934F" w14:textId="77777777" w:rsidR="00A052BF" w:rsidRPr="00A052BF" w:rsidRDefault="00A052BF" w:rsidP="00A052BF">
      <w:pPr>
        <w:widowControl/>
        <w:tabs>
          <w:tab w:val="left" w:pos="630"/>
        </w:tabs>
        <w:autoSpaceDE/>
        <w:autoSpaceDN/>
        <w:jc w:val="both"/>
        <w:rPr>
          <w:rFonts w:eastAsia="Times New Roman"/>
          <w:sz w:val="18"/>
          <w:szCs w:val="18"/>
          <w:lang w:val="en-CA"/>
        </w:rPr>
      </w:pPr>
      <w:r w:rsidRPr="00A052BF">
        <w:rPr>
          <w:rFonts w:eastAsia="Times New Roman"/>
          <w:sz w:val="18"/>
          <w:szCs w:val="18"/>
          <w:lang w:val="en-CA"/>
        </w:rPr>
        <w:t xml:space="preserve">During the quarter ended December 31, 2020, the Company made acquisition and exploration expenditures (recoveries) of $(28,138) (2019 - $110,519).  As a result of the foregoing, exploration and evaluation assets totaled $463,047 at December 31, 2020, down from $532,192 at September 30, 2020. </w:t>
      </w:r>
    </w:p>
    <w:p w14:paraId="03643510" w14:textId="77777777" w:rsidR="00A052BF" w:rsidRPr="00A052BF" w:rsidRDefault="00A052BF" w:rsidP="00A052BF">
      <w:pPr>
        <w:widowControl/>
        <w:autoSpaceDE/>
        <w:autoSpaceDN/>
        <w:ind w:left="115"/>
        <w:jc w:val="both"/>
        <w:rPr>
          <w:rFonts w:eastAsia="Times New Roman"/>
          <w:sz w:val="18"/>
          <w:szCs w:val="18"/>
          <w:shd w:val="clear" w:color="auto" w:fill="DEDEDE"/>
          <w:lang w:val="en-CA"/>
        </w:rPr>
      </w:pPr>
    </w:p>
    <w:p w14:paraId="365467ED" w14:textId="77777777" w:rsidR="00A052BF" w:rsidRPr="00A052BF" w:rsidRDefault="00A052BF" w:rsidP="00A052BF">
      <w:pPr>
        <w:widowControl/>
        <w:autoSpaceDE/>
        <w:autoSpaceDN/>
        <w:jc w:val="both"/>
        <w:rPr>
          <w:rFonts w:eastAsia="Times New Roman"/>
          <w:b/>
          <w:sz w:val="18"/>
          <w:szCs w:val="18"/>
          <w:u w:val="single"/>
        </w:rPr>
      </w:pPr>
      <w:r w:rsidRPr="00A052BF">
        <w:rPr>
          <w:rFonts w:eastAsia="Times New Roman"/>
          <w:b/>
          <w:sz w:val="18"/>
          <w:szCs w:val="18"/>
          <w:u w:val="single"/>
        </w:rPr>
        <w:t xml:space="preserve">Transactions with Related Parties </w:t>
      </w:r>
    </w:p>
    <w:p w14:paraId="5F23C304" w14:textId="77777777" w:rsidR="00A052BF" w:rsidRPr="00A052BF" w:rsidRDefault="00A052BF" w:rsidP="00A052BF">
      <w:pPr>
        <w:adjustRightInd w:val="0"/>
        <w:ind w:left="113"/>
        <w:jc w:val="both"/>
        <w:textAlignment w:val="baseline"/>
        <w:rPr>
          <w:rFonts w:eastAsia="Times New Roman"/>
          <w:b/>
          <w:sz w:val="18"/>
          <w:szCs w:val="18"/>
          <w:u w:val="single"/>
          <w:lang w:val="en-CA"/>
        </w:rPr>
      </w:pPr>
    </w:p>
    <w:p w14:paraId="79FD5B13"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 xml:space="preserve"> The Company was involved in the following related party transactions during the quarter:</w:t>
      </w:r>
    </w:p>
    <w:p w14:paraId="079BD3F4" w14:textId="77777777" w:rsidR="00A052BF" w:rsidRPr="00A052BF" w:rsidRDefault="00A052BF" w:rsidP="00A052BF">
      <w:pPr>
        <w:widowControl/>
        <w:autoSpaceDE/>
        <w:autoSpaceDN/>
        <w:jc w:val="both"/>
        <w:rPr>
          <w:rFonts w:eastAsia="Times New Roman"/>
          <w:sz w:val="18"/>
          <w:szCs w:val="18"/>
          <w:lang w:val="en-CA"/>
        </w:rPr>
      </w:pPr>
    </w:p>
    <w:p w14:paraId="001EE86C" w14:textId="77777777" w:rsidR="00A052BF" w:rsidRPr="00A052BF" w:rsidRDefault="00A052BF" w:rsidP="005B5CBB">
      <w:pPr>
        <w:widowControl/>
        <w:numPr>
          <w:ilvl w:val="0"/>
          <w:numId w:val="29"/>
        </w:numPr>
        <w:tabs>
          <w:tab w:val="left" w:pos="432"/>
        </w:tabs>
        <w:autoSpaceDE/>
        <w:autoSpaceDN/>
        <w:jc w:val="both"/>
        <w:rPr>
          <w:rFonts w:eastAsia="Times New Roman"/>
          <w:sz w:val="18"/>
          <w:szCs w:val="18"/>
          <w:lang w:val="en-CA"/>
        </w:rPr>
      </w:pPr>
      <w:r w:rsidRPr="00A052BF">
        <w:rPr>
          <w:rFonts w:eastAsia="Times New Roman"/>
          <w:sz w:val="18"/>
          <w:szCs w:val="18"/>
          <w:lang w:val="en-CA"/>
        </w:rPr>
        <w:t>The Company is related to Eagle Plains (“EPL”) through common directors. During the quarter the Company had the following transactions with the related company:</w:t>
      </w:r>
    </w:p>
    <w:tbl>
      <w:tblPr>
        <w:tblW w:w="0" w:type="auto"/>
        <w:tblInd w:w="1134" w:type="dxa"/>
        <w:tblLayout w:type="fixed"/>
        <w:tblLook w:val="0000" w:firstRow="0" w:lastRow="0" w:firstColumn="0" w:lastColumn="0" w:noHBand="0" w:noVBand="0"/>
      </w:tblPr>
      <w:tblGrid>
        <w:gridCol w:w="4554"/>
        <w:gridCol w:w="1260"/>
        <w:gridCol w:w="1382"/>
        <w:tblGridChange w:id="30">
          <w:tblGrid>
            <w:gridCol w:w="4554"/>
            <w:gridCol w:w="1260"/>
            <w:gridCol w:w="1382"/>
          </w:tblGrid>
        </w:tblGridChange>
      </w:tblGrid>
      <w:tr w:rsidR="00A052BF" w:rsidRPr="00A052BF" w14:paraId="0074F214" w14:textId="77777777" w:rsidTr="00A052BF">
        <w:trPr>
          <w:trHeight w:val="181"/>
        </w:trPr>
        <w:tc>
          <w:tcPr>
            <w:tcW w:w="4554" w:type="dxa"/>
            <w:tcBorders>
              <w:top w:val="nil"/>
              <w:left w:val="nil"/>
              <w:bottom w:val="nil"/>
              <w:right w:val="nil"/>
            </w:tcBorders>
            <w:shd w:val="clear" w:color="auto" w:fill="auto"/>
            <w:noWrap/>
            <w:vAlign w:val="bottom"/>
          </w:tcPr>
          <w:p w14:paraId="3CC7343A" w14:textId="77777777" w:rsidR="00A052BF" w:rsidRPr="00A052BF" w:rsidRDefault="00A052BF" w:rsidP="00A052BF">
            <w:pPr>
              <w:widowControl/>
              <w:autoSpaceDE/>
              <w:autoSpaceDN/>
              <w:rPr>
                <w:rFonts w:eastAsia="Times New Roman"/>
                <w:sz w:val="18"/>
                <w:szCs w:val="18"/>
                <w:lang w:val="en-CA"/>
              </w:rPr>
            </w:pPr>
          </w:p>
        </w:tc>
        <w:tc>
          <w:tcPr>
            <w:tcW w:w="1260" w:type="dxa"/>
            <w:tcBorders>
              <w:top w:val="nil"/>
              <w:left w:val="nil"/>
              <w:bottom w:val="single" w:sz="4" w:space="0" w:color="auto"/>
              <w:right w:val="nil"/>
            </w:tcBorders>
            <w:shd w:val="clear" w:color="auto" w:fill="auto"/>
            <w:noWrap/>
            <w:vAlign w:val="bottom"/>
          </w:tcPr>
          <w:p w14:paraId="412B695E" w14:textId="77777777" w:rsidR="00A052BF" w:rsidRPr="00A052BF" w:rsidRDefault="00A052BF" w:rsidP="00A052BF">
            <w:pPr>
              <w:widowControl/>
              <w:autoSpaceDE/>
              <w:autoSpaceDN/>
              <w:jc w:val="right"/>
              <w:rPr>
                <w:rFonts w:eastAsia="Times New Roman"/>
                <w:b/>
                <w:sz w:val="18"/>
                <w:szCs w:val="18"/>
                <w:lang w:val="en-CA"/>
              </w:rPr>
            </w:pPr>
            <w:r w:rsidRPr="00A052BF">
              <w:rPr>
                <w:rFonts w:eastAsia="Times New Roman"/>
                <w:b/>
                <w:sz w:val="18"/>
                <w:szCs w:val="18"/>
                <w:lang w:val="en-CA"/>
              </w:rPr>
              <w:t>2020</w:t>
            </w:r>
          </w:p>
        </w:tc>
        <w:tc>
          <w:tcPr>
            <w:tcW w:w="1382" w:type="dxa"/>
            <w:tcBorders>
              <w:top w:val="nil"/>
              <w:left w:val="nil"/>
              <w:bottom w:val="single" w:sz="4" w:space="0" w:color="auto"/>
              <w:right w:val="nil"/>
            </w:tcBorders>
            <w:vAlign w:val="bottom"/>
          </w:tcPr>
          <w:p w14:paraId="39760A46" w14:textId="77777777" w:rsidR="00A052BF" w:rsidRPr="00A052BF" w:rsidRDefault="00A052BF" w:rsidP="00A052BF">
            <w:pPr>
              <w:widowControl/>
              <w:autoSpaceDE/>
              <w:autoSpaceDN/>
              <w:jc w:val="right"/>
              <w:rPr>
                <w:rFonts w:eastAsia="Times New Roman"/>
                <w:sz w:val="18"/>
                <w:szCs w:val="18"/>
                <w:lang w:val="en-CA"/>
              </w:rPr>
            </w:pPr>
            <w:r w:rsidRPr="00A052BF">
              <w:rPr>
                <w:rFonts w:eastAsia="Times New Roman"/>
                <w:sz w:val="18"/>
                <w:szCs w:val="18"/>
                <w:lang w:val="en-CA"/>
              </w:rPr>
              <w:t>2019</w:t>
            </w:r>
          </w:p>
        </w:tc>
      </w:tr>
      <w:tr w:rsidR="00A052BF" w:rsidRPr="00A052BF" w14:paraId="58A70BC1" w14:textId="77777777" w:rsidTr="00A052BF">
        <w:trPr>
          <w:trHeight w:val="181"/>
        </w:trPr>
        <w:tc>
          <w:tcPr>
            <w:tcW w:w="4554" w:type="dxa"/>
            <w:tcBorders>
              <w:top w:val="nil"/>
              <w:left w:val="nil"/>
              <w:bottom w:val="nil"/>
              <w:right w:val="nil"/>
            </w:tcBorders>
            <w:shd w:val="clear" w:color="auto" w:fill="auto"/>
            <w:noWrap/>
            <w:vAlign w:val="bottom"/>
          </w:tcPr>
          <w:p w14:paraId="2177AA28" w14:textId="77777777" w:rsidR="00A052BF" w:rsidRPr="00A052BF" w:rsidRDefault="00A052BF" w:rsidP="00A052BF">
            <w:pPr>
              <w:widowControl/>
              <w:autoSpaceDE/>
              <w:autoSpaceDN/>
              <w:rPr>
                <w:rFonts w:eastAsia="Times New Roman"/>
                <w:sz w:val="18"/>
                <w:szCs w:val="18"/>
                <w:lang w:val="en-CA"/>
              </w:rPr>
            </w:pPr>
            <w:r w:rsidRPr="00A052BF">
              <w:rPr>
                <w:rFonts w:eastAsia="Times New Roman"/>
                <w:sz w:val="18"/>
                <w:szCs w:val="18"/>
                <w:lang w:val="en-CA"/>
              </w:rPr>
              <w:t>Administration services provided by EPL</w:t>
            </w:r>
          </w:p>
        </w:tc>
        <w:tc>
          <w:tcPr>
            <w:tcW w:w="1260" w:type="dxa"/>
            <w:tcBorders>
              <w:top w:val="single" w:sz="4" w:space="0" w:color="auto"/>
              <w:left w:val="nil"/>
              <w:right w:val="nil"/>
            </w:tcBorders>
            <w:shd w:val="clear" w:color="auto" w:fill="auto"/>
            <w:noWrap/>
            <w:vAlign w:val="bottom"/>
          </w:tcPr>
          <w:p w14:paraId="06C77F8D" w14:textId="77777777" w:rsidR="00A052BF" w:rsidRPr="00A052BF" w:rsidDel="00302D7A" w:rsidRDefault="00A052BF" w:rsidP="00A052BF">
            <w:pPr>
              <w:widowControl/>
              <w:autoSpaceDE/>
              <w:autoSpaceDN/>
              <w:jc w:val="right"/>
              <w:rPr>
                <w:rFonts w:eastAsia="Times New Roman"/>
                <w:b/>
                <w:sz w:val="18"/>
                <w:szCs w:val="18"/>
                <w:lang w:val="en-CA"/>
              </w:rPr>
            </w:pPr>
            <w:proofErr w:type="gramStart"/>
            <w:r w:rsidRPr="00A052BF">
              <w:rPr>
                <w:rFonts w:eastAsia="Times New Roman"/>
                <w:b/>
                <w:sz w:val="18"/>
                <w:szCs w:val="18"/>
                <w:lang w:val="en-CA"/>
              </w:rPr>
              <w:t>$  14,418</w:t>
            </w:r>
            <w:proofErr w:type="gramEnd"/>
          </w:p>
        </w:tc>
        <w:tc>
          <w:tcPr>
            <w:tcW w:w="1382" w:type="dxa"/>
            <w:tcBorders>
              <w:top w:val="single" w:sz="4" w:space="0" w:color="auto"/>
              <w:left w:val="nil"/>
              <w:right w:val="nil"/>
            </w:tcBorders>
            <w:vAlign w:val="bottom"/>
          </w:tcPr>
          <w:p w14:paraId="2E74F9FC" w14:textId="77777777" w:rsidR="00A052BF" w:rsidRPr="00A052BF" w:rsidRDefault="00A052BF" w:rsidP="00A052BF">
            <w:pPr>
              <w:widowControl/>
              <w:autoSpaceDE/>
              <w:autoSpaceDN/>
              <w:jc w:val="right"/>
              <w:rPr>
                <w:rFonts w:eastAsia="Times New Roman"/>
                <w:sz w:val="18"/>
                <w:szCs w:val="18"/>
                <w:lang w:val="en-CA"/>
              </w:rPr>
            </w:pPr>
            <w:r w:rsidRPr="00A052BF">
              <w:rPr>
                <w:rFonts w:eastAsia="Times New Roman"/>
                <w:sz w:val="18"/>
                <w:szCs w:val="18"/>
                <w:lang w:val="en-CA"/>
              </w:rPr>
              <w:t>$   14,418</w:t>
            </w:r>
          </w:p>
        </w:tc>
      </w:tr>
      <w:tr w:rsidR="00A052BF" w:rsidRPr="00A052BF" w14:paraId="7D427D6B" w14:textId="77777777" w:rsidTr="00A052BF">
        <w:trPr>
          <w:trHeight w:val="181"/>
        </w:trPr>
        <w:tc>
          <w:tcPr>
            <w:tcW w:w="4554" w:type="dxa"/>
            <w:tcBorders>
              <w:top w:val="nil"/>
              <w:left w:val="nil"/>
              <w:bottom w:val="nil"/>
              <w:right w:val="nil"/>
            </w:tcBorders>
            <w:shd w:val="clear" w:color="auto" w:fill="auto"/>
            <w:noWrap/>
            <w:vAlign w:val="bottom"/>
          </w:tcPr>
          <w:p w14:paraId="1B7ACD16" w14:textId="77777777" w:rsidR="00A052BF" w:rsidRPr="00A052BF" w:rsidRDefault="00A052BF" w:rsidP="00A052BF">
            <w:pPr>
              <w:widowControl/>
              <w:autoSpaceDE/>
              <w:autoSpaceDN/>
              <w:rPr>
                <w:rFonts w:eastAsia="Times New Roman"/>
                <w:sz w:val="18"/>
                <w:szCs w:val="18"/>
                <w:lang w:val="en-CA"/>
              </w:rPr>
            </w:pPr>
            <w:r w:rsidRPr="00A052BF">
              <w:rPr>
                <w:rFonts w:eastAsia="Times New Roman"/>
                <w:sz w:val="18"/>
                <w:szCs w:val="18"/>
                <w:lang w:val="en-CA"/>
              </w:rPr>
              <w:t>Costs reimbursed to EPL</w:t>
            </w:r>
          </w:p>
        </w:tc>
        <w:tc>
          <w:tcPr>
            <w:tcW w:w="1260" w:type="dxa"/>
            <w:tcBorders>
              <w:left w:val="nil"/>
              <w:right w:val="nil"/>
            </w:tcBorders>
            <w:shd w:val="clear" w:color="auto" w:fill="auto"/>
            <w:noWrap/>
            <w:vAlign w:val="bottom"/>
          </w:tcPr>
          <w:p w14:paraId="511A783E" w14:textId="77777777" w:rsidR="00A052BF" w:rsidRPr="00A052BF" w:rsidRDefault="00A052BF" w:rsidP="00A052BF">
            <w:pPr>
              <w:widowControl/>
              <w:autoSpaceDE/>
              <w:autoSpaceDN/>
              <w:jc w:val="right"/>
              <w:rPr>
                <w:rFonts w:eastAsia="Times New Roman"/>
                <w:b/>
                <w:sz w:val="18"/>
                <w:szCs w:val="18"/>
                <w:lang w:val="en-CA"/>
              </w:rPr>
            </w:pPr>
            <w:r w:rsidRPr="00A052BF">
              <w:rPr>
                <w:rFonts w:eastAsia="Times New Roman"/>
                <w:b/>
                <w:sz w:val="18"/>
                <w:szCs w:val="18"/>
                <w:lang w:val="en-CA"/>
              </w:rPr>
              <w:t>1,689</w:t>
            </w:r>
          </w:p>
        </w:tc>
        <w:tc>
          <w:tcPr>
            <w:tcW w:w="1382" w:type="dxa"/>
            <w:tcBorders>
              <w:left w:val="nil"/>
              <w:right w:val="nil"/>
            </w:tcBorders>
            <w:vAlign w:val="bottom"/>
          </w:tcPr>
          <w:p w14:paraId="7F83C5A6" w14:textId="77777777" w:rsidR="00A052BF" w:rsidRPr="00A052BF" w:rsidRDefault="00A052BF" w:rsidP="00A052BF">
            <w:pPr>
              <w:widowControl/>
              <w:autoSpaceDE/>
              <w:autoSpaceDN/>
              <w:jc w:val="right"/>
              <w:rPr>
                <w:rFonts w:eastAsia="Times New Roman"/>
                <w:sz w:val="18"/>
                <w:szCs w:val="18"/>
                <w:lang w:val="en-CA"/>
              </w:rPr>
            </w:pPr>
            <w:r w:rsidRPr="00A052BF">
              <w:rPr>
                <w:rFonts w:eastAsia="Times New Roman"/>
                <w:sz w:val="18"/>
                <w:szCs w:val="18"/>
                <w:lang w:val="en-CA"/>
              </w:rPr>
              <w:t>13,058</w:t>
            </w:r>
          </w:p>
        </w:tc>
      </w:tr>
      <w:tr w:rsidR="00A052BF" w:rsidRPr="00A052BF" w14:paraId="5345F5BE" w14:textId="77777777" w:rsidTr="00A052BF">
        <w:trPr>
          <w:trHeight w:val="181"/>
        </w:trPr>
        <w:tc>
          <w:tcPr>
            <w:tcW w:w="4554" w:type="dxa"/>
            <w:tcBorders>
              <w:top w:val="nil"/>
              <w:left w:val="nil"/>
              <w:bottom w:val="nil"/>
              <w:right w:val="nil"/>
            </w:tcBorders>
            <w:shd w:val="clear" w:color="auto" w:fill="auto"/>
            <w:noWrap/>
            <w:vAlign w:val="bottom"/>
          </w:tcPr>
          <w:p w14:paraId="7AD2657B" w14:textId="77777777" w:rsidR="00A052BF" w:rsidRPr="00A052BF" w:rsidRDefault="00A052BF" w:rsidP="00A052BF">
            <w:pPr>
              <w:widowControl/>
              <w:autoSpaceDE/>
              <w:autoSpaceDN/>
              <w:rPr>
                <w:rFonts w:eastAsia="Times New Roman"/>
                <w:sz w:val="18"/>
                <w:szCs w:val="18"/>
                <w:lang w:val="en-CA"/>
              </w:rPr>
            </w:pPr>
            <w:r w:rsidRPr="00A052BF">
              <w:rPr>
                <w:rFonts w:eastAsia="Times New Roman"/>
                <w:sz w:val="18"/>
                <w:szCs w:val="18"/>
                <w:lang w:val="en-CA"/>
              </w:rPr>
              <w:t>Exploration services provided by EPL</w:t>
            </w:r>
          </w:p>
        </w:tc>
        <w:tc>
          <w:tcPr>
            <w:tcW w:w="1260" w:type="dxa"/>
            <w:tcBorders>
              <w:left w:val="nil"/>
              <w:right w:val="nil"/>
            </w:tcBorders>
            <w:shd w:val="clear" w:color="auto" w:fill="auto"/>
            <w:noWrap/>
            <w:vAlign w:val="bottom"/>
          </w:tcPr>
          <w:p w14:paraId="748C2A5F" w14:textId="77777777" w:rsidR="00A052BF" w:rsidRPr="00A052BF" w:rsidDel="00302D7A" w:rsidRDefault="00A052BF" w:rsidP="00A052BF">
            <w:pPr>
              <w:widowControl/>
              <w:autoSpaceDE/>
              <w:autoSpaceDN/>
              <w:jc w:val="right"/>
              <w:rPr>
                <w:rFonts w:eastAsia="Times New Roman"/>
                <w:b/>
                <w:sz w:val="18"/>
                <w:szCs w:val="18"/>
                <w:lang w:val="en-CA"/>
              </w:rPr>
            </w:pPr>
            <w:r w:rsidRPr="00A052BF">
              <w:rPr>
                <w:rFonts w:eastAsia="Times New Roman"/>
                <w:b/>
                <w:sz w:val="18"/>
                <w:szCs w:val="18"/>
                <w:lang w:val="en-CA"/>
              </w:rPr>
              <w:t>78,633</w:t>
            </w:r>
          </w:p>
        </w:tc>
        <w:tc>
          <w:tcPr>
            <w:tcW w:w="1382" w:type="dxa"/>
            <w:tcBorders>
              <w:left w:val="nil"/>
              <w:right w:val="nil"/>
            </w:tcBorders>
            <w:vAlign w:val="bottom"/>
          </w:tcPr>
          <w:p w14:paraId="4042871B" w14:textId="77777777" w:rsidR="00A052BF" w:rsidRPr="00A052BF" w:rsidRDefault="00A052BF" w:rsidP="00A052BF">
            <w:pPr>
              <w:widowControl/>
              <w:autoSpaceDE/>
              <w:autoSpaceDN/>
              <w:jc w:val="right"/>
              <w:rPr>
                <w:rFonts w:eastAsia="Times New Roman"/>
                <w:sz w:val="18"/>
                <w:szCs w:val="18"/>
                <w:lang w:val="en-CA"/>
              </w:rPr>
            </w:pPr>
            <w:r w:rsidRPr="00A052BF">
              <w:rPr>
                <w:rFonts w:eastAsia="Times New Roman"/>
                <w:sz w:val="18"/>
                <w:szCs w:val="18"/>
                <w:lang w:val="en-CA"/>
              </w:rPr>
              <w:t>122,084</w:t>
            </w:r>
          </w:p>
        </w:tc>
      </w:tr>
      <w:tr w:rsidR="00A052BF" w:rsidRPr="00A052BF" w14:paraId="7AB9C54F" w14:textId="77777777" w:rsidTr="00A052BF">
        <w:trPr>
          <w:trHeight w:val="181"/>
        </w:trPr>
        <w:tc>
          <w:tcPr>
            <w:tcW w:w="4554" w:type="dxa"/>
            <w:tcBorders>
              <w:top w:val="nil"/>
              <w:left w:val="nil"/>
              <w:bottom w:val="nil"/>
              <w:right w:val="nil"/>
            </w:tcBorders>
            <w:shd w:val="clear" w:color="auto" w:fill="auto"/>
            <w:noWrap/>
            <w:vAlign w:val="bottom"/>
          </w:tcPr>
          <w:p w14:paraId="3DF1592F" w14:textId="77777777" w:rsidR="00A052BF" w:rsidRPr="00A052BF" w:rsidRDefault="00A052BF" w:rsidP="00A052BF">
            <w:pPr>
              <w:widowControl/>
              <w:autoSpaceDE/>
              <w:autoSpaceDN/>
              <w:rPr>
                <w:rFonts w:eastAsia="Times New Roman"/>
                <w:sz w:val="18"/>
                <w:szCs w:val="18"/>
                <w:lang w:val="en-CA"/>
              </w:rPr>
            </w:pPr>
            <w:r w:rsidRPr="00A052BF">
              <w:rPr>
                <w:rFonts w:eastAsia="Times New Roman"/>
                <w:sz w:val="18"/>
                <w:szCs w:val="18"/>
                <w:lang w:val="en-CA"/>
              </w:rPr>
              <w:t>Proceeds from exercise of EPL options</w:t>
            </w:r>
          </w:p>
        </w:tc>
        <w:tc>
          <w:tcPr>
            <w:tcW w:w="1260" w:type="dxa"/>
            <w:tcBorders>
              <w:left w:val="nil"/>
              <w:bottom w:val="single" w:sz="8" w:space="0" w:color="auto"/>
              <w:right w:val="nil"/>
            </w:tcBorders>
            <w:shd w:val="clear" w:color="auto" w:fill="auto"/>
            <w:noWrap/>
            <w:vAlign w:val="bottom"/>
          </w:tcPr>
          <w:p w14:paraId="6EF72DC6" w14:textId="77777777" w:rsidR="00A052BF" w:rsidRPr="00A052BF" w:rsidDel="0087708E" w:rsidRDefault="00A052BF" w:rsidP="00A052BF">
            <w:pPr>
              <w:widowControl/>
              <w:autoSpaceDE/>
              <w:autoSpaceDN/>
              <w:jc w:val="right"/>
              <w:rPr>
                <w:rFonts w:eastAsia="Times New Roman"/>
                <w:b/>
                <w:sz w:val="18"/>
                <w:szCs w:val="18"/>
                <w:lang w:val="en-CA"/>
              </w:rPr>
            </w:pPr>
            <w:r w:rsidRPr="00A052BF">
              <w:rPr>
                <w:rFonts w:eastAsia="Times New Roman"/>
                <w:b/>
                <w:sz w:val="18"/>
                <w:szCs w:val="18"/>
                <w:lang w:val="en-CA"/>
              </w:rPr>
              <w:t>(14,667)</w:t>
            </w:r>
          </w:p>
        </w:tc>
        <w:tc>
          <w:tcPr>
            <w:tcW w:w="1382" w:type="dxa"/>
            <w:tcBorders>
              <w:left w:val="nil"/>
              <w:bottom w:val="single" w:sz="8" w:space="0" w:color="auto"/>
              <w:right w:val="nil"/>
            </w:tcBorders>
            <w:vAlign w:val="bottom"/>
          </w:tcPr>
          <w:p w14:paraId="1BA3ECA2" w14:textId="77777777" w:rsidR="00A052BF" w:rsidRPr="00A052BF" w:rsidDel="00EB0716" w:rsidRDefault="00A052BF" w:rsidP="00A052BF">
            <w:pPr>
              <w:widowControl/>
              <w:autoSpaceDE/>
              <w:autoSpaceDN/>
              <w:jc w:val="right"/>
              <w:rPr>
                <w:rFonts w:eastAsia="Times New Roman"/>
                <w:sz w:val="18"/>
                <w:szCs w:val="18"/>
                <w:lang w:val="en-CA"/>
              </w:rPr>
            </w:pPr>
            <w:r w:rsidRPr="00A052BF">
              <w:rPr>
                <w:rFonts w:eastAsia="Times New Roman"/>
                <w:sz w:val="18"/>
                <w:szCs w:val="18"/>
                <w:lang w:val="en-CA"/>
              </w:rPr>
              <w:t>-</w:t>
            </w:r>
          </w:p>
        </w:tc>
      </w:tr>
    </w:tbl>
    <w:p w14:paraId="43D36C53" w14:textId="77777777" w:rsidR="00A052BF" w:rsidRPr="00A052BF" w:rsidRDefault="00A052BF" w:rsidP="00A052BF">
      <w:pPr>
        <w:widowControl/>
        <w:autoSpaceDE/>
        <w:autoSpaceDN/>
        <w:ind w:left="475" w:hanging="43"/>
        <w:jc w:val="both"/>
        <w:rPr>
          <w:rFonts w:eastAsia="Times New Roman"/>
          <w:sz w:val="18"/>
          <w:szCs w:val="18"/>
          <w:lang w:val="en-CA"/>
        </w:rPr>
      </w:pPr>
    </w:p>
    <w:p w14:paraId="20EF731D" w14:textId="77777777" w:rsidR="00A052BF" w:rsidRPr="00A052BF" w:rsidRDefault="00A052BF" w:rsidP="00A052BF">
      <w:pPr>
        <w:widowControl/>
        <w:autoSpaceDE/>
        <w:autoSpaceDN/>
        <w:ind w:left="549" w:firstLine="288"/>
        <w:jc w:val="both"/>
        <w:rPr>
          <w:rFonts w:eastAsia="Times New Roman"/>
          <w:sz w:val="18"/>
          <w:szCs w:val="18"/>
          <w:lang w:val="en-CA"/>
        </w:rPr>
      </w:pPr>
      <w:r w:rsidRPr="00A052BF">
        <w:rPr>
          <w:rFonts w:eastAsia="Times New Roman"/>
          <w:sz w:val="18"/>
          <w:szCs w:val="18"/>
          <w:lang w:val="en-CA"/>
        </w:rPr>
        <w:t xml:space="preserve">At December 30, 2020, $19,442 (2019 - $28,075) is included in accounts payable and accrued liabilities.  </w:t>
      </w:r>
    </w:p>
    <w:p w14:paraId="1D1FD38A" w14:textId="77777777" w:rsidR="00A052BF" w:rsidRPr="00A052BF" w:rsidRDefault="00A052BF" w:rsidP="00A052BF">
      <w:pPr>
        <w:widowControl/>
        <w:autoSpaceDE/>
        <w:autoSpaceDN/>
        <w:ind w:left="549" w:firstLine="288"/>
        <w:jc w:val="both"/>
        <w:rPr>
          <w:rFonts w:eastAsia="Times New Roman"/>
          <w:sz w:val="18"/>
          <w:szCs w:val="18"/>
          <w:lang w:val="en-CA"/>
        </w:rPr>
      </w:pPr>
      <w:r w:rsidRPr="00A052BF">
        <w:rPr>
          <w:rFonts w:eastAsia="Times New Roman"/>
          <w:sz w:val="18"/>
          <w:szCs w:val="18"/>
          <w:lang w:val="en-CA"/>
        </w:rPr>
        <w:t>At December 30, 2020, $23,467 (2019 - $nil) is included in accounts receivable.</w:t>
      </w:r>
    </w:p>
    <w:p w14:paraId="69030ADB" w14:textId="77777777" w:rsidR="00A052BF" w:rsidRPr="00A052BF" w:rsidRDefault="00A052BF" w:rsidP="00A052BF">
      <w:pPr>
        <w:widowControl/>
        <w:autoSpaceDE/>
        <w:autoSpaceDN/>
        <w:ind w:left="475" w:hanging="43"/>
        <w:jc w:val="both"/>
        <w:rPr>
          <w:rFonts w:eastAsia="Times New Roman"/>
          <w:sz w:val="18"/>
          <w:szCs w:val="18"/>
          <w:lang w:val="en-CA"/>
        </w:rPr>
      </w:pPr>
    </w:p>
    <w:p w14:paraId="34C45677" w14:textId="77777777" w:rsidR="00A052BF" w:rsidRPr="00A052BF" w:rsidRDefault="00A052BF" w:rsidP="005B5CBB">
      <w:pPr>
        <w:widowControl/>
        <w:numPr>
          <w:ilvl w:val="0"/>
          <w:numId w:val="29"/>
        </w:numPr>
        <w:tabs>
          <w:tab w:val="left" w:pos="432"/>
        </w:tabs>
        <w:autoSpaceDE/>
        <w:autoSpaceDN/>
        <w:jc w:val="both"/>
        <w:rPr>
          <w:rFonts w:eastAsia="Times New Roman"/>
          <w:sz w:val="18"/>
          <w:szCs w:val="18"/>
          <w:u w:val="single"/>
          <w:lang w:val="en-CA"/>
        </w:rPr>
      </w:pPr>
      <w:r w:rsidRPr="00A052BF">
        <w:rPr>
          <w:rFonts w:eastAsia="Times New Roman"/>
          <w:sz w:val="18"/>
          <w:szCs w:val="18"/>
          <w:lang w:val="en-CA"/>
        </w:rPr>
        <w:t xml:space="preserve">Included in professional fees is $1,588 (2019 - $nil) paid or accrued for legal fees to a law firm of which one of the directors, Darren Fach, is a partner.  </w:t>
      </w:r>
    </w:p>
    <w:p w14:paraId="6B35E413" w14:textId="77777777" w:rsidR="00A052BF" w:rsidRPr="00A052BF" w:rsidRDefault="00A052BF" w:rsidP="00A052BF">
      <w:pPr>
        <w:widowControl/>
        <w:tabs>
          <w:tab w:val="left" w:pos="432"/>
        </w:tabs>
        <w:autoSpaceDE/>
        <w:autoSpaceDN/>
        <w:ind w:left="837"/>
        <w:jc w:val="both"/>
        <w:rPr>
          <w:rFonts w:eastAsia="Times New Roman"/>
          <w:sz w:val="18"/>
          <w:szCs w:val="18"/>
          <w:u w:val="single"/>
          <w:lang w:val="en-CA"/>
        </w:rPr>
      </w:pPr>
    </w:p>
    <w:p w14:paraId="0D7BACBC" w14:textId="77777777" w:rsidR="00A052BF" w:rsidRPr="00A052BF" w:rsidRDefault="00A052BF" w:rsidP="005B5CBB">
      <w:pPr>
        <w:widowControl/>
        <w:numPr>
          <w:ilvl w:val="0"/>
          <w:numId w:val="29"/>
        </w:numPr>
        <w:tabs>
          <w:tab w:val="left" w:pos="432"/>
        </w:tabs>
        <w:autoSpaceDE/>
        <w:autoSpaceDN/>
        <w:jc w:val="both"/>
        <w:rPr>
          <w:rFonts w:eastAsia="Times New Roman"/>
          <w:sz w:val="18"/>
          <w:szCs w:val="18"/>
          <w:u w:val="single"/>
          <w:lang w:val="en-CA"/>
        </w:rPr>
      </w:pPr>
      <w:r w:rsidRPr="00A052BF">
        <w:rPr>
          <w:rFonts w:eastAsia="Times New Roman"/>
          <w:sz w:val="18"/>
          <w:szCs w:val="18"/>
          <w:u w:val="single"/>
          <w:lang w:val="en-CA"/>
        </w:rPr>
        <w:t>Compensation to key management</w:t>
      </w:r>
    </w:p>
    <w:p w14:paraId="5C9E5747" w14:textId="77777777" w:rsidR="00A052BF" w:rsidRPr="00A052BF" w:rsidRDefault="00A052BF" w:rsidP="00A052BF">
      <w:pPr>
        <w:widowControl/>
        <w:tabs>
          <w:tab w:val="left" w:pos="432"/>
        </w:tabs>
        <w:autoSpaceDE/>
        <w:autoSpaceDN/>
        <w:jc w:val="both"/>
        <w:rPr>
          <w:rFonts w:eastAsia="Times New Roman"/>
          <w:sz w:val="12"/>
          <w:szCs w:val="12"/>
          <w:u w:val="thick"/>
          <w:lang w:val="en-CA"/>
        </w:rPr>
      </w:pPr>
    </w:p>
    <w:p w14:paraId="4187145C" w14:textId="77777777" w:rsidR="00A052BF" w:rsidRPr="00A052BF" w:rsidRDefault="00A052BF" w:rsidP="00A052BF">
      <w:pPr>
        <w:widowControl/>
        <w:tabs>
          <w:tab w:val="left" w:pos="432"/>
        </w:tabs>
        <w:autoSpaceDE/>
        <w:autoSpaceDN/>
        <w:ind w:left="432"/>
        <w:jc w:val="both"/>
        <w:rPr>
          <w:rFonts w:eastAsia="Times New Roman"/>
          <w:sz w:val="18"/>
          <w:szCs w:val="18"/>
          <w:lang w:val="en-CA"/>
        </w:rPr>
      </w:pPr>
      <w:r w:rsidRPr="00A052BF">
        <w:rPr>
          <w:rFonts w:eastAsia="Times New Roman"/>
          <w:sz w:val="18"/>
          <w:szCs w:val="18"/>
          <w:lang w:val="en-CA"/>
        </w:rPr>
        <w:tab/>
        <w:t xml:space="preserve">  Compensation to key management personnel in the quarter was as follows:</w:t>
      </w:r>
    </w:p>
    <w:tbl>
      <w:tblPr>
        <w:tblW w:w="0" w:type="auto"/>
        <w:tblInd w:w="851" w:type="dxa"/>
        <w:tblLayout w:type="fixed"/>
        <w:tblLook w:val="04A0" w:firstRow="1" w:lastRow="0" w:firstColumn="1" w:lastColumn="0" w:noHBand="0" w:noVBand="1"/>
      </w:tblPr>
      <w:tblGrid>
        <w:gridCol w:w="2140"/>
        <w:gridCol w:w="3560"/>
        <w:gridCol w:w="1212"/>
        <w:gridCol w:w="1007"/>
      </w:tblGrid>
      <w:tr w:rsidR="00A052BF" w:rsidRPr="00A052BF" w14:paraId="7EDBEC50" w14:textId="77777777" w:rsidTr="00A052BF">
        <w:trPr>
          <w:trHeight w:val="113"/>
        </w:trPr>
        <w:tc>
          <w:tcPr>
            <w:tcW w:w="2140" w:type="dxa"/>
            <w:tcBorders>
              <w:left w:val="nil"/>
              <w:right w:val="nil"/>
            </w:tcBorders>
            <w:shd w:val="clear" w:color="auto" w:fill="auto"/>
            <w:noWrap/>
            <w:vAlign w:val="bottom"/>
          </w:tcPr>
          <w:p w14:paraId="7624F7E4" w14:textId="77777777" w:rsidR="00A052BF" w:rsidRPr="00A052BF" w:rsidRDefault="00A052BF" w:rsidP="00A052BF">
            <w:pPr>
              <w:widowControl/>
              <w:autoSpaceDE/>
              <w:autoSpaceDN/>
              <w:rPr>
                <w:rFonts w:eastAsia="Times New Roman"/>
                <w:color w:val="000000"/>
                <w:sz w:val="18"/>
                <w:szCs w:val="18"/>
                <w:lang w:val="en-CA"/>
              </w:rPr>
            </w:pPr>
          </w:p>
        </w:tc>
        <w:tc>
          <w:tcPr>
            <w:tcW w:w="3560" w:type="dxa"/>
            <w:tcBorders>
              <w:left w:val="nil"/>
              <w:right w:val="nil"/>
            </w:tcBorders>
            <w:shd w:val="clear" w:color="auto" w:fill="auto"/>
            <w:noWrap/>
            <w:vAlign w:val="bottom"/>
          </w:tcPr>
          <w:p w14:paraId="0346EA4E" w14:textId="77777777" w:rsidR="00A052BF" w:rsidRPr="00A052BF" w:rsidRDefault="00A052BF" w:rsidP="00A052BF">
            <w:pPr>
              <w:widowControl/>
              <w:autoSpaceDE/>
              <w:autoSpaceDN/>
              <w:rPr>
                <w:rFonts w:eastAsia="Times New Roman"/>
                <w:color w:val="000000"/>
                <w:sz w:val="18"/>
                <w:szCs w:val="18"/>
                <w:lang w:val="en-CA"/>
              </w:rPr>
            </w:pPr>
          </w:p>
        </w:tc>
        <w:tc>
          <w:tcPr>
            <w:tcW w:w="1212" w:type="dxa"/>
            <w:tcBorders>
              <w:left w:val="nil"/>
              <w:bottom w:val="single" w:sz="8" w:space="0" w:color="auto"/>
              <w:right w:val="nil"/>
            </w:tcBorders>
            <w:shd w:val="clear" w:color="auto" w:fill="auto"/>
            <w:noWrap/>
            <w:vAlign w:val="bottom"/>
          </w:tcPr>
          <w:p w14:paraId="52976B35" w14:textId="77777777" w:rsidR="00A052BF" w:rsidRPr="00A052BF" w:rsidRDefault="00A052BF" w:rsidP="00A052BF">
            <w:pPr>
              <w:widowControl/>
              <w:autoSpaceDE/>
              <w:autoSpaceDN/>
              <w:jc w:val="right"/>
              <w:rPr>
                <w:rFonts w:eastAsia="Times New Roman"/>
                <w:b/>
                <w:color w:val="000000"/>
                <w:sz w:val="18"/>
                <w:szCs w:val="18"/>
                <w:lang w:val="en-CA"/>
              </w:rPr>
            </w:pPr>
            <w:r w:rsidRPr="00A052BF">
              <w:rPr>
                <w:rFonts w:eastAsia="Times New Roman"/>
                <w:b/>
                <w:color w:val="000000"/>
                <w:sz w:val="18"/>
                <w:szCs w:val="18"/>
                <w:lang w:val="en-CA"/>
              </w:rPr>
              <w:t>2020</w:t>
            </w:r>
          </w:p>
        </w:tc>
        <w:tc>
          <w:tcPr>
            <w:tcW w:w="1007" w:type="dxa"/>
            <w:tcBorders>
              <w:left w:val="nil"/>
              <w:bottom w:val="single" w:sz="8" w:space="0" w:color="auto"/>
              <w:right w:val="nil"/>
            </w:tcBorders>
            <w:shd w:val="clear" w:color="auto" w:fill="auto"/>
            <w:noWrap/>
            <w:vAlign w:val="bottom"/>
          </w:tcPr>
          <w:p w14:paraId="15F8A4EE" w14:textId="77777777" w:rsidR="00A052BF" w:rsidRPr="00A052BF" w:rsidRDefault="00A052BF" w:rsidP="00A052BF">
            <w:pPr>
              <w:widowControl/>
              <w:autoSpaceDE/>
              <w:autoSpaceDN/>
              <w:jc w:val="right"/>
              <w:rPr>
                <w:rFonts w:eastAsia="Times New Roman"/>
                <w:color w:val="000000"/>
                <w:sz w:val="18"/>
                <w:szCs w:val="18"/>
                <w:lang w:val="en-CA"/>
              </w:rPr>
            </w:pPr>
            <w:r w:rsidRPr="00A052BF">
              <w:rPr>
                <w:rFonts w:eastAsia="Times New Roman"/>
                <w:color w:val="000000"/>
                <w:sz w:val="18"/>
                <w:szCs w:val="18"/>
                <w:lang w:val="en-CA"/>
              </w:rPr>
              <w:t>2019</w:t>
            </w:r>
          </w:p>
        </w:tc>
      </w:tr>
      <w:tr w:rsidR="00A052BF" w:rsidRPr="00A052BF" w14:paraId="031DE66A" w14:textId="77777777" w:rsidTr="00A052BF">
        <w:trPr>
          <w:trHeight w:val="68"/>
        </w:trPr>
        <w:tc>
          <w:tcPr>
            <w:tcW w:w="2140" w:type="dxa"/>
            <w:tcBorders>
              <w:left w:val="nil"/>
              <w:bottom w:val="nil"/>
              <w:right w:val="nil"/>
            </w:tcBorders>
            <w:shd w:val="clear" w:color="auto" w:fill="auto"/>
            <w:noWrap/>
            <w:vAlign w:val="bottom"/>
            <w:hideMark/>
          </w:tcPr>
          <w:p w14:paraId="5605BF8F"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 xml:space="preserve"> Consulting fees</w:t>
            </w:r>
          </w:p>
        </w:tc>
        <w:tc>
          <w:tcPr>
            <w:tcW w:w="3560" w:type="dxa"/>
            <w:tcBorders>
              <w:left w:val="nil"/>
              <w:bottom w:val="nil"/>
              <w:right w:val="nil"/>
            </w:tcBorders>
            <w:shd w:val="clear" w:color="auto" w:fill="auto"/>
            <w:noWrap/>
            <w:vAlign w:val="bottom"/>
            <w:hideMark/>
          </w:tcPr>
          <w:p w14:paraId="3592AC96"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to a company owned by a director</w:t>
            </w:r>
          </w:p>
        </w:tc>
        <w:tc>
          <w:tcPr>
            <w:tcW w:w="1212" w:type="dxa"/>
            <w:tcBorders>
              <w:top w:val="single" w:sz="8" w:space="0" w:color="auto"/>
              <w:left w:val="nil"/>
              <w:bottom w:val="nil"/>
              <w:right w:val="nil"/>
            </w:tcBorders>
            <w:shd w:val="clear" w:color="auto" w:fill="auto"/>
            <w:noWrap/>
            <w:vAlign w:val="bottom"/>
            <w:hideMark/>
          </w:tcPr>
          <w:p w14:paraId="56F3D5F3" w14:textId="77777777" w:rsidR="00A052BF" w:rsidRPr="00A052BF" w:rsidRDefault="00A052BF" w:rsidP="00A052BF">
            <w:pPr>
              <w:widowControl/>
              <w:autoSpaceDE/>
              <w:autoSpaceDN/>
              <w:rPr>
                <w:rFonts w:eastAsia="Times New Roman"/>
                <w:b/>
                <w:color w:val="000000"/>
                <w:sz w:val="18"/>
                <w:szCs w:val="18"/>
                <w:lang w:val="en-CA"/>
              </w:rPr>
            </w:pPr>
          </w:p>
        </w:tc>
        <w:tc>
          <w:tcPr>
            <w:tcW w:w="1007" w:type="dxa"/>
            <w:tcBorders>
              <w:top w:val="single" w:sz="8" w:space="0" w:color="auto"/>
              <w:left w:val="nil"/>
              <w:bottom w:val="nil"/>
              <w:right w:val="nil"/>
            </w:tcBorders>
            <w:shd w:val="clear" w:color="auto" w:fill="auto"/>
            <w:noWrap/>
            <w:vAlign w:val="bottom"/>
            <w:hideMark/>
          </w:tcPr>
          <w:p w14:paraId="6363B4D9" w14:textId="77777777" w:rsidR="00A052BF" w:rsidRPr="00A052BF" w:rsidRDefault="00A052BF" w:rsidP="00A052BF">
            <w:pPr>
              <w:widowControl/>
              <w:autoSpaceDE/>
              <w:autoSpaceDN/>
              <w:rPr>
                <w:rFonts w:eastAsia="Times New Roman"/>
                <w:color w:val="000000"/>
                <w:sz w:val="18"/>
                <w:szCs w:val="18"/>
                <w:lang w:val="en-CA"/>
              </w:rPr>
            </w:pPr>
          </w:p>
        </w:tc>
      </w:tr>
      <w:tr w:rsidR="00A052BF" w:rsidRPr="00A052BF" w14:paraId="3CC3250C" w14:textId="77777777" w:rsidTr="00A052BF">
        <w:trPr>
          <w:trHeight w:val="68"/>
        </w:trPr>
        <w:tc>
          <w:tcPr>
            <w:tcW w:w="2140" w:type="dxa"/>
            <w:tcBorders>
              <w:top w:val="nil"/>
              <w:left w:val="nil"/>
              <w:bottom w:val="nil"/>
              <w:right w:val="nil"/>
            </w:tcBorders>
            <w:shd w:val="clear" w:color="auto" w:fill="auto"/>
            <w:noWrap/>
            <w:vAlign w:val="bottom"/>
            <w:hideMark/>
          </w:tcPr>
          <w:p w14:paraId="2D1D3478" w14:textId="77777777" w:rsidR="00A052BF" w:rsidRPr="00A052BF" w:rsidRDefault="00A052BF" w:rsidP="00A052BF">
            <w:pPr>
              <w:widowControl/>
              <w:autoSpaceDE/>
              <w:autoSpaceDN/>
              <w:rPr>
                <w:rFonts w:eastAsia="Times New Roman"/>
                <w:color w:val="000000"/>
                <w:sz w:val="18"/>
                <w:szCs w:val="18"/>
                <w:lang w:val="en-CA"/>
              </w:rPr>
            </w:pPr>
          </w:p>
        </w:tc>
        <w:tc>
          <w:tcPr>
            <w:tcW w:w="3560" w:type="dxa"/>
            <w:tcBorders>
              <w:top w:val="nil"/>
              <w:left w:val="nil"/>
              <w:bottom w:val="nil"/>
              <w:right w:val="nil"/>
            </w:tcBorders>
            <w:shd w:val="clear" w:color="auto" w:fill="auto"/>
            <w:noWrap/>
            <w:vAlign w:val="bottom"/>
            <w:hideMark/>
          </w:tcPr>
          <w:p w14:paraId="5472AFC5"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 xml:space="preserve">    and officer of Taiga</w:t>
            </w:r>
          </w:p>
        </w:tc>
        <w:tc>
          <w:tcPr>
            <w:tcW w:w="1212" w:type="dxa"/>
            <w:tcBorders>
              <w:top w:val="nil"/>
              <w:left w:val="nil"/>
              <w:bottom w:val="nil"/>
              <w:right w:val="nil"/>
            </w:tcBorders>
            <w:shd w:val="clear" w:color="auto" w:fill="auto"/>
            <w:noWrap/>
            <w:vAlign w:val="bottom"/>
            <w:hideMark/>
          </w:tcPr>
          <w:p w14:paraId="4ECDF0AE" w14:textId="77777777" w:rsidR="00A052BF" w:rsidRPr="00A052BF" w:rsidRDefault="00A052BF" w:rsidP="00A052BF">
            <w:pPr>
              <w:widowControl/>
              <w:autoSpaceDE/>
              <w:autoSpaceDN/>
              <w:jc w:val="right"/>
              <w:rPr>
                <w:rFonts w:eastAsia="Times New Roman"/>
                <w:b/>
                <w:color w:val="000000"/>
                <w:sz w:val="18"/>
                <w:szCs w:val="18"/>
                <w:lang w:val="en-CA"/>
              </w:rPr>
            </w:pPr>
            <w:r w:rsidRPr="00A052BF">
              <w:rPr>
                <w:rFonts w:eastAsia="Times New Roman"/>
                <w:b/>
                <w:color w:val="000000"/>
                <w:sz w:val="18"/>
                <w:szCs w:val="18"/>
                <w:lang w:val="en-CA"/>
              </w:rPr>
              <w:t xml:space="preserve">$   34,000 </w:t>
            </w:r>
          </w:p>
        </w:tc>
        <w:tc>
          <w:tcPr>
            <w:tcW w:w="1007" w:type="dxa"/>
            <w:tcBorders>
              <w:top w:val="nil"/>
              <w:left w:val="nil"/>
              <w:bottom w:val="nil"/>
              <w:right w:val="nil"/>
            </w:tcBorders>
            <w:shd w:val="clear" w:color="auto" w:fill="auto"/>
            <w:noWrap/>
            <w:vAlign w:val="bottom"/>
            <w:hideMark/>
          </w:tcPr>
          <w:p w14:paraId="4D97346D" w14:textId="77777777" w:rsidR="00A052BF" w:rsidRPr="00A052BF" w:rsidRDefault="00A052BF" w:rsidP="00A052BF">
            <w:pPr>
              <w:widowControl/>
              <w:autoSpaceDE/>
              <w:autoSpaceDN/>
              <w:jc w:val="right"/>
              <w:rPr>
                <w:rFonts w:eastAsia="Times New Roman"/>
                <w:color w:val="000000"/>
                <w:sz w:val="18"/>
                <w:szCs w:val="18"/>
                <w:lang w:val="en-CA"/>
              </w:rPr>
            </w:pPr>
            <w:proofErr w:type="gramStart"/>
            <w:r w:rsidRPr="00A052BF">
              <w:rPr>
                <w:rFonts w:eastAsia="Times New Roman"/>
                <w:color w:val="000000"/>
                <w:sz w:val="18"/>
                <w:szCs w:val="18"/>
                <w:lang w:val="en-CA"/>
              </w:rPr>
              <w:t>$  27,000</w:t>
            </w:r>
            <w:proofErr w:type="gramEnd"/>
            <w:r w:rsidRPr="00A052BF">
              <w:rPr>
                <w:rFonts w:eastAsia="Times New Roman"/>
                <w:color w:val="000000"/>
                <w:sz w:val="18"/>
                <w:szCs w:val="18"/>
                <w:lang w:val="en-CA"/>
              </w:rPr>
              <w:t xml:space="preserve"> </w:t>
            </w:r>
          </w:p>
        </w:tc>
      </w:tr>
      <w:tr w:rsidR="00A052BF" w:rsidRPr="00A052BF" w14:paraId="7C3D7E93" w14:textId="77777777" w:rsidTr="00A052BF">
        <w:trPr>
          <w:trHeight w:val="68"/>
        </w:trPr>
        <w:tc>
          <w:tcPr>
            <w:tcW w:w="2140" w:type="dxa"/>
            <w:tcBorders>
              <w:top w:val="nil"/>
              <w:left w:val="nil"/>
              <w:bottom w:val="nil"/>
              <w:right w:val="nil"/>
            </w:tcBorders>
            <w:shd w:val="clear" w:color="auto" w:fill="auto"/>
            <w:noWrap/>
            <w:vAlign w:val="bottom"/>
          </w:tcPr>
          <w:p w14:paraId="257102F8"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 xml:space="preserve"> Director fees</w:t>
            </w:r>
          </w:p>
        </w:tc>
        <w:tc>
          <w:tcPr>
            <w:tcW w:w="3560" w:type="dxa"/>
            <w:tcBorders>
              <w:top w:val="nil"/>
              <w:left w:val="nil"/>
              <w:bottom w:val="nil"/>
              <w:right w:val="nil"/>
            </w:tcBorders>
            <w:shd w:val="clear" w:color="auto" w:fill="auto"/>
            <w:noWrap/>
            <w:vAlign w:val="bottom"/>
          </w:tcPr>
          <w:p w14:paraId="7B8BB41D"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To directors of Taiga</w:t>
            </w:r>
          </w:p>
        </w:tc>
        <w:tc>
          <w:tcPr>
            <w:tcW w:w="1212" w:type="dxa"/>
            <w:tcBorders>
              <w:top w:val="nil"/>
              <w:left w:val="nil"/>
              <w:bottom w:val="nil"/>
              <w:right w:val="nil"/>
            </w:tcBorders>
            <w:shd w:val="clear" w:color="auto" w:fill="auto"/>
            <w:noWrap/>
            <w:vAlign w:val="bottom"/>
          </w:tcPr>
          <w:p w14:paraId="3989BC70" w14:textId="77777777" w:rsidR="00A052BF" w:rsidRPr="00A052BF" w:rsidRDefault="00A052BF" w:rsidP="00A052BF">
            <w:pPr>
              <w:widowControl/>
              <w:autoSpaceDE/>
              <w:autoSpaceDN/>
              <w:jc w:val="right"/>
              <w:rPr>
                <w:rFonts w:eastAsia="Times New Roman"/>
                <w:b/>
                <w:color w:val="000000"/>
                <w:sz w:val="18"/>
                <w:szCs w:val="18"/>
                <w:lang w:val="en-CA"/>
              </w:rPr>
            </w:pPr>
            <w:r w:rsidRPr="00A052BF">
              <w:rPr>
                <w:rFonts w:eastAsia="Times New Roman"/>
                <w:b/>
                <w:color w:val="000000"/>
                <w:sz w:val="18"/>
                <w:szCs w:val="18"/>
                <w:lang w:val="en-CA"/>
              </w:rPr>
              <w:t>10,000</w:t>
            </w:r>
          </w:p>
        </w:tc>
        <w:tc>
          <w:tcPr>
            <w:tcW w:w="1007" w:type="dxa"/>
            <w:tcBorders>
              <w:top w:val="nil"/>
              <w:left w:val="nil"/>
              <w:bottom w:val="nil"/>
              <w:right w:val="nil"/>
            </w:tcBorders>
            <w:shd w:val="clear" w:color="auto" w:fill="auto"/>
            <w:noWrap/>
            <w:vAlign w:val="bottom"/>
          </w:tcPr>
          <w:p w14:paraId="740EF0EC" w14:textId="77777777" w:rsidR="00A052BF" w:rsidRPr="00A052BF" w:rsidRDefault="00A052BF" w:rsidP="00A052BF">
            <w:pPr>
              <w:widowControl/>
              <w:autoSpaceDE/>
              <w:autoSpaceDN/>
              <w:jc w:val="right"/>
              <w:rPr>
                <w:rFonts w:eastAsia="Times New Roman"/>
                <w:color w:val="000000"/>
                <w:sz w:val="18"/>
                <w:szCs w:val="18"/>
                <w:lang w:val="en-CA"/>
              </w:rPr>
            </w:pPr>
            <w:r w:rsidRPr="00A052BF">
              <w:rPr>
                <w:rFonts w:eastAsia="Times New Roman"/>
                <w:color w:val="000000"/>
                <w:sz w:val="18"/>
                <w:szCs w:val="18"/>
                <w:lang w:val="en-CA"/>
              </w:rPr>
              <w:t>-</w:t>
            </w:r>
          </w:p>
        </w:tc>
      </w:tr>
      <w:tr w:rsidR="00A052BF" w:rsidRPr="00A052BF" w14:paraId="165F0751" w14:textId="77777777" w:rsidTr="00A052BF">
        <w:trPr>
          <w:trHeight w:val="68"/>
        </w:trPr>
        <w:tc>
          <w:tcPr>
            <w:tcW w:w="2140" w:type="dxa"/>
            <w:tcBorders>
              <w:top w:val="nil"/>
              <w:left w:val="nil"/>
              <w:bottom w:val="nil"/>
              <w:right w:val="nil"/>
            </w:tcBorders>
            <w:shd w:val="clear" w:color="auto" w:fill="auto"/>
            <w:noWrap/>
            <w:vAlign w:val="bottom"/>
            <w:hideMark/>
          </w:tcPr>
          <w:p w14:paraId="5E2DBC85"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 xml:space="preserve"> Wages and benefits</w:t>
            </w:r>
          </w:p>
        </w:tc>
        <w:tc>
          <w:tcPr>
            <w:tcW w:w="3560" w:type="dxa"/>
            <w:tcBorders>
              <w:top w:val="nil"/>
              <w:left w:val="nil"/>
              <w:bottom w:val="nil"/>
              <w:right w:val="nil"/>
            </w:tcBorders>
            <w:shd w:val="clear" w:color="auto" w:fill="auto"/>
            <w:noWrap/>
            <w:vAlign w:val="bottom"/>
            <w:hideMark/>
          </w:tcPr>
          <w:p w14:paraId="1BA6228B"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to directors and officers of Taiga</w:t>
            </w:r>
          </w:p>
        </w:tc>
        <w:tc>
          <w:tcPr>
            <w:tcW w:w="1212" w:type="dxa"/>
            <w:tcBorders>
              <w:top w:val="nil"/>
              <w:left w:val="nil"/>
              <w:bottom w:val="nil"/>
              <w:right w:val="nil"/>
            </w:tcBorders>
            <w:shd w:val="clear" w:color="auto" w:fill="auto"/>
            <w:noWrap/>
            <w:vAlign w:val="bottom"/>
            <w:hideMark/>
          </w:tcPr>
          <w:p w14:paraId="4F87FB5F" w14:textId="77777777" w:rsidR="00A052BF" w:rsidRPr="00A052BF" w:rsidRDefault="00A052BF" w:rsidP="00A052BF">
            <w:pPr>
              <w:widowControl/>
              <w:autoSpaceDE/>
              <w:autoSpaceDN/>
              <w:jc w:val="right"/>
              <w:rPr>
                <w:rFonts w:eastAsia="Times New Roman"/>
                <w:b/>
                <w:color w:val="000000"/>
                <w:sz w:val="18"/>
                <w:szCs w:val="18"/>
                <w:lang w:val="en-CA"/>
              </w:rPr>
            </w:pPr>
            <w:r w:rsidRPr="00A052BF">
              <w:rPr>
                <w:rFonts w:eastAsia="Times New Roman"/>
                <w:b/>
                <w:color w:val="000000"/>
                <w:sz w:val="18"/>
                <w:szCs w:val="18"/>
                <w:lang w:val="en-CA"/>
              </w:rPr>
              <w:t xml:space="preserve">33,591 </w:t>
            </w:r>
          </w:p>
        </w:tc>
        <w:tc>
          <w:tcPr>
            <w:tcW w:w="1007" w:type="dxa"/>
            <w:tcBorders>
              <w:top w:val="nil"/>
              <w:left w:val="nil"/>
              <w:bottom w:val="nil"/>
              <w:right w:val="nil"/>
            </w:tcBorders>
            <w:shd w:val="clear" w:color="auto" w:fill="auto"/>
            <w:noWrap/>
            <w:vAlign w:val="bottom"/>
            <w:hideMark/>
          </w:tcPr>
          <w:p w14:paraId="2EC3534A" w14:textId="77777777" w:rsidR="00A052BF" w:rsidRPr="00A052BF" w:rsidRDefault="00A052BF" w:rsidP="00A052BF">
            <w:pPr>
              <w:widowControl/>
              <w:autoSpaceDE/>
              <w:autoSpaceDN/>
              <w:jc w:val="right"/>
              <w:rPr>
                <w:rFonts w:eastAsia="Times New Roman"/>
                <w:color w:val="000000"/>
                <w:sz w:val="18"/>
                <w:szCs w:val="18"/>
                <w:lang w:val="en-CA"/>
              </w:rPr>
            </w:pPr>
            <w:r w:rsidRPr="00A052BF">
              <w:rPr>
                <w:rFonts w:eastAsia="Times New Roman"/>
                <w:color w:val="000000"/>
                <w:sz w:val="18"/>
                <w:szCs w:val="18"/>
                <w:lang w:val="en-CA"/>
              </w:rPr>
              <w:t xml:space="preserve">41,565 </w:t>
            </w:r>
          </w:p>
        </w:tc>
      </w:tr>
      <w:tr w:rsidR="00A052BF" w:rsidRPr="00A052BF" w14:paraId="12138AC4" w14:textId="77777777" w:rsidTr="00A052BF">
        <w:trPr>
          <w:trHeight w:val="68"/>
        </w:trPr>
        <w:tc>
          <w:tcPr>
            <w:tcW w:w="2140" w:type="dxa"/>
            <w:tcBorders>
              <w:top w:val="nil"/>
              <w:left w:val="nil"/>
              <w:bottom w:val="nil"/>
              <w:right w:val="nil"/>
            </w:tcBorders>
            <w:shd w:val="clear" w:color="auto" w:fill="auto"/>
            <w:noWrap/>
            <w:vAlign w:val="bottom"/>
            <w:hideMark/>
          </w:tcPr>
          <w:p w14:paraId="56A86233"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 xml:space="preserve"> Professional fees</w:t>
            </w:r>
          </w:p>
        </w:tc>
        <w:tc>
          <w:tcPr>
            <w:tcW w:w="3560" w:type="dxa"/>
            <w:tcBorders>
              <w:top w:val="nil"/>
              <w:left w:val="nil"/>
              <w:bottom w:val="nil"/>
              <w:right w:val="nil"/>
            </w:tcBorders>
            <w:shd w:val="clear" w:color="auto" w:fill="auto"/>
            <w:noWrap/>
            <w:vAlign w:val="bottom"/>
            <w:hideMark/>
          </w:tcPr>
          <w:p w14:paraId="14CC2C13" w14:textId="77777777" w:rsidR="00A052BF" w:rsidRPr="00A052BF" w:rsidRDefault="00A052BF" w:rsidP="00A052BF">
            <w:pPr>
              <w:widowControl/>
              <w:autoSpaceDE/>
              <w:autoSpaceDN/>
              <w:rPr>
                <w:rFonts w:eastAsia="Times New Roman"/>
                <w:color w:val="000000"/>
                <w:sz w:val="18"/>
                <w:szCs w:val="18"/>
                <w:lang w:val="en-CA"/>
              </w:rPr>
            </w:pPr>
            <w:r w:rsidRPr="00A052BF">
              <w:rPr>
                <w:rFonts w:eastAsia="Times New Roman"/>
                <w:color w:val="000000"/>
                <w:sz w:val="18"/>
                <w:szCs w:val="18"/>
                <w:lang w:val="en-CA"/>
              </w:rPr>
              <w:t>to a director and officer of Taiga</w:t>
            </w:r>
          </w:p>
        </w:tc>
        <w:tc>
          <w:tcPr>
            <w:tcW w:w="1212" w:type="dxa"/>
            <w:tcBorders>
              <w:top w:val="nil"/>
              <w:left w:val="nil"/>
              <w:bottom w:val="nil"/>
              <w:right w:val="nil"/>
            </w:tcBorders>
            <w:shd w:val="clear" w:color="auto" w:fill="auto"/>
            <w:noWrap/>
            <w:vAlign w:val="bottom"/>
            <w:hideMark/>
          </w:tcPr>
          <w:p w14:paraId="77C39DCE" w14:textId="77777777" w:rsidR="00A052BF" w:rsidRPr="00A052BF" w:rsidRDefault="00A052BF" w:rsidP="00A052BF">
            <w:pPr>
              <w:widowControl/>
              <w:autoSpaceDE/>
              <w:autoSpaceDN/>
              <w:jc w:val="right"/>
              <w:rPr>
                <w:rFonts w:eastAsia="Times New Roman"/>
                <w:b/>
                <w:color w:val="000000"/>
                <w:sz w:val="18"/>
                <w:szCs w:val="18"/>
                <w:lang w:val="en-CA"/>
              </w:rPr>
            </w:pPr>
            <w:r w:rsidRPr="00A052BF">
              <w:rPr>
                <w:rFonts w:eastAsia="Times New Roman"/>
                <w:b/>
                <w:color w:val="000000"/>
                <w:sz w:val="18"/>
                <w:szCs w:val="18"/>
                <w:lang w:val="en-CA"/>
              </w:rPr>
              <w:t xml:space="preserve">18,000 </w:t>
            </w:r>
          </w:p>
        </w:tc>
        <w:tc>
          <w:tcPr>
            <w:tcW w:w="1007" w:type="dxa"/>
            <w:tcBorders>
              <w:top w:val="nil"/>
              <w:left w:val="nil"/>
              <w:bottom w:val="nil"/>
              <w:right w:val="nil"/>
            </w:tcBorders>
            <w:shd w:val="clear" w:color="auto" w:fill="auto"/>
            <w:noWrap/>
            <w:vAlign w:val="bottom"/>
            <w:hideMark/>
          </w:tcPr>
          <w:p w14:paraId="2689DDED" w14:textId="77777777" w:rsidR="00A052BF" w:rsidRPr="00A052BF" w:rsidRDefault="00A052BF" w:rsidP="00A052BF">
            <w:pPr>
              <w:widowControl/>
              <w:autoSpaceDE/>
              <w:autoSpaceDN/>
              <w:jc w:val="right"/>
              <w:rPr>
                <w:rFonts w:eastAsia="Times New Roman"/>
                <w:color w:val="000000"/>
                <w:sz w:val="18"/>
                <w:szCs w:val="18"/>
                <w:lang w:val="en-CA"/>
              </w:rPr>
            </w:pPr>
            <w:r w:rsidRPr="00A052BF">
              <w:rPr>
                <w:rFonts w:eastAsia="Times New Roman"/>
                <w:color w:val="000000"/>
                <w:sz w:val="18"/>
                <w:szCs w:val="18"/>
                <w:lang w:val="en-CA"/>
              </w:rPr>
              <w:t xml:space="preserve">13,500 </w:t>
            </w:r>
          </w:p>
        </w:tc>
      </w:tr>
      <w:tr w:rsidR="00A052BF" w:rsidRPr="00A052BF" w14:paraId="19137C60" w14:textId="77777777" w:rsidTr="00A052BF">
        <w:trPr>
          <w:trHeight w:val="68"/>
        </w:trPr>
        <w:tc>
          <w:tcPr>
            <w:tcW w:w="2140" w:type="dxa"/>
            <w:tcBorders>
              <w:top w:val="nil"/>
              <w:left w:val="nil"/>
              <w:bottom w:val="nil"/>
              <w:right w:val="nil"/>
            </w:tcBorders>
            <w:shd w:val="clear" w:color="auto" w:fill="auto"/>
            <w:noWrap/>
            <w:vAlign w:val="bottom"/>
            <w:hideMark/>
          </w:tcPr>
          <w:p w14:paraId="12BF477D" w14:textId="77777777" w:rsidR="00A052BF" w:rsidRPr="00A052BF" w:rsidRDefault="00A052BF" w:rsidP="00A052BF">
            <w:pPr>
              <w:widowControl/>
              <w:autoSpaceDE/>
              <w:autoSpaceDN/>
              <w:rPr>
                <w:rFonts w:eastAsia="Times New Roman"/>
                <w:color w:val="000000"/>
                <w:sz w:val="18"/>
                <w:szCs w:val="18"/>
                <w:lang w:val="en-CA"/>
              </w:rPr>
            </w:pPr>
          </w:p>
        </w:tc>
        <w:tc>
          <w:tcPr>
            <w:tcW w:w="3560" w:type="dxa"/>
            <w:tcBorders>
              <w:top w:val="nil"/>
              <w:left w:val="nil"/>
              <w:bottom w:val="nil"/>
              <w:right w:val="nil"/>
            </w:tcBorders>
            <w:shd w:val="clear" w:color="auto" w:fill="auto"/>
            <w:noWrap/>
            <w:vAlign w:val="bottom"/>
            <w:hideMark/>
          </w:tcPr>
          <w:p w14:paraId="4F26486C" w14:textId="77777777" w:rsidR="00A052BF" w:rsidRPr="00A052BF" w:rsidRDefault="00A052BF" w:rsidP="00A052BF">
            <w:pPr>
              <w:widowControl/>
              <w:autoSpaceDE/>
              <w:autoSpaceDN/>
              <w:rPr>
                <w:rFonts w:eastAsia="Times New Roman"/>
                <w:color w:val="000000"/>
                <w:sz w:val="18"/>
                <w:szCs w:val="18"/>
                <w:lang w:val="en-CA"/>
              </w:rPr>
            </w:pPr>
          </w:p>
        </w:tc>
        <w:tc>
          <w:tcPr>
            <w:tcW w:w="1212" w:type="dxa"/>
            <w:tcBorders>
              <w:top w:val="single" w:sz="4" w:space="0" w:color="auto"/>
              <w:left w:val="nil"/>
              <w:bottom w:val="double" w:sz="6" w:space="0" w:color="auto"/>
              <w:right w:val="nil"/>
            </w:tcBorders>
            <w:shd w:val="clear" w:color="auto" w:fill="auto"/>
            <w:noWrap/>
            <w:vAlign w:val="bottom"/>
            <w:hideMark/>
          </w:tcPr>
          <w:p w14:paraId="0AB5320D" w14:textId="77777777" w:rsidR="00A052BF" w:rsidRPr="00A052BF" w:rsidRDefault="00A052BF" w:rsidP="00A052BF">
            <w:pPr>
              <w:widowControl/>
              <w:autoSpaceDE/>
              <w:autoSpaceDN/>
              <w:jc w:val="right"/>
              <w:rPr>
                <w:rFonts w:eastAsia="Times New Roman"/>
                <w:b/>
                <w:color w:val="000000"/>
                <w:sz w:val="18"/>
                <w:szCs w:val="18"/>
                <w:lang w:val="en-CA"/>
              </w:rPr>
            </w:pPr>
            <w:r w:rsidRPr="00A052BF">
              <w:rPr>
                <w:rFonts w:eastAsia="Times New Roman"/>
                <w:b/>
                <w:color w:val="000000"/>
                <w:sz w:val="18"/>
                <w:szCs w:val="18"/>
                <w:lang w:val="en-CA"/>
              </w:rPr>
              <w:t xml:space="preserve">$   95,591 </w:t>
            </w:r>
          </w:p>
        </w:tc>
        <w:tc>
          <w:tcPr>
            <w:tcW w:w="1007" w:type="dxa"/>
            <w:tcBorders>
              <w:top w:val="single" w:sz="4" w:space="0" w:color="auto"/>
              <w:left w:val="nil"/>
              <w:bottom w:val="double" w:sz="6" w:space="0" w:color="auto"/>
              <w:right w:val="nil"/>
            </w:tcBorders>
            <w:shd w:val="clear" w:color="auto" w:fill="auto"/>
            <w:noWrap/>
            <w:vAlign w:val="bottom"/>
            <w:hideMark/>
          </w:tcPr>
          <w:p w14:paraId="644DD5E4" w14:textId="77777777" w:rsidR="00A052BF" w:rsidRPr="00A052BF" w:rsidRDefault="00A052BF" w:rsidP="00A052BF">
            <w:pPr>
              <w:widowControl/>
              <w:autoSpaceDE/>
              <w:autoSpaceDN/>
              <w:jc w:val="right"/>
              <w:rPr>
                <w:rFonts w:eastAsia="Times New Roman"/>
                <w:color w:val="000000"/>
                <w:sz w:val="18"/>
                <w:szCs w:val="18"/>
                <w:lang w:val="en-CA"/>
              </w:rPr>
            </w:pPr>
            <w:proofErr w:type="gramStart"/>
            <w:r w:rsidRPr="00A052BF">
              <w:rPr>
                <w:rFonts w:eastAsia="Times New Roman"/>
                <w:color w:val="000000"/>
                <w:sz w:val="18"/>
                <w:szCs w:val="18"/>
                <w:lang w:val="en-CA"/>
              </w:rPr>
              <w:t>$  82,065</w:t>
            </w:r>
            <w:proofErr w:type="gramEnd"/>
            <w:r w:rsidRPr="00A052BF">
              <w:rPr>
                <w:rFonts w:eastAsia="Times New Roman"/>
                <w:color w:val="000000"/>
                <w:sz w:val="18"/>
                <w:szCs w:val="18"/>
                <w:lang w:val="en-CA"/>
              </w:rPr>
              <w:t xml:space="preserve"> </w:t>
            </w:r>
          </w:p>
        </w:tc>
      </w:tr>
    </w:tbl>
    <w:p w14:paraId="1B971B9C" w14:textId="77777777" w:rsidR="00A052BF" w:rsidRPr="00A052BF" w:rsidRDefault="00A052BF" w:rsidP="005B5CBB">
      <w:pPr>
        <w:widowControl/>
        <w:numPr>
          <w:ilvl w:val="0"/>
          <w:numId w:val="29"/>
        </w:numPr>
        <w:tabs>
          <w:tab w:val="left" w:pos="432"/>
        </w:tabs>
        <w:autoSpaceDE/>
        <w:autoSpaceDN/>
        <w:spacing w:before="240"/>
        <w:ind w:left="834" w:hanging="403"/>
        <w:jc w:val="both"/>
        <w:rPr>
          <w:rFonts w:eastAsia="Times New Roman"/>
          <w:sz w:val="18"/>
          <w:szCs w:val="18"/>
          <w:lang w:val="en-CA"/>
        </w:rPr>
      </w:pPr>
      <w:r w:rsidRPr="00A052BF">
        <w:rPr>
          <w:rFonts w:eastAsia="Times New Roman"/>
          <w:sz w:val="18"/>
          <w:szCs w:val="18"/>
          <w:lang w:val="en-CA"/>
        </w:rPr>
        <w:t>Included in administration expenses is $34,000 (2019 - $27,000) paid or accrued for management services to a company owned by a director and officer of the Company.</w:t>
      </w:r>
    </w:p>
    <w:p w14:paraId="0F0AF403" w14:textId="77777777" w:rsidR="00A052BF" w:rsidRPr="00A052BF" w:rsidRDefault="00A052BF" w:rsidP="005B5CBB">
      <w:pPr>
        <w:widowControl/>
        <w:numPr>
          <w:ilvl w:val="0"/>
          <w:numId w:val="29"/>
        </w:numPr>
        <w:tabs>
          <w:tab w:val="left" w:pos="432"/>
        </w:tabs>
        <w:autoSpaceDE/>
        <w:autoSpaceDN/>
        <w:spacing w:before="120"/>
        <w:ind w:left="835" w:hanging="403"/>
        <w:jc w:val="both"/>
        <w:rPr>
          <w:rFonts w:eastAsia="Times New Roman"/>
          <w:sz w:val="18"/>
          <w:szCs w:val="18"/>
          <w:lang w:val="en-CA"/>
        </w:rPr>
      </w:pPr>
      <w:r w:rsidRPr="00A052BF">
        <w:rPr>
          <w:rFonts w:eastAsia="Times New Roman"/>
          <w:sz w:val="18"/>
          <w:szCs w:val="18"/>
          <w:lang w:val="en-CA"/>
        </w:rPr>
        <w:t>Included in administration expenses is $33,591 (2019 - $41,565) paid or accrued for wages to two directors and officers of the Company.</w:t>
      </w:r>
    </w:p>
    <w:p w14:paraId="323FBD61" w14:textId="77777777" w:rsidR="00A052BF" w:rsidRPr="00A052BF" w:rsidRDefault="00A052BF" w:rsidP="005B5CBB">
      <w:pPr>
        <w:widowControl/>
        <w:numPr>
          <w:ilvl w:val="0"/>
          <w:numId w:val="29"/>
        </w:numPr>
        <w:tabs>
          <w:tab w:val="left" w:pos="432"/>
        </w:tabs>
        <w:autoSpaceDE/>
        <w:autoSpaceDN/>
        <w:spacing w:before="120"/>
        <w:ind w:left="834" w:hanging="403"/>
        <w:jc w:val="both"/>
        <w:rPr>
          <w:rFonts w:eastAsia="Times New Roman"/>
          <w:sz w:val="18"/>
          <w:szCs w:val="18"/>
          <w:lang w:val="en-CA"/>
        </w:rPr>
      </w:pPr>
      <w:r w:rsidRPr="00A052BF">
        <w:rPr>
          <w:rFonts w:eastAsia="Times New Roman"/>
          <w:sz w:val="18"/>
          <w:szCs w:val="18"/>
          <w:lang w:val="en-CA"/>
        </w:rPr>
        <w:t>Included in professional fees is $18,000 (2019 - $13,500) paid or accrued for accounting services to a director and officer of the Company.</w:t>
      </w:r>
    </w:p>
    <w:p w14:paraId="5251051C" w14:textId="77777777" w:rsidR="00A052BF" w:rsidRPr="00A052BF" w:rsidRDefault="00A052BF" w:rsidP="005B5CBB">
      <w:pPr>
        <w:widowControl/>
        <w:numPr>
          <w:ilvl w:val="0"/>
          <w:numId w:val="29"/>
        </w:numPr>
        <w:tabs>
          <w:tab w:val="left" w:pos="432"/>
        </w:tabs>
        <w:autoSpaceDE/>
        <w:autoSpaceDN/>
        <w:spacing w:before="120"/>
        <w:ind w:left="834" w:hanging="403"/>
        <w:jc w:val="both"/>
        <w:rPr>
          <w:rFonts w:eastAsia="Times New Roman"/>
          <w:sz w:val="18"/>
          <w:szCs w:val="18"/>
          <w:lang w:val="en-CA"/>
        </w:rPr>
      </w:pPr>
      <w:r w:rsidRPr="00A052BF">
        <w:rPr>
          <w:rFonts w:eastAsia="Times New Roman"/>
          <w:sz w:val="18"/>
          <w:szCs w:val="18"/>
          <w:lang w:val="en-CA"/>
        </w:rPr>
        <w:t>Director fees of $10,000 (2019 - $nil) were paid to two directors of the Company in the quarter.</w:t>
      </w:r>
    </w:p>
    <w:p w14:paraId="093DD8F8" w14:textId="77777777" w:rsidR="00A052BF" w:rsidRPr="00A052BF" w:rsidRDefault="00A052BF" w:rsidP="00A052BF">
      <w:pPr>
        <w:widowControl/>
        <w:tabs>
          <w:tab w:val="left" w:pos="432"/>
        </w:tabs>
        <w:autoSpaceDE/>
        <w:autoSpaceDN/>
        <w:ind w:left="833"/>
        <w:jc w:val="both"/>
        <w:rPr>
          <w:rFonts w:eastAsia="Times New Roman"/>
          <w:sz w:val="18"/>
          <w:szCs w:val="18"/>
          <w:lang w:val="en-CA"/>
        </w:rPr>
      </w:pPr>
    </w:p>
    <w:p w14:paraId="24B954BF" w14:textId="77777777" w:rsidR="00A052BF" w:rsidRPr="00A052BF" w:rsidRDefault="00A052BF" w:rsidP="00A052BF">
      <w:pPr>
        <w:tabs>
          <w:tab w:val="left" w:pos="450"/>
        </w:tabs>
        <w:autoSpaceDE/>
        <w:autoSpaceDN/>
        <w:ind w:left="431"/>
        <w:jc w:val="both"/>
        <w:rPr>
          <w:rFonts w:eastAsia="Times New Roman"/>
          <w:sz w:val="18"/>
          <w:szCs w:val="18"/>
          <w:lang w:val="en-CA"/>
        </w:rPr>
      </w:pPr>
      <w:r w:rsidRPr="00A052BF">
        <w:rPr>
          <w:rFonts w:eastAsia="Times New Roman"/>
          <w:sz w:val="18"/>
          <w:szCs w:val="18"/>
          <w:lang w:val="en-CA"/>
        </w:rPr>
        <w:t xml:space="preserve">All related party transactions in the normal course of business have been measured at the agreed upon exchange amounts, which is the amount of consideration established and agreed to by the related parties. </w:t>
      </w:r>
      <w:r w:rsidRPr="00A052BF">
        <w:rPr>
          <w:rFonts w:eastAsia="Times New Roman"/>
          <w:bCs/>
          <w:sz w:val="18"/>
          <w:szCs w:val="18"/>
          <w:lang w:val="en-CA"/>
        </w:rPr>
        <w:t>Amounts due to/from the related parties are non-interest bearing, unsecured and have no fixed terms of repayment unless otherwise specified.</w:t>
      </w:r>
    </w:p>
    <w:p w14:paraId="74F4F521" w14:textId="77777777" w:rsidR="00A052BF" w:rsidRPr="00A052BF" w:rsidRDefault="00A052BF" w:rsidP="00A052BF">
      <w:pPr>
        <w:pBdr>
          <w:top w:val="single" w:sz="24" w:space="1" w:color="auto"/>
        </w:pBdr>
        <w:tabs>
          <w:tab w:val="right" w:pos="9360"/>
        </w:tabs>
        <w:autoSpaceDE/>
        <w:autoSpaceDN/>
        <w:jc w:val="right"/>
        <w:rPr>
          <w:rFonts w:eastAsia="Times New Roman"/>
          <w:b/>
          <w:sz w:val="18"/>
          <w:szCs w:val="18"/>
          <w:lang w:val="en-CA"/>
        </w:rPr>
      </w:pPr>
      <w:r w:rsidRPr="00A052BF">
        <w:rPr>
          <w:rFonts w:eastAsia="Times New Roman"/>
          <w:b/>
          <w:sz w:val="18"/>
          <w:szCs w:val="18"/>
          <w:lang w:val="en-CA"/>
        </w:rPr>
        <w:lastRenderedPageBreak/>
        <w:t>Taiga Gold Corp.</w:t>
      </w:r>
    </w:p>
    <w:p w14:paraId="746CF9B5" w14:textId="77777777" w:rsidR="00A052BF" w:rsidRPr="00A052BF" w:rsidRDefault="00A052BF" w:rsidP="00A052BF">
      <w:pPr>
        <w:tabs>
          <w:tab w:val="right" w:pos="9360"/>
        </w:tabs>
        <w:autoSpaceDE/>
        <w:autoSpaceDN/>
        <w:jc w:val="right"/>
        <w:rPr>
          <w:rFonts w:eastAsia="Times New Roman"/>
          <w:sz w:val="18"/>
          <w:szCs w:val="18"/>
          <w:lang w:val="en-CA"/>
        </w:rPr>
      </w:pPr>
      <w:r w:rsidRPr="00A052BF">
        <w:rPr>
          <w:rFonts w:eastAsia="Times New Roman"/>
          <w:b/>
          <w:sz w:val="18"/>
          <w:szCs w:val="18"/>
          <w:lang w:val="en-CA"/>
        </w:rPr>
        <w:t>(An Exploration Stage Corporation)</w:t>
      </w:r>
    </w:p>
    <w:p w14:paraId="13B48560" w14:textId="77777777" w:rsidR="00A052BF" w:rsidRPr="00A052BF" w:rsidRDefault="00A052BF" w:rsidP="00A052BF">
      <w:pPr>
        <w:tabs>
          <w:tab w:val="right" w:pos="9360"/>
        </w:tabs>
        <w:autoSpaceDE/>
        <w:autoSpaceDN/>
        <w:jc w:val="right"/>
        <w:rPr>
          <w:rFonts w:eastAsia="Times New Roman"/>
          <w:b/>
          <w:sz w:val="18"/>
          <w:szCs w:val="18"/>
          <w:lang w:val="en-CA"/>
        </w:rPr>
      </w:pPr>
      <w:r w:rsidRPr="00A052BF">
        <w:rPr>
          <w:rFonts w:eastAsia="Times New Roman"/>
          <w:b/>
          <w:sz w:val="18"/>
          <w:szCs w:val="18"/>
          <w:lang w:val="en-CA"/>
        </w:rPr>
        <w:t>Management Discussion and Analysis</w:t>
      </w:r>
    </w:p>
    <w:p w14:paraId="0F6D67A7" w14:textId="77777777" w:rsidR="00A052BF" w:rsidRPr="00A052BF" w:rsidRDefault="00A052BF" w:rsidP="00A052BF">
      <w:pPr>
        <w:pBdr>
          <w:bottom w:val="single" w:sz="8" w:space="1" w:color="auto"/>
        </w:pBdr>
        <w:tabs>
          <w:tab w:val="right" w:pos="9360"/>
        </w:tabs>
        <w:autoSpaceDE/>
        <w:autoSpaceDN/>
        <w:rPr>
          <w:rFonts w:eastAsia="Times New Roman"/>
          <w:b/>
          <w:sz w:val="18"/>
          <w:szCs w:val="18"/>
          <w:lang w:val="en-CA"/>
        </w:rPr>
      </w:pPr>
      <w:r w:rsidRPr="00A052BF">
        <w:rPr>
          <w:rFonts w:eastAsia="Times New Roman"/>
          <w:b/>
          <w:sz w:val="18"/>
          <w:szCs w:val="18"/>
          <w:lang w:val="en-CA"/>
        </w:rPr>
        <w:t xml:space="preserve">December 31, 2020                                                                 </w:t>
      </w:r>
    </w:p>
    <w:p w14:paraId="732E38D9" w14:textId="77777777" w:rsidR="00A052BF" w:rsidRPr="00A052BF" w:rsidRDefault="00A052BF" w:rsidP="00A052BF">
      <w:pPr>
        <w:widowControl/>
        <w:autoSpaceDE/>
        <w:autoSpaceDN/>
        <w:jc w:val="both"/>
        <w:rPr>
          <w:rFonts w:eastAsia="Times New Roman"/>
          <w:b/>
          <w:sz w:val="18"/>
          <w:szCs w:val="18"/>
          <w:u w:val="single"/>
          <w:lang w:val="en-CA"/>
        </w:rPr>
      </w:pPr>
    </w:p>
    <w:p w14:paraId="4F47CC1A" w14:textId="77777777" w:rsidR="00A052BF" w:rsidRPr="00A052BF" w:rsidRDefault="00A052BF" w:rsidP="00A052BF">
      <w:pPr>
        <w:widowControl/>
        <w:autoSpaceDE/>
        <w:autoSpaceDN/>
        <w:jc w:val="both"/>
        <w:rPr>
          <w:rFonts w:eastAsia="Times New Roman"/>
          <w:b/>
          <w:sz w:val="18"/>
          <w:szCs w:val="18"/>
          <w:u w:val="single"/>
          <w:lang w:val="en-CA"/>
        </w:rPr>
      </w:pPr>
      <w:r w:rsidRPr="00A052BF">
        <w:rPr>
          <w:rFonts w:eastAsia="Times New Roman"/>
          <w:b/>
          <w:sz w:val="18"/>
          <w:szCs w:val="18"/>
          <w:u w:val="single"/>
          <w:lang w:val="en-CA"/>
        </w:rPr>
        <w:t>Disclosure of Management Compensation</w:t>
      </w:r>
    </w:p>
    <w:p w14:paraId="106DD13F" w14:textId="77777777" w:rsidR="00A052BF" w:rsidRPr="00A052BF" w:rsidRDefault="00A052BF" w:rsidP="00A052BF">
      <w:pPr>
        <w:autoSpaceDE/>
        <w:autoSpaceDN/>
        <w:jc w:val="both"/>
        <w:rPr>
          <w:rFonts w:eastAsia="Times New Roman"/>
          <w:sz w:val="12"/>
          <w:szCs w:val="12"/>
          <w:lang w:val="en-CA"/>
        </w:rPr>
      </w:pPr>
    </w:p>
    <w:p w14:paraId="60012285" w14:textId="77777777" w:rsidR="00A052BF" w:rsidRPr="00A052BF" w:rsidRDefault="00A052BF" w:rsidP="00A052BF">
      <w:pPr>
        <w:widowControl/>
        <w:adjustRightInd w:val="0"/>
        <w:jc w:val="both"/>
        <w:rPr>
          <w:rFonts w:eastAsia="Times New Roman"/>
          <w:color w:val="000000"/>
          <w:sz w:val="18"/>
          <w:szCs w:val="18"/>
        </w:rPr>
      </w:pPr>
      <w:r w:rsidRPr="00A052BF">
        <w:rPr>
          <w:rFonts w:eastAsia="Times New Roman"/>
          <w:color w:val="000000"/>
          <w:sz w:val="18"/>
          <w:szCs w:val="18"/>
        </w:rPr>
        <w:t xml:space="preserve">The Company has standard compensation agreements with certain Officers to pay a total of $19,280 (2019 - $20,612) per month as compensation for services as an officer of the Company.  Payments, including bonuses, totaling $85,591(2019 - $72,624) were paid out in the quarter. </w:t>
      </w:r>
    </w:p>
    <w:p w14:paraId="269630D8" w14:textId="77777777" w:rsidR="00A052BF" w:rsidRPr="00A052BF" w:rsidRDefault="00A052BF" w:rsidP="00A052BF">
      <w:pPr>
        <w:widowControl/>
        <w:autoSpaceDE/>
        <w:autoSpaceDN/>
        <w:spacing w:line="210" w:lineRule="atLeast"/>
        <w:jc w:val="both"/>
        <w:rPr>
          <w:rFonts w:eastAsia="Times New Roman"/>
          <w:sz w:val="18"/>
          <w:szCs w:val="18"/>
          <w:lang w:val="en-CA"/>
        </w:rPr>
      </w:pPr>
    </w:p>
    <w:p w14:paraId="6ADC90DA" w14:textId="77777777" w:rsidR="00A052BF" w:rsidRPr="00A052BF" w:rsidRDefault="00A052BF" w:rsidP="00A052BF">
      <w:pPr>
        <w:widowControl/>
        <w:autoSpaceDE/>
        <w:autoSpaceDN/>
        <w:spacing w:line="210" w:lineRule="atLeast"/>
        <w:jc w:val="both"/>
        <w:rPr>
          <w:rFonts w:eastAsia="Times New Roman"/>
          <w:sz w:val="18"/>
          <w:szCs w:val="18"/>
          <w:lang w:val="en-CA"/>
        </w:rPr>
      </w:pPr>
      <w:r w:rsidRPr="00A052BF">
        <w:rPr>
          <w:rFonts w:eastAsia="Times New Roman"/>
          <w:sz w:val="18"/>
          <w:szCs w:val="18"/>
          <w:lang w:val="en-CA"/>
        </w:rPr>
        <w:t>The Company has a standard compensation agreement to pay directors a retainer fee as determined by the Board as compensation for services rendered as directors.  Payments of $10,000 (2019 - $nil) were made to directors in the quarter.</w:t>
      </w:r>
    </w:p>
    <w:p w14:paraId="2AADF8DA" w14:textId="77777777" w:rsidR="00A052BF" w:rsidRPr="00A052BF" w:rsidRDefault="00A052BF" w:rsidP="00A052BF">
      <w:pPr>
        <w:widowControl/>
        <w:adjustRightInd w:val="0"/>
        <w:jc w:val="both"/>
        <w:rPr>
          <w:rFonts w:eastAsia="Times New Roman"/>
          <w:color w:val="000000"/>
          <w:sz w:val="18"/>
          <w:szCs w:val="18"/>
        </w:rPr>
      </w:pPr>
    </w:p>
    <w:p w14:paraId="6F308E32" w14:textId="77777777" w:rsidR="00A052BF" w:rsidRPr="00A052BF" w:rsidRDefault="00A052BF" w:rsidP="00A052BF">
      <w:pPr>
        <w:widowControl/>
        <w:adjustRightInd w:val="0"/>
        <w:jc w:val="both"/>
        <w:rPr>
          <w:rFonts w:eastAsia="Times New Roman"/>
          <w:color w:val="000000"/>
          <w:sz w:val="18"/>
          <w:szCs w:val="18"/>
        </w:rPr>
      </w:pPr>
      <w:r w:rsidRPr="00A052BF">
        <w:rPr>
          <w:rFonts w:eastAsia="Times New Roman"/>
          <w:color w:val="000000"/>
          <w:sz w:val="18"/>
          <w:szCs w:val="18"/>
        </w:rPr>
        <w:t>The Company has a Stock Option Plan (the “Plan”) to provide an incentive for directors and officers of the Company to directly participate in the Company’s growth and development by providing them with the opportunity through options to purchase common shares to acquire an increased financial interest in the Company. At the discretion of the Corporate Governance and Compensation Committee (“CGCC”) options are granted to individuals taking into account the Company’s long-range objectives, comparing and matching in most cases option grants and holdings for similar positions in the comparator group, and previous grants to such individuals.</w:t>
      </w:r>
    </w:p>
    <w:p w14:paraId="34CC0D8D" w14:textId="77777777" w:rsidR="00A052BF" w:rsidRPr="00A052BF" w:rsidRDefault="00A052BF" w:rsidP="00A052BF">
      <w:pPr>
        <w:widowControl/>
        <w:autoSpaceDE/>
        <w:autoSpaceDN/>
        <w:jc w:val="both"/>
        <w:rPr>
          <w:rFonts w:eastAsia="Times New Roman"/>
          <w:b/>
          <w:sz w:val="18"/>
          <w:szCs w:val="18"/>
        </w:rPr>
      </w:pPr>
    </w:p>
    <w:p w14:paraId="13309798" w14:textId="77777777" w:rsidR="00A052BF" w:rsidRPr="00A052BF" w:rsidRDefault="00A052BF" w:rsidP="00A052BF">
      <w:pPr>
        <w:widowControl/>
        <w:autoSpaceDE/>
        <w:autoSpaceDN/>
        <w:jc w:val="both"/>
        <w:rPr>
          <w:rFonts w:eastAsia="Times New Roman"/>
          <w:b/>
          <w:sz w:val="18"/>
          <w:szCs w:val="18"/>
          <w:u w:val="single"/>
          <w:lang w:val="en-CA"/>
        </w:rPr>
      </w:pPr>
      <w:r w:rsidRPr="00A052BF">
        <w:rPr>
          <w:rFonts w:eastAsia="Times New Roman"/>
          <w:b/>
          <w:sz w:val="18"/>
          <w:szCs w:val="18"/>
          <w:u w:val="single"/>
          <w:lang w:val="en-CA"/>
        </w:rPr>
        <w:t xml:space="preserve">Off-Balance Sheet Arrangements </w:t>
      </w:r>
    </w:p>
    <w:p w14:paraId="4A344CA1" w14:textId="77777777" w:rsidR="00A052BF" w:rsidRPr="00A052BF" w:rsidRDefault="00A052BF" w:rsidP="00A052BF">
      <w:pPr>
        <w:widowControl/>
        <w:autoSpaceDE/>
        <w:autoSpaceDN/>
        <w:jc w:val="both"/>
        <w:rPr>
          <w:rFonts w:eastAsia="Times New Roman"/>
          <w:sz w:val="18"/>
          <w:szCs w:val="18"/>
          <w:lang w:val="en-CA"/>
        </w:rPr>
      </w:pPr>
    </w:p>
    <w:p w14:paraId="536C8EFC" w14:textId="77777777" w:rsidR="00A052BF" w:rsidRPr="00A052BF" w:rsidRDefault="00A052BF" w:rsidP="00A052BF">
      <w:pPr>
        <w:tabs>
          <w:tab w:val="left" w:pos="360"/>
        </w:tabs>
        <w:autoSpaceDE/>
        <w:autoSpaceDN/>
        <w:jc w:val="both"/>
        <w:rPr>
          <w:rFonts w:eastAsia="Times New Roman"/>
          <w:sz w:val="18"/>
          <w:szCs w:val="18"/>
          <w:lang w:val="en-CA"/>
        </w:rPr>
      </w:pPr>
      <w:r w:rsidRPr="00A052BF">
        <w:rPr>
          <w:rFonts w:eastAsia="Times New Roman"/>
          <w:sz w:val="18"/>
          <w:szCs w:val="18"/>
          <w:lang w:val="en-CA"/>
        </w:rPr>
        <w:t>Per the Plan of Arrangement, the Company has agreed to issue shares upon the exercise of options and/or warrants in Eagle Plains on the basis of one Taiga share for every 2 Eagle Plains shares issued. As at December 31, 2020 the total commitment is for 1,642,500 options and 2,217,000 warrants. The Company will receive a pro-rata share of the exercise proceeds from Eagle Plains.</w:t>
      </w:r>
    </w:p>
    <w:p w14:paraId="06B632DD" w14:textId="77777777" w:rsidR="00A052BF" w:rsidRPr="00A052BF" w:rsidRDefault="00A052BF" w:rsidP="00A052BF">
      <w:pPr>
        <w:widowControl/>
        <w:autoSpaceDE/>
        <w:autoSpaceDN/>
        <w:jc w:val="both"/>
        <w:rPr>
          <w:rFonts w:eastAsia="Times New Roman"/>
          <w:sz w:val="18"/>
          <w:szCs w:val="18"/>
          <w:lang w:val="en-CA"/>
        </w:rPr>
      </w:pPr>
    </w:p>
    <w:p w14:paraId="16CA0F8B" w14:textId="77777777" w:rsidR="00A052BF" w:rsidRPr="00A052BF" w:rsidRDefault="00A052BF" w:rsidP="00A052BF">
      <w:pPr>
        <w:tabs>
          <w:tab w:val="left" w:pos="360"/>
        </w:tabs>
        <w:autoSpaceDE/>
        <w:autoSpaceDN/>
        <w:jc w:val="both"/>
        <w:rPr>
          <w:rFonts w:eastAsia="Times New Roman"/>
          <w:sz w:val="18"/>
          <w:szCs w:val="18"/>
          <w:lang w:val="en-CA"/>
        </w:rPr>
      </w:pPr>
      <w:r w:rsidRPr="00A052BF">
        <w:rPr>
          <w:rFonts w:eastAsia="Times New Roman"/>
          <w:sz w:val="18"/>
          <w:szCs w:val="18"/>
          <w:lang w:val="en-CA"/>
        </w:rPr>
        <w:t xml:space="preserve">The Company has agreed to indemnify directors and officers under the bylaws of the Company to the extent permitted by law. The nature of the indemnifications </w:t>
      </w:r>
      <w:proofErr w:type="gramStart"/>
      <w:r w:rsidRPr="00A052BF">
        <w:rPr>
          <w:rFonts w:eastAsia="Times New Roman"/>
          <w:sz w:val="18"/>
          <w:szCs w:val="18"/>
          <w:lang w:val="en-CA"/>
        </w:rPr>
        <w:t>prevent</w:t>
      </w:r>
      <w:proofErr w:type="gramEnd"/>
      <w:r w:rsidRPr="00A052BF">
        <w:rPr>
          <w:rFonts w:eastAsia="Times New Roman"/>
          <w:sz w:val="18"/>
          <w:szCs w:val="18"/>
          <w:lang w:val="en-CA"/>
        </w:rPr>
        <w:t xml:space="preserve"> the Company from making a reasonable estimate of the maximum potential amount it could be required to pay to beneficiary of such indemnification agreement. The Company has purchased various insurance policies to reduce the risks association with such indemnification. The Company has included in officers’ management contracts a change of control clause that would entitle them to compensation of twenty-four (24) months’ salary or a lump sum payment as disclosed in their contract should such an event occur.</w:t>
      </w:r>
    </w:p>
    <w:p w14:paraId="60C3175E" w14:textId="77777777" w:rsidR="00A052BF" w:rsidRPr="00A052BF" w:rsidRDefault="00A052BF" w:rsidP="00A052BF">
      <w:pPr>
        <w:widowControl/>
        <w:autoSpaceDE/>
        <w:autoSpaceDN/>
        <w:jc w:val="both"/>
        <w:rPr>
          <w:rFonts w:eastAsia="Times New Roman"/>
          <w:sz w:val="18"/>
          <w:szCs w:val="18"/>
          <w:lang w:val="en-CA"/>
        </w:rPr>
      </w:pPr>
    </w:p>
    <w:p w14:paraId="3764631D" w14:textId="77777777" w:rsidR="00A052BF" w:rsidRPr="00A052BF" w:rsidRDefault="00A052BF" w:rsidP="00A052BF">
      <w:pPr>
        <w:widowControl/>
        <w:autoSpaceDE/>
        <w:autoSpaceDN/>
        <w:jc w:val="both"/>
        <w:rPr>
          <w:rFonts w:eastAsia="Times New Roman"/>
          <w:b/>
          <w:sz w:val="18"/>
          <w:szCs w:val="18"/>
          <w:u w:val="single"/>
          <w:lang w:val="en-CA"/>
        </w:rPr>
      </w:pPr>
      <w:r w:rsidRPr="00A052BF">
        <w:rPr>
          <w:rFonts w:eastAsia="Times New Roman"/>
          <w:b/>
          <w:sz w:val="18"/>
          <w:szCs w:val="18"/>
          <w:u w:val="single"/>
          <w:lang w:val="en-CA"/>
        </w:rPr>
        <w:t>Critical Accounting Estimates</w:t>
      </w:r>
    </w:p>
    <w:p w14:paraId="213B33F1" w14:textId="77777777" w:rsidR="00A052BF" w:rsidRPr="00A052BF" w:rsidRDefault="00A052BF" w:rsidP="00A052BF">
      <w:pPr>
        <w:widowControl/>
        <w:autoSpaceDE/>
        <w:autoSpaceDN/>
        <w:jc w:val="both"/>
        <w:rPr>
          <w:rFonts w:eastAsia="Times New Roman"/>
          <w:b/>
          <w:sz w:val="18"/>
          <w:szCs w:val="18"/>
          <w:u w:val="single"/>
          <w:lang w:val="en-CA"/>
        </w:rPr>
      </w:pPr>
    </w:p>
    <w:p w14:paraId="7744674F"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The preparation of financial statements requires management to make estimates and assumptions that affect the reported amounts of assets and liabilities and disclosure of contingent assets and liabilities at the date of the financial statements and the reported amounts of revenues and expenses during the reporting period. The estimates and associated assumptions are based on historical experience and various other factors that are believed to be reasonable under the circumstances, the results of which form the basis of making the judgments about carrying values of assets and liabilities that are not readily apparent from other sources. Financial results as determined by actual events could differ from these estimates.</w:t>
      </w:r>
    </w:p>
    <w:p w14:paraId="163C3BD6" w14:textId="77777777" w:rsidR="00A052BF" w:rsidRPr="00A052BF" w:rsidRDefault="00A052BF" w:rsidP="00A052BF">
      <w:pPr>
        <w:widowControl/>
        <w:autoSpaceDE/>
        <w:autoSpaceDN/>
        <w:jc w:val="both"/>
        <w:rPr>
          <w:rFonts w:eastAsia="Times New Roman"/>
          <w:b/>
          <w:bCs/>
          <w:sz w:val="18"/>
          <w:szCs w:val="18"/>
          <w:lang w:val="en-CA"/>
        </w:rPr>
      </w:pPr>
    </w:p>
    <w:p w14:paraId="1FD03738"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The estimates and underlying assumptions are continuously evaluated and reviewed on an ongoing basis.  Revisions to accounting estimates are recognized in the period in which the estimate is revised if the revision affects only that period or in the period of the revision and further periods if the revision affects both current and future periods.</w:t>
      </w:r>
    </w:p>
    <w:p w14:paraId="11E314D8" w14:textId="77777777" w:rsidR="00A052BF" w:rsidRPr="00A052BF" w:rsidRDefault="00A052BF" w:rsidP="00A052BF">
      <w:pPr>
        <w:widowControl/>
        <w:autoSpaceDE/>
        <w:autoSpaceDN/>
        <w:jc w:val="both"/>
        <w:rPr>
          <w:rFonts w:eastAsia="Times New Roman"/>
          <w:sz w:val="18"/>
          <w:szCs w:val="18"/>
          <w:lang w:val="en-CA"/>
        </w:rPr>
      </w:pPr>
    </w:p>
    <w:p w14:paraId="4FA37078"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 xml:space="preserve">Significant areas requiring the use of management estimates include impairment of exploration and evaluation assets; provision of reclamation and environmental obligations; and inputs used in accounting for share-based payments in profit or loss. </w:t>
      </w:r>
    </w:p>
    <w:p w14:paraId="4C1E88CE" w14:textId="77777777" w:rsidR="00A052BF" w:rsidRPr="00A052BF" w:rsidRDefault="00A052BF" w:rsidP="00A052BF">
      <w:pPr>
        <w:widowControl/>
        <w:autoSpaceDE/>
        <w:autoSpaceDN/>
        <w:jc w:val="both"/>
        <w:rPr>
          <w:rFonts w:eastAsia="Times New Roman"/>
          <w:sz w:val="18"/>
          <w:szCs w:val="18"/>
          <w:lang w:val="en-CA"/>
        </w:rPr>
      </w:pPr>
    </w:p>
    <w:p w14:paraId="4A731F2D"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Areas of significant judgment include the classification of financial instruments; recognition of deferred income taxes and contingencies reported in the notes to the financial statements and the classification of exploration and evaluation expenditures, which requires judgment in determining whether it is likely that future economic benefits will flow to the Company as this would result in the properties being shown as mines under construction instead of exploration and evaluation assets.</w:t>
      </w:r>
    </w:p>
    <w:p w14:paraId="3D7FE11B" w14:textId="77777777" w:rsidR="00A052BF" w:rsidRPr="00A052BF" w:rsidRDefault="00A052BF" w:rsidP="00A052BF">
      <w:pPr>
        <w:widowControl/>
        <w:autoSpaceDE/>
        <w:autoSpaceDN/>
        <w:jc w:val="both"/>
        <w:rPr>
          <w:rFonts w:eastAsia="Times New Roman"/>
          <w:sz w:val="18"/>
          <w:szCs w:val="18"/>
          <w:lang w:val="en-CA"/>
        </w:rPr>
      </w:pPr>
    </w:p>
    <w:p w14:paraId="6DEBA7E4" w14:textId="77777777" w:rsidR="00A052BF" w:rsidRPr="00A052BF" w:rsidRDefault="00A052BF" w:rsidP="00A052BF">
      <w:pPr>
        <w:widowControl/>
        <w:autoSpaceDE/>
        <w:autoSpaceDN/>
        <w:jc w:val="both"/>
        <w:rPr>
          <w:rFonts w:eastAsia="Times New Roman"/>
          <w:b/>
          <w:sz w:val="18"/>
          <w:szCs w:val="18"/>
          <w:u w:val="single"/>
          <w:lang w:val="en-CA"/>
        </w:rPr>
      </w:pPr>
      <w:r w:rsidRPr="00A052BF">
        <w:rPr>
          <w:rFonts w:eastAsia="Times New Roman"/>
          <w:b/>
          <w:sz w:val="18"/>
          <w:szCs w:val="18"/>
          <w:u w:val="single"/>
          <w:lang w:val="en-CA"/>
        </w:rPr>
        <w:t>Disclosure of Outstanding Share Data</w:t>
      </w:r>
    </w:p>
    <w:p w14:paraId="0494C2ED" w14:textId="77777777" w:rsidR="00A052BF" w:rsidRPr="00A052BF" w:rsidRDefault="00A052BF" w:rsidP="00A052BF">
      <w:pPr>
        <w:widowControl/>
        <w:autoSpaceDE/>
        <w:autoSpaceDN/>
        <w:jc w:val="both"/>
        <w:rPr>
          <w:rFonts w:eastAsia="Times New Roman"/>
          <w:sz w:val="18"/>
          <w:szCs w:val="18"/>
          <w:lang w:val="en-CA"/>
        </w:rPr>
      </w:pPr>
    </w:p>
    <w:p w14:paraId="5A06C38E"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The Company has an unlimited number of common shares without nominal or par value authorized for issuance and also preference shares.</w:t>
      </w:r>
    </w:p>
    <w:p w14:paraId="50890709" w14:textId="77777777" w:rsidR="00A052BF" w:rsidRPr="00A052BF" w:rsidRDefault="00A052BF" w:rsidP="00A052BF">
      <w:pPr>
        <w:widowControl/>
        <w:autoSpaceDE/>
        <w:autoSpaceDN/>
        <w:jc w:val="both"/>
        <w:rPr>
          <w:rFonts w:eastAsia="Times New Roman"/>
          <w:sz w:val="18"/>
          <w:szCs w:val="18"/>
          <w:lang w:val="en-CA"/>
        </w:rPr>
      </w:pPr>
    </w:p>
    <w:p w14:paraId="33DFC60D" w14:textId="77777777" w:rsidR="00A052BF" w:rsidRPr="00A052BF" w:rsidRDefault="00A052BF" w:rsidP="00A052BF">
      <w:pPr>
        <w:widowControl/>
        <w:tabs>
          <w:tab w:val="left" w:pos="432"/>
        </w:tabs>
        <w:autoSpaceDE/>
        <w:autoSpaceDN/>
        <w:spacing w:after="60"/>
        <w:jc w:val="both"/>
        <w:rPr>
          <w:rFonts w:eastAsia="Times New Roman"/>
          <w:b/>
          <w:sz w:val="18"/>
          <w:szCs w:val="18"/>
          <w:lang w:val="en-CA"/>
        </w:rPr>
      </w:pPr>
      <w:r w:rsidRPr="00A052BF">
        <w:rPr>
          <w:rFonts w:eastAsia="Times New Roman"/>
          <w:b/>
          <w:sz w:val="18"/>
          <w:szCs w:val="18"/>
          <w:lang w:val="en-CA"/>
        </w:rPr>
        <w:t>Shares issued and outstanding</w:t>
      </w:r>
    </w:p>
    <w:p w14:paraId="2ABDBC23" w14:textId="77777777" w:rsidR="00A052BF" w:rsidRPr="00A052BF" w:rsidRDefault="00A052BF" w:rsidP="00A052BF">
      <w:pPr>
        <w:widowControl/>
        <w:tabs>
          <w:tab w:val="left" w:pos="432"/>
        </w:tabs>
        <w:autoSpaceDE/>
        <w:autoSpaceDN/>
        <w:spacing w:after="60"/>
        <w:jc w:val="both"/>
        <w:rPr>
          <w:rFonts w:eastAsia="Times New Roman"/>
          <w:sz w:val="18"/>
          <w:szCs w:val="18"/>
          <w:lang w:val="en-CA"/>
        </w:rPr>
      </w:pPr>
      <w:r w:rsidRPr="00A052BF">
        <w:rPr>
          <w:rFonts w:eastAsia="Times New Roman"/>
          <w:sz w:val="18"/>
          <w:szCs w:val="18"/>
          <w:lang w:val="en-CA"/>
        </w:rPr>
        <w:t>At April 22, 2021, there were 95,327,823 (April 21, 2020 – 63,887,050) shares outstanding.</w:t>
      </w:r>
    </w:p>
    <w:p w14:paraId="4BE75545" w14:textId="77777777" w:rsidR="00A052BF" w:rsidRPr="00A052BF" w:rsidRDefault="00A052BF" w:rsidP="005B5CBB">
      <w:pPr>
        <w:widowControl/>
        <w:numPr>
          <w:ilvl w:val="0"/>
          <w:numId w:val="24"/>
        </w:numPr>
        <w:tabs>
          <w:tab w:val="left" w:pos="432"/>
        </w:tabs>
        <w:autoSpaceDE/>
        <w:autoSpaceDN/>
        <w:jc w:val="both"/>
        <w:rPr>
          <w:rFonts w:eastAsia="Times New Roman"/>
          <w:sz w:val="18"/>
          <w:szCs w:val="18"/>
          <w:lang w:val="en-CA"/>
        </w:rPr>
      </w:pPr>
      <w:r w:rsidRPr="00A052BF">
        <w:rPr>
          <w:rFonts w:eastAsia="Times New Roman"/>
          <w:sz w:val="18"/>
          <w:szCs w:val="18"/>
          <w:lang w:val="en-CA"/>
        </w:rPr>
        <w:t>On April 16, 2019, the Company completed a non-flow-through financing, issuing 2,560,000 shares for proceeds of $204,800.</w:t>
      </w:r>
    </w:p>
    <w:p w14:paraId="04BF07A5" w14:textId="77777777" w:rsidR="00A052BF" w:rsidRPr="00A052BF" w:rsidRDefault="00A052BF" w:rsidP="005B5CBB">
      <w:pPr>
        <w:widowControl/>
        <w:numPr>
          <w:ilvl w:val="0"/>
          <w:numId w:val="24"/>
        </w:numPr>
        <w:tabs>
          <w:tab w:val="left" w:pos="432"/>
        </w:tabs>
        <w:autoSpaceDE/>
        <w:autoSpaceDN/>
        <w:jc w:val="both"/>
        <w:rPr>
          <w:rFonts w:eastAsia="Times New Roman"/>
          <w:sz w:val="18"/>
          <w:szCs w:val="18"/>
          <w:lang w:val="en-CA"/>
        </w:rPr>
      </w:pPr>
      <w:r w:rsidRPr="00A052BF">
        <w:rPr>
          <w:rFonts w:eastAsia="Times New Roman"/>
          <w:sz w:val="18"/>
          <w:szCs w:val="18"/>
          <w:lang w:val="en-CA"/>
        </w:rPr>
        <w:t>On May 3, 2019, the Company completed a 2</w:t>
      </w:r>
      <w:r w:rsidRPr="00A052BF">
        <w:rPr>
          <w:rFonts w:eastAsia="Times New Roman"/>
          <w:sz w:val="18"/>
          <w:szCs w:val="18"/>
          <w:vertAlign w:val="superscript"/>
          <w:lang w:val="en-CA"/>
        </w:rPr>
        <w:t>nd</w:t>
      </w:r>
      <w:r w:rsidRPr="00A052BF">
        <w:rPr>
          <w:rFonts w:eastAsia="Times New Roman"/>
          <w:sz w:val="18"/>
          <w:szCs w:val="18"/>
          <w:lang w:val="en-CA"/>
        </w:rPr>
        <w:t xml:space="preserve"> tranche non-flow-through financing, issuing 53,000 shares for proceeds of $4,240</w:t>
      </w:r>
    </w:p>
    <w:p w14:paraId="2F94F4AC" w14:textId="6800A2DA" w:rsidR="00A052BF" w:rsidRDefault="00A052BF" w:rsidP="00A052BF">
      <w:pPr>
        <w:widowControl/>
        <w:tabs>
          <w:tab w:val="left" w:pos="432"/>
        </w:tabs>
        <w:autoSpaceDE/>
        <w:autoSpaceDN/>
        <w:ind w:left="1077"/>
        <w:jc w:val="both"/>
        <w:rPr>
          <w:rFonts w:eastAsia="Times New Roman"/>
          <w:sz w:val="18"/>
          <w:szCs w:val="18"/>
          <w:lang w:val="en-CA"/>
        </w:rPr>
      </w:pPr>
    </w:p>
    <w:p w14:paraId="7B746207" w14:textId="3AE1A8C5" w:rsidR="00A052BF" w:rsidRDefault="00A052BF" w:rsidP="00A052BF">
      <w:pPr>
        <w:widowControl/>
        <w:tabs>
          <w:tab w:val="left" w:pos="432"/>
        </w:tabs>
        <w:autoSpaceDE/>
        <w:autoSpaceDN/>
        <w:ind w:left="1077"/>
        <w:jc w:val="both"/>
        <w:rPr>
          <w:rFonts w:eastAsia="Times New Roman"/>
          <w:sz w:val="18"/>
          <w:szCs w:val="18"/>
          <w:lang w:val="en-CA"/>
        </w:rPr>
      </w:pPr>
    </w:p>
    <w:p w14:paraId="7E145BB7" w14:textId="77777777" w:rsidR="00A052BF" w:rsidRPr="00A052BF" w:rsidRDefault="00A052BF" w:rsidP="00A052BF">
      <w:pPr>
        <w:widowControl/>
        <w:tabs>
          <w:tab w:val="left" w:pos="432"/>
        </w:tabs>
        <w:autoSpaceDE/>
        <w:autoSpaceDN/>
        <w:ind w:left="1077"/>
        <w:jc w:val="both"/>
        <w:rPr>
          <w:rFonts w:eastAsia="Times New Roman"/>
          <w:sz w:val="18"/>
          <w:szCs w:val="18"/>
          <w:lang w:val="en-CA"/>
        </w:rPr>
      </w:pPr>
    </w:p>
    <w:p w14:paraId="007B3903" w14:textId="77777777" w:rsidR="00A052BF" w:rsidRPr="00A052BF" w:rsidRDefault="00A052BF" w:rsidP="00A052BF">
      <w:pPr>
        <w:pBdr>
          <w:top w:val="single" w:sz="24" w:space="1" w:color="auto"/>
        </w:pBdr>
        <w:tabs>
          <w:tab w:val="right" w:pos="9360"/>
        </w:tabs>
        <w:autoSpaceDE/>
        <w:autoSpaceDN/>
        <w:jc w:val="right"/>
        <w:rPr>
          <w:rFonts w:eastAsia="Times New Roman"/>
          <w:b/>
          <w:sz w:val="18"/>
          <w:szCs w:val="18"/>
          <w:lang w:val="en-CA"/>
        </w:rPr>
      </w:pPr>
      <w:r w:rsidRPr="00A052BF">
        <w:rPr>
          <w:rFonts w:eastAsia="Times New Roman"/>
          <w:b/>
          <w:sz w:val="18"/>
          <w:szCs w:val="18"/>
          <w:lang w:val="en-CA"/>
        </w:rPr>
        <w:lastRenderedPageBreak/>
        <w:t>Taiga Gold Corp.</w:t>
      </w:r>
    </w:p>
    <w:p w14:paraId="1246E95B" w14:textId="77777777" w:rsidR="00A052BF" w:rsidRPr="00A052BF" w:rsidRDefault="00A052BF" w:rsidP="00A052BF">
      <w:pPr>
        <w:tabs>
          <w:tab w:val="right" w:pos="9360"/>
        </w:tabs>
        <w:autoSpaceDE/>
        <w:autoSpaceDN/>
        <w:jc w:val="right"/>
        <w:rPr>
          <w:rFonts w:eastAsia="Times New Roman"/>
          <w:sz w:val="18"/>
          <w:szCs w:val="18"/>
          <w:lang w:val="en-CA"/>
        </w:rPr>
      </w:pPr>
      <w:r w:rsidRPr="00A052BF">
        <w:rPr>
          <w:rFonts w:eastAsia="Times New Roman"/>
          <w:b/>
          <w:sz w:val="18"/>
          <w:szCs w:val="18"/>
          <w:lang w:val="en-CA"/>
        </w:rPr>
        <w:t>(An Exploration Stage Corporation)</w:t>
      </w:r>
    </w:p>
    <w:p w14:paraId="4573038E" w14:textId="77777777" w:rsidR="00A052BF" w:rsidRPr="00A052BF" w:rsidRDefault="00A052BF" w:rsidP="00A052BF">
      <w:pPr>
        <w:tabs>
          <w:tab w:val="right" w:pos="9360"/>
        </w:tabs>
        <w:autoSpaceDE/>
        <w:autoSpaceDN/>
        <w:jc w:val="right"/>
        <w:rPr>
          <w:rFonts w:eastAsia="Times New Roman"/>
          <w:b/>
          <w:sz w:val="18"/>
          <w:szCs w:val="18"/>
          <w:lang w:val="en-CA"/>
        </w:rPr>
      </w:pPr>
      <w:r w:rsidRPr="00A052BF">
        <w:rPr>
          <w:rFonts w:eastAsia="Times New Roman"/>
          <w:b/>
          <w:sz w:val="18"/>
          <w:szCs w:val="18"/>
          <w:lang w:val="en-CA"/>
        </w:rPr>
        <w:t>Management Discussion and Analysis</w:t>
      </w:r>
    </w:p>
    <w:p w14:paraId="685C261A" w14:textId="77777777" w:rsidR="00A052BF" w:rsidRPr="00A052BF" w:rsidRDefault="00A052BF" w:rsidP="00A052BF">
      <w:pPr>
        <w:pBdr>
          <w:bottom w:val="single" w:sz="8" w:space="1" w:color="auto"/>
        </w:pBdr>
        <w:tabs>
          <w:tab w:val="right" w:pos="9360"/>
        </w:tabs>
        <w:autoSpaceDE/>
        <w:autoSpaceDN/>
        <w:rPr>
          <w:rFonts w:eastAsia="Times New Roman"/>
          <w:b/>
          <w:sz w:val="18"/>
          <w:szCs w:val="18"/>
          <w:lang w:val="en-CA"/>
        </w:rPr>
      </w:pPr>
      <w:r w:rsidRPr="00A052BF">
        <w:rPr>
          <w:rFonts w:eastAsia="Times New Roman"/>
          <w:b/>
          <w:sz w:val="18"/>
          <w:szCs w:val="18"/>
          <w:lang w:val="en-CA"/>
        </w:rPr>
        <w:t xml:space="preserve">December 31, 2020                                                                 </w:t>
      </w:r>
    </w:p>
    <w:p w14:paraId="322EAEEE" w14:textId="77777777" w:rsidR="00A052BF" w:rsidRPr="00A052BF" w:rsidRDefault="00A052BF" w:rsidP="00A052BF">
      <w:pPr>
        <w:widowControl/>
        <w:autoSpaceDE/>
        <w:autoSpaceDN/>
        <w:jc w:val="both"/>
        <w:rPr>
          <w:rFonts w:eastAsia="Times New Roman"/>
          <w:b/>
          <w:sz w:val="18"/>
          <w:szCs w:val="18"/>
          <w:u w:val="single"/>
          <w:lang w:val="en-CA"/>
        </w:rPr>
      </w:pPr>
    </w:p>
    <w:p w14:paraId="43F9A120" w14:textId="77777777" w:rsidR="00A052BF" w:rsidRPr="00A052BF" w:rsidRDefault="00A052BF" w:rsidP="00A052BF">
      <w:pPr>
        <w:widowControl/>
        <w:autoSpaceDE/>
        <w:autoSpaceDN/>
        <w:jc w:val="both"/>
        <w:rPr>
          <w:rFonts w:eastAsia="Times New Roman"/>
          <w:b/>
          <w:sz w:val="18"/>
          <w:szCs w:val="18"/>
          <w:u w:val="single"/>
          <w:lang w:val="en-CA"/>
        </w:rPr>
      </w:pPr>
      <w:r w:rsidRPr="00A052BF">
        <w:rPr>
          <w:rFonts w:eastAsia="Times New Roman"/>
          <w:b/>
          <w:sz w:val="18"/>
          <w:szCs w:val="18"/>
          <w:u w:val="single"/>
          <w:lang w:val="en-CA"/>
        </w:rPr>
        <w:t>Disclosure of Outstanding Share Data - continued</w:t>
      </w:r>
    </w:p>
    <w:p w14:paraId="5AA71919" w14:textId="77777777" w:rsidR="00A052BF" w:rsidRPr="00A052BF" w:rsidRDefault="00A052BF" w:rsidP="00A052BF">
      <w:pPr>
        <w:widowControl/>
        <w:tabs>
          <w:tab w:val="left" w:pos="432"/>
        </w:tabs>
        <w:autoSpaceDE/>
        <w:autoSpaceDN/>
        <w:jc w:val="both"/>
        <w:rPr>
          <w:rFonts w:eastAsia="Times New Roman"/>
          <w:sz w:val="18"/>
          <w:szCs w:val="18"/>
          <w:lang w:val="en-CA"/>
        </w:rPr>
      </w:pPr>
    </w:p>
    <w:p w14:paraId="577AB111" w14:textId="77777777" w:rsidR="00A052BF" w:rsidRPr="00A052BF" w:rsidRDefault="00A052BF" w:rsidP="005B5CBB">
      <w:pPr>
        <w:widowControl/>
        <w:numPr>
          <w:ilvl w:val="0"/>
          <w:numId w:val="24"/>
        </w:numPr>
        <w:tabs>
          <w:tab w:val="left" w:pos="432"/>
        </w:tabs>
        <w:autoSpaceDE/>
        <w:autoSpaceDN/>
        <w:jc w:val="both"/>
        <w:rPr>
          <w:rFonts w:eastAsia="Times New Roman"/>
          <w:sz w:val="18"/>
          <w:szCs w:val="18"/>
          <w:lang w:val="en-CA"/>
        </w:rPr>
      </w:pPr>
      <w:r w:rsidRPr="00A052BF">
        <w:rPr>
          <w:rFonts w:eastAsia="Times New Roman"/>
          <w:sz w:val="18"/>
          <w:szCs w:val="18"/>
          <w:lang w:val="en-CA"/>
        </w:rPr>
        <w:t>On February 6, 2020, the Company completed a non-flow-through financing, issuing 15,551,273 shares for proceeds of $1,399,615.</w:t>
      </w:r>
    </w:p>
    <w:p w14:paraId="18E7C2FA" w14:textId="77777777" w:rsidR="00A052BF" w:rsidRPr="00A052BF" w:rsidRDefault="00A052BF" w:rsidP="005B5CBB">
      <w:pPr>
        <w:widowControl/>
        <w:numPr>
          <w:ilvl w:val="0"/>
          <w:numId w:val="24"/>
        </w:numPr>
        <w:tabs>
          <w:tab w:val="left" w:pos="432"/>
        </w:tabs>
        <w:autoSpaceDE/>
        <w:autoSpaceDN/>
        <w:jc w:val="both"/>
        <w:rPr>
          <w:rFonts w:eastAsia="Times New Roman"/>
          <w:sz w:val="18"/>
          <w:szCs w:val="18"/>
          <w:lang w:val="en-CA"/>
        </w:rPr>
      </w:pPr>
      <w:r w:rsidRPr="00A052BF">
        <w:rPr>
          <w:rFonts w:eastAsia="Times New Roman"/>
          <w:sz w:val="18"/>
          <w:szCs w:val="18"/>
          <w:lang w:val="en-CA"/>
        </w:rPr>
        <w:t>In the second quarter, the Company issued 1,020,000 shares from the exercise of Eagle Plains’ options and received proceeds of $99,500.</w:t>
      </w:r>
    </w:p>
    <w:p w14:paraId="0E2FB695" w14:textId="77777777" w:rsidR="00A052BF" w:rsidRPr="00A052BF" w:rsidRDefault="00A052BF" w:rsidP="005B5CBB">
      <w:pPr>
        <w:widowControl/>
        <w:numPr>
          <w:ilvl w:val="0"/>
          <w:numId w:val="24"/>
        </w:numPr>
        <w:tabs>
          <w:tab w:val="left" w:pos="432"/>
        </w:tabs>
        <w:autoSpaceDE/>
        <w:autoSpaceDN/>
        <w:jc w:val="both"/>
        <w:rPr>
          <w:rFonts w:eastAsia="Times New Roman"/>
          <w:sz w:val="18"/>
          <w:szCs w:val="18"/>
          <w:lang w:val="en-CA"/>
        </w:rPr>
      </w:pPr>
      <w:r w:rsidRPr="00A052BF">
        <w:rPr>
          <w:rFonts w:eastAsia="Times New Roman"/>
          <w:sz w:val="18"/>
          <w:szCs w:val="18"/>
          <w:lang w:val="en-CA"/>
        </w:rPr>
        <w:t>In the second quarter, the Company issued 437,500 shares from the exercise of share purchase warrants and received proceeds of $64,500.</w:t>
      </w:r>
    </w:p>
    <w:p w14:paraId="577C29B9" w14:textId="77777777" w:rsidR="00A052BF" w:rsidRPr="00A052BF" w:rsidRDefault="00A052BF" w:rsidP="005B5CBB">
      <w:pPr>
        <w:widowControl/>
        <w:numPr>
          <w:ilvl w:val="0"/>
          <w:numId w:val="24"/>
        </w:numPr>
        <w:tabs>
          <w:tab w:val="left" w:pos="432"/>
        </w:tabs>
        <w:autoSpaceDE/>
        <w:autoSpaceDN/>
        <w:jc w:val="both"/>
        <w:rPr>
          <w:rFonts w:eastAsia="Times New Roman"/>
          <w:sz w:val="18"/>
          <w:szCs w:val="18"/>
          <w:lang w:val="en-CA"/>
        </w:rPr>
      </w:pPr>
      <w:r w:rsidRPr="00A052BF">
        <w:rPr>
          <w:rFonts w:eastAsia="Times New Roman"/>
          <w:sz w:val="18"/>
          <w:szCs w:val="18"/>
          <w:lang w:val="en-CA"/>
        </w:rPr>
        <w:t>In the third quarter, the Company issued 100,000 shares from the exercise of share purchase warrants and received proceeds of $18,000.</w:t>
      </w:r>
    </w:p>
    <w:p w14:paraId="515995DE" w14:textId="77777777" w:rsidR="00A052BF" w:rsidRPr="00A052BF" w:rsidRDefault="00A052BF" w:rsidP="005B5CBB">
      <w:pPr>
        <w:widowControl/>
        <w:numPr>
          <w:ilvl w:val="0"/>
          <w:numId w:val="24"/>
        </w:numPr>
        <w:tabs>
          <w:tab w:val="left" w:pos="432"/>
        </w:tabs>
        <w:autoSpaceDE/>
        <w:autoSpaceDN/>
        <w:jc w:val="both"/>
        <w:rPr>
          <w:rFonts w:eastAsia="Times New Roman"/>
          <w:sz w:val="18"/>
          <w:szCs w:val="18"/>
          <w:lang w:val="en-CA"/>
        </w:rPr>
      </w:pPr>
      <w:r w:rsidRPr="00A052BF">
        <w:rPr>
          <w:rFonts w:eastAsia="Times New Roman"/>
          <w:sz w:val="18"/>
          <w:szCs w:val="18"/>
          <w:lang w:val="en-CA"/>
        </w:rPr>
        <w:t>In the third quarter, the Company issued 430,000 shares from the exercise of Eagle Plains’ options and received proceeds of $28,640.</w:t>
      </w:r>
    </w:p>
    <w:p w14:paraId="74D7428E" w14:textId="77777777" w:rsidR="00A052BF" w:rsidRPr="00A052BF" w:rsidRDefault="00A052BF" w:rsidP="005B5CBB">
      <w:pPr>
        <w:widowControl/>
        <w:numPr>
          <w:ilvl w:val="0"/>
          <w:numId w:val="24"/>
        </w:numPr>
        <w:tabs>
          <w:tab w:val="left" w:pos="432"/>
        </w:tabs>
        <w:autoSpaceDE/>
        <w:autoSpaceDN/>
        <w:jc w:val="both"/>
        <w:rPr>
          <w:rFonts w:eastAsia="Times New Roman"/>
          <w:sz w:val="18"/>
          <w:szCs w:val="18"/>
          <w:lang w:val="en-CA"/>
        </w:rPr>
      </w:pPr>
      <w:r w:rsidRPr="00A052BF">
        <w:rPr>
          <w:rFonts w:eastAsia="Times New Roman"/>
          <w:sz w:val="18"/>
          <w:szCs w:val="18"/>
          <w:lang w:val="en-CA"/>
        </w:rPr>
        <w:t>In the fourth quarter, the Company issued 220,000 shares from the exercise of Eagle Plains’ options and received proceeds of $14,667.</w:t>
      </w:r>
    </w:p>
    <w:p w14:paraId="01214AC9" w14:textId="77777777" w:rsidR="00A052BF" w:rsidRPr="00A052BF" w:rsidRDefault="00A052BF" w:rsidP="005B5CBB">
      <w:pPr>
        <w:widowControl/>
        <w:numPr>
          <w:ilvl w:val="0"/>
          <w:numId w:val="24"/>
        </w:numPr>
        <w:tabs>
          <w:tab w:val="left" w:pos="432"/>
        </w:tabs>
        <w:autoSpaceDE/>
        <w:autoSpaceDN/>
        <w:jc w:val="both"/>
        <w:rPr>
          <w:rFonts w:eastAsia="Times New Roman"/>
          <w:sz w:val="18"/>
          <w:szCs w:val="18"/>
          <w:lang w:val="en-CA"/>
        </w:rPr>
      </w:pPr>
      <w:r w:rsidRPr="00A052BF">
        <w:rPr>
          <w:rFonts w:eastAsia="Times New Roman"/>
          <w:sz w:val="18"/>
          <w:szCs w:val="18"/>
          <w:lang w:val="en-CA"/>
        </w:rPr>
        <w:t>In the fourth quarter, the Company issued 100,000 shares from the exercise of share purchase warrants and received proceeds of $18,000.</w:t>
      </w:r>
    </w:p>
    <w:p w14:paraId="753EA49C" w14:textId="77777777" w:rsidR="00A052BF" w:rsidRPr="00A052BF" w:rsidRDefault="00A052BF" w:rsidP="005B5CBB">
      <w:pPr>
        <w:widowControl/>
        <w:numPr>
          <w:ilvl w:val="0"/>
          <w:numId w:val="24"/>
        </w:numPr>
        <w:tabs>
          <w:tab w:val="left" w:pos="432"/>
        </w:tabs>
        <w:autoSpaceDE/>
        <w:autoSpaceDN/>
        <w:jc w:val="both"/>
        <w:rPr>
          <w:rFonts w:eastAsia="Times New Roman"/>
          <w:sz w:val="18"/>
          <w:szCs w:val="18"/>
          <w:lang w:val="en-CA"/>
        </w:rPr>
      </w:pPr>
      <w:r w:rsidRPr="00A052BF">
        <w:rPr>
          <w:rFonts w:eastAsia="Times New Roman"/>
          <w:sz w:val="18"/>
          <w:szCs w:val="18"/>
          <w:lang w:val="en-CA"/>
        </w:rPr>
        <w:t>In 2021, the Company issued 1,087,000 shares from the exercise of share purchase warrants and received proceeds of $134,040.</w:t>
      </w:r>
    </w:p>
    <w:p w14:paraId="7F3DD939" w14:textId="77777777" w:rsidR="00A052BF" w:rsidRPr="00A052BF" w:rsidRDefault="00A052BF" w:rsidP="005B5CBB">
      <w:pPr>
        <w:widowControl/>
        <w:numPr>
          <w:ilvl w:val="0"/>
          <w:numId w:val="24"/>
        </w:numPr>
        <w:tabs>
          <w:tab w:val="left" w:pos="432"/>
        </w:tabs>
        <w:autoSpaceDE/>
        <w:autoSpaceDN/>
        <w:jc w:val="both"/>
        <w:rPr>
          <w:rFonts w:eastAsia="Times New Roman"/>
          <w:sz w:val="18"/>
          <w:szCs w:val="18"/>
          <w:lang w:val="en-CA"/>
        </w:rPr>
      </w:pPr>
      <w:r w:rsidRPr="00A052BF">
        <w:rPr>
          <w:rFonts w:eastAsia="Times New Roman"/>
          <w:sz w:val="18"/>
          <w:szCs w:val="18"/>
          <w:lang w:val="en-CA"/>
        </w:rPr>
        <w:t>On April 16, 2021, the Company completed a flow-through financing, issuing 12,495,000 shares for proceeds of $2,499,000.</w:t>
      </w:r>
    </w:p>
    <w:p w14:paraId="02C36250" w14:textId="77777777" w:rsidR="00A052BF" w:rsidRPr="00A052BF" w:rsidRDefault="00A052BF" w:rsidP="00A052BF">
      <w:pPr>
        <w:widowControl/>
        <w:autoSpaceDE/>
        <w:autoSpaceDN/>
        <w:jc w:val="both"/>
        <w:rPr>
          <w:rFonts w:eastAsia="Times New Roman"/>
          <w:sz w:val="18"/>
          <w:szCs w:val="18"/>
          <w:lang w:val="en-CA"/>
        </w:rPr>
      </w:pPr>
    </w:p>
    <w:p w14:paraId="1C9F3B41" w14:textId="77777777" w:rsidR="00A052BF" w:rsidRPr="00A052BF" w:rsidRDefault="00A052BF" w:rsidP="00A052BF">
      <w:pPr>
        <w:widowControl/>
        <w:tabs>
          <w:tab w:val="left" w:pos="432"/>
        </w:tabs>
        <w:autoSpaceDE/>
        <w:autoSpaceDN/>
        <w:spacing w:after="60"/>
        <w:ind w:left="357"/>
        <w:jc w:val="both"/>
        <w:rPr>
          <w:rFonts w:eastAsia="Times New Roman"/>
          <w:sz w:val="18"/>
          <w:szCs w:val="18"/>
          <w:u w:val="single"/>
          <w:lang w:val="en-CA"/>
        </w:rPr>
      </w:pPr>
      <w:r w:rsidRPr="00A052BF">
        <w:rPr>
          <w:rFonts w:eastAsia="Times New Roman"/>
          <w:sz w:val="18"/>
          <w:szCs w:val="18"/>
          <w:u w:val="single"/>
          <w:lang w:val="en-CA"/>
        </w:rPr>
        <w:t>Financings</w:t>
      </w:r>
    </w:p>
    <w:p w14:paraId="23B0FC31" w14:textId="77777777" w:rsidR="00A052BF" w:rsidRPr="00A052BF" w:rsidRDefault="00A052BF" w:rsidP="00A052BF">
      <w:pPr>
        <w:widowControl/>
        <w:autoSpaceDE/>
        <w:autoSpaceDN/>
        <w:ind w:left="454"/>
        <w:jc w:val="both"/>
        <w:textAlignment w:val="baseline"/>
        <w:rPr>
          <w:rFonts w:eastAsia="Times New Roman"/>
          <w:sz w:val="18"/>
          <w:szCs w:val="18"/>
          <w:lang w:val="en-GB" w:eastAsia="en-CA"/>
        </w:rPr>
      </w:pPr>
      <w:r w:rsidRPr="00A052BF">
        <w:rPr>
          <w:rFonts w:eastAsia="Times New Roman"/>
          <w:sz w:val="18"/>
          <w:szCs w:val="18"/>
          <w:lang w:val="en-GB" w:eastAsia="en-CA"/>
        </w:rPr>
        <w:t>On April 16, 2021, the Company closed a non-brokered private placement to arms-length and non-arms-length investors which comprised of 12,495,000 flow-through units for gross proceeds of $2,499,000. Flow-through units were sold at a price of $0.20 per unit, with each unit consisting of one flow-through common share and one non-flow-through common share purchase warrant, each whole warrant exercisable at $0.30 for a 30-month period.</w:t>
      </w:r>
    </w:p>
    <w:p w14:paraId="57C7AA88" w14:textId="77777777" w:rsidR="00A052BF" w:rsidRPr="00A052BF" w:rsidRDefault="00A052BF" w:rsidP="00A052BF">
      <w:pPr>
        <w:widowControl/>
        <w:autoSpaceDE/>
        <w:autoSpaceDN/>
        <w:ind w:left="454"/>
        <w:jc w:val="both"/>
        <w:textAlignment w:val="baseline"/>
        <w:rPr>
          <w:rFonts w:eastAsia="Times New Roman"/>
          <w:sz w:val="18"/>
          <w:szCs w:val="18"/>
          <w:lang w:val="en-GB" w:eastAsia="en-CA"/>
        </w:rPr>
      </w:pPr>
    </w:p>
    <w:p w14:paraId="21E60F3B" w14:textId="77777777" w:rsidR="00A052BF" w:rsidRPr="00A052BF" w:rsidRDefault="00A052BF" w:rsidP="00A052BF">
      <w:pPr>
        <w:widowControl/>
        <w:autoSpaceDE/>
        <w:autoSpaceDN/>
        <w:ind w:left="454"/>
        <w:jc w:val="both"/>
        <w:textAlignment w:val="baseline"/>
        <w:rPr>
          <w:rFonts w:eastAsia="Times New Roman"/>
          <w:sz w:val="18"/>
          <w:szCs w:val="18"/>
          <w:lang w:val="en-GB" w:eastAsia="en-CA"/>
        </w:rPr>
      </w:pPr>
      <w:r w:rsidRPr="00A052BF">
        <w:rPr>
          <w:rFonts w:eastAsia="Times New Roman"/>
          <w:sz w:val="18"/>
          <w:szCs w:val="18"/>
          <w:lang w:val="en-GB" w:eastAsia="en-CA"/>
        </w:rPr>
        <w:t>On February 6, 2020, the Company closed a non-brokered private placement to arms-length and non-arms-length investors which comprised of 15,551,273 non-flow-through units for gross proceeds of $1,399,615. The financing was originally announced on January 21, 2020, with an increase announced on January 28, 2020. Non-flow-through units were sold at a price of $0.09 per unit, with each unit consisting of one non-flow-through common share and one non-flow-through common share purchase warrant, each whole warrant exercisable at $0.18 for a 24-month period.  </w:t>
      </w:r>
    </w:p>
    <w:p w14:paraId="11E30C86" w14:textId="77777777" w:rsidR="00A052BF" w:rsidRPr="00A052BF" w:rsidRDefault="00A052BF" w:rsidP="00A052BF">
      <w:pPr>
        <w:widowControl/>
        <w:tabs>
          <w:tab w:val="left" w:pos="432"/>
        </w:tabs>
        <w:autoSpaceDE/>
        <w:autoSpaceDN/>
        <w:ind w:left="431" w:hanging="431"/>
        <w:jc w:val="both"/>
        <w:rPr>
          <w:rFonts w:eastAsia="Times New Roman"/>
          <w:bCs/>
          <w:sz w:val="18"/>
          <w:szCs w:val="18"/>
          <w:bdr w:val="none" w:sz="0" w:space="0" w:color="auto" w:frame="1"/>
          <w:lang w:val="en-CA"/>
        </w:rPr>
      </w:pPr>
    </w:p>
    <w:p w14:paraId="4E642C19" w14:textId="77777777" w:rsidR="00A052BF" w:rsidRPr="00A052BF" w:rsidRDefault="00A052BF" w:rsidP="00A052BF">
      <w:pPr>
        <w:widowControl/>
        <w:tabs>
          <w:tab w:val="left" w:pos="432"/>
        </w:tabs>
        <w:autoSpaceDE/>
        <w:autoSpaceDN/>
        <w:ind w:left="431" w:hanging="431"/>
        <w:jc w:val="both"/>
        <w:rPr>
          <w:rFonts w:eastAsia="Times New Roman"/>
          <w:sz w:val="18"/>
          <w:szCs w:val="18"/>
          <w:bdr w:val="none" w:sz="0" w:space="0" w:color="auto" w:frame="1"/>
          <w:lang w:val="en-CA"/>
        </w:rPr>
      </w:pPr>
      <w:r w:rsidRPr="00A052BF">
        <w:rPr>
          <w:rFonts w:eastAsia="Times New Roman"/>
          <w:bCs/>
          <w:sz w:val="18"/>
          <w:szCs w:val="18"/>
          <w:bdr w:val="none" w:sz="0" w:space="0" w:color="auto" w:frame="1"/>
          <w:lang w:val="en-CA"/>
        </w:rPr>
        <w:tab/>
        <w:t>On April 16, 2019 and May 3, 2019, the Company</w:t>
      </w:r>
      <w:r w:rsidRPr="00A052BF">
        <w:rPr>
          <w:rFonts w:eastAsia="Times New Roman"/>
          <w:sz w:val="18"/>
          <w:szCs w:val="18"/>
          <w:bdr w:val="none" w:sz="0" w:space="0" w:color="auto" w:frame="1"/>
          <w:lang w:val="en-CA"/>
        </w:rPr>
        <w:t xml:space="preserve"> closed a non-brokered financing offered to arms-length and non-arm’s length investors and was comprised of </w:t>
      </w:r>
      <w:r w:rsidRPr="00A052BF">
        <w:rPr>
          <w:rFonts w:eastAsia="Times New Roman"/>
          <w:sz w:val="18"/>
          <w:szCs w:val="18"/>
          <w:lang w:val="en-CA"/>
        </w:rPr>
        <w:t xml:space="preserve">2,613,000 </w:t>
      </w:r>
      <w:r w:rsidRPr="00A052BF">
        <w:rPr>
          <w:rFonts w:eastAsia="Times New Roman"/>
          <w:sz w:val="18"/>
          <w:szCs w:val="18"/>
          <w:bdr w:val="none" w:sz="0" w:space="0" w:color="auto" w:frame="1"/>
          <w:lang w:val="en-CA"/>
        </w:rPr>
        <w:t xml:space="preserve">non-flow-through units for a total issuance of 2,613,000 shares and gross proceeds of $209,040. Non-flow-through units were sold at a price of $0.08 per unit, each unit consisting of a non-flow-through common share and one-half non-flow-through common share purchase warrant, each whole warrant exercisable at $0.12 for a </w:t>
      </w:r>
      <w:proofErr w:type="gramStart"/>
      <w:r w:rsidRPr="00A052BF">
        <w:rPr>
          <w:rFonts w:eastAsia="Times New Roman"/>
          <w:sz w:val="18"/>
          <w:szCs w:val="18"/>
          <w:bdr w:val="none" w:sz="0" w:space="0" w:color="auto" w:frame="1"/>
          <w:lang w:val="en-CA"/>
        </w:rPr>
        <w:t>24 month</w:t>
      </w:r>
      <w:proofErr w:type="gramEnd"/>
      <w:r w:rsidRPr="00A052BF">
        <w:rPr>
          <w:rFonts w:eastAsia="Times New Roman"/>
          <w:sz w:val="18"/>
          <w:szCs w:val="18"/>
          <w:bdr w:val="none" w:sz="0" w:space="0" w:color="auto" w:frame="1"/>
          <w:lang w:val="en-CA"/>
        </w:rPr>
        <w:t xml:space="preserve"> period. </w:t>
      </w:r>
    </w:p>
    <w:p w14:paraId="73FC967E" w14:textId="77777777" w:rsidR="00A052BF" w:rsidRPr="00A052BF" w:rsidRDefault="00A052BF" w:rsidP="00A052BF">
      <w:pPr>
        <w:widowControl/>
        <w:autoSpaceDE/>
        <w:autoSpaceDN/>
        <w:spacing w:after="60"/>
        <w:jc w:val="both"/>
        <w:rPr>
          <w:rFonts w:eastAsia="Times New Roman"/>
          <w:b/>
          <w:sz w:val="18"/>
          <w:szCs w:val="18"/>
          <w:lang w:val="en-CA"/>
        </w:rPr>
      </w:pPr>
    </w:p>
    <w:p w14:paraId="3C2650B1" w14:textId="77777777" w:rsidR="00A052BF" w:rsidRPr="00A052BF" w:rsidRDefault="00A052BF" w:rsidP="00A052BF">
      <w:pPr>
        <w:widowControl/>
        <w:autoSpaceDE/>
        <w:autoSpaceDN/>
        <w:spacing w:after="60"/>
        <w:jc w:val="both"/>
        <w:rPr>
          <w:rFonts w:eastAsia="Times New Roman"/>
          <w:b/>
          <w:sz w:val="18"/>
          <w:szCs w:val="18"/>
          <w:lang w:val="en-CA"/>
        </w:rPr>
      </w:pPr>
      <w:r w:rsidRPr="00A052BF">
        <w:rPr>
          <w:rFonts w:eastAsia="Times New Roman"/>
          <w:b/>
          <w:sz w:val="18"/>
          <w:szCs w:val="18"/>
          <w:lang w:val="en-CA"/>
        </w:rPr>
        <w:t>Options</w:t>
      </w:r>
    </w:p>
    <w:p w14:paraId="24F265F4"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At April 22, 2021, the Company has 7,600,000 (April 21, 2020 – 5,105,000) options outstanding, exercisable at $0.20 (2019 - $0.20), expiring July 20, 2023 to April 28, 2025 (2019 – July 20, 2023 and August 15, 2024).</w:t>
      </w:r>
      <w:r w:rsidRPr="00A052BF" w:rsidDel="00B24B8C">
        <w:rPr>
          <w:rFonts w:eastAsia="Times New Roman"/>
          <w:sz w:val="18"/>
          <w:szCs w:val="18"/>
          <w:lang w:val="en-CA"/>
        </w:rPr>
        <w:t xml:space="preserve"> </w:t>
      </w:r>
      <w:r w:rsidRPr="00A052BF">
        <w:rPr>
          <w:rFonts w:eastAsia="Times New Roman"/>
          <w:sz w:val="18"/>
          <w:szCs w:val="18"/>
          <w:lang w:val="en-CA"/>
        </w:rPr>
        <w:t xml:space="preserve"> At February 23, 2021, per the Plan of Arrangement, the Company has a commitment to 1,642,500 options outstanding in Eagle Plains with expiry dates of March 31, 2022 to February 19, 2023.</w:t>
      </w:r>
    </w:p>
    <w:p w14:paraId="023DF858" w14:textId="77777777" w:rsidR="00A052BF" w:rsidRPr="00A052BF" w:rsidRDefault="00A052BF" w:rsidP="005B5CBB">
      <w:pPr>
        <w:widowControl/>
        <w:numPr>
          <w:ilvl w:val="0"/>
          <w:numId w:val="30"/>
        </w:numPr>
        <w:autoSpaceDE/>
        <w:autoSpaceDN/>
        <w:spacing w:before="60"/>
        <w:ind w:left="1077" w:hanging="357"/>
        <w:jc w:val="both"/>
        <w:rPr>
          <w:rFonts w:eastAsia="Times New Roman"/>
          <w:sz w:val="18"/>
          <w:szCs w:val="18"/>
          <w:lang w:val="en-CA"/>
        </w:rPr>
      </w:pPr>
      <w:r w:rsidRPr="00A052BF">
        <w:rPr>
          <w:rFonts w:eastAsia="Times New Roman"/>
          <w:sz w:val="18"/>
          <w:szCs w:val="18"/>
          <w:lang w:val="en-CA"/>
        </w:rPr>
        <w:t>During the year, 3,340,000 EPL options warrants were exercised with Taiga receiving proceeds of $142,807.</w:t>
      </w:r>
    </w:p>
    <w:p w14:paraId="1E6CEC03" w14:textId="77777777" w:rsidR="00A052BF" w:rsidRPr="00A052BF" w:rsidRDefault="00A052BF" w:rsidP="00A052BF">
      <w:pPr>
        <w:widowControl/>
        <w:autoSpaceDE/>
        <w:autoSpaceDN/>
        <w:jc w:val="both"/>
        <w:rPr>
          <w:rFonts w:eastAsia="Times New Roman"/>
          <w:sz w:val="18"/>
          <w:szCs w:val="18"/>
          <w:lang w:val="en-CA"/>
        </w:rPr>
      </w:pPr>
    </w:p>
    <w:p w14:paraId="53A6F0BA" w14:textId="77777777" w:rsidR="00A052BF" w:rsidRPr="00A052BF" w:rsidRDefault="00A052BF" w:rsidP="00A052BF">
      <w:pPr>
        <w:widowControl/>
        <w:autoSpaceDE/>
        <w:autoSpaceDN/>
        <w:spacing w:after="60"/>
        <w:jc w:val="both"/>
        <w:rPr>
          <w:rFonts w:eastAsia="Times New Roman"/>
          <w:b/>
          <w:sz w:val="18"/>
          <w:szCs w:val="18"/>
          <w:lang w:val="en-CA"/>
        </w:rPr>
      </w:pPr>
      <w:r w:rsidRPr="00A052BF">
        <w:rPr>
          <w:rFonts w:eastAsia="Times New Roman"/>
          <w:b/>
          <w:sz w:val="18"/>
          <w:szCs w:val="18"/>
          <w:lang w:val="en-CA"/>
        </w:rPr>
        <w:t>Warrants</w:t>
      </w:r>
    </w:p>
    <w:p w14:paraId="466E04E8"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 xml:space="preserve">At April 22, 2021, the Company has 31,523,773 (April 21, 2020 – 20,795,273) warrants outstanding, exercisable at $0.12 to $0.40, expiring May 3, 2021 through February 7, 2022 (2019 - June 6, 2020 through February 7, 2022).  Per the Plan of Arrangement, the Company had a commitment to 2,217,000 warrants outstanding in Eagle Plains with expiry dates of February 7, 2022.  </w:t>
      </w:r>
    </w:p>
    <w:p w14:paraId="05BF235C" w14:textId="77777777" w:rsidR="00A052BF" w:rsidRPr="00A052BF" w:rsidRDefault="00A052BF" w:rsidP="005B5CBB">
      <w:pPr>
        <w:widowControl/>
        <w:numPr>
          <w:ilvl w:val="0"/>
          <w:numId w:val="30"/>
        </w:numPr>
        <w:autoSpaceDE/>
        <w:autoSpaceDN/>
        <w:spacing w:before="60"/>
        <w:ind w:left="1077" w:hanging="357"/>
        <w:jc w:val="both"/>
        <w:rPr>
          <w:rFonts w:eastAsia="Times New Roman"/>
          <w:sz w:val="18"/>
          <w:szCs w:val="18"/>
          <w:lang w:val="en-CA"/>
        </w:rPr>
      </w:pPr>
      <w:r w:rsidRPr="00A052BF">
        <w:rPr>
          <w:rFonts w:eastAsia="Times New Roman"/>
          <w:sz w:val="18"/>
          <w:szCs w:val="18"/>
          <w:lang w:val="en-CA"/>
        </w:rPr>
        <w:t>During the year, 637,500 warrants were exercised at prices of $0.12 to $0.18, for proceeds of $100,500.</w:t>
      </w:r>
    </w:p>
    <w:p w14:paraId="10BC2331" w14:textId="77777777" w:rsidR="00A052BF" w:rsidRPr="00A052BF" w:rsidRDefault="00A052BF" w:rsidP="005B5CBB">
      <w:pPr>
        <w:widowControl/>
        <w:numPr>
          <w:ilvl w:val="0"/>
          <w:numId w:val="30"/>
        </w:numPr>
        <w:autoSpaceDE/>
        <w:autoSpaceDN/>
        <w:spacing w:before="60"/>
        <w:ind w:left="1077" w:hanging="357"/>
        <w:jc w:val="both"/>
        <w:rPr>
          <w:rFonts w:eastAsia="Times New Roman"/>
          <w:sz w:val="18"/>
          <w:szCs w:val="18"/>
          <w:lang w:val="en-CA"/>
        </w:rPr>
      </w:pPr>
      <w:r w:rsidRPr="00A052BF">
        <w:rPr>
          <w:rFonts w:eastAsia="Times New Roman"/>
          <w:sz w:val="18"/>
          <w:szCs w:val="18"/>
          <w:lang w:val="en-CA"/>
        </w:rPr>
        <w:t>In 2021, 1,087,000 warrants were exercised at prices of $0.12 to $0.18, for proceeds of $134,040.</w:t>
      </w:r>
    </w:p>
    <w:p w14:paraId="1C9ECD12" w14:textId="77777777" w:rsidR="00A052BF" w:rsidRPr="00A052BF" w:rsidRDefault="00A052BF" w:rsidP="005B5CBB">
      <w:pPr>
        <w:widowControl/>
        <w:numPr>
          <w:ilvl w:val="0"/>
          <w:numId w:val="30"/>
        </w:numPr>
        <w:autoSpaceDE/>
        <w:autoSpaceDN/>
        <w:spacing w:before="60"/>
        <w:ind w:left="1077" w:hanging="357"/>
        <w:jc w:val="both"/>
        <w:rPr>
          <w:rFonts w:eastAsia="Times New Roman"/>
          <w:sz w:val="18"/>
          <w:szCs w:val="18"/>
          <w:lang w:val="en-CA"/>
        </w:rPr>
      </w:pPr>
      <w:r w:rsidRPr="00A052BF">
        <w:rPr>
          <w:rFonts w:eastAsia="Times New Roman"/>
          <w:sz w:val="18"/>
          <w:szCs w:val="18"/>
          <w:lang w:val="en-CA"/>
        </w:rPr>
        <w:t>In 2021, 42,000 warrants expired unexercised.</w:t>
      </w:r>
    </w:p>
    <w:p w14:paraId="132DDCD8" w14:textId="77777777" w:rsidR="00A052BF" w:rsidRPr="00A052BF" w:rsidRDefault="00A052BF" w:rsidP="005B5CBB">
      <w:pPr>
        <w:widowControl/>
        <w:numPr>
          <w:ilvl w:val="0"/>
          <w:numId w:val="30"/>
        </w:numPr>
        <w:autoSpaceDE/>
        <w:autoSpaceDN/>
        <w:spacing w:before="60"/>
        <w:ind w:left="1077" w:hanging="357"/>
        <w:jc w:val="both"/>
        <w:rPr>
          <w:rFonts w:eastAsia="Times New Roman"/>
          <w:sz w:val="18"/>
          <w:szCs w:val="18"/>
          <w:lang w:val="en-CA"/>
        </w:rPr>
      </w:pPr>
      <w:r w:rsidRPr="00A052BF">
        <w:rPr>
          <w:rFonts w:eastAsia="Times New Roman"/>
          <w:sz w:val="18"/>
          <w:szCs w:val="18"/>
          <w:lang w:val="en-CA"/>
        </w:rPr>
        <w:t>The flow-through financing completed on April 16, 2020 comprised of flow-through units.  The Company issued 12,495,000 warrants exercisable at $0.30 for a 30-month period.</w:t>
      </w:r>
    </w:p>
    <w:p w14:paraId="617E11E0" w14:textId="77777777" w:rsidR="00A052BF" w:rsidRPr="00A052BF" w:rsidRDefault="00A052BF" w:rsidP="00A052BF">
      <w:pPr>
        <w:autoSpaceDE/>
        <w:autoSpaceDN/>
        <w:ind w:firstLine="720"/>
        <w:jc w:val="both"/>
        <w:rPr>
          <w:rFonts w:eastAsia="Times New Roman"/>
          <w:sz w:val="18"/>
          <w:szCs w:val="18"/>
          <w:lang w:val="en-CA"/>
        </w:rPr>
      </w:pPr>
    </w:p>
    <w:p w14:paraId="3C809C30"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A detailed schedule of Share Capital is included in Note 10 in the Company’s financial statements.</w:t>
      </w:r>
    </w:p>
    <w:p w14:paraId="2CF4A0CD" w14:textId="77777777" w:rsidR="00A052BF" w:rsidRPr="00A052BF" w:rsidRDefault="00A052BF" w:rsidP="00A052BF">
      <w:pPr>
        <w:widowControl/>
        <w:autoSpaceDE/>
        <w:autoSpaceDN/>
        <w:jc w:val="both"/>
        <w:rPr>
          <w:rFonts w:eastAsia="Times New Roman"/>
          <w:b/>
          <w:sz w:val="18"/>
          <w:szCs w:val="18"/>
          <w:u w:val="single"/>
          <w:lang w:val="en-CA"/>
        </w:rPr>
      </w:pPr>
    </w:p>
    <w:p w14:paraId="3FC99743" w14:textId="6E0F66A0" w:rsidR="00A052BF" w:rsidRDefault="00A052BF" w:rsidP="00A052BF">
      <w:pPr>
        <w:widowControl/>
        <w:autoSpaceDE/>
        <w:autoSpaceDN/>
        <w:jc w:val="both"/>
        <w:rPr>
          <w:rFonts w:eastAsia="Times New Roman"/>
          <w:b/>
          <w:sz w:val="18"/>
          <w:szCs w:val="18"/>
          <w:u w:val="single"/>
          <w:lang w:val="en-CA"/>
        </w:rPr>
      </w:pPr>
    </w:p>
    <w:p w14:paraId="5FE0FEBC" w14:textId="77777777" w:rsidR="00A052BF" w:rsidRPr="00A052BF" w:rsidRDefault="00A052BF" w:rsidP="00A052BF">
      <w:pPr>
        <w:widowControl/>
        <w:autoSpaceDE/>
        <w:autoSpaceDN/>
        <w:jc w:val="both"/>
        <w:rPr>
          <w:rFonts w:eastAsia="Times New Roman"/>
          <w:b/>
          <w:sz w:val="18"/>
          <w:szCs w:val="18"/>
          <w:u w:val="single"/>
          <w:lang w:val="en-CA"/>
        </w:rPr>
      </w:pPr>
    </w:p>
    <w:p w14:paraId="33BCC76C" w14:textId="77777777" w:rsidR="00A052BF" w:rsidRPr="00A052BF" w:rsidRDefault="00A052BF" w:rsidP="00A052BF">
      <w:pPr>
        <w:widowControl/>
        <w:autoSpaceDE/>
        <w:autoSpaceDN/>
        <w:jc w:val="both"/>
        <w:rPr>
          <w:rFonts w:eastAsia="Times New Roman"/>
          <w:b/>
          <w:sz w:val="18"/>
          <w:szCs w:val="18"/>
          <w:u w:val="single"/>
          <w:lang w:val="en-CA"/>
        </w:rPr>
      </w:pPr>
    </w:p>
    <w:p w14:paraId="6C3B4B28" w14:textId="77777777" w:rsidR="00A052BF" w:rsidRPr="00A052BF" w:rsidRDefault="00A052BF" w:rsidP="00A052BF">
      <w:pPr>
        <w:widowControl/>
        <w:pBdr>
          <w:top w:val="single" w:sz="24" w:space="3" w:color="auto"/>
        </w:pBdr>
        <w:tabs>
          <w:tab w:val="right" w:pos="9360"/>
        </w:tabs>
        <w:autoSpaceDE/>
        <w:autoSpaceDN/>
        <w:jc w:val="right"/>
        <w:rPr>
          <w:rFonts w:eastAsia="Times New Roman"/>
          <w:b/>
          <w:sz w:val="18"/>
          <w:szCs w:val="18"/>
          <w:lang w:val="en-CA"/>
        </w:rPr>
      </w:pPr>
      <w:r w:rsidRPr="00A052BF">
        <w:rPr>
          <w:rFonts w:eastAsia="Times New Roman"/>
          <w:b/>
          <w:sz w:val="18"/>
          <w:szCs w:val="18"/>
          <w:lang w:val="en-CA"/>
        </w:rPr>
        <w:lastRenderedPageBreak/>
        <w:t>Taiga Gold Corp.</w:t>
      </w:r>
    </w:p>
    <w:p w14:paraId="39BF1DF7" w14:textId="77777777" w:rsidR="00A052BF" w:rsidRPr="00A052BF" w:rsidRDefault="00A052BF" w:rsidP="00A052BF">
      <w:pPr>
        <w:widowControl/>
        <w:tabs>
          <w:tab w:val="right" w:pos="9360"/>
        </w:tabs>
        <w:autoSpaceDE/>
        <w:autoSpaceDN/>
        <w:jc w:val="right"/>
        <w:rPr>
          <w:rFonts w:eastAsia="Times New Roman"/>
          <w:sz w:val="18"/>
          <w:szCs w:val="18"/>
          <w:lang w:val="en-CA"/>
        </w:rPr>
      </w:pPr>
      <w:r w:rsidRPr="00A052BF">
        <w:rPr>
          <w:rFonts w:eastAsia="Times New Roman"/>
          <w:b/>
          <w:sz w:val="18"/>
          <w:szCs w:val="18"/>
          <w:lang w:val="en-CA"/>
        </w:rPr>
        <w:t>(An Exploration Stage Corporation)</w:t>
      </w:r>
    </w:p>
    <w:p w14:paraId="73ED5DE0" w14:textId="77777777" w:rsidR="00A052BF" w:rsidRPr="00A052BF" w:rsidRDefault="00A052BF" w:rsidP="00A052BF">
      <w:pPr>
        <w:widowControl/>
        <w:tabs>
          <w:tab w:val="right" w:pos="9360"/>
        </w:tabs>
        <w:autoSpaceDE/>
        <w:autoSpaceDN/>
        <w:jc w:val="right"/>
        <w:rPr>
          <w:rFonts w:eastAsia="Times New Roman"/>
          <w:b/>
          <w:sz w:val="18"/>
          <w:szCs w:val="18"/>
          <w:lang w:val="en-CA"/>
        </w:rPr>
      </w:pPr>
      <w:r w:rsidRPr="00A052BF">
        <w:rPr>
          <w:rFonts w:eastAsia="Times New Roman"/>
          <w:b/>
          <w:sz w:val="18"/>
          <w:szCs w:val="18"/>
          <w:lang w:val="en-CA"/>
        </w:rPr>
        <w:t>Management Discussion and Analysis</w:t>
      </w:r>
    </w:p>
    <w:p w14:paraId="74374FB6" w14:textId="77777777" w:rsidR="00A052BF" w:rsidRPr="00A052BF" w:rsidRDefault="00A052BF" w:rsidP="00A052BF">
      <w:pPr>
        <w:widowControl/>
        <w:pBdr>
          <w:bottom w:val="single" w:sz="8" w:space="1" w:color="auto"/>
        </w:pBdr>
        <w:tabs>
          <w:tab w:val="right" w:pos="9360"/>
        </w:tabs>
        <w:autoSpaceDE/>
        <w:autoSpaceDN/>
        <w:rPr>
          <w:rFonts w:eastAsia="Times New Roman"/>
          <w:b/>
          <w:sz w:val="18"/>
          <w:szCs w:val="18"/>
          <w:u w:val="single"/>
          <w:lang w:val="en-CA"/>
        </w:rPr>
      </w:pPr>
      <w:r w:rsidRPr="00A052BF">
        <w:rPr>
          <w:rFonts w:eastAsia="Times New Roman"/>
          <w:b/>
          <w:sz w:val="18"/>
          <w:szCs w:val="18"/>
          <w:lang w:val="en-CA"/>
        </w:rPr>
        <w:t xml:space="preserve">December 31, 2020                                                                   </w:t>
      </w:r>
    </w:p>
    <w:p w14:paraId="08F9E458" w14:textId="77777777" w:rsidR="00A052BF" w:rsidRPr="00A052BF" w:rsidRDefault="00A052BF" w:rsidP="00A052BF">
      <w:pPr>
        <w:widowControl/>
        <w:autoSpaceDE/>
        <w:autoSpaceDN/>
        <w:jc w:val="both"/>
        <w:rPr>
          <w:rFonts w:eastAsia="Times New Roman"/>
          <w:b/>
          <w:sz w:val="18"/>
          <w:szCs w:val="18"/>
          <w:u w:val="single"/>
          <w:lang w:val="en-CA"/>
        </w:rPr>
      </w:pPr>
    </w:p>
    <w:p w14:paraId="75B9B4BE" w14:textId="77777777" w:rsidR="00A052BF" w:rsidRPr="00A052BF" w:rsidRDefault="00A052BF" w:rsidP="00A052BF">
      <w:pPr>
        <w:widowControl/>
        <w:autoSpaceDE/>
        <w:autoSpaceDN/>
        <w:jc w:val="both"/>
        <w:rPr>
          <w:rFonts w:eastAsia="Times New Roman"/>
          <w:b/>
          <w:sz w:val="18"/>
          <w:szCs w:val="18"/>
          <w:u w:val="single"/>
          <w:lang w:val="en-CA"/>
        </w:rPr>
      </w:pPr>
      <w:r w:rsidRPr="00A052BF">
        <w:rPr>
          <w:rFonts w:eastAsia="Times New Roman"/>
          <w:b/>
          <w:sz w:val="18"/>
          <w:szCs w:val="18"/>
          <w:u w:val="single"/>
          <w:lang w:val="en-CA"/>
        </w:rPr>
        <w:t xml:space="preserve">Accounting Policies </w:t>
      </w:r>
    </w:p>
    <w:p w14:paraId="7057E6BD" w14:textId="77777777" w:rsidR="00A052BF" w:rsidRPr="00A052BF" w:rsidRDefault="00A052BF" w:rsidP="00A052BF">
      <w:pPr>
        <w:autoSpaceDE/>
        <w:autoSpaceDN/>
        <w:jc w:val="both"/>
        <w:rPr>
          <w:rFonts w:eastAsia="Times New Roman"/>
          <w:b/>
          <w:sz w:val="18"/>
          <w:szCs w:val="18"/>
          <w:u w:val="single"/>
          <w:lang w:val="en-CA"/>
        </w:rPr>
      </w:pPr>
    </w:p>
    <w:p w14:paraId="773BDB77" w14:textId="77777777" w:rsidR="00A052BF" w:rsidRPr="00A052BF" w:rsidRDefault="00A052BF" w:rsidP="00A052BF">
      <w:pPr>
        <w:autoSpaceDE/>
        <w:autoSpaceDN/>
        <w:jc w:val="both"/>
        <w:rPr>
          <w:rFonts w:eastAsia="Times New Roman"/>
          <w:bCs/>
          <w:sz w:val="18"/>
          <w:szCs w:val="18"/>
          <w:lang w:val="en-CA"/>
        </w:rPr>
      </w:pPr>
      <w:r w:rsidRPr="00A052BF">
        <w:rPr>
          <w:rFonts w:eastAsia="Times New Roman"/>
          <w:bCs/>
          <w:sz w:val="18"/>
          <w:szCs w:val="18"/>
          <w:lang w:val="en-CA"/>
        </w:rPr>
        <w:t xml:space="preserve">The financial statements for the Company for the years ending December 31, 2020 and 2019 are prepared in accordance with accounting policies which are consistent with International Financial Reporting Standards(“IFRS”) as issued by the International Accounting Standards Board (“IASB”) and the International Financial Reporting Interpretations Committee (“IFRIC”). </w:t>
      </w:r>
    </w:p>
    <w:p w14:paraId="4E5F5958" w14:textId="77777777" w:rsidR="00A052BF" w:rsidRPr="00A052BF" w:rsidRDefault="00A052BF" w:rsidP="00A052BF">
      <w:pPr>
        <w:autoSpaceDE/>
        <w:autoSpaceDN/>
        <w:jc w:val="both"/>
        <w:rPr>
          <w:rFonts w:eastAsia="Times New Roman"/>
          <w:sz w:val="18"/>
          <w:szCs w:val="18"/>
          <w:lang w:val="en-CA"/>
        </w:rPr>
      </w:pPr>
    </w:p>
    <w:p w14:paraId="3AF35B36" w14:textId="77777777" w:rsidR="00A052BF" w:rsidRPr="00A052BF" w:rsidRDefault="00A052BF" w:rsidP="00A052BF">
      <w:pPr>
        <w:widowControl/>
        <w:autoSpaceDE/>
        <w:autoSpaceDN/>
        <w:jc w:val="both"/>
        <w:rPr>
          <w:rFonts w:eastAsia="Times New Roman"/>
          <w:b/>
          <w:sz w:val="18"/>
          <w:szCs w:val="18"/>
          <w:u w:val="single"/>
          <w:lang w:val="en-CA"/>
        </w:rPr>
      </w:pPr>
      <w:r w:rsidRPr="00A052BF">
        <w:rPr>
          <w:rFonts w:eastAsia="Times New Roman"/>
          <w:b/>
          <w:sz w:val="18"/>
          <w:szCs w:val="18"/>
          <w:u w:val="single"/>
          <w:lang w:val="en-CA"/>
        </w:rPr>
        <w:t>Risk Factors</w:t>
      </w:r>
    </w:p>
    <w:p w14:paraId="24FF0315" w14:textId="77777777" w:rsidR="00A052BF" w:rsidRPr="00A052BF" w:rsidRDefault="00A052BF" w:rsidP="00A052BF">
      <w:pPr>
        <w:keepLines/>
        <w:widowControl/>
        <w:autoSpaceDE/>
        <w:autoSpaceDN/>
        <w:jc w:val="both"/>
        <w:rPr>
          <w:rFonts w:eastAsia="Times New Roman"/>
          <w:b/>
          <w:bCs/>
          <w:sz w:val="18"/>
          <w:szCs w:val="18"/>
          <w:lang w:val="en-CA"/>
        </w:rPr>
      </w:pPr>
    </w:p>
    <w:p w14:paraId="6625F5A6" w14:textId="77777777" w:rsidR="00A052BF" w:rsidRPr="00A052BF" w:rsidRDefault="00A052BF" w:rsidP="00A052BF">
      <w:pPr>
        <w:keepLines/>
        <w:widowControl/>
        <w:autoSpaceDE/>
        <w:autoSpaceDN/>
        <w:jc w:val="both"/>
        <w:rPr>
          <w:rFonts w:eastAsia="Times New Roman"/>
          <w:b/>
          <w:bCs/>
          <w:sz w:val="18"/>
          <w:szCs w:val="18"/>
          <w:lang w:val="en-CA"/>
        </w:rPr>
      </w:pPr>
      <w:r w:rsidRPr="00A052BF">
        <w:rPr>
          <w:rFonts w:eastAsia="Times New Roman"/>
          <w:b/>
          <w:bCs/>
          <w:sz w:val="18"/>
          <w:szCs w:val="18"/>
          <w:lang w:val="en-CA"/>
        </w:rPr>
        <w:t>Exploration and Development</w:t>
      </w:r>
    </w:p>
    <w:p w14:paraId="594DC3E9" w14:textId="77777777" w:rsidR="00A052BF" w:rsidRPr="00A052BF" w:rsidRDefault="00A052BF" w:rsidP="00A052BF">
      <w:pPr>
        <w:autoSpaceDE/>
        <w:autoSpaceDN/>
        <w:jc w:val="both"/>
        <w:rPr>
          <w:rFonts w:eastAsia="Times New Roman"/>
          <w:bCs/>
          <w:sz w:val="18"/>
          <w:szCs w:val="18"/>
          <w:lang w:val="en-CA"/>
        </w:rPr>
      </w:pPr>
      <w:r w:rsidRPr="00A052BF">
        <w:rPr>
          <w:rFonts w:eastAsia="Times New Roman"/>
          <w:bCs/>
          <w:sz w:val="18"/>
          <w:szCs w:val="18"/>
          <w:lang w:val="en-CA"/>
        </w:rPr>
        <w:t xml:space="preserve">Resource exploration and development is a speculative business, characterized by a number of significant risks including, among other things, unprofitable efforts resulting not only from the failure to discover mineral deposits but also from finding mineral deposits that, though present, are insufficient in quantity and quality to return a profit from production. The Company’s properties are in the exploration stage. There is no assurance that the Company’s mineral exploration and development activities will result in any </w:t>
      </w:r>
    </w:p>
    <w:p w14:paraId="17619CFC" w14:textId="77777777" w:rsidR="00A052BF" w:rsidRPr="00A052BF" w:rsidRDefault="00A052BF" w:rsidP="00A052BF">
      <w:pPr>
        <w:autoSpaceDE/>
        <w:autoSpaceDN/>
        <w:jc w:val="both"/>
        <w:rPr>
          <w:rFonts w:eastAsia="Times New Roman"/>
          <w:bCs/>
          <w:sz w:val="18"/>
          <w:szCs w:val="18"/>
          <w:lang w:val="en-CA"/>
        </w:rPr>
      </w:pPr>
      <w:r w:rsidRPr="00A052BF">
        <w:rPr>
          <w:rFonts w:eastAsia="Times New Roman"/>
          <w:bCs/>
          <w:sz w:val="18"/>
          <w:szCs w:val="18"/>
          <w:lang w:val="en-CA"/>
        </w:rPr>
        <w:t xml:space="preserve">discoveries of commercial bodies of minerals. The long-term profitability of the Company’s operations will in part be directly related to the costs and success of its exploration and development programs, which may be affected by a number of factors. </w:t>
      </w:r>
    </w:p>
    <w:p w14:paraId="16D03323" w14:textId="77777777" w:rsidR="00A052BF" w:rsidRPr="00A052BF" w:rsidRDefault="00A052BF" w:rsidP="00A052BF">
      <w:pPr>
        <w:autoSpaceDE/>
        <w:autoSpaceDN/>
        <w:jc w:val="both"/>
        <w:rPr>
          <w:rFonts w:eastAsia="Times New Roman"/>
          <w:bCs/>
          <w:sz w:val="18"/>
          <w:szCs w:val="18"/>
          <w:lang w:val="en-CA"/>
        </w:rPr>
      </w:pPr>
    </w:p>
    <w:p w14:paraId="4C46730C" w14:textId="77777777" w:rsidR="00A052BF" w:rsidRPr="00A052BF" w:rsidRDefault="00A052BF" w:rsidP="00A052BF">
      <w:pPr>
        <w:autoSpaceDE/>
        <w:autoSpaceDN/>
        <w:jc w:val="both"/>
        <w:rPr>
          <w:rFonts w:eastAsia="Times New Roman"/>
          <w:bCs/>
          <w:sz w:val="18"/>
          <w:szCs w:val="18"/>
          <w:lang w:val="en-CA"/>
        </w:rPr>
      </w:pPr>
      <w:r w:rsidRPr="00A052BF">
        <w:rPr>
          <w:rFonts w:eastAsia="Times New Roman"/>
          <w:bCs/>
          <w:sz w:val="18"/>
          <w:szCs w:val="18"/>
          <w:lang w:val="en-CA"/>
        </w:rPr>
        <w:t xml:space="preserve">Development of the Company’s properties will only be potentially pursued if favourable exploration results are obtained that demonstrate that potential economic extraction of minerals is justified. </w:t>
      </w:r>
    </w:p>
    <w:p w14:paraId="45B86914" w14:textId="77777777" w:rsidR="00A052BF" w:rsidRPr="00A052BF" w:rsidRDefault="00A052BF" w:rsidP="00A052BF">
      <w:pPr>
        <w:autoSpaceDE/>
        <w:autoSpaceDN/>
        <w:jc w:val="both"/>
        <w:rPr>
          <w:rFonts w:eastAsia="Times New Roman"/>
          <w:bCs/>
          <w:sz w:val="18"/>
          <w:szCs w:val="18"/>
          <w:lang w:val="en-CA"/>
        </w:rPr>
      </w:pPr>
    </w:p>
    <w:p w14:paraId="4EA3F650" w14:textId="77777777" w:rsidR="00A052BF" w:rsidRPr="00A052BF" w:rsidRDefault="00A052BF" w:rsidP="00A052BF">
      <w:pPr>
        <w:autoSpaceDE/>
        <w:autoSpaceDN/>
        <w:jc w:val="both"/>
        <w:rPr>
          <w:rFonts w:eastAsia="Times New Roman"/>
          <w:bCs/>
          <w:sz w:val="18"/>
          <w:szCs w:val="18"/>
          <w:lang w:val="en-CA"/>
        </w:rPr>
      </w:pPr>
      <w:r w:rsidRPr="00A052BF">
        <w:rPr>
          <w:rFonts w:eastAsia="Times New Roman"/>
          <w:bCs/>
          <w:sz w:val="18"/>
          <w:szCs w:val="18"/>
          <w:lang w:val="en-CA"/>
        </w:rPr>
        <w:t>The business of exploration for minerals and mining involves a high degree of risk.  Whether a mineral deposit can be commercially viable depends upon a number of factors, including, but not limited to, the particular attributes of the deposit, including size, grade and proximity to infrastructure; metal prices, which can be highly variable; and government regulations, including environmental and reclamation obligations.  Few properties that are explored are ultimately developed into profitable, producing mines.</w:t>
      </w:r>
    </w:p>
    <w:p w14:paraId="032D30EF" w14:textId="77777777" w:rsidR="00A052BF" w:rsidRPr="00A052BF" w:rsidRDefault="00A052BF" w:rsidP="00A052BF">
      <w:pPr>
        <w:keepLines/>
        <w:widowControl/>
        <w:autoSpaceDE/>
        <w:autoSpaceDN/>
        <w:jc w:val="both"/>
        <w:rPr>
          <w:rFonts w:eastAsia="Times New Roman"/>
          <w:bCs/>
          <w:sz w:val="18"/>
          <w:szCs w:val="18"/>
          <w:lang w:val="en-CA"/>
        </w:rPr>
      </w:pPr>
    </w:p>
    <w:p w14:paraId="77BAFA71" w14:textId="77777777" w:rsidR="00A052BF" w:rsidRPr="00A052BF" w:rsidRDefault="00A052BF" w:rsidP="00A052BF">
      <w:pPr>
        <w:keepLines/>
        <w:widowControl/>
        <w:autoSpaceDE/>
        <w:autoSpaceDN/>
        <w:jc w:val="both"/>
        <w:rPr>
          <w:rFonts w:eastAsia="Times New Roman"/>
          <w:bCs/>
          <w:sz w:val="18"/>
          <w:szCs w:val="18"/>
          <w:lang w:val="en-CA"/>
        </w:rPr>
      </w:pPr>
      <w:r w:rsidRPr="00A052BF">
        <w:rPr>
          <w:rFonts w:eastAsia="Times New Roman"/>
          <w:bCs/>
          <w:sz w:val="18"/>
          <w:szCs w:val="18"/>
          <w:lang w:val="en-CA"/>
        </w:rPr>
        <w:t>Substantial expenditures are required to establish the continuity of mineralized zones through drilling and to develop and maintain the mining and processing facilities and infrastructure at any site chosen for mining. No assurance can be given that funds required for any proposed development of the Company’s properties can be obtained on a timely basis, if at all.</w:t>
      </w:r>
    </w:p>
    <w:p w14:paraId="5B26B50A" w14:textId="77777777" w:rsidR="00A052BF" w:rsidRPr="00A052BF" w:rsidRDefault="00A052BF" w:rsidP="00A052BF">
      <w:pPr>
        <w:autoSpaceDE/>
        <w:autoSpaceDN/>
        <w:jc w:val="both"/>
        <w:rPr>
          <w:rFonts w:eastAsia="Times New Roman"/>
          <w:bCs/>
          <w:sz w:val="18"/>
          <w:szCs w:val="18"/>
          <w:lang w:val="en-CA"/>
        </w:rPr>
      </w:pPr>
    </w:p>
    <w:p w14:paraId="76FC3871" w14:textId="77777777" w:rsidR="00A052BF" w:rsidRPr="00A052BF" w:rsidRDefault="00A052BF" w:rsidP="00A052BF">
      <w:pPr>
        <w:autoSpaceDE/>
        <w:autoSpaceDN/>
        <w:jc w:val="both"/>
        <w:rPr>
          <w:rFonts w:eastAsia="Times New Roman"/>
          <w:bCs/>
          <w:sz w:val="18"/>
          <w:szCs w:val="18"/>
          <w:lang w:val="en-CA"/>
        </w:rPr>
      </w:pPr>
      <w:r w:rsidRPr="00A052BF">
        <w:rPr>
          <w:rFonts w:eastAsia="Times New Roman"/>
          <w:bCs/>
          <w:sz w:val="18"/>
          <w:szCs w:val="18"/>
          <w:lang w:val="en-CA"/>
        </w:rPr>
        <w:t>The marketability of any minerals acquired or discovered by the Company in the future may be affected by numerous factors which are beyond the control of the Company and which cannot be accurately predicted, such as market fluctuations, the proximity and capacity of milling facilities, mineral markets and processing equipment, and such other factors as government regulations, including regulations relating to royalties, allowable production, importing and exporting of minerals, and environmental protection, the combination of which may result in the Company not receiving an adequate return on investment capital.</w:t>
      </w:r>
    </w:p>
    <w:p w14:paraId="450E31E6" w14:textId="77777777" w:rsidR="00A052BF" w:rsidRPr="00A052BF" w:rsidRDefault="00A052BF" w:rsidP="00A052BF">
      <w:pPr>
        <w:autoSpaceDE/>
        <w:autoSpaceDN/>
        <w:jc w:val="both"/>
        <w:rPr>
          <w:rFonts w:eastAsia="Times New Roman"/>
          <w:bCs/>
          <w:sz w:val="18"/>
          <w:szCs w:val="18"/>
          <w:lang w:val="en-CA"/>
        </w:rPr>
      </w:pPr>
    </w:p>
    <w:p w14:paraId="4C9D1F4B" w14:textId="28C2D6A5" w:rsidR="00A052BF" w:rsidRPr="00A052BF" w:rsidRDefault="00A052BF" w:rsidP="00A052BF">
      <w:pPr>
        <w:autoSpaceDE/>
        <w:autoSpaceDN/>
        <w:jc w:val="both"/>
        <w:rPr>
          <w:rFonts w:eastAsia="Times New Roman"/>
          <w:bCs/>
          <w:sz w:val="18"/>
          <w:szCs w:val="18"/>
          <w:lang w:val="en-CA"/>
        </w:rPr>
      </w:pPr>
      <w:r w:rsidRPr="00A052BF">
        <w:rPr>
          <w:rFonts w:eastAsia="Times New Roman"/>
          <w:noProof/>
          <w:sz w:val="18"/>
          <w:szCs w:val="18"/>
          <w:lang w:val="en-CA"/>
        </w:rPr>
        <mc:AlternateContent>
          <mc:Choice Requires="wps">
            <w:drawing>
              <wp:anchor distT="0" distB="0" distL="0" distR="0" simplePos="0" relativeHeight="487624192" behindDoc="0" locked="0" layoutInCell="0" allowOverlap="1" wp14:anchorId="2B297F28" wp14:editId="075D7E4C">
                <wp:simplePos x="0" y="0"/>
                <wp:positionH relativeFrom="column">
                  <wp:posOffset>0</wp:posOffset>
                </wp:positionH>
                <wp:positionV relativeFrom="paragraph">
                  <wp:posOffset>8578850</wp:posOffset>
                </wp:positionV>
                <wp:extent cx="6083300" cy="145415"/>
                <wp:effectExtent l="0" t="0" r="0" b="0"/>
                <wp:wrapSquare wrapText="bothSides"/>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144A1E" w14:textId="77777777" w:rsidR="00A052BF" w:rsidRDefault="00A052BF" w:rsidP="00A052BF">
                            <w:pPr>
                              <w:kinsoku w:val="0"/>
                              <w:spacing w:line="204" w:lineRule="auto"/>
                              <w:ind w:left="4608"/>
                              <w:rPr>
                                <w:rFonts w:ascii="Garamond" w:hAnsi="Garamond" w:cs="Garamon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297F28" id="_x0000_t202" coordsize="21600,21600" o:spt="202" path="m,l,21600r21600,l21600,xe">
                <v:stroke joinstyle="miter"/>
                <v:path gradientshapeok="t" o:connecttype="rect"/>
              </v:shapetype>
              <v:shape id="Text Box 162" o:spid="_x0000_s1026" type="#_x0000_t202" style="position:absolute;left:0;text-align:left;margin-left:0;margin-top:675.5pt;width:479pt;height:11.45pt;z-index:487624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" o:allowincell="f" stroked="f">
                <v:fill opacity="0"/>
                <v:textbox inset="0,0,0,0">
                  <w:txbxContent>
                    <w:p w14:paraId="04144A1E" w14:textId="77777777" w:rsidR="00A052BF" w:rsidRDefault="00A052BF" w:rsidP="00A052BF">
                      <w:pPr>
                        <w:kinsoku w:val="0"/>
                        <w:spacing w:line="204" w:lineRule="auto"/>
                        <w:ind w:left="4608"/>
                        <w:rPr>
                          <w:rFonts w:ascii="Garamond" w:hAnsi="Garamond" w:cs="Garamond"/>
                        </w:rPr>
                      </w:pPr>
                    </w:p>
                  </w:txbxContent>
                </v:textbox>
                <w10:wrap type="square"/>
              </v:shape>
            </w:pict>
          </mc:Fallback>
        </mc:AlternateContent>
      </w:r>
      <w:r w:rsidRPr="00A052BF">
        <w:rPr>
          <w:rFonts w:eastAsia="Times New Roman"/>
          <w:bCs/>
          <w:sz w:val="18"/>
          <w:szCs w:val="18"/>
          <w:lang w:val="en-CA"/>
        </w:rPr>
        <w:t>There is no assurance that the CSE, or any regulatory authority having jurisdiction will approve the acquisition of any additional properties by the Company, whether by way of option or otherwise.</w:t>
      </w:r>
    </w:p>
    <w:p w14:paraId="42C658D0" w14:textId="77777777" w:rsidR="00A052BF" w:rsidRPr="00A052BF" w:rsidRDefault="00A052BF" w:rsidP="00A052BF">
      <w:pPr>
        <w:keepNext/>
        <w:widowControl/>
        <w:autoSpaceDE/>
        <w:autoSpaceDN/>
        <w:jc w:val="both"/>
        <w:rPr>
          <w:rFonts w:eastAsia="Times New Roman"/>
          <w:b/>
          <w:bCs/>
          <w:sz w:val="18"/>
          <w:szCs w:val="18"/>
        </w:rPr>
      </w:pPr>
    </w:p>
    <w:p w14:paraId="4E49F1DD" w14:textId="77777777" w:rsidR="00A052BF" w:rsidRPr="00A052BF" w:rsidRDefault="00A052BF" w:rsidP="00A052BF">
      <w:pPr>
        <w:keepNext/>
        <w:widowControl/>
        <w:autoSpaceDE/>
        <w:autoSpaceDN/>
        <w:jc w:val="both"/>
        <w:rPr>
          <w:rFonts w:eastAsia="Times New Roman"/>
          <w:b/>
          <w:bCs/>
          <w:sz w:val="18"/>
          <w:szCs w:val="18"/>
        </w:rPr>
      </w:pPr>
      <w:r w:rsidRPr="00A052BF">
        <w:rPr>
          <w:rFonts w:eastAsia="Times New Roman"/>
          <w:b/>
          <w:bCs/>
          <w:sz w:val="18"/>
          <w:szCs w:val="18"/>
        </w:rPr>
        <w:t>Financial Capability and Additional Financing</w:t>
      </w:r>
    </w:p>
    <w:p w14:paraId="05D07E03" w14:textId="77777777" w:rsidR="00A052BF" w:rsidRPr="00A052BF" w:rsidRDefault="00A052BF" w:rsidP="00A052BF">
      <w:pPr>
        <w:widowControl/>
        <w:autoSpaceDE/>
        <w:autoSpaceDN/>
        <w:jc w:val="both"/>
        <w:rPr>
          <w:rFonts w:eastAsia="Times New Roman"/>
          <w:sz w:val="18"/>
          <w:szCs w:val="18"/>
        </w:rPr>
      </w:pPr>
      <w:r w:rsidRPr="00A052BF">
        <w:rPr>
          <w:rFonts w:eastAsia="Times New Roman"/>
          <w:sz w:val="18"/>
          <w:szCs w:val="18"/>
        </w:rPr>
        <w:t xml:space="preserve">The Company has limited financial resources, with its only source of operating income being cash and share payments from current option agreements and have no assurance that additional funding will be available to it for further exploration and development of its projects. There can be no assurance that it will be able to obtain sufficient financing in the future to carry out exploration and development work on its projects. </w:t>
      </w:r>
    </w:p>
    <w:p w14:paraId="2A7EDA96" w14:textId="77777777" w:rsidR="00A052BF" w:rsidRPr="00A052BF" w:rsidRDefault="00A052BF" w:rsidP="00A052BF">
      <w:pPr>
        <w:widowControl/>
        <w:autoSpaceDE/>
        <w:autoSpaceDN/>
        <w:jc w:val="both"/>
        <w:rPr>
          <w:rFonts w:eastAsia="Times New Roman"/>
          <w:sz w:val="18"/>
          <w:szCs w:val="18"/>
        </w:rPr>
      </w:pPr>
    </w:p>
    <w:p w14:paraId="5F946762" w14:textId="77777777" w:rsidR="00A052BF" w:rsidRPr="00A052BF" w:rsidRDefault="00A052BF" w:rsidP="00A052BF">
      <w:pPr>
        <w:widowControl/>
        <w:autoSpaceDE/>
        <w:autoSpaceDN/>
        <w:jc w:val="both"/>
        <w:rPr>
          <w:rFonts w:eastAsia="Times New Roman"/>
          <w:sz w:val="18"/>
          <w:szCs w:val="18"/>
        </w:rPr>
      </w:pPr>
      <w:r w:rsidRPr="00A052BF">
        <w:rPr>
          <w:rFonts w:eastAsia="Times New Roman"/>
          <w:sz w:val="18"/>
          <w:szCs w:val="18"/>
        </w:rPr>
        <w:t>The ability of the Company to arrange additional financing in the future will depend, in part, on the prevailing capital market conditions as well as the business performance of the Company.</w:t>
      </w:r>
    </w:p>
    <w:p w14:paraId="5B4F11F6" w14:textId="77777777" w:rsidR="00A052BF" w:rsidRPr="00A052BF" w:rsidRDefault="00A052BF" w:rsidP="00A052BF">
      <w:pPr>
        <w:widowControl/>
        <w:autoSpaceDE/>
        <w:autoSpaceDN/>
        <w:jc w:val="both"/>
        <w:rPr>
          <w:rFonts w:eastAsia="Times New Roman"/>
          <w:sz w:val="18"/>
          <w:szCs w:val="18"/>
        </w:rPr>
      </w:pPr>
    </w:p>
    <w:p w14:paraId="0370F1C6" w14:textId="77777777" w:rsidR="00A052BF" w:rsidRPr="00A052BF" w:rsidRDefault="00A052BF" w:rsidP="00A052BF">
      <w:pPr>
        <w:keepNext/>
        <w:widowControl/>
        <w:autoSpaceDE/>
        <w:autoSpaceDN/>
        <w:jc w:val="both"/>
        <w:rPr>
          <w:rFonts w:eastAsia="Times New Roman"/>
          <w:b/>
          <w:bCs/>
          <w:sz w:val="18"/>
          <w:szCs w:val="18"/>
        </w:rPr>
      </w:pPr>
      <w:r w:rsidRPr="00A052BF">
        <w:rPr>
          <w:rFonts w:eastAsia="Times New Roman"/>
          <w:b/>
          <w:bCs/>
          <w:sz w:val="18"/>
          <w:szCs w:val="18"/>
        </w:rPr>
        <w:t>Mining Titles</w:t>
      </w:r>
    </w:p>
    <w:p w14:paraId="1EF7DF85" w14:textId="77777777" w:rsidR="00A052BF" w:rsidRPr="00A052BF" w:rsidRDefault="00A052BF" w:rsidP="00A052BF">
      <w:pPr>
        <w:widowControl/>
        <w:autoSpaceDE/>
        <w:autoSpaceDN/>
        <w:jc w:val="both"/>
        <w:rPr>
          <w:rFonts w:eastAsia="Times New Roman"/>
          <w:sz w:val="18"/>
          <w:szCs w:val="18"/>
        </w:rPr>
      </w:pPr>
      <w:r w:rsidRPr="00A052BF">
        <w:rPr>
          <w:rFonts w:eastAsia="Times New Roman"/>
          <w:sz w:val="18"/>
          <w:szCs w:val="18"/>
          <w:lang w:val="en-CA"/>
        </w:rPr>
        <w:t xml:space="preserve">There is no guarantee that the Company’s title to or interests in the Company’s property interests will not be challenged or impugned.  The acquisition of title to mineral properties is a very detailed and time-consuming process.  Title to the area of mineral properties may be disputed.  There is no guarantee of title to any of the Company's properties.  The Company's properties may be subject to prior unregistered agreements or transfers and title may be affected by undetected defects.  With the exception of certain Crown Granted </w:t>
      </w:r>
    </w:p>
    <w:p w14:paraId="2646B9B3" w14:textId="77777777" w:rsidR="00A052BF" w:rsidRPr="00A052BF" w:rsidRDefault="00A052BF" w:rsidP="00A052BF">
      <w:pPr>
        <w:widowControl/>
        <w:autoSpaceDE/>
        <w:autoSpaceDN/>
        <w:jc w:val="both"/>
        <w:rPr>
          <w:rFonts w:eastAsia="Times New Roman"/>
          <w:sz w:val="18"/>
          <w:szCs w:val="18"/>
        </w:rPr>
      </w:pPr>
      <w:r w:rsidRPr="00A052BF">
        <w:rPr>
          <w:rFonts w:eastAsia="Times New Roman"/>
          <w:sz w:val="18"/>
          <w:szCs w:val="18"/>
          <w:lang w:val="en-CA"/>
        </w:rPr>
        <w:t>Mineral Claims and legacy tenures, the Company has not surveyed the boundaries of its properties and consequently the boundaries may be disputed.</w:t>
      </w:r>
      <w:r w:rsidRPr="00A052BF">
        <w:rPr>
          <w:rFonts w:eastAsia="Times New Roman"/>
          <w:sz w:val="18"/>
          <w:szCs w:val="18"/>
        </w:rPr>
        <w:t xml:space="preserve">  There can be no assurance that the Company’s rights will not be challenged by third parties claiming an interest in the properties.</w:t>
      </w:r>
    </w:p>
    <w:p w14:paraId="024ECD57" w14:textId="77777777" w:rsidR="00A052BF" w:rsidRPr="00A052BF" w:rsidRDefault="00A052BF" w:rsidP="00A052BF">
      <w:pPr>
        <w:keepNext/>
        <w:widowControl/>
        <w:autoSpaceDE/>
        <w:autoSpaceDN/>
        <w:jc w:val="both"/>
        <w:rPr>
          <w:rFonts w:eastAsia="Times New Roman"/>
          <w:b/>
          <w:bCs/>
          <w:sz w:val="18"/>
          <w:szCs w:val="18"/>
        </w:rPr>
      </w:pPr>
    </w:p>
    <w:p w14:paraId="242836C2" w14:textId="77777777" w:rsidR="00A052BF" w:rsidRPr="00A052BF" w:rsidRDefault="00A052BF" w:rsidP="00A052BF">
      <w:pPr>
        <w:keepNext/>
        <w:widowControl/>
        <w:autoSpaceDE/>
        <w:autoSpaceDN/>
        <w:jc w:val="both"/>
        <w:rPr>
          <w:rFonts w:eastAsia="Times New Roman"/>
          <w:b/>
          <w:bCs/>
          <w:sz w:val="18"/>
          <w:szCs w:val="18"/>
        </w:rPr>
      </w:pPr>
      <w:r w:rsidRPr="00A052BF">
        <w:rPr>
          <w:rFonts w:eastAsia="Times New Roman"/>
          <w:b/>
          <w:bCs/>
          <w:sz w:val="18"/>
          <w:szCs w:val="18"/>
        </w:rPr>
        <w:t>Management</w:t>
      </w:r>
    </w:p>
    <w:p w14:paraId="35C97424" w14:textId="77777777" w:rsidR="00A052BF" w:rsidRPr="00A052BF" w:rsidRDefault="00A052BF" w:rsidP="00A052BF">
      <w:pPr>
        <w:widowControl/>
        <w:autoSpaceDE/>
        <w:autoSpaceDN/>
        <w:jc w:val="both"/>
        <w:rPr>
          <w:rFonts w:eastAsia="Times New Roman"/>
          <w:sz w:val="18"/>
          <w:szCs w:val="18"/>
        </w:rPr>
      </w:pPr>
      <w:r w:rsidRPr="00A052BF">
        <w:rPr>
          <w:rFonts w:eastAsia="Times New Roman"/>
          <w:sz w:val="18"/>
          <w:szCs w:val="18"/>
        </w:rPr>
        <w:t>The success of the Company is currently largely dependent on the performance of its officers. The loss of the services of these persons could have a materially adverse effect on the Company’s business and prospects. There is no assurance the Company can maintain the services of its officers or other qualified personnel required to operate its business. Failure to do so could have a material adverse effect on the Company and its prospects.</w:t>
      </w:r>
    </w:p>
    <w:p w14:paraId="0C795462" w14:textId="77777777" w:rsidR="00A052BF" w:rsidRPr="00A052BF" w:rsidRDefault="00A052BF" w:rsidP="00A052BF">
      <w:pPr>
        <w:keepNext/>
        <w:widowControl/>
        <w:autoSpaceDE/>
        <w:autoSpaceDN/>
        <w:jc w:val="both"/>
        <w:rPr>
          <w:rFonts w:eastAsia="Times New Roman"/>
          <w:b/>
          <w:sz w:val="18"/>
          <w:szCs w:val="18"/>
        </w:rPr>
      </w:pPr>
    </w:p>
    <w:p w14:paraId="25A6FC22" w14:textId="77777777" w:rsidR="00A052BF" w:rsidRPr="00A052BF" w:rsidRDefault="00A052BF" w:rsidP="00A052BF">
      <w:pPr>
        <w:autoSpaceDE/>
        <w:autoSpaceDN/>
        <w:jc w:val="both"/>
        <w:rPr>
          <w:rFonts w:eastAsia="Times New Roman"/>
          <w:b/>
          <w:bCs/>
          <w:sz w:val="18"/>
          <w:szCs w:val="18"/>
        </w:rPr>
      </w:pPr>
    </w:p>
    <w:p w14:paraId="1223779A" w14:textId="77777777" w:rsidR="00A052BF" w:rsidRPr="00A052BF" w:rsidRDefault="00A052BF" w:rsidP="00A052BF">
      <w:pPr>
        <w:widowControl/>
        <w:autoSpaceDE/>
        <w:autoSpaceDN/>
        <w:jc w:val="both"/>
        <w:rPr>
          <w:rFonts w:eastAsia="Times New Roman"/>
          <w:b/>
          <w:bCs/>
          <w:sz w:val="18"/>
          <w:szCs w:val="18"/>
        </w:rPr>
      </w:pPr>
    </w:p>
    <w:p w14:paraId="75AFFADA" w14:textId="77777777" w:rsidR="00A052BF" w:rsidRPr="00A052BF" w:rsidRDefault="00A052BF" w:rsidP="00A052BF">
      <w:pPr>
        <w:widowControl/>
        <w:pBdr>
          <w:top w:val="single" w:sz="24" w:space="3" w:color="auto"/>
        </w:pBdr>
        <w:tabs>
          <w:tab w:val="right" w:pos="9360"/>
        </w:tabs>
        <w:autoSpaceDE/>
        <w:autoSpaceDN/>
        <w:jc w:val="right"/>
        <w:rPr>
          <w:rFonts w:eastAsia="Times New Roman"/>
          <w:b/>
          <w:sz w:val="18"/>
          <w:szCs w:val="18"/>
          <w:lang w:val="en-CA"/>
        </w:rPr>
      </w:pPr>
      <w:r w:rsidRPr="00A052BF">
        <w:rPr>
          <w:rFonts w:eastAsia="Times New Roman"/>
          <w:b/>
          <w:sz w:val="18"/>
          <w:szCs w:val="18"/>
          <w:lang w:val="en-CA"/>
        </w:rPr>
        <w:lastRenderedPageBreak/>
        <w:t>Taiga Gold Corp.</w:t>
      </w:r>
    </w:p>
    <w:p w14:paraId="7B3767F7" w14:textId="77777777" w:rsidR="00A052BF" w:rsidRPr="00A052BF" w:rsidRDefault="00A052BF" w:rsidP="00A052BF">
      <w:pPr>
        <w:widowControl/>
        <w:tabs>
          <w:tab w:val="right" w:pos="9360"/>
        </w:tabs>
        <w:autoSpaceDE/>
        <w:autoSpaceDN/>
        <w:jc w:val="right"/>
        <w:rPr>
          <w:rFonts w:eastAsia="Times New Roman"/>
          <w:sz w:val="18"/>
          <w:szCs w:val="18"/>
          <w:lang w:val="en-CA"/>
        </w:rPr>
      </w:pPr>
      <w:r w:rsidRPr="00A052BF">
        <w:rPr>
          <w:rFonts w:eastAsia="Times New Roman"/>
          <w:b/>
          <w:sz w:val="18"/>
          <w:szCs w:val="18"/>
          <w:lang w:val="en-CA"/>
        </w:rPr>
        <w:t>(An Exploration Stage Corporation)</w:t>
      </w:r>
    </w:p>
    <w:p w14:paraId="179C68CB" w14:textId="77777777" w:rsidR="00A052BF" w:rsidRPr="00A052BF" w:rsidRDefault="00A052BF" w:rsidP="00A052BF">
      <w:pPr>
        <w:widowControl/>
        <w:tabs>
          <w:tab w:val="right" w:pos="9360"/>
        </w:tabs>
        <w:autoSpaceDE/>
        <w:autoSpaceDN/>
        <w:jc w:val="right"/>
        <w:rPr>
          <w:rFonts w:eastAsia="Times New Roman"/>
          <w:b/>
          <w:sz w:val="18"/>
          <w:szCs w:val="18"/>
          <w:lang w:val="en-CA"/>
        </w:rPr>
      </w:pPr>
      <w:r w:rsidRPr="00A052BF">
        <w:rPr>
          <w:rFonts w:eastAsia="Times New Roman"/>
          <w:b/>
          <w:sz w:val="18"/>
          <w:szCs w:val="18"/>
          <w:lang w:val="en-CA"/>
        </w:rPr>
        <w:t>Management Discussion and Analysis</w:t>
      </w:r>
    </w:p>
    <w:p w14:paraId="666CE32C" w14:textId="77777777" w:rsidR="00A052BF" w:rsidRPr="00A052BF" w:rsidRDefault="00A052BF" w:rsidP="00A052BF">
      <w:pPr>
        <w:widowControl/>
        <w:pBdr>
          <w:bottom w:val="single" w:sz="8" w:space="1" w:color="auto"/>
        </w:pBdr>
        <w:tabs>
          <w:tab w:val="right" w:pos="9360"/>
        </w:tabs>
        <w:autoSpaceDE/>
        <w:autoSpaceDN/>
        <w:rPr>
          <w:rFonts w:eastAsia="Times New Roman"/>
          <w:b/>
          <w:sz w:val="18"/>
          <w:szCs w:val="18"/>
          <w:u w:val="single"/>
          <w:lang w:val="en-CA"/>
        </w:rPr>
      </w:pPr>
      <w:r w:rsidRPr="00A052BF">
        <w:rPr>
          <w:rFonts w:eastAsia="Times New Roman"/>
          <w:b/>
          <w:sz w:val="18"/>
          <w:szCs w:val="18"/>
          <w:lang w:val="en-CA"/>
        </w:rPr>
        <w:t xml:space="preserve">December 31, 2020                                                                   </w:t>
      </w:r>
    </w:p>
    <w:p w14:paraId="7A540E5C" w14:textId="77777777" w:rsidR="00A052BF" w:rsidRPr="00A052BF" w:rsidRDefault="00A052BF" w:rsidP="00A052BF">
      <w:pPr>
        <w:widowControl/>
        <w:autoSpaceDE/>
        <w:autoSpaceDN/>
        <w:jc w:val="both"/>
        <w:rPr>
          <w:rFonts w:eastAsia="Times New Roman"/>
          <w:b/>
          <w:sz w:val="18"/>
          <w:szCs w:val="18"/>
          <w:u w:val="single"/>
          <w:lang w:val="en-CA"/>
        </w:rPr>
      </w:pPr>
    </w:p>
    <w:p w14:paraId="05B7D789" w14:textId="77777777" w:rsidR="00A052BF" w:rsidRPr="00A052BF" w:rsidRDefault="00A052BF" w:rsidP="00A052BF">
      <w:pPr>
        <w:widowControl/>
        <w:autoSpaceDE/>
        <w:autoSpaceDN/>
        <w:spacing w:after="60"/>
        <w:jc w:val="both"/>
        <w:rPr>
          <w:rFonts w:eastAsia="Times New Roman"/>
          <w:b/>
          <w:sz w:val="18"/>
          <w:szCs w:val="18"/>
          <w:u w:val="single"/>
          <w:lang w:val="en-CA"/>
        </w:rPr>
      </w:pPr>
      <w:r w:rsidRPr="00A052BF">
        <w:rPr>
          <w:rFonts w:eastAsia="Times New Roman"/>
          <w:b/>
          <w:sz w:val="18"/>
          <w:szCs w:val="18"/>
          <w:u w:val="single"/>
          <w:lang w:val="en-CA"/>
        </w:rPr>
        <w:t>Risk Factors - continued</w:t>
      </w:r>
    </w:p>
    <w:p w14:paraId="78D45CD6" w14:textId="77777777" w:rsidR="00A052BF" w:rsidRPr="00A052BF" w:rsidRDefault="00A052BF" w:rsidP="00A052BF">
      <w:pPr>
        <w:keepNext/>
        <w:widowControl/>
        <w:autoSpaceDE/>
        <w:autoSpaceDN/>
        <w:jc w:val="both"/>
        <w:rPr>
          <w:rFonts w:eastAsia="Times New Roman"/>
          <w:b/>
          <w:sz w:val="18"/>
          <w:szCs w:val="18"/>
        </w:rPr>
      </w:pPr>
      <w:r w:rsidRPr="00A052BF">
        <w:rPr>
          <w:rFonts w:eastAsia="Times New Roman"/>
          <w:b/>
          <w:sz w:val="18"/>
          <w:szCs w:val="18"/>
        </w:rPr>
        <w:t>Conflicts of Interest</w:t>
      </w:r>
    </w:p>
    <w:p w14:paraId="05FA752F"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 xml:space="preserve">Certain directors and officers of the Company are, and may continue to be, involved in the mining and mineral exploration industry through </w:t>
      </w:r>
      <w:proofErr w:type="gramStart"/>
      <w:r w:rsidRPr="00A052BF">
        <w:rPr>
          <w:rFonts w:eastAsia="Times New Roman"/>
          <w:sz w:val="18"/>
          <w:szCs w:val="18"/>
          <w:lang w:val="en-CA"/>
        </w:rPr>
        <w:t>their  direct</w:t>
      </w:r>
      <w:proofErr w:type="gramEnd"/>
      <w:r w:rsidRPr="00A052BF">
        <w:rPr>
          <w:rFonts w:eastAsia="Times New Roman"/>
          <w:sz w:val="18"/>
          <w:szCs w:val="18"/>
          <w:lang w:val="en-CA"/>
        </w:rPr>
        <w:t xml:space="preserve">  and  indirect  participation  in  corporations,  partnerships  or  joint  ventures  which are potential competitors of the Company.  Situations may arise in connection with potential acquisitions in investments where the other interests of these directors and officers may conflict with the interests of the Company.  Directors and officers of the Company with conflicts of interest will be subject to the applicable corporate and securities legislation, regulation, rules and policies.</w:t>
      </w:r>
    </w:p>
    <w:p w14:paraId="746E2DDD" w14:textId="77777777" w:rsidR="00A052BF" w:rsidRPr="00A052BF" w:rsidRDefault="00A052BF" w:rsidP="00A052BF">
      <w:pPr>
        <w:widowControl/>
        <w:autoSpaceDE/>
        <w:autoSpaceDN/>
        <w:jc w:val="both"/>
        <w:rPr>
          <w:rFonts w:eastAsia="Times New Roman"/>
          <w:b/>
          <w:bCs/>
          <w:sz w:val="18"/>
          <w:szCs w:val="18"/>
        </w:rPr>
      </w:pPr>
    </w:p>
    <w:p w14:paraId="41E2746A" w14:textId="77777777" w:rsidR="00A052BF" w:rsidRPr="00A052BF" w:rsidRDefault="00A052BF" w:rsidP="00A052BF">
      <w:pPr>
        <w:widowControl/>
        <w:autoSpaceDE/>
        <w:autoSpaceDN/>
        <w:jc w:val="both"/>
        <w:rPr>
          <w:rFonts w:eastAsia="Times New Roman"/>
          <w:b/>
          <w:bCs/>
          <w:sz w:val="18"/>
          <w:szCs w:val="18"/>
        </w:rPr>
      </w:pPr>
      <w:r w:rsidRPr="00A052BF">
        <w:rPr>
          <w:rFonts w:eastAsia="Times New Roman"/>
          <w:b/>
          <w:bCs/>
          <w:sz w:val="18"/>
          <w:szCs w:val="18"/>
        </w:rPr>
        <w:t>History of Losses and No Assurance of Profitable Operations</w:t>
      </w:r>
    </w:p>
    <w:p w14:paraId="2798ED89" w14:textId="77777777" w:rsidR="00A052BF" w:rsidRPr="00A052BF" w:rsidRDefault="00A052BF" w:rsidP="00A052BF">
      <w:pPr>
        <w:widowControl/>
        <w:autoSpaceDE/>
        <w:autoSpaceDN/>
        <w:jc w:val="both"/>
        <w:rPr>
          <w:rFonts w:eastAsia="Times New Roman"/>
          <w:sz w:val="18"/>
          <w:szCs w:val="18"/>
        </w:rPr>
      </w:pPr>
      <w:r w:rsidRPr="00A052BF">
        <w:rPr>
          <w:rFonts w:eastAsia="Times New Roman"/>
          <w:sz w:val="18"/>
          <w:szCs w:val="18"/>
        </w:rPr>
        <w:t>The Company has incurred a loss since inception. There can be no assurance that the Company will be able to operate profitably during future periods. If the Company is unable to operate profitably during future periods, and is not successful in obtaining additional financing, the Company could be forced to cease its exploration and development plans as a result of lacking sufficient cash resources.</w:t>
      </w:r>
    </w:p>
    <w:p w14:paraId="30DD713E" w14:textId="77777777" w:rsidR="00A052BF" w:rsidRPr="00A052BF" w:rsidRDefault="00A052BF" w:rsidP="00A052BF">
      <w:pPr>
        <w:widowControl/>
        <w:autoSpaceDE/>
        <w:autoSpaceDN/>
        <w:jc w:val="both"/>
        <w:rPr>
          <w:rFonts w:eastAsia="Times New Roman"/>
          <w:sz w:val="12"/>
          <w:szCs w:val="12"/>
        </w:rPr>
      </w:pPr>
    </w:p>
    <w:p w14:paraId="3A4E3483" w14:textId="77777777" w:rsidR="00A052BF" w:rsidRPr="00A052BF" w:rsidRDefault="00A052BF" w:rsidP="00A052BF">
      <w:pPr>
        <w:widowControl/>
        <w:autoSpaceDE/>
        <w:autoSpaceDN/>
        <w:jc w:val="both"/>
        <w:rPr>
          <w:rFonts w:eastAsia="Times New Roman"/>
          <w:sz w:val="18"/>
          <w:szCs w:val="18"/>
        </w:rPr>
      </w:pPr>
      <w:r w:rsidRPr="00A052BF">
        <w:rPr>
          <w:rFonts w:eastAsia="Times New Roman"/>
          <w:sz w:val="18"/>
          <w:szCs w:val="18"/>
        </w:rPr>
        <w:t xml:space="preserve">The Company has not paid dividends in the past and has no plans to pay dividends for the foreseeable future.  </w:t>
      </w:r>
    </w:p>
    <w:p w14:paraId="65414906" w14:textId="77777777" w:rsidR="00A052BF" w:rsidRPr="00A052BF" w:rsidRDefault="00A052BF" w:rsidP="00A052BF">
      <w:pPr>
        <w:widowControl/>
        <w:autoSpaceDE/>
        <w:autoSpaceDN/>
        <w:jc w:val="both"/>
        <w:rPr>
          <w:rFonts w:eastAsia="Times New Roman"/>
          <w:sz w:val="12"/>
          <w:szCs w:val="12"/>
        </w:rPr>
      </w:pPr>
    </w:p>
    <w:p w14:paraId="149B574E" w14:textId="77777777" w:rsidR="00A052BF" w:rsidRPr="00A052BF" w:rsidRDefault="00A052BF" w:rsidP="00A052BF">
      <w:pPr>
        <w:keepNext/>
        <w:widowControl/>
        <w:autoSpaceDE/>
        <w:autoSpaceDN/>
        <w:jc w:val="both"/>
        <w:rPr>
          <w:rFonts w:eastAsia="Times New Roman"/>
          <w:sz w:val="18"/>
          <w:szCs w:val="18"/>
        </w:rPr>
      </w:pPr>
      <w:r w:rsidRPr="00A052BF">
        <w:rPr>
          <w:rFonts w:eastAsia="Times New Roman"/>
          <w:b/>
          <w:bCs/>
          <w:sz w:val="18"/>
          <w:szCs w:val="18"/>
        </w:rPr>
        <w:t>Uninsurable Risks</w:t>
      </w:r>
    </w:p>
    <w:p w14:paraId="267102EF" w14:textId="77777777" w:rsidR="00A052BF" w:rsidRPr="00A052BF" w:rsidRDefault="00A052BF" w:rsidP="00A052BF">
      <w:pPr>
        <w:widowControl/>
        <w:autoSpaceDE/>
        <w:autoSpaceDN/>
        <w:jc w:val="both"/>
        <w:rPr>
          <w:rFonts w:eastAsia="Times New Roman"/>
          <w:sz w:val="18"/>
          <w:szCs w:val="18"/>
        </w:rPr>
      </w:pPr>
      <w:r w:rsidRPr="00A052BF">
        <w:rPr>
          <w:rFonts w:eastAsia="Times New Roman"/>
          <w:sz w:val="18"/>
          <w:szCs w:val="18"/>
        </w:rPr>
        <w:t>In the course of exploration, development and production of mineral properties, certain risks, and in particular, unexpected or unusual geological operating conditions may occur.  These unexpected or unusual conditions may include rock bursts, cave-ins, fires, flooding and earthquakes. It is not always possible to fully insure against such risks and the Company may decide not to take out insurance against such risks as a result of high premiums or other reasons. Should such liabilities arise, they could reduce or eliminate any future profitability and result in increasing costs and a decline in the value of the securities of the Company.</w:t>
      </w:r>
    </w:p>
    <w:p w14:paraId="588A5C1F" w14:textId="77777777" w:rsidR="00A052BF" w:rsidRPr="00A052BF" w:rsidRDefault="00A052BF" w:rsidP="00A052BF">
      <w:pPr>
        <w:widowControl/>
        <w:autoSpaceDE/>
        <w:autoSpaceDN/>
        <w:jc w:val="both"/>
        <w:rPr>
          <w:rFonts w:eastAsia="Times New Roman"/>
          <w:b/>
          <w:sz w:val="18"/>
          <w:szCs w:val="18"/>
          <w:u w:val="single"/>
          <w:lang w:val="en-CA"/>
        </w:rPr>
      </w:pPr>
    </w:p>
    <w:p w14:paraId="4EFCEE2C" w14:textId="77777777" w:rsidR="00A052BF" w:rsidRPr="00A052BF" w:rsidRDefault="00A052BF" w:rsidP="00A052BF">
      <w:pPr>
        <w:keepNext/>
        <w:widowControl/>
        <w:autoSpaceDE/>
        <w:autoSpaceDN/>
        <w:jc w:val="both"/>
        <w:rPr>
          <w:rFonts w:eastAsia="Times New Roman"/>
          <w:b/>
          <w:bCs/>
          <w:sz w:val="18"/>
          <w:szCs w:val="18"/>
        </w:rPr>
      </w:pPr>
      <w:r w:rsidRPr="00A052BF">
        <w:rPr>
          <w:rFonts w:eastAsia="Times New Roman"/>
          <w:b/>
          <w:bCs/>
          <w:sz w:val="18"/>
          <w:szCs w:val="18"/>
        </w:rPr>
        <w:t>Environmental and Safety Regulations and Risks</w:t>
      </w:r>
    </w:p>
    <w:p w14:paraId="5849F0D0" w14:textId="77777777" w:rsidR="00A052BF" w:rsidRPr="00A052BF" w:rsidRDefault="00A052BF" w:rsidP="00A052BF">
      <w:pPr>
        <w:widowControl/>
        <w:autoSpaceDE/>
        <w:autoSpaceDN/>
        <w:jc w:val="both"/>
        <w:rPr>
          <w:rFonts w:eastAsia="Times New Roman"/>
          <w:sz w:val="18"/>
          <w:szCs w:val="18"/>
        </w:rPr>
      </w:pPr>
      <w:r w:rsidRPr="00A052BF">
        <w:rPr>
          <w:rFonts w:eastAsia="Times New Roman"/>
          <w:sz w:val="18"/>
          <w:szCs w:val="18"/>
        </w:rPr>
        <w:t xml:space="preserve">Environmental laws and regulations may adversely affect the operations of the Company. These laws and regulations set various standards regulating certain aspects of health and environmental quality. They provide for penalties and other liabilities for the violation of such standards and establish, in certain circumstances, obligations to rehabilitate current and former facilities and locations where operations are or were conducted. </w:t>
      </w:r>
      <w:proofErr w:type="gramStart"/>
      <w:r w:rsidRPr="00A052BF">
        <w:rPr>
          <w:rFonts w:eastAsia="Times New Roman"/>
          <w:sz w:val="18"/>
          <w:szCs w:val="18"/>
        </w:rPr>
        <w:t>Furthermore</w:t>
      </w:r>
      <w:proofErr w:type="gramEnd"/>
      <w:r w:rsidRPr="00A052BF">
        <w:rPr>
          <w:rFonts w:eastAsia="Times New Roman"/>
          <w:sz w:val="18"/>
          <w:szCs w:val="18"/>
        </w:rPr>
        <w:t xml:space="preserve"> the permission to operate could be withdrawn temporarily where there is evidence of serious breaches of health and safety, or even permanently in the case of extreme breaches.</w:t>
      </w:r>
    </w:p>
    <w:p w14:paraId="27A84BCF" w14:textId="77777777" w:rsidR="00A052BF" w:rsidRPr="00A052BF" w:rsidRDefault="00A052BF" w:rsidP="00A052BF">
      <w:pPr>
        <w:widowControl/>
        <w:autoSpaceDE/>
        <w:autoSpaceDN/>
        <w:jc w:val="both"/>
        <w:rPr>
          <w:rFonts w:eastAsia="Times New Roman"/>
          <w:sz w:val="18"/>
          <w:szCs w:val="18"/>
        </w:rPr>
      </w:pPr>
    </w:p>
    <w:p w14:paraId="7E70FB6B" w14:textId="77777777" w:rsidR="00A052BF" w:rsidRPr="00A052BF" w:rsidRDefault="00A052BF" w:rsidP="00A052BF">
      <w:pPr>
        <w:widowControl/>
        <w:autoSpaceDE/>
        <w:autoSpaceDN/>
        <w:jc w:val="both"/>
        <w:rPr>
          <w:rFonts w:eastAsia="Times New Roman"/>
          <w:sz w:val="18"/>
          <w:szCs w:val="18"/>
        </w:rPr>
      </w:pPr>
      <w:r w:rsidRPr="00A052BF">
        <w:rPr>
          <w:rFonts w:eastAsia="Times New Roman"/>
          <w:sz w:val="18"/>
          <w:szCs w:val="18"/>
        </w:rPr>
        <w:t xml:space="preserve">Significant liabilities could be imposed on the Company for damages, clean-up costs or penalties in the event of certain discharges into the environment, environmental damage caused by previous owners of acquired properties or non-compliance with environmental laws or regulations. </w:t>
      </w:r>
    </w:p>
    <w:p w14:paraId="4F6A330D" w14:textId="77777777" w:rsidR="00A052BF" w:rsidRPr="00A052BF" w:rsidRDefault="00A052BF" w:rsidP="00A052BF">
      <w:pPr>
        <w:autoSpaceDE/>
        <w:autoSpaceDN/>
        <w:jc w:val="both"/>
        <w:rPr>
          <w:rFonts w:eastAsia="Times New Roman"/>
          <w:b/>
          <w:bCs/>
          <w:sz w:val="18"/>
          <w:szCs w:val="18"/>
        </w:rPr>
      </w:pPr>
    </w:p>
    <w:p w14:paraId="38356B3D" w14:textId="77777777" w:rsidR="00A052BF" w:rsidRPr="00A052BF" w:rsidRDefault="00A052BF" w:rsidP="00A052BF">
      <w:pPr>
        <w:autoSpaceDE/>
        <w:autoSpaceDN/>
        <w:jc w:val="both"/>
        <w:rPr>
          <w:rFonts w:eastAsia="Times New Roman"/>
          <w:b/>
          <w:bCs/>
          <w:sz w:val="18"/>
          <w:szCs w:val="18"/>
        </w:rPr>
      </w:pPr>
      <w:r w:rsidRPr="00A052BF">
        <w:rPr>
          <w:rFonts w:eastAsia="Times New Roman"/>
          <w:b/>
          <w:bCs/>
          <w:sz w:val="18"/>
          <w:szCs w:val="18"/>
        </w:rPr>
        <w:t>Fluctuating Mineral Prices</w:t>
      </w:r>
    </w:p>
    <w:p w14:paraId="745FE41D" w14:textId="77777777" w:rsidR="00A052BF" w:rsidRPr="00A052BF" w:rsidRDefault="00A052BF" w:rsidP="00A052BF">
      <w:pPr>
        <w:autoSpaceDE/>
        <w:autoSpaceDN/>
        <w:jc w:val="both"/>
        <w:rPr>
          <w:rFonts w:eastAsia="Times New Roman"/>
          <w:sz w:val="18"/>
          <w:szCs w:val="18"/>
        </w:rPr>
      </w:pPr>
      <w:r w:rsidRPr="00A052BF">
        <w:rPr>
          <w:rFonts w:eastAsia="Times New Roman"/>
          <w:sz w:val="18"/>
          <w:szCs w:val="18"/>
        </w:rPr>
        <w:t>The Company’s revenues, if any, are expected to be in large part derived from the sale of gold, copper, and possibly other metals. The prices of gold, copper, and other commodities have fluctuated widely in recent years and are affected by factors beyond the control of the Company including, but not limited to, economic and political trends, currency exchange fluctuations, economic inflation and expectations for the level of economic inflation in the consuming economies, interest rates, global and local economic health and trends, speculative activities and changes in the supply of gold and copper due to new mine developments, mine closures, and advances in various production and technological uses for gold and copper. All of these factors will have impacts on the viability of the Company’s exploration projects that are impossible to predict with certainty.</w:t>
      </w:r>
    </w:p>
    <w:p w14:paraId="1DBF2E63" w14:textId="77777777" w:rsidR="00A052BF" w:rsidRPr="00A052BF" w:rsidRDefault="00A052BF" w:rsidP="00A052BF">
      <w:pPr>
        <w:autoSpaceDE/>
        <w:autoSpaceDN/>
        <w:jc w:val="both"/>
        <w:rPr>
          <w:rFonts w:eastAsia="Times New Roman"/>
          <w:b/>
          <w:bCs/>
          <w:sz w:val="12"/>
          <w:szCs w:val="12"/>
        </w:rPr>
      </w:pPr>
    </w:p>
    <w:p w14:paraId="4A635D90" w14:textId="50CAD6A2" w:rsidR="00A052BF" w:rsidRPr="00A052BF" w:rsidRDefault="00A052BF" w:rsidP="00A052BF">
      <w:pPr>
        <w:autoSpaceDE/>
        <w:autoSpaceDN/>
        <w:jc w:val="both"/>
        <w:rPr>
          <w:rFonts w:eastAsia="Times New Roman"/>
          <w:b/>
          <w:bCs/>
          <w:sz w:val="18"/>
          <w:szCs w:val="18"/>
        </w:rPr>
      </w:pPr>
      <w:r w:rsidRPr="00A052BF">
        <w:rPr>
          <w:rFonts w:eastAsia="Calibri"/>
          <w:noProof/>
          <w:sz w:val="18"/>
          <w:szCs w:val="18"/>
          <w:lang w:val="en-CA"/>
        </w:rPr>
        <mc:AlternateContent>
          <mc:Choice Requires="wps">
            <w:drawing>
              <wp:anchor distT="0" distB="0" distL="0" distR="0" simplePos="0" relativeHeight="487623168" behindDoc="0" locked="0" layoutInCell="0" allowOverlap="1" wp14:anchorId="71FFFDC4" wp14:editId="1741C262">
                <wp:simplePos x="0" y="0"/>
                <wp:positionH relativeFrom="column">
                  <wp:posOffset>0</wp:posOffset>
                </wp:positionH>
                <wp:positionV relativeFrom="paragraph">
                  <wp:posOffset>8442960</wp:posOffset>
                </wp:positionV>
                <wp:extent cx="6083300" cy="147955"/>
                <wp:effectExtent l="0" t="0" r="0" b="0"/>
                <wp:wrapSquare wrapText="bothSides"/>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0" cy="1479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6C22B0" w14:textId="77777777" w:rsidR="00A052BF" w:rsidRDefault="00A052BF" w:rsidP="00A052BF">
                            <w:pPr>
                              <w:kinsoku w:val="0"/>
                              <w:spacing w:line="204" w:lineRule="auto"/>
                              <w:jc w:val="center"/>
                              <w:rPr>
                                <w:rFonts w:ascii="Garamond" w:hAnsi="Garamond" w:cs="Garamon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FFDC4" id="Text Box 161" o:spid="_x0000_s1027" type="#_x0000_t202" style="position:absolute;left:0;text-align:left;margin-left:0;margin-top:664.8pt;width:479pt;height:11.65pt;z-index:487623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" o:allowincell="f" stroked="f">
                <v:fill opacity="0"/>
                <v:textbox inset="0,0,0,0">
                  <w:txbxContent>
                    <w:p w14:paraId="196C22B0" w14:textId="77777777" w:rsidR="00A052BF" w:rsidRDefault="00A052BF" w:rsidP="00A052BF">
                      <w:pPr>
                        <w:kinsoku w:val="0"/>
                        <w:spacing w:line="204" w:lineRule="auto"/>
                        <w:jc w:val="center"/>
                        <w:rPr>
                          <w:rFonts w:ascii="Garamond" w:hAnsi="Garamond" w:cs="Garamond"/>
                        </w:rPr>
                      </w:pPr>
                    </w:p>
                  </w:txbxContent>
                </v:textbox>
                <w10:wrap type="square"/>
              </v:shape>
            </w:pict>
          </mc:Fallback>
        </mc:AlternateContent>
      </w:r>
      <w:r w:rsidRPr="00A052BF">
        <w:rPr>
          <w:rFonts w:eastAsia="Times New Roman"/>
          <w:b/>
          <w:bCs/>
          <w:sz w:val="18"/>
          <w:szCs w:val="18"/>
        </w:rPr>
        <w:t>Competitive Conditions</w:t>
      </w:r>
    </w:p>
    <w:p w14:paraId="61092FBB" w14:textId="77777777" w:rsidR="00A052BF" w:rsidRPr="00A052BF" w:rsidRDefault="00A052BF" w:rsidP="00A052BF">
      <w:pPr>
        <w:autoSpaceDE/>
        <w:autoSpaceDN/>
        <w:jc w:val="both"/>
        <w:rPr>
          <w:rFonts w:eastAsia="Times New Roman"/>
          <w:sz w:val="18"/>
          <w:szCs w:val="18"/>
        </w:rPr>
      </w:pPr>
      <w:r w:rsidRPr="00A052BF">
        <w:rPr>
          <w:rFonts w:eastAsia="Times New Roman"/>
          <w:sz w:val="18"/>
          <w:szCs w:val="18"/>
        </w:rPr>
        <w:t xml:space="preserve">The mining industry is intensely competitive in all its phases, and the Company competes with other companies that have significantly greater financial resources and technical facilities. Competition in the precious metals mining industry is primarily for mineral rich properties which can be developed and produced economically; the technical expertise to find, develop, and produce such properties; the </w:t>
      </w:r>
      <w:proofErr w:type="spellStart"/>
      <w:r w:rsidRPr="00A052BF">
        <w:rPr>
          <w:rFonts w:eastAsia="Times New Roman"/>
          <w:sz w:val="18"/>
          <w:szCs w:val="18"/>
        </w:rPr>
        <w:t>labour</w:t>
      </w:r>
      <w:proofErr w:type="spellEnd"/>
      <w:r w:rsidRPr="00A052BF">
        <w:rPr>
          <w:rFonts w:eastAsia="Times New Roman"/>
          <w:sz w:val="18"/>
          <w:szCs w:val="18"/>
        </w:rPr>
        <w:t xml:space="preserve"> to operate the properties; and the capital for the purpose of financing development of such properties. Many competitors not only explore for and mine precious metals, but conduct refining and marketing operations on a world-wide basis and some of these companies have much greater financial and technical resources than the Company. Such competition may result in the Company being unable to acquire desired properties, recruit or retain qualified employees or acquire the capital necessary to fund its operations and develop its properties. The Company’s inability to compete with other mining companies for these mineral deposits could have a material adverse effect on the Company’s results.</w:t>
      </w:r>
    </w:p>
    <w:p w14:paraId="387911A5" w14:textId="77777777" w:rsidR="00A052BF" w:rsidRPr="00A052BF" w:rsidRDefault="00A052BF" w:rsidP="00A052BF">
      <w:pPr>
        <w:keepNext/>
        <w:widowControl/>
        <w:autoSpaceDE/>
        <w:autoSpaceDN/>
        <w:jc w:val="both"/>
        <w:rPr>
          <w:rFonts w:eastAsia="Times New Roman"/>
          <w:b/>
          <w:bCs/>
          <w:sz w:val="18"/>
          <w:szCs w:val="18"/>
        </w:rPr>
      </w:pPr>
    </w:p>
    <w:p w14:paraId="17A6B252" w14:textId="77777777" w:rsidR="00A052BF" w:rsidRPr="00A052BF" w:rsidRDefault="00A052BF" w:rsidP="00A052BF">
      <w:pPr>
        <w:keepNext/>
        <w:widowControl/>
        <w:autoSpaceDE/>
        <w:autoSpaceDN/>
        <w:jc w:val="both"/>
        <w:rPr>
          <w:rFonts w:eastAsia="Times New Roman"/>
          <w:b/>
          <w:bCs/>
          <w:sz w:val="18"/>
          <w:szCs w:val="18"/>
        </w:rPr>
      </w:pPr>
      <w:r w:rsidRPr="00A052BF">
        <w:rPr>
          <w:rFonts w:eastAsia="Times New Roman"/>
          <w:b/>
          <w:bCs/>
          <w:sz w:val="18"/>
          <w:szCs w:val="18"/>
        </w:rPr>
        <w:t>Price Volatility of Publicly Traded Securities</w:t>
      </w:r>
    </w:p>
    <w:p w14:paraId="7113C349" w14:textId="77777777" w:rsidR="00A052BF" w:rsidRPr="00A052BF" w:rsidRDefault="00A052BF" w:rsidP="00A052BF">
      <w:pPr>
        <w:widowControl/>
        <w:autoSpaceDE/>
        <w:autoSpaceDN/>
        <w:jc w:val="both"/>
        <w:rPr>
          <w:rFonts w:eastAsia="Times New Roman"/>
          <w:sz w:val="18"/>
          <w:szCs w:val="18"/>
        </w:rPr>
      </w:pPr>
      <w:r w:rsidRPr="00A052BF">
        <w:rPr>
          <w:rFonts w:eastAsia="Times New Roman"/>
          <w:sz w:val="18"/>
          <w:szCs w:val="18"/>
        </w:rPr>
        <w:t xml:space="preserve">In recent years, the securities markets in the United States and Canada have experienced high levels of price and volume volatility, and the market prices of securities of many companies have experienced wide fluctuations in price which have not necessarily been related </w:t>
      </w:r>
    </w:p>
    <w:p w14:paraId="1E37BD02" w14:textId="77777777" w:rsidR="00A052BF" w:rsidRPr="00A052BF" w:rsidRDefault="00A052BF" w:rsidP="00A052BF">
      <w:pPr>
        <w:widowControl/>
        <w:autoSpaceDE/>
        <w:autoSpaceDN/>
        <w:jc w:val="both"/>
        <w:rPr>
          <w:rFonts w:eastAsia="Times New Roman"/>
          <w:sz w:val="18"/>
          <w:szCs w:val="18"/>
        </w:rPr>
      </w:pPr>
      <w:r w:rsidRPr="00A052BF">
        <w:rPr>
          <w:rFonts w:eastAsia="Times New Roman"/>
          <w:sz w:val="18"/>
          <w:szCs w:val="18"/>
        </w:rPr>
        <w:t xml:space="preserve">to the operating performance, underlying asset values or prospects of such companies. There can be no assurance that continual fluctuations in price will not occur. Any quoted market for the common shares may be subject to market trends generally, notwithstanding any potential success of the Company in creating revenues, cash flows or earnings. </w:t>
      </w:r>
    </w:p>
    <w:p w14:paraId="5B5AC85F" w14:textId="77777777" w:rsidR="00A052BF" w:rsidRPr="00A052BF" w:rsidRDefault="00A052BF" w:rsidP="00A052BF">
      <w:pPr>
        <w:widowControl/>
        <w:autoSpaceDE/>
        <w:autoSpaceDN/>
        <w:jc w:val="both"/>
        <w:rPr>
          <w:rFonts w:eastAsia="Times New Roman"/>
          <w:sz w:val="18"/>
          <w:szCs w:val="18"/>
        </w:rPr>
      </w:pPr>
    </w:p>
    <w:p w14:paraId="44C5CBC3" w14:textId="77777777" w:rsidR="00A052BF" w:rsidRPr="00A052BF" w:rsidRDefault="00A052BF" w:rsidP="00A052BF">
      <w:pPr>
        <w:keepNext/>
        <w:widowControl/>
        <w:autoSpaceDE/>
        <w:autoSpaceDN/>
        <w:jc w:val="both"/>
        <w:rPr>
          <w:rFonts w:eastAsia="Times New Roman"/>
          <w:b/>
          <w:sz w:val="18"/>
          <w:szCs w:val="18"/>
        </w:rPr>
      </w:pPr>
      <w:r w:rsidRPr="00A052BF">
        <w:rPr>
          <w:rFonts w:eastAsia="Times New Roman"/>
          <w:b/>
          <w:sz w:val="18"/>
          <w:szCs w:val="18"/>
        </w:rPr>
        <w:t>Inadequate Infrastructure May Affect the Company’s Operations</w:t>
      </w:r>
    </w:p>
    <w:p w14:paraId="7326DD37" w14:textId="77777777" w:rsidR="00A052BF" w:rsidRPr="00A052BF" w:rsidRDefault="00A052BF" w:rsidP="00A052BF">
      <w:pPr>
        <w:autoSpaceDE/>
        <w:autoSpaceDN/>
        <w:jc w:val="both"/>
        <w:rPr>
          <w:rFonts w:eastAsia="Times New Roman"/>
          <w:sz w:val="18"/>
          <w:szCs w:val="18"/>
        </w:rPr>
      </w:pPr>
      <w:r w:rsidRPr="00A052BF">
        <w:rPr>
          <w:rFonts w:eastAsia="Times New Roman"/>
          <w:sz w:val="18"/>
          <w:szCs w:val="18"/>
        </w:rPr>
        <w:t xml:space="preserve">Mining, processing, development and exploration activities depend, to one degree or another, on adequate infrastructure.  Reliable roads, bridges, power sources and water supply are important determinants, which affect capital and operating costs. Unusual or </w:t>
      </w:r>
    </w:p>
    <w:p w14:paraId="35017DF8" w14:textId="77777777" w:rsidR="00A052BF" w:rsidRPr="00A052BF" w:rsidRDefault="00A052BF" w:rsidP="00A052BF">
      <w:pPr>
        <w:widowControl/>
        <w:pBdr>
          <w:top w:val="single" w:sz="24" w:space="3" w:color="auto"/>
        </w:pBdr>
        <w:tabs>
          <w:tab w:val="right" w:pos="9360"/>
        </w:tabs>
        <w:autoSpaceDE/>
        <w:autoSpaceDN/>
        <w:jc w:val="right"/>
        <w:rPr>
          <w:rFonts w:eastAsia="Times New Roman"/>
          <w:b/>
          <w:sz w:val="18"/>
          <w:szCs w:val="18"/>
          <w:lang w:val="en-CA"/>
        </w:rPr>
      </w:pPr>
      <w:r w:rsidRPr="00A052BF">
        <w:rPr>
          <w:rFonts w:eastAsia="Times New Roman"/>
          <w:b/>
          <w:sz w:val="18"/>
          <w:szCs w:val="18"/>
          <w:lang w:val="en-CA"/>
        </w:rPr>
        <w:lastRenderedPageBreak/>
        <w:t>Taiga Gold Corp.</w:t>
      </w:r>
    </w:p>
    <w:p w14:paraId="154A57A8" w14:textId="77777777" w:rsidR="00A052BF" w:rsidRPr="00A052BF" w:rsidRDefault="00A052BF" w:rsidP="00A052BF">
      <w:pPr>
        <w:widowControl/>
        <w:tabs>
          <w:tab w:val="right" w:pos="9360"/>
        </w:tabs>
        <w:autoSpaceDE/>
        <w:autoSpaceDN/>
        <w:jc w:val="right"/>
        <w:rPr>
          <w:rFonts w:eastAsia="Times New Roman"/>
          <w:sz w:val="18"/>
          <w:szCs w:val="18"/>
          <w:lang w:val="en-CA"/>
        </w:rPr>
      </w:pPr>
      <w:r w:rsidRPr="00A052BF">
        <w:rPr>
          <w:rFonts w:eastAsia="Times New Roman"/>
          <w:b/>
          <w:sz w:val="18"/>
          <w:szCs w:val="18"/>
          <w:lang w:val="en-CA"/>
        </w:rPr>
        <w:t>(An Exploration Stage Corporation)</w:t>
      </w:r>
    </w:p>
    <w:p w14:paraId="60118339" w14:textId="77777777" w:rsidR="00A052BF" w:rsidRPr="00A052BF" w:rsidRDefault="00A052BF" w:rsidP="00A052BF">
      <w:pPr>
        <w:widowControl/>
        <w:tabs>
          <w:tab w:val="right" w:pos="9360"/>
        </w:tabs>
        <w:autoSpaceDE/>
        <w:autoSpaceDN/>
        <w:jc w:val="right"/>
        <w:rPr>
          <w:rFonts w:eastAsia="Times New Roman"/>
          <w:b/>
          <w:sz w:val="18"/>
          <w:szCs w:val="18"/>
          <w:lang w:val="en-CA"/>
        </w:rPr>
      </w:pPr>
      <w:r w:rsidRPr="00A052BF">
        <w:rPr>
          <w:rFonts w:eastAsia="Times New Roman"/>
          <w:b/>
          <w:sz w:val="18"/>
          <w:szCs w:val="18"/>
          <w:lang w:val="en-CA"/>
        </w:rPr>
        <w:t>Management Discussion and Analysis</w:t>
      </w:r>
    </w:p>
    <w:p w14:paraId="1AE40E95" w14:textId="77777777" w:rsidR="00A052BF" w:rsidRPr="00A052BF" w:rsidRDefault="00A052BF" w:rsidP="00A052BF">
      <w:pPr>
        <w:widowControl/>
        <w:pBdr>
          <w:bottom w:val="single" w:sz="8" w:space="1" w:color="auto"/>
        </w:pBdr>
        <w:tabs>
          <w:tab w:val="right" w:pos="9360"/>
        </w:tabs>
        <w:autoSpaceDE/>
        <w:autoSpaceDN/>
        <w:rPr>
          <w:rFonts w:eastAsia="Times New Roman"/>
          <w:b/>
          <w:sz w:val="18"/>
          <w:szCs w:val="18"/>
          <w:lang w:val="en-CA"/>
        </w:rPr>
      </w:pPr>
      <w:r w:rsidRPr="00A052BF">
        <w:rPr>
          <w:rFonts w:eastAsia="Times New Roman"/>
          <w:b/>
          <w:sz w:val="18"/>
          <w:szCs w:val="18"/>
          <w:lang w:val="en-CA"/>
        </w:rPr>
        <w:t xml:space="preserve">December 31, 2020                                                                   </w:t>
      </w:r>
    </w:p>
    <w:p w14:paraId="3A101AAF" w14:textId="77777777" w:rsidR="00A052BF" w:rsidRPr="00A052BF" w:rsidRDefault="00A052BF" w:rsidP="00A052BF">
      <w:pPr>
        <w:widowControl/>
        <w:autoSpaceDE/>
        <w:autoSpaceDN/>
        <w:jc w:val="both"/>
        <w:rPr>
          <w:rFonts w:eastAsia="Times New Roman"/>
          <w:b/>
          <w:sz w:val="18"/>
          <w:szCs w:val="18"/>
          <w:u w:val="single"/>
          <w:lang w:val="en-CA"/>
        </w:rPr>
      </w:pPr>
    </w:p>
    <w:p w14:paraId="16DC7A07" w14:textId="77777777" w:rsidR="00A052BF" w:rsidRPr="00A052BF" w:rsidRDefault="00A052BF" w:rsidP="00A052BF">
      <w:pPr>
        <w:widowControl/>
        <w:autoSpaceDE/>
        <w:autoSpaceDN/>
        <w:spacing w:after="60"/>
        <w:jc w:val="both"/>
        <w:rPr>
          <w:rFonts w:eastAsia="Times New Roman"/>
          <w:b/>
          <w:sz w:val="18"/>
          <w:szCs w:val="18"/>
          <w:u w:val="single"/>
          <w:lang w:val="en-CA"/>
        </w:rPr>
      </w:pPr>
      <w:r w:rsidRPr="00A052BF">
        <w:rPr>
          <w:rFonts w:eastAsia="Times New Roman"/>
          <w:b/>
          <w:sz w:val="18"/>
          <w:szCs w:val="18"/>
          <w:u w:val="single"/>
          <w:lang w:val="en-CA"/>
        </w:rPr>
        <w:t>Risk Factors - continued</w:t>
      </w:r>
    </w:p>
    <w:p w14:paraId="234218D7" w14:textId="77777777" w:rsidR="00A052BF" w:rsidRPr="00A052BF" w:rsidRDefault="00A052BF" w:rsidP="00A052BF">
      <w:pPr>
        <w:autoSpaceDE/>
        <w:autoSpaceDN/>
        <w:jc w:val="both"/>
        <w:rPr>
          <w:rFonts w:eastAsia="Times New Roman"/>
          <w:sz w:val="18"/>
          <w:szCs w:val="18"/>
        </w:rPr>
      </w:pPr>
      <w:r w:rsidRPr="00A052BF">
        <w:rPr>
          <w:rFonts w:eastAsia="Times New Roman"/>
          <w:sz w:val="18"/>
          <w:szCs w:val="18"/>
        </w:rPr>
        <w:t>infrequent weather phenomena, sabotage, community, government or other interference in the maintenance or provision of such infrastructure could adversely affect the Company’s operations, financial condition and results of operations.</w:t>
      </w:r>
    </w:p>
    <w:p w14:paraId="39BFAFB8" w14:textId="77777777" w:rsidR="00A052BF" w:rsidRPr="00A052BF" w:rsidRDefault="00A052BF" w:rsidP="00A052BF">
      <w:pPr>
        <w:widowControl/>
        <w:autoSpaceDE/>
        <w:autoSpaceDN/>
        <w:jc w:val="both"/>
        <w:rPr>
          <w:rFonts w:eastAsia="Times New Roman"/>
          <w:sz w:val="18"/>
          <w:szCs w:val="18"/>
          <w:lang w:val="en-CA"/>
        </w:rPr>
      </w:pPr>
    </w:p>
    <w:p w14:paraId="09C507DB" w14:textId="77777777" w:rsidR="00A052BF" w:rsidRPr="00A052BF" w:rsidRDefault="00A052BF" w:rsidP="00A052BF">
      <w:pPr>
        <w:widowControl/>
        <w:adjustRightInd w:val="0"/>
        <w:rPr>
          <w:rFonts w:eastAsia="Times New Roman"/>
          <w:b/>
          <w:sz w:val="18"/>
          <w:szCs w:val="18"/>
          <w:lang w:val="en-CA" w:eastAsia="en-CA"/>
        </w:rPr>
      </w:pPr>
      <w:r w:rsidRPr="00A052BF">
        <w:rPr>
          <w:rFonts w:eastAsia="Times New Roman"/>
          <w:b/>
          <w:sz w:val="18"/>
          <w:szCs w:val="18"/>
          <w:lang w:val="en-CA" w:eastAsia="en-CA"/>
        </w:rPr>
        <w:t>Coronavirus (COVID-19)</w:t>
      </w:r>
    </w:p>
    <w:p w14:paraId="66CB0026" w14:textId="77777777" w:rsidR="00A052BF" w:rsidRPr="00A052BF" w:rsidRDefault="00A052BF" w:rsidP="00A052BF">
      <w:pPr>
        <w:widowControl/>
        <w:adjustRightInd w:val="0"/>
        <w:jc w:val="both"/>
        <w:rPr>
          <w:rFonts w:eastAsia="Times New Roman"/>
          <w:sz w:val="18"/>
          <w:szCs w:val="18"/>
          <w:lang w:val="en-CA" w:eastAsia="en-CA"/>
        </w:rPr>
      </w:pPr>
      <w:r w:rsidRPr="00A052BF">
        <w:rPr>
          <w:rFonts w:eastAsia="Times New Roman"/>
          <w:sz w:val="18"/>
          <w:szCs w:val="18"/>
          <w:lang w:val="en-CA" w:eastAsia="en-CA"/>
        </w:rPr>
        <w:t xml:space="preserve">During 2020 there has been a global pandemic outbreak of COVID-19. The actual and threatened spread of the virus globally has had a material adverse effect on the global economy and, specifically, the regional economies in which the Company operates. The </w:t>
      </w:r>
    </w:p>
    <w:p w14:paraId="14D1965D" w14:textId="77777777" w:rsidR="00A052BF" w:rsidRPr="00A052BF" w:rsidRDefault="00A052BF" w:rsidP="00A052BF">
      <w:pPr>
        <w:autoSpaceDE/>
        <w:autoSpaceDN/>
        <w:jc w:val="both"/>
        <w:rPr>
          <w:rFonts w:eastAsia="Times New Roman"/>
          <w:sz w:val="18"/>
          <w:szCs w:val="18"/>
          <w:lang w:val="en-CA" w:eastAsia="en-CA"/>
        </w:rPr>
      </w:pPr>
      <w:r w:rsidRPr="00A052BF">
        <w:rPr>
          <w:rFonts w:eastAsia="Times New Roman"/>
          <w:sz w:val="18"/>
          <w:szCs w:val="18"/>
          <w:lang w:val="en-CA" w:eastAsia="en-CA"/>
        </w:rPr>
        <w:t xml:space="preserve">pandemic could continue to have a negative impact on the stock market, including trading prices of the Company’s shares and its ability </w:t>
      </w:r>
    </w:p>
    <w:p w14:paraId="4782181F" w14:textId="77777777" w:rsidR="00A052BF" w:rsidRPr="00A052BF" w:rsidRDefault="00A052BF" w:rsidP="00A052BF">
      <w:pPr>
        <w:widowControl/>
        <w:adjustRightInd w:val="0"/>
        <w:jc w:val="both"/>
        <w:rPr>
          <w:rFonts w:eastAsia="Times New Roman"/>
          <w:sz w:val="18"/>
          <w:szCs w:val="18"/>
          <w:lang w:val="en-CA" w:eastAsia="en-CA"/>
        </w:rPr>
      </w:pPr>
      <w:r w:rsidRPr="00A052BF">
        <w:rPr>
          <w:rFonts w:eastAsia="Times New Roman"/>
          <w:sz w:val="18"/>
          <w:szCs w:val="18"/>
          <w:lang w:val="en-CA" w:eastAsia="en-CA"/>
        </w:rPr>
        <w:t xml:space="preserve">to raise new capital. These factors, amongst others, could have a significant impact on the Company’s operations. </w:t>
      </w:r>
    </w:p>
    <w:p w14:paraId="64E428CA" w14:textId="77777777" w:rsidR="00A052BF" w:rsidRPr="00A052BF" w:rsidRDefault="00A052BF" w:rsidP="00A052BF">
      <w:pPr>
        <w:widowControl/>
        <w:autoSpaceDE/>
        <w:autoSpaceDN/>
        <w:jc w:val="both"/>
        <w:rPr>
          <w:rFonts w:eastAsia="Times New Roman"/>
          <w:b/>
          <w:sz w:val="18"/>
          <w:szCs w:val="18"/>
          <w:u w:val="single"/>
          <w:lang w:val="en-CA"/>
        </w:rPr>
      </w:pPr>
    </w:p>
    <w:p w14:paraId="1FFDAAD2" w14:textId="77777777" w:rsidR="00A052BF" w:rsidRPr="00A052BF" w:rsidRDefault="00A052BF" w:rsidP="00A052BF">
      <w:pPr>
        <w:widowControl/>
        <w:autoSpaceDE/>
        <w:autoSpaceDN/>
        <w:jc w:val="both"/>
        <w:rPr>
          <w:rFonts w:eastAsia="Times New Roman"/>
          <w:b/>
          <w:sz w:val="18"/>
          <w:szCs w:val="18"/>
          <w:u w:val="single"/>
          <w:lang w:val="en-CA"/>
        </w:rPr>
      </w:pPr>
      <w:r w:rsidRPr="00A052BF">
        <w:rPr>
          <w:rFonts w:eastAsia="Times New Roman"/>
          <w:b/>
          <w:sz w:val="18"/>
          <w:szCs w:val="18"/>
          <w:u w:val="single"/>
          <w:lang w:val="en-CA"/>
        </w:rPr>
        <w:t>Risks and Uncertainties</w:t>
      </w:r>
    </w:p>
    <w:p w14:paraId="618F012B" w14:textId="77777777" w:rsidR="00A052BF" w:rsidRPr="00A052BF" w:rsidRDefault="00A052BF" w:rsidP="00A052BF">
      <w:pPr>
        <w:widowControl/>
        <w:autoSpaceDE/>
        <w:autoSpaceDN/>
        <w:jc w:val="both"/>
        <w:rPr>
          <w:rFonts w:eastAsia="Times New Roman"/>
          <w:b/>
          <w:sz w:val="18"/>
          <w:szCs w:val="18"/>
          <w:u w:val="single"/>
          <w:lang w:val="en-CA"/>
        </w:rPr>
      </w:pPr>
    </w:p>
    <w:p w14:paraId="462CC861"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Management’s estimates of mineral prices, mineral resources and operating costs are subject to certain risks and uncertainties which may affect the Company’s operation. Although management has made its best estimate of these factors, it is possible that material changes could occur which may adversely affect management’s estimate of operating requirements. The Company’s success will be dependent upon the extent to which it can discover mineralization or acquire mineral properties and the economic viability of developing its properties.  Substantially all of the Company’s operating and exploration funding must be derived from external financing.  Should changes in equity market conditions prevent the Company from obtaining additional external financing; the Company will need to review its exploration and development programs and future planning.</w:t>
      </w:r>
    </w:p>
    <w:p w14:paraId="3F101172" w14:textId="77777777" w:rsidR="00A052BF" w:rsidRPr="00A052BF" w:rsidRDefault="00A052BF" w:rsidP="00A052BF">
      <w:pPr>
        <w:widowControl/>
        <w:autoSpaceDE/>
        <w:autoSpaceDN/>
        <w:jc w:val="both"/>
        <w:rPr>
          <w:rFonts w:eastAsia="Times New Roman"/>
          <w:sz w:val="18"/>
          <w:szCs w:val="18"/>
          <w:lang w:val="en-CA"/>
        </w:rPr>
      </w:pPr>
    </w:p>
    <w:p w14:paraId="667A24F1" w14:textId="77777777" w:rsidR="00A052BF" w:rsidRPr="00A052BF" w:rsidRDefault="00A052BF" w:rsidP="00A052BF">
      <w:pPr>
        <w:widowControl/>
        <w:autoSpaceDE/>
        <w:autoSpaceDN/>
        <w:jc w:val="both"/>
        <w:rPr>
          <w:rFonts w:eastAsia="Times New Roman"/>
          <w:b/>
          <w:sz w:val="18"/>
          <w:szCs w:val="18"/>
          <w:u w:val="single"/>
          <w:lang w:val="en-CA"/>
        </w:rPr>
      </w:pPr>
      <w:r w:rsidRPr="00A052BF">
        <w:rPr>
          <w:rFonts w:eastAsia="Times New Roman"/>
          <w:b/>
          <w:sz w:val="18"/>
          <w:szCs w:val="18"/>
          <w:u w:val="single"/>
          <w:lang w:val="en-CA"/>
        </w:rPr>
        <w:t>Forward Looking Statements</w:t>
      </w:r>
    </w:p>
    <w:p w14:paraId="76E82C48" w14:textId="77777777" w:rsidR="00A052BF" w:rsidRPr="00A052BF" w:rsidRDefault="00A052BF" w:rsidP="00A052BF">
      <w:pPr>
        <w:widowControl/>
        <w:autoSpaceDE/>
        <w:autoSpaceDN/>
        <w:jc w:val="both"/>
        <w:rPr>
          <w:rFonts w:eastAsia="Times New Roman"/>
          <w:b/>
          <w:sz w:val="18"/>
          <w:szCs w:val="18"/>
          <w:u w:val="single"/>
          <w:lang w:val="en-CA"/>
        </w:rPr>
      </w:pPr>
    </w:p>
    <w:p w14:paraId="43F7B43A"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 xml:space="preserve">All statements other than those of a historical nature are ‘forward-looking statements’ that may involve a number of unknown risks, uncertainties and other factors.  Although the Company believes the expectations expressed in such forward-looking statements are based on reasonable assumptions, such statements are not </w:t>
      </w:r>
      <w:proofErr w:type="gramStart"/>
      <w:r w:rsidRPr="00A052BF">
        <w:rPr>
          <w:rFonts w:eastAsia="Times New Roman"/>
          <w:sz w:val="18"/>
          <w:szCs w:val="18"/>
          <w:lang w:val="en-CA"/>
        </w:rPr>
        <w:t>guarantees</w:t>
      </w:r>
      <w:proofErr w:type="gramEnd"/>
      <w:r w:rsidRPr="00A052BF">
        <w:rPr>
          <w:rFonts w:eastAsia="Times New Roman"/>
          <w:sz w:val="18"/>
          <w:szCs w:val="18"/>
          <w:lang w:val="en-CA"/>
        </w:rPr>
        <w:t xml:space="preserve"> of future performance and actual results or developments may differ materially from those in forward-looking statements.</w:t>
      </w:r>
    </w:p>
    <w:p w14:paraId="10C9E878" w14:textId="77777777" w:rsidR="00A052BF" w:rsidRPr="00A052BF" w:rsidRDefault="00A052BF" w:rsidP="00A052BF">
      <w:pPr>
        <w:widowControl/>
        <w:autoSpaceDE/>
        <w:autoSpaceDN/>
        <w:jc w:val="both"/>
        <w:rPr>
          <w:rFonts w:eastAsia="Times New Roman"/>
          <w:b/>
          <w:sz w:val="18"/>
          <w:szCs w:val="18"/>
          <w:u w:val="single"/>
          <w:lang w:val="en-CA"/>
        </w:rPr>
      </w:pPr>
    </w:p>
    <w:p w14:paraId="2CE7FD71" w14:textId="77777777" w:rsidR="00A052BF" w:rsidRPr="00A052BF" w:rsidRDefault="00A052BF" w:rsidP="00A052BF">
      <w:pPr>
        <w:widowControl/>
        <w:autoSpaceDE/>
        <w:autoSpaceDN/>
        <w:jc w:val="both"/>
        <w:rPr>
          <w:rFonts w:eastAsia="Times New Roman"/>
          <w:b/>
          <w:sz w:val="18"/>
          <w:szCs w:val="18"/>
          <w:u w:val="single"/>
          <w:lang w:val="en-CA"/>
        </w:rPr>
      </w:pPr>
      <w:r w:rsidRPr="00A052BF">
        <w:rPr>
          <w:rFonts w:eastAsia="Times New Roman"/>
          <w:b/>
          <w:sz w:val="18"/>
          <w:szCs w:val="18"/>
          <w:u w:val="single"/>
          <w:lang w:val="en-CA"/>
        </w:rPr>
        <w:t>Subsequent Events</w:t>
      </w:r>
    </w:p>
    <w:p w14:paraId="5AF29438" w14:textId="77777777" w:rsidR="00A052BF" w:rsidRPr="00A052BF" w:rsidRDefault="00A052BF" w:rsidP="00A052BF">
      <w:pPr>
        <w:widowControl/>
        <w:autoSpaceDE/>
        <w:autoSpaceDN/>
        <w:jc w:val="both"/>
        <w:rPr>
          <w:rFonts w:eastAsia="Times New Roman"/>
          <w:b/>
          <w:sz w:val="18"/>
          <w:szCs w:val="18"/>
          <w:u w:val="single"/>
          <w:lang w:val="en-CA"/>
        </w:rPr>
      </w:pPr>
    </w:p>
    <w:p w14:paraId="272CFCB7" w14:textId="77777777" w:rsidR="00A052BF" w:rsidRPr="00A052BF" w:rsidRDefault="00A052BF" w:rsidP="00A052BF">
      <w:pPr>
        <w:autoSpaceDE/>
        <w:autoSpaceDN/>
        <w:jc w:val="both"/>
        <w:rPr>
          <w:rFonts w:eastAsia="Times New Roman"/>
          <w:sz w:val="18"/>
          <w:szCs w:val="18"/>
          <w:lang w:val="en-CA"/>
        </w:rPr>
      </w:pPr>
      <w:r w:rsidRPr="00A052BF">
        <w:rPr>
          <w:rFonts w:eastAsia="Times New Roman"/>
          <w:bCs/>
          <w:sz w:val="18"/>
          <w:szCs w:val="18"/>
          <w:bdr w:val="none" w:sz="0" w:space="0" w:color="auto" w:frame="1"/>
          <w:lang w:val="en-CA"/>
        </w:rPr>
        <w:t xml:space="preserve">On January 5, 2021, the Company </w:t>
      </w:r>
      <w:r w:rsidRPr="00A052BF">
        <w:rPr>
          <w:rFonts w:eastAsia="Times New Roman"/>
          <w:sz w:val="18"/>
          <w:szCs w:val="18"/>
          <w:lang w:val="en-CA"/>
        </w:rPr>
        <w:t>received an earn-in notice from partner </w:t>
      </w:r>
      <w:r w:rsidRPr="00A052BF">
        <w:rPr>
          <w:rFonts w:eastAsia="Times New Roman"/>
          <w:bCs/>
          <w:sz w:val="18"/>
          <w:szCs w:val="18"/>
          <w:bdr w:val="none" w:sz="0" w:space="0" w:color="auto" w:frame="1"/>
          <w:lang w:val="en-CA"/>
        </w:rPr>
        <w:t xml:space="preserve">SSR Mining Inc. </w:t>
      </w:r>
      <w:r w:rsidRPr="00A052BF">
        <w:rPr>
          <w:rFonts w:eastAsia="Times New Roman"/>
          <w:sz w:val="18"/>
          <w:szCs w:val="18"/>
          <w:lang w:val="en-CA"/>
        </w:rPr>
        <w:t>that it has satisfied its commitments and has exercised the second option earn-in for an 80% aggregate interest in the Fisher pursuant to the Option Agreement. In accordance with the Agreement, SSR Mining recently made a cash payment of $3,000,000 to Taiga. A joint venture comprised of SSR Mining (80%) and Taiga (20%) has now been formed (the “Fisher JV”).</w:t>
      </w:r>
    </w:p>
    <w:p w14:paraId="03E7C031" w14:textId="77777777" w:rsidR="00A052BF" w:rsidRPr="00A052BF" w:rsidRDefault="00A052BF" w:rsidP="00A052BF">
      <w:pPr>
        <w:autoSpaceDE/>
        <w:autoSpaceDN/>
        <w:jc w:val="both"/>
        <w:rPr>
          <w:rFonts w:eastAsia="Times New Roman"/>
          <w:sz w:val="18"/>
          <w:szCs w:val="18"/>
          <w:lang w:val="en-CA"/>
        </w:rPr>
      </w:pPr>
    </w:p>
    <w:p w14:paraId="6CC4C4C1"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In January 2021, the Company received $25,000 cash and 250,000 shares valued at $62,500 pursuant to the Leland option agreement.</w:t>
      </w:r>
    </w:p>
    <w:p w14:paraId="53BD1FB7" w14:textId="77777777" w:rsidR="00A052BF" w:rsidRPr="00A052BF" w:rsidRDefault="00A052BF" w:rsidP="00A052BF">
      <w:pPr>
        <w:autoSpaceDE/>
        <w:autoSpaceDN/>
        <w:jc w:val="both"/>
        <w:rPr>
          <w:rFonts w:eastAsia="Times New Roman"/>
          <w:sz w:val="18"/>
          <w:szCs w:val="18"/>
          <w:lang w:val="en-CA"/>
        </w:rPr>
      </w:pPr>
    </w:p>
    <w:p w14:paraId="19769636"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In January 2021, the Company received $20,000 cash pursuant to the SAM option agreement.</w:t>
      </w:r>
    </w:p>
    <w:p w14:paraId="756D4A37" w14:textId="77777777" w:rsidR="00A052BF" w:rsidRPr="00A052BF" w:rsidRDefault="00A052BF" w:rsidP="00A052BF">
      <w:pPr>
        <w:autoSpaceDE/>
        <w:autoSpaceDN/>
        <w:jc w:val="both"/>
        <w:rPr>
          <w:rFonts w:eastAsia="Times New Roman"/>
          <w:sz w:val="18"/>
          <w:szCs w:val="18"/>
          <w:lang w:val="en-CA"/>
        </w:rPr>
      </w:pPr>
    </w:p>
    <w:p w14:paraId="7CC50D73" w14:textId="77777777" w:rsidR="00A052BF" w:rsidRPr="00A052BF" w:rsidRDefault="00A052BF" w:rsidP="00A052BF">
      <w:pPr>
        <w:autoSpaceDE/>
        <w:autoSpaceDN/>
        <w:jc w:val="both"/>
        <w:rPr>
          <w:rFonts w:eastAsia="Times New Roman"/>
          <w:sz w:val="18"/>
          <w:szCs w:val="18"/>
          <w:lang w:val="en-CA"/>
        </w:rPr>
      </w:pPr>
      <w:r w:rsidRPr="00A052BF">
        <w:rPr>
          <w:rFonts w:eastAsia="Times New Roman"/>
          <w:sz w:val="18"/>
          <w:szCs w:val="18"/>
          <w:lang w:val="en-CA"/>
        </w:rPr>
        <w:t>Subsequent to the year-end, the Company has issued 1,087,000 common shares for the exercise of warrants at $0.12 and $0.18 for proceeds of $134,040.</w:t>
      </w:r>
    </w:p>
    <w:p w14:paraId="2EA1DD27" w14:textId="77777777" w:rsidR="00A052BF" w:rsidRPr="00A052BF" w:rsidRDefault="00A052BF" w:rsidP="00A052BF">
      <w:pPr>
        <w:autoSpaceDE/>
        <w:autoSpaceDN/>
        <w:jc w:val="both"/>
        <w:rPr>
          <w:rFonts w:eastAsia="Times New Roman"/>
          <w:sz w:val="18"/>
          <w:szCs w:val="18"/>
          <w:lang w:val="en-CA"/>
        </w:rPr>
      </w:pPr>
    </w:p>
    <w:p w14:paraId="12ADFC0F" w14:textId="77777777" w:rsidR="00A052BF" w:rsidRPr="00A052BF" w:rsidRDefault="00A052BF" w:rsidP="00A052BF">
      <w:pPr>
        <w:widowControl/>
        <w:autoSpaceDE/>
        <w:autoSpaceDN/>
        <w:jc w:val="both"/>
        <w:textAlignment w:val="baseline"/>
        <w:rPr>
          <w:rFonts w:eastAsia="Times New Roman"/>
          <w:sz w:val="18"/>
          <w:szCs w:val="18"/>
          <w:lang w:val="en-GB" w:eastAsia="en-CA"/>
        </w:rPr>
      </w:pPr>
      <w:r w:rsidRPr="00A052BF">
        <w:rPr>
          <w:rFonts w:eastAsia="Times New Roman"/>
          <w:sz w:val="18"/>
          <w:szCs w:val="18"/>
          <w:lang w:val="en-GB" w:eastAsia="en-CA"/>
        </w:rPr>
        <w:t>On April 16, 2021, the Company closed a non-brokered private placement to arms-length and non-arms-length investors which comprised of 12,495,000 flow-through units for gross proceeds of $2,499,000. Flow-through units were sold at a price of $0.20 per unit, with each unit consisting of one flow-through common share and one non-flow-through common share purchase warrant, each whole warrant exercisable at $0.30 for a 30-month period.</w:t>
      </w:r>
    </w:p>
    <w:p w14:paraId="37AB8B97" w14:textId="77777777" w:rsidR="00A052BF" w:rsidRPr="00A052BF" w:rsidRDefault="00A052BF" w:rsidP="00A052BF">
      <w:pPr>
        <w:autoSpaceDE/>
        <w:autoSpaceDN/>
        <w:jc w:val="both"/>
        <w:rPr>
          <w:rFonts w:eastAsia="Times New Roman"/>
          <w:sz w:val="18"/>
          <w:szCs w:val="18"/>
          <w:lang w:val="en-CA"/>
        </w:rPr>
      </w:pPr>
    </w:p>
    <w:p w14:paraId="4B16E5EA" w14:textId="77777777" w:rsidR="00A052BF" w:rsidRPr="00A052BF" w:rsidRDefault="00A052BF" w:rsidP="00A052BF">
      <w:pPr>
        <w:widowControl/>
        <w:autoSpaceDE/>
        <w:autoSpaceDN/>
        <w:jc w:val="both"/>
        <w:rPr>
          <w:rFonts w:eastAsia="Times New Roman"/>
          <w:b/>
          <w:sz w:val="18"/>
          <w:szCs w:val="18"/>
          <w:u w:val="single"/>
          <w:lang w:val="en-CA"/>
        </w:rPr>
      </w:pPr>
      <w:r w:rsidRPr="00A052BF">
        <w:rPr>
          <w:rFonts w:eastAsia="Times New Roman"/>
          <w:b/>
          <w:sz w:val="18"/>
          <w:szCs w:val="18"/>
          <w:u w:val="single"/>
          <w:lang w:val="en-CA"/>
        </w:rPr>
        <w:t>Outlook</w:t>
      </w:r>
    </w:p>
    <w:p w14:paraId="487F157A" w14:textId="77777777" w:rsidR="00A052BF" w:rsidRPr="00A052BF" w:rsidRDefault="00A052BF" w:rsidP="00A052BF">
      <w:pPr>
        <w:widowControl/>
        <w:autoSpaceDE/>
        <w:autoSpaceDN/>
        <w:jc w:val="both"/>
        <w:rPr>
          <w:rFonts w:eastAsia="Times New Roman"/>
          <w:sz w:val="18"/>
          <w:szCs w:val="18"/>
          <w:lang w:val="en-CA"/>
        </w:rPr>
      </w:pPr>
    </w:p>
    <w:p w14:paraId="4E67D07F"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As a relatively new entity, Taiga Gold Corp. is entering the mineral exploration space with a firm foundation and significant potential. The company benefits from having many of the same seasoned directors, officers and support staff as its founding company, Eagle Plains Resources Ltd. Taiga controls a number of high-potential projects in Saskatchewan, a proven mining jurisdiction that is currently highly-rated by the Fraser Institute with respect to investment attractiveness.  In addition, Taiga has partners in place on its Fisher, Chico and Leland projects (SGO Mining, Aben Resources and SKRR Exploration respectively), who are funding aggressive exploration programs.</w:t>
      </w:r>
    </w:p>
    <w:p w14:paraId="7FB6768B" w14:textId="77777777" w:rsidR="00A052BF" w:rsidRPr="00A052BF" w:rsidRDefault="00A052BF" w:rsidP="00A052BF">
      <w:pPr>
        <w:widowControl/>
        <w:autoSpaceDE/>
        <w:autoSpaceDN/>
        <w:jc w:val="both"/>
        <w:rPr>
          <w:rFonts w:eastAsia="Times New Roman"/>
          <w:sz w:val="18"/>
          <w:szCs w:val="18"/>
          <w:lang w:val="en-CA"/>
        </w:rPr>
      </w:pPr>
    </w:p>
    <w:p w14:paraId="15EEAD9B"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SGO Mining continues to aggressively explore Taiga’s Fisher property and recently gave notice to Taiga of its 60% earn-in. Expenditures to date are in excess of $11.3M, with drilling currently underway and more planned for 2021. This substantial development by our partners underscores the successful risk-mitigation strategy executed by Taiga management and protects investors from excessive dilution while maintaining considerable upside potential for discovery.</w:t>
      </w:r>
    </w:p>
    <w:p w14:paraId="0086D793" w14:textId="559960D1" w:rsidR="00A052BF" w:rsidRDefault="00A052BF" w:rsidP="00A052BF">
      <w:pPr>
        <w:widowControl/>
        <w:autoSpaceDE/>
        <w:autoSpaceDN/>
        <w:jc w:val="both"/>
        <w:rPr>
          <w:rFonts w:eastAsia="Times New Roman"/>
          <w:sz w:val="18"/>
          <w:szCs w:val="18"/>
          <w:lang w:val="en-CA"/>
        </w:rPr>
      </w:pPr>
    </w:p>
    <w:p w14:paraId="782408B1" w14:textId="196E552E" w:rsidR="00A052BF" w:rsidRDefault="00A052BF" w:rsidP="00A052BF">
      <w:pPr>
        <w:widowControl/>
        <w:autoSpaceDE/>
        <w:autoSpaceDN/>
        <w:jc w:val="both"/>
        <w:rPr>
          <w:rFonts w:eastAsia="Times New Roman"/>
          <w:sz w:val="18"/>
          <w:szCs w:val="18"/>
          <w:lang w:val="en-CA"/>
        </w:rPr>
      </w:pPr>
    </w:p>
    <w:p w14:paraId="38C68853" w14:textId="33689DFD" w:rsidR="00A052BF" w:rsidRDefault="00A052BF" w:rsidP="00A052BF">
      <w:pPr>
        <w:widowControl/>
        <w:autoSpaceDE/>
        <w:autoSpaceDN/>
        <w:jc w:val="both"/>
        <w:rPr>
          <w:rFonts w:eastAsia="Times New Roman"/>
          <w:sz w:val="18"/>
          <w:szCs w:val="18"/>
          <w:lang w:val="en-CA"/>
        </w:rPr>
      </w:pPr>
    </w:p>
    <w:p w14:paraId="4F81B17A" w14:textId="77777777" w:rsidR="00A052BF" w:rsidRPr="00A052BF" w:rsidRDefault="00A052BF" w:rsidP="00A052BF">
      <w:pPr>
        <w:widowControl/>
        <w:autoSpaceDE/>
        <w:autoSpaceDN/>
        <w:jc w:val="both"/>
        <w:rPr>
          <w:rFonts w:eastAsia="Times New Roman"/>
          <w:sz w:val="18"/>
          <w:szCs w:val="18"/>
          <w:lang w:val="en-CA"/>
        </w:rPr>
      </w:pPr>
    </w:p>
    <w:p w14:paraId="5008C1B9" w14:textId="77777777" w:rsidR="00A052BF" w:rsidRPr="00A052BF" w:rsidRDefault="00A052BF" w:rsidP="00A052BF">
      <w:pPr>
        <w:widowControl/>
        <w:pBdr>
          <w:top w:val="single" w:sz="24" w:space="3" w:color="auto"/>
        </w:pBdr>
        <w:tabs>
          <w:tab w:val="right" w:pos="9360"/>
        </w:tabs>
        <w:autoSpaceDE/>
        <w:autoSpaceDN/>
        <w:jc w:val="right"/>
        <w:rPr>
          <w:rFonts w:eastAsia="Times New Roman"/>
          <w:b/>
          <w:sz w:val="18"/>
          <w:szCs w:val="18"/>
          <w:lang w:val="en-CA"/>
        </w:rPr>
      </w:pPr>
      <w:r w:rsidRPr="00A052BF">
        <w:rPr>
          <w:rFonts w:eastAsia="Times New Roman"/>
          <w:b/>
          <w:sz w:val="18"/>
          <w:szCs w:val="18"/>
          <w:lang w:val="en-CA"/>
        </w:rPr>
        <w:lastRenderedPageBreak/>
        <w:t>Taiga Gold Corp.</w:t>
      </w:r>
    </w:p>
    <w:p w14:paraId="7AFCAD32" w14:textId="77777777" w:rsidR="00A052BF" w:rsidRPr="00A052BF" w:rsidRDefault="00A052BF" w:rsidP="00A052BF">
      <w:pPr>
        <w:widowControl/>
        <w:tabs>
          <w:tab w:val="right" w:pos="9360"/>
        </w:tabs>
        <w:autoSpaceDE/>
        <w:autoSpaceDN/>
        <w:jc w:val="right"/>
        <w:rPr>
          <w:rFonts w:eastAsia="Times New Roman"/>
          <w:sz w:val="18"/>
          <w:szCs w:val="18"/>
          <w:lang w:val="en-CA"/>
        </w:rPr>
      </w:pPr>
      <w:r w:rsidRPr="00A052BF">
        <w:rPr>
          <w:rFonts w:eastAsia="Times New Roman"/>
          <w:b/>
          <w:sz w:val="18"/>
          <w:szCs w:val="18"/>
          <w:lang w:val="en-CA"/>
        </w:rPr>
        <w:t>(An Exploration Stage Corporation)</w:t>
      </w:r>
    </w:p>
    <w:p w14:paraId="4A8D5E69" w14:textId="77777777" w:rsidR="00A052BF" w:rsidRPr="00A052BF" w:rsidRDefault="00A052BF" w:rsidP="00A052BF">
      <w:pPr>
        <w:widowControl/>
        <w:tabs>
          <w:tab w:val="right" w:pos="9360"/>
        </w:tabs>
        <w:autoSpaceDE/>
        <w:autoSpaceDN/>
        <w:jc w:val="right"/>
        <w:rPr>
          <w:rFonts w:eastAsia="Times New Roman"/>
          <w:b/>
          <w:sz w:val="18"/>
          <w:szCs w:val="18"/>
          <w:lang w:val="en-CA"/>
        </w:rPr>
      </w:pPr>
      <w:r w:rsidRPr="00A052BF">
        <w:rPr>
          <w:rFonts w:eastAsia="Times New Roman"/>
          <w:b/>
          <w:sz w:val="18"/>
          <w:szCs w:val="18"/>
          <w:lang w:val="en-CA"/>
        </w:rPr>
        <w:t>Management Discussion and Analysis</w:t>
      </w:r>
    </w:p>
    <w:p w14:paraId="2C6BB6BD" w14:textId="77777777" w:rsidR="00A052BF" w:rsidRPr="00A052BF" w:rsidRDefault="00A052BF" w:rsidP="00A052BF">
      <w:pPr>
        <w:widowControl/>
        <w:pBdr>
          <w:bottom w:val="single" w:sz="8" w:space="1" w:color="auto"/>
        </w:pBdr>
        <w:tabs>
          <w:tab w:val="right" w:pos="9360"/>
        </w:tabs>
        <w:autoSpaceDE/>
        <w:autoSpaceDN/>
        <w:rPr>
          <w:rFonts w:eastAsia="Times New Roman"/>
          <w:b/>
          <w:sz w:val="18"/>
          <w:szCs w:val="18"/>
          <w:lang w:val="en-CA"/>
        </w:rPr>
      </w:pPr>
      <w:r w:rsidRPr="00A052BF">
        <w:rPr>
          <w:rFonts w:eastAsia="Times New Roman"/>
          <w:b/>
          <w:sz w:val="18"/>
          <w:szCs w:val="18"/>
          <w:lang w:val="en-CA"/>
        </w:rPr>
        <w:t xml:space="preserve">December 31, 2020                                                                   </w:t>
      </w:r>
    </w:p>
    <w:p w14:paraId="3B4E4D46" w14:textId="77777777" w:rsidR="00A052BF" w:rsidRPr="00A052BF" w:rsidRDefault="00A052BF" w:rsidP="00A052BF">
      <w:pPr>
        <w:widowControl/>
        <w:autoSpaceDE/>
        <w:autoSpaceDN/>
        <w:jc w:val="both"/>
        <w:rPr>
          <w:rFonts w:eastAsia="Times New Roman"/>
          <w:b/>
          <w:sz w:val="18"/>
          <w:szCs w:val="18"/>
          <w:u w:val="single"/>
          <w:lang w:val="en-CA"/>
        </w:rPr>
      </w:pPr>
    </w:p>
    <w:p w14:paraId="45F73D63" w14:textId="77777777" w:rsidR="00A052BF" w:rsidRPr="00A052BF" w:rsidRDefault="00A052BF" w:rsidP="00A052BF">
      <w:pPr>
        <w:widowControl/>
        <w:autoSpaceDE/>
        <w:autoSpaceDN/>
        <w:spacing w:after="60"/>
        <w:jc w:val="both"/>
        <w:rPr>
          <w:rFonts w:eastAsia="Times New Roman"/>
          <w:b/>
          <w:sz w:val="18"/>
          <w:szCs w:val="18"/>
          <w:u w:val="single"/>
          <w:lang w:val="en-CA"/>
        </w:rPr>
      </w:pPr>
      <w:r w:rsidRPr="00A052BF">
        <w:rPr>
          <w:rFonts w:eastAsia="Times New Roman"/>
          <w:b/>
          <w:sz w:val="18"/>
          <w:szCs w:val="18"/>
          <w:u w:val="single"/>
          <w:lang w:val="en-CA"/>
        </w:rPr>
        <w:t>Outlook - continued</w:t>
      </w:r>
    </w:p>
    <w:p w14:paraId="38FAD954" w14:textId="77777777" w:rsidR="00A052BF" w:rsidRPr="00A052BF" w:rsidRDefault="00A052BF" w:rsidP="00A052BF">
      <w:pPr>
        <w:widowControl/>
        <w:autoSpaceDE/>
        <w:autoSpaceDN/>
        <w:jc w:val="both"/>
        <w:rPr>
          <w:rFonts w:eastAsia="Times New Roman"/>
          <w:sz w:val="18"/>
          <w:szCs w:val="18"/>
          <w:lang w:val="en-CA"/>
        </w:rPr>
      </w:pPr>
    </w:p>
    <w:p w14:paraId="0A70479B"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 xml:space="preserve">Management are seasoned professionals who continue to work diligently on behalf of the shareholders to deliver positive returns, regardless of whatever obstacles are encountered and equally able to seize opportunities as they are presented. We feel strongly that ongoing exploration of our primary gold projects, particularly during this current strengthening equity markets, will bear fruit for our shareholders.  Significant risk-free exploration completed by partner SGO Mining continues to yield encouraging results and we remain optimistic of future success. </w:t>
      </w:r>
    </w:p>
    <w:p w14:paraId="1077C1DB" w14:textId="77777777" w:rsidR="00A052BF" w:rsidRPr="00A052BF" w:rsidRDefault="00A052BF" w:rsidP="00A052BF">
      <w:pPr>
        <w:widowControl/>
        <w:autoSpaceDE/>
        <w:autoSpaceDN/>
        <w:jc w:val="both"/>
        <w:rPr>
          <w:rFonts w:eastAsia="Times New Roman"/>
          <w:sz w:val="18"/>
          <w:szCs w:val="18"/>
          <w:lang w:val="en-CA"/>
        </w:rPr>
      </w:pPr>
    </w:p>
    <w:p w14:paraId="5D54990B"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 xml:space="preserve">A potentially serious health risk has recently evolved with the global COVID 19 </w:t>
      </w:r>
      <w:proofErr w:type="gramStart"/>
      <w:r w:rsidRPr="00A052BF">
        <w:rPr>
          <w:rFonts w:eastAsia="Times New Roman"/>
          <w:sz w:val="18"/>
          <w:szCs w:val="18"/>
          <w:lang w:val="en-CA"/>
        </w:rPr>
        <w:t>pandemic</w:t>
      </w:r>
      <w:proofErr w:type="gramEnd"/>
      <w:r w:rsidRPr="00A052BF">
        <w:rPr>
          <w:rFonts w:eastAsia="Times New Roman"/>
          <w:sz w:val="18"/>
          <w:szCs w:val="18"/>
          <w:lang w:val="en-CA"/>
        </w:rPr>
        <w:t xml:space="preserve">. Since the declaration in mid-March of a province-wide State of Emergency, Taiga management has taken aggressive steps to help contain the outbreak and to ensure the protection of its employees and consultants. Management continues to monitor the situation and is poised to take any additional action deemed necessary. </w:t>
      </w:r>
    </w:p>
    <w:p w14:paraId="11801477" w14:textId="77777777" w:rsidR="00A052BF" w:rsidRPr="00A052BF" w:rsidRDefault="00A052BF" w:rsidP="00A052BF">
      <w:pPr>
        <w:widowControl/>
        <w:autoSpaceDE/>
        <w:autoSpaceDN/>
        <w:jc w:val="both"/>
        <w:rPr>
          <w:rFonts w:eastAsia="Times New Roman"/>
          <w:sz w:val="18"/>
          <w:szCs w:val="18"/>
          <w:lang w:val="en-CA"/>
        </w:rPr>
      </w:pPr>
    </w:p>
    <w:p w14:paraId="799DC80F"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We thank our shareholders for their continuing support and look optimistically forward to what the future may bring.</w:t>
      </w:r>
    </w:p>
    <w:p w14:paraId="3510D572" w14:textId="77777777" w:rsidR="00A052BF" w:rsidRPr="00A052BF" w:rsidRDefault="00A052BF" w:rsidP="00A052BF">
      <w:pPr>
        <w:widowControl/>
        <w:autoSpaceDE/>
        <w:autoSpaceDN/>
        <w:jc w:val="both"/>
        <w:rPr>
          <w:rFonts w:eastAsia="Times New Roman"/>
          <w:b/>
          <w:sz w:val="18"/>
          <w:szCs w:val="18"/>
          <w:u w:val="single"/>
          <w:lang w:val="en-CA"/>
        </w:rPr>
      </w:pPr>
    </w:p>
    <w:p w14:paraId="61D942C4" w14:textId="77777777" w:rsidR="00A052BF" w:rsidRPr="00A052BF" w:rsidRDefault="00A052BF" w:rsidP="00A052BF">
      <w:pPr>
        <w:widowControl/>
        <w:autoSpaceDE/>
        <w:autoSpaceDN/>
        <w:jc w:val="both"/>
        <w:rPr>
          <w:rFonts w:eastAsia="Times New Roman"/>
          <w:b/>
          <w:sz w:val="18"/>
          <w:szCs w:val="18"/>
          <w:u w:val="single"/>
          <w:lang w:val="en-CA"/>
        </w:rPr>
      </w:pPr>
    </w:p>
    <w:p w14:paraId="66E33690" w14:textId="77777777" w:rsidR="00A052BF" w:rsidRPr="00A052BF" w:rsidRDefault="00A052BF" w:rsidP="00A052BF">
      <w:pPr>
        <w:widowControl/>
        <w:autoSpaceDE/>
        <w:autoSpaceDN/>
        <w:jc w:val="both"/>
        <w:rPr>
          <w:rFonts w:eastAsia="Times New Roman"/>
          <w:b/>
          <w:sz w:val="18"/>
          <w:szCs w:val="18"/>
          <w:u w:val="single"/>
          <w:lang w:val="en-CA"/>
        </w:rPr>
      </w:pPr>
    </w:p>
    <w:p w14:paraId="35B11897" w14:textId="77777777" w:rsidR="00A052BF" w:rsidRPr="00A052BF" w:rsidRDefault="00A052BF" w:rsidP="00A052BF">
      <w:pPr>
        <w:keepNext/>
        <w:adjustRightInd w:val="0"/>
        <w:jc w:val="both"/>
        <w:outlineLvl w:val="2"/>
        <w:rPr>
          <w:rFonts w:eastAsia="Times New Roman"/>
          <w:b/>
          <w:bCs/>
          <w:sz w:val="18"/>
          <w:szCs w:val="18"/>
        </w:rPr>
      </w:pPr>
      <w:r w:rsidRPr="00A052BF">
        <w:rPr>
          <w:rFonts w:eastAsia="Times New Roman"/>
          <w:b/>
          <w:bCs/>
          <w:sz w:val="18"/>
          <w:szCs w:val="18"/>
        </w:rPr>
        <w:t>On behalf of the Board of Directors</w:t>
      </w:r>
    </w:p>
    <w:p w14:paraId="6609305F" w14:textId="77777777" w:rsidR="00A052BF" w:rsidRPr="00A052BF" w:rsidRDefault="00A052BF" w:rsidP="00A052BF">
      <w:pPr>
        <w:widowControl/>
        <w:autoSpaceDE/>
        <w:autoSpaceDN/>
        <w:jc w:val="both"/>
        <w:rPr>
          <w:rFonts w:eastAsia="Times New Roman"/>
          <w:sz w:val="18"/>
          <w:szCs w:val="18"/>
          <w:lang w:val="en-CA"/>
        </w:rPr>
      </w:pPr>
    </w:p>
    <w:p w14:paraId="09918C59" w14:textId="77777777" w:rsidR="00A052BF" w:rsidRPr="00A052BF" w:rsidRDefault="00A052BF" w:rsidP="00A052BF">
      <w:pPr>
        <w:widowControl/>
        <w:autoSpaceDE/>
        <w:autoSpaceDN/>
        <w:jc w:val="both"/>
        <w:rPr>
          <w:rFonts w:eastAsia="Times New Roman"/>
          <w:b/>
          <w:i/>
          <w:sz w:val="18"/>
          <w:szCs w:val="18"/>
          <w:lang w:val="en-CA"/>
        </w:rPr>
      </w:pPr>
      <w:r w:rsidRPr="00A052BF">
        <w:rPr>
          <w:rFonts w:eastAsia="Times New Roman"/>
          <w:b/>
          <w:i/>
          <w:sz w:val="18"/>
          <w:szCs w:val="18"/>
          <w:lang w:val="en-CA"/>
        </w:rPr>
        <w:t>“Timothy J. Termuende”</w:t>
      </w:r>
    </w:p>
    <w:p w14:paraId="2FC1F206" w14:textId="77777777" w:rsidR="00A052BF" w:rsidRPr="00A052BF" w:rsidRDefault="00A052BF" w:rsidP="00A052BF">
      <w:pPr>
        <w:widowControl/>
        <w:autoSpaceDE/>
        <w:autoSpaceDN/>
        <w:jc w:val="both"/>
        <w:rPr>
          <w:rFonts w:eastAsia="Times New Roman"/>
          <w:sz w:val="18"/>
          <w:szCs w:val="18"/>
          <w:lang w:val="en-CA"/>
        </w:rPr>
      </w:pPr>
    </w:p>
    <w:p w14:paraId="3E6E92CB"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 xml:space="preserve">Timothy J. Termuende, </w:t>
      </w:r>
      <w:proofErr w:type="spellStart"/>
      <w:r w:rsidRPr="00A052BF">
        <w:rPr>
          <w:rFonts w:eastAsia="Times New Roman"/>
          <w:sz w:val="18"/>
          <w:szCs w:val="18"/>
          <w:lang w:val="en-CA"/>
        </w:rPr>
        <w:t>P.Geo</w:t>
      </w:r>
      <w:proofErr w:type="spellEnd"/>
      <w:r w:rsidRPr="00A052BF">
        <w:rPr>
          <w:rFonts w:eastAsia="Times New Roman"/>
          <w:sz w:val="18"/>
          <w:szCs w:val="18"/>
          <w:lang w:val="en-CA"/>
        </w:rPr>
        <w:t>.</w:t>
      </w:r>
    </w:p>
    <w:p w14:paraId="33023B95" w14:textId="77777777" w:rsidR="00A052BF" w:rsidRPr="00A052BF" w:rsidRDefault="00A052BF" w:rsidP="00A052BF">
      <w:pPr>
        <w:widowControl/>
        <w:autoSpaceDE/>
        <w:autoSpaceDN/>
        <w:jc w:val="both"/>
        <w:rPr>
          <w:rFonts w:eastAsia="Times New Roman"/>
          <w:sz w:val="18"/>
          <w:szCs w:val="18"/>
          <w:lang w:val="en-CA"/>
        </w:rPr>
      </w:pPr>
      <w:r w:rsidRPr="00A052BF">
        <w:rPr>
          <w:rFonts w:eastAsia="Times New Roman"/>
          <w:sz w:val="18"/>
          <w:szCs w:val="18"/>
          <w:lang w:val="en-CA"/>
        </w:rPr>
        <w:t xml:space="preserve">President and CEO </w:t>
      </w:r>
    </w:p>
    <w:p w14:paraId="2149EDCA" w14:textId="77777777" w:rsidR="00A33900" w:rsidRDefault="00A33900">
      <w:pPr>
        <w:rPr>
          <w:sz w:val="17"/>
        </w:rPr>
      </w:pPr>
    </w:p>
    <w:p w14:paraId="546CA1C9" w14:textId="7726F396" w:rsidR="00A052BF" w:rsidRDefault="00A052BF">
      <w:pPr>
        <w:rPr>
          <w:sz w:val="17"/>
        </w:rPr>
        <w:sectPr w:rsidR="00A052BF" w:rsidSect="0095397D">
          <w:headerReference w:type="default" r:id="rId24"/>
          <w:pgSz w:w="12240" w:h="15840"/>
          <w:pgMar w:top="720" w:right="720" w:bottom="720" w:left="720" w:header="0" w:footer="0" w:gutter="0"/>
          <w:cols w:space="720"/>
          <w:titlePg/>
          <w:docGrid w:linePitch="299"/>
        </w:sectPr>
      </w:pPr>
    </w:p>
    <w:p w14:paraId="3AD98187" w14:textId="6ADA47E8" w:rsidR="00A052BF" w:rsidRDefault="00A052BF">
      <w:pPr>
        <w:sectPr w:rsidR="00A052BF">
          <w:headerReference w:type="default" r:id="rId25"/>
          <w:pgSz w:w="12240" w:h="15840"/>
          <w:pgMar w:top="1540" w:right="320" w:bottom="280" w:left="600" w:header="566" w:footer="0" w:gutter="0"/>
          <w:cols w:space="720"/>
        </w:sectPr>
      </w:pPr>
    </w:p>
    <w:p w14:paraId="454AF328" w14:textId="77777777" w:rsidR="00A33900" w:rsidRDefault="002D0A0C">
      <w:pPr>
        <w:spacing w:before="78"/>
        <w:ind w:right="657"/>
        <w:jc w:val="center"/>
        <w:rPr>
          <w:rFonts w:ascii="Times New Roman"/>
          <w:sz w:val="20"/>
        </w:rPr>
      </w:pPr>
      <w:r>
        <w:rPr>
          <w:rFonts w:ascii="Times New Roman"/>
          <w:sz w:val="20"/>
        </w:rPr>
        <w:lastRenderedPageBreak/>
        <w:t>62</w:t>
      </w:r>
    </w:p>
    <w:p w14:paraId="675F1A93" w14:textId="77777777" w:rsidR="00A33900" w:rsidRDefault="00A33900">
      <w:pPr>
        <w:pStyle w:val="BodyText"/>
        <w:rPr>
          <w:rFonts w:ascii="Times New Roman"/>
          <w:sz w:val="22"/>
        </w:rPr>
      </w:pPr>
    </w:p>
    <w:p w14:paraId="468B5976" w14:textId="77777777" w:rsidR="00A33900" w:rsidRDefault="00A33900">
      <w:pPr>
        <w:pStyle w:val="BodyText"/>
        <w:spacing w:before="10"/>
        <w:rPr>
          <w:rFonts w:ascii="Times New Roman"/>
        </w:rPr>
      </w:pPr>
    </w:p>
    <w:p w14:paraId="6AF3D875" w14:textId="77777777" w:rsidR="00A33900" w:rsidRDefault="002D0A0C">
      <w:pPr>
        <w:pStyle w:val="Heading1"/>
        <w:ind w:left="3768"/>
        <w:rPr>
          <w:rFonts w:ascii="Times New Roman"/>
        </w:rPr>
      </w:pPr>
      <w:bookmarkStart w:id="31" w:name="_TOC_250000"/>
      <w:r>
        <w:rPr>
          <w:rFonts w:ascii="Times New Roman"/>
        </w:rPr>
        <w:t>CERTIFICATE</w:t>
      </w:r>
      <w:r>
        <w:rPr>
          <w:rFonts w:ascii="Times New Roman"/>
          <w:spacing w:val="-5"/>
        </w:rPr>
        <w:t xml:space="preserve"> </w:t>
      </w:r>
      <w:r>
        <w:rPr>
          <w:rFonts w:ascii="Times New Roman"/>
        </w:rPr>
        <w:t>OF</w:t>
      </w:r>
      <w:r>
        <w:rPr>
          <w:rFonts w:ascii="Times New Roman"/>
          <w:spacing w:val="-4"/>
        </w:rPr>
        <w:t xml:space="preserve"> </w:t>
      </w:r>
      <w:r>
        <w:rPr>
          <w:rFonts w:ascii="Times New Roman"/>
        </w:rPr>
        <w:t>THE</w:t>
      </w:r>
      <w:r>
        <w:rPr>
          <w:rFonts w:ascii="Times New Roman"/>
          <w:spacing w:val="-1"/>
        </w:rPr>
        <w:t xml:space="preserve"> </w:t>
      </w:r>
      <w:bookmarkEnd w:id="31"/>
      <w:r>
        <w:rPr>
          <w:rFonts w:ascii="Times New Roman"/>
        </w:rPr>
        <w:t>ISSUER</w:t>
      </w:r>
    </w:p>
    <w:p w14:paraId="27C4037B" w14:textId="77777777" w:rsidR="00A33900" w:rsidRDefault="00A33900">
      <w:pPr>
        <w:pStyle w:val="BodyText"/>
        <w:rPr>
          <w:rFonts w:ascii="Times New Roman"/>
          <w:b/>
          <w:sz w:val="21"/>
        </w:rPr>
      </w:pPr>
    </w:p>
    <w:p w14:paraId="25C64CA5" w14:textId="77777777" w:rsidR="00A33900" w:rsidRDefault="002D0A0C">
      <w:pPr>
        <w:pStyle w:val="Heading5"/>
        <w:spacing w:line="259" w:lineRule="auto"/>
        <w:ind w:left="864" w:right="1503" w:firstLine="0"/>
      </w:pPr>
      <w:r>
        <w:rPr>
          <w:w w:val="110"/>
        </w:rPr>
        <w:t>Pursuant to a resolution duly passed by its Board of Directors, Taiga Gold Corp. hereby applies</w:t>
      </w:r>
      <w:r>
        <w:rPr>
          <w:spacing w:val="1"/>
          <w:w w:val="110"/>
        </w:rPr>
        <w:t xml:space="preserve"> </w:t>
      </w:r>
      <w:r>
        <w:rPr>
          <w:w w:val="110"/>
        </w:rPr>
        <w:t xml:space="preserve">for the listing of the </w:t>
      </w:r>
      <w:proofErr w:type="gramStart"/>
      <w:r>
        <w:rPr>
          <w:w w:val="110"/>
        </w:rPr>
        <w:t>above mentioned</w:t>
      </w:r>
      <w:proofErr w:type="gramEnd"/>
      <w:r>
        <w:rPr>
          <w:w w:val="110"/>
        </w:rPr>
        <w:t xml:space="preserve"> securities on the CSE. The foregoing contains full, true and</w:t>
      </w:r>
      <w:r>
        <w:rPr>
          <w:spacing w:val="-56"/>
          <w:w w:val="110"/>
        </w:rPr>
        <w:t xml:space="preserve"> </w:t>
      </w:r>
      <w:r>
        <w:rPr>
          <w:w w:val="110"/>
        </w:rPr>
        <w:t>plain disclosure of all material information relating to Taiga Gold Corp. It contains no untrue</w:t>
      </w:r>
      <w:r>
        <w:rPr>
          <w:spacing w:val="1"/>
          <w:w w:val="110"/>
        </w:rPr>
        <w:t xml:space="preserve"> </w:t>
      </w:r>
      <w:r>
        <w:rPr>
          <w:w w:val="110"/>
        </w:rPr>
        <w:t>statement of a material fact and does not omit to state a material fact that is required to be stated</w:t>
      </w:r>
      <w:r>
        <w:rPr>
          <w:spacing w:val="-56"/>
          <w:w w:val="110"/>
        </w:rPr>
        <w:t xml:space="preserve"> </w:t>
      </w:r>
      <w:r>
        <w:rPr>
          <w:w w:val="110"/>
        </w:rPr>
        <w:t>or</w:t>
      </w:r>
      <w:r>
        <w:rPr>
          <w:spacing w:val="5"/>
          <w:w w:val="110"/>
        </w:rPr>
        <w:t xml:space="preserve"> </w:t>
      </w:r>
      <w:r>
        <w:rPr>
          <w:w w:val="110"/>
        </w:rPr>
        <w:t>that</w:t>
      </w:r>
      <w:r>
        <w:rPr>
          <w:spacing w:val="5"/>
          <w:w w:val="110"/>
        </w:rPr>
        <w:t xml:space="preserve"> </w:t>
      </w:r>
      <w:r>
        <w:rPr>
          <w:w w:val="110"/>
        </w:rPr>
        <w:t>is</w:t>
      </w:r>
      <w:r>
        <w:rPr>
          <w:spacing w:val="6"/>
          <w:w w:val="110"/>
        </w:rPr>
        <w:t xml:space="preserve"> </w:t>
      </w:r>
      <w:r>
        <w:rPr>
          <w:w w:val="110"/>
        </w:rPr>
        <w:t>necessary</w:t>
      </w:r>
      <w:r>
        <w:rPr>
          <w:spacing w:val="5"/>
          <w:w w:val="110"/>
        </w:rPr>
        <w:t xml:space="preserve"> </w:t>
      </w:r>
      <w:r>
        <w:rPr>
          <w:w w:val="110"/>
        </w:rPr>
        <w:t>to</w:t>
      </w:r>
      <w:r>
        <w:rPr>
          <w:spacing w:val="10"/>
          <w:w w:val="110"/>
        </w:rPr>
        <w:t xml:space="preserve"> </w:t>
      </w:r>
      <w:r>
        <w:rPr>
          <w:w w:val="110"/>
        </w:rPr>
        <w:t>prevent</w:t>
      </w:r>
      <w:r>
        <w:rPr>
          <w:spacing w:val="4"/>
          <w:w w:val="110"/>
        </w:rPr>
        <w:t xml:space="preserve"> </w:t>
      </w:r>
      <w:r>
        <w:rPr>
          <w:w w:val="110"/>
        </w:rPr>
        <w:t>a</w:t>
      </w:r>
      <w:r>
        <w:rPr>
          <w:spacing w:val="8"/>
          <w:w w:val="110"/>
        </w:rPr>
        <w:t xml:space="preserve"> </w:t>
      </w:r>
      <w:r>
        <w:rPr>
          <w:w w:val="110"/>
        </w:rPr>
        <w:t>statement</w:t>
      </w:r>
      <w:r>
        <w:rPr>
          <w:spacing w:val="7"/>
          <w:w w:val="110"/>
        </w:rPr>
        <w:t xml:space="preserve"> </w:t>
      </w:r>
      <w:r>
        <w:rPr>
          <w:w w:val="110"/>
        </w:rPr>
        <w:t>that</w:t>
      </w:r>
      <w:r>
        <w:rPr>
          <w:spacing w:val="6"/>
          <w:w w:val="110"/>
        </w:rPr>
        <w:t xml:space="preserve"> </w:t>
      </w:r>
      <w:r>
        <w:rPr>
          <w:w w:val="110"/>
        </w:rPr>
        <w:t>is</w:t>
      </w:r>
      <w:r>
        <w:rPr>
          <w:spacing w:val="9"/>
          <w:w w:val="110"/>
        </w:rPr>
        <w:t xml:space="preserve"> </w:t>
      </w:r>
      <w:r>
        <w:rPr>
          <w:w w:val="110"/>
        </w:rPr>
        <w:t>made</w:t>
      </w:r>
      <w:r>
        <w:rPr>
          <w:spacing w:val="7"/>
          <w:w w:val="110"/>
        </w:rPr>
        <w:t xml:space="preserve"> </w:t>
      </w:r>
      <w:r>
        <w:rPr>
          <w:w w:val="110"/>
        </w:rPr>
        <w:t>from</w:t>
      </w:r>
      <w:r>
        <w:rPr>
          <w:spacing w:val="14"/>
          <w:w w:val="110"/>
        </w:rPr>
        <w:t xml:space="preserve"> </w:t>
      </w:r>
      <w:r>
        <w:rPr>
          <w:w w:val="110"/>
        </w:rPr>
        <w:t>being</w:t>
      </w:r>
      <w:r>
        <w:rPr>
          <w:spacing w:val="6"/>
          <w:w w:val="110"/>
        </w:rPr>
        <w:t xml:space="preserve"> </w:t>
      </w:r>
      <w:r>
        <w:rPr>
          <w:w w:val="110"/>
        </w:rPr>
        <w:t>false</w:t>
      </w:r>
      <w:r>
        <w:rPr>
          <w:spacing w:val="8"/>
          <w:w w:val="110"/>
        </w:rPr>
        <w:t xml:space="preserve"> </w:t>
      </w:r>
      <w:r>
        <w:rPr>
          <w:w w:val="110"/>
        </w:rPr>
        <w:t>or</w:t>
      </w:r>
      <w:r>
        <w:rPr>
          <w:spacing w:val="11"/>
          <w:w w:val="110"/>
        </w:rPr>
        <w:t xml:space="preserve"> </w:t>
      </w:r>
      <w:r>
        <w:rPr>
          <w:w w:val="110"/>
        </w:rPr>
        <w:t>misleading</w:t>
      </w:r>
      <w:r>
        <w:rPr>
          <w:spacing w:val="14"/>
          <w:w w:val="110"/>
        </w:rPr>
        <w:t xml:space="preserve"> </w:t>
      </w:r>
      <w:r>
        <w:rPr>
          <w:w w:val="110"/>
        </w:rPr>
        <w:t>in</w:t>
      </w:r>
      <w:r>
        <w:rPr>
          <w:spacing w:val="9"/>
          <w:w w:val="110"/>
        </w:rPr>
        <w:t xml:space="preserve"> </w:t>
      </w:r>
      <w:r>
        <w:rPr>
          <w:w w:val="110"/>
        </w:rPr>
        <w:t>light</w:t>
      </w:r>
      <w:r>
        <w:rPr>
          <w:spacing w:val="-56"/>
          <w:w w:val="110"/>
        </w:rPr>
        <w:t xml:space="preserve"> </w:t>
      </w:r>
      <w:r>
        <w:rPr>
          <w:w w:val="110"/>
        </w:rPr>
        <w:t>of</w:t>
      </w:r>
      <w:r>
        <w:rPr>
          <w:spacing w:val="-3"/>
          <w:w w:val="110"/>
        </w:rPr>
        <w:t xml:space="preserve"> </w:t>
      </w:r>
      <w:r>
        <w:rPr>
          <w:w w:val="110"/>
        </w:rPr>
        <w:t>the</w:t>
      </w:r>
      <w:r>
        <w:rPr>
          <w:spacing w:val="1"/>
          <w:w w:val="110"/>
        </w:rPr>
        <w:t xml:space="preserve"> </w:t>
      </w:r>
      <w:r>
        <w:rPr>
          <w:w w:val="110"/>
        </w:rPr>
        <w:t>circumstances</w:t>
      </w:r>
      <w:r>
        <w:rPr>
          <w:spacing w:val="2"/>
          <w:w w:val="110"/>
        </w:rPr>
        <w:t xml:space="preserve"> </w:t>
      </w:r>
      <w:r>
        <w:rPr>
          <w:w w:val="110"/>
        </w:rPr>
        <w:t>in</w:t>
      </w:r>
      <w:r>
        <w:rPr>
          <w:spacing w:val="1"/>
          <w:w w:val="110"/>
        </w:rPr>
        <w:t xml:space="preserve"> </w:t>
      </w:r>
      <w:r>
        <w:rPr>
          <w:w w:val="110"/>
        </w:rPr>
        <w:t>which</w:t>
      </w:r>
      <w:r>
        <w:rPr>
          <w:spacing w:val="-2"/>
          <w:w w:val="110"/>
        </w:rPr>
        <w:t xml:space="preserve"> </w:t>
      </w:r>
      <w:r>
        <w:rPr>
          <w:w w:val="110"/>
        </w:rPr>
        <w:t>it</w:t>
      </w:r>
      <w:r>
        <w:rPr>
          <w:spacing w:val="1"/>
          <w:w w:val="110"/>
        </w:rPr>
        <w:t xml:space="preserve"> </w:t>
      </w:r>
      <w:r>
        <w:rPr>
          <w:w w:val="110"/>
        </w:rPr>
        <w:t>was</w:t>
      </w:r>
      <w:r>
        <w:rPr>
          <w:spacing w:val="22"/>
          <w:w w:val="110"/>
        </w:rPr>
        <w:t xml:space="preserve"> </w:t>
      </w:r>
      <w:r>
        <w:rPr>
          <w:w w:val="110"/>
        </w:rPr>
        <w:t>made.</w:t>
      </w:r>
    </w:p>
    <w:p w14:paraId="437709F1" w14:textId="77777777" w:rsidR="00A33900" w:rsidRDefault="00A33900">
      <w:pPr>
        <w:pStyle w:val="BodyText"/>
        <w:spacing w:before="7"/>
        <w:rPr>
          <w:sz w:val="19"/>
        </w:rPr>
      </w:pPr>
    </w:p>
    <w:p w14:paraId="48C53EA3" w14:textId="39FD7D65" w:rsidR="00A33900" w:rsidRDefault="002D0A0C">
      <w:pPr>
        <w:pStyle w:val="Heading5"/>
        <w:ind w:left="871" w:firstLine="0"/>
      </w:pPr>
      <w:r>
        <w:rPr>
          <w:w w:val="115"/>
        </w:rPr>
        <w:t>Dated</w:t>
      </w:r>
      <w:r>
        <w:rPr>
          <w:spacing w:val="-4"/>
          <w:w w:val="115"/>
        </w:rPr>
        <w:t xml:space="preserve"> </w:t>
      </w:r>
      <w:r>
        <w:rPr>
          <w:w w:val="115"/>
        </w:rPr>
        <w:t>at</w:t>
      </w:r>
      <w:r>
        <w:rPr>
          <w:spacing w:val="-4"/>
          <w:w w:val="115"/>
        </w:rPr>
        <w:t xml:space="preserve"> </w:t>
      </w:r>
      <w:r>
        <w:rPr>
          <w:w w:val="115"/>
        </w:rPr>
        <w:t>Cranbrook,</w:t>
      </w:r>
      <w:r>
        <w:rPr>
          <w:spacing w:val="-4"/>
          <w:w w:val="115"/>
        </w:rPr>
        <w:t xml:space="preserve"> </w:t>
      </w:r>
      <w:r>
        <w:rPr>
          <w:w w:val="115"/>
        </w:rPr>
        <w:t>British</w:t>
      </w:r>
      <w:r>
        <w:rPr>
          <w:spacing w:val="-3"/>
          <w:w w:val="115"/>
        </w:rPr>
        <w:t xml:space="preserve"> </w:t>
      </w:r>
      <w:r>
        <w:rPr>
          <w:w w:val="115"/>
        </w:rPr>
        <w:t>Columbia</w:t>
      </w:r>
      <w:r>
        <w:rPr>
          <w:spacing w:val="-8"/>
          <w:w w:val="115"/>
        </w:rPr>
        <w:t xml:space="preserve"> </w:t>
      </w:r>
      <w:r>
        <w:rPr>
          <w:w w:val="115"/>
        </w:rPr>
        <w:t>this</w:t>
      </w:r>
      <w:r>
        <w:rPr>
          <w:spacing w:val="-3"/>
          <w:w w:val="115"/>
        </w:rPr>
        <w:t xml:space="preserve"> </w:t>
      </w:r>
      <w:r>
        <w:rPr>
          <w:w w:val="115"/>
        </w:rPr>
        <w:t>2</w:t>
      </w:r>
      <w:r w:rsidR="0095397D">
        <w:rPr>
          <w:w w:val="115"/>
        </w:rPr>
        <w:t>2nd</w:t>
      </w:r>
      <w:r>
        <w:rPr>
          <w:spacing w:val="-4"/>
          <w:w w:val="115"/>
        </w:rPr>
        <w:t xml:space="preserve"> </w:t>
      </w:r>
      <w:r>
        <w:rPr>
          <w:w w:val="115"/>
        </w:rPr>
        <w:t>day</w:t>
      </w:r>
      <w:r>
        <w:rPr>
          <w:spacing w:val="-7"/>
          <w:w w:val="115"/>
        </w:rPr>
        <w:t xml:space="preserve"> </w:t>
      </w:r>
      <w:r>
        <w:rPr>
          <w:w w:val="115"/>
        </w:rPr>
        <w:t>of</w:t>
      </w:r>
      <w:r>
        <w:rPr>
          <w:spacing w:val="-1"/>
          <w:w w:val="115"/>
        </w:rPr>
        <w:t xml:space="preserve"> </w:t>
      </w:r>
      <w:r>
        <w:rPr>
          <w:w w:val="115"/>
        </w:rPr>
        <w:t>April,</w:t>
      </w:r>
      <w:r>
        <w:rPr>
          <w:spacing w:val="-2"/>
          <w:w w:val="115"/>
        </w:rPr>
        <w:t xml:space="preserve"> </w:t>
      </w:r>
      <w:r>
        <w:rPr>
          <w:w w:val="115"/>
        </w:rPr>
        <w:t>202</w:t>
      </w:r>
      <w:r w:rsidR="0095397D">
        <w:rPr>
          <w:w w:val="115"/>
        </w:rPr>
        <w:t>1</w:t>
      </w:r>
      <w:r>
        <w:rPr>
          <w:w w:val="115"/>
        </w:rPr>
        <w:t>.</w:t>
      </w:r>
    </w:p>
    <w:p w14:paraId="5200D61F" w14:textId="77777777" w:rsidR="00A33900" w:rsidRDefault="00A33900">
      <w:pPr>
        <w:pStyle w:val="BodyText"/>
        <w:rPr>
          <w:sz w:val="20"/>
        </w:rPr>
      </w:pPr>
    </w:p>
    <w:p w14:paraId="0523341D" w14:textId="77777777" w:rsidR="00A33900" w:rsidRDefault="00A33900">
      <w:pPr>
        <w:pStyle w:val="BodyText"/>
        <w:rPr>
          <w:sz w:val="20"/>
        </w:rPr>
      </w:pPr>
    </w:p>
    <w:p w14:paraId="3292EFA3" w14:textId="77777777" w:rsidR="00A33900" w:rsidRDefault="00A33900">
      <w:pPr>
        <w:pStyle w:val="BodyText"/>
        <w:rPr>
          <w:sz w:val="20"/>
        </w:rPr>
      </w:pPr>
    </w:p>
    <w:p w14:paraId="4A001568" w14:textId="77777777" w:rsidR="00A33900" w:rsidRDefault="00A33900">
      <w:pPr>
        <w:rPr>
          <w:sz w:val="20"/>
        </w:rPr>
        <w:sectPr w:rsidR="00A33900">
          <w:headerReference w:type="default" r:id="rId26"/>
          <w:pgSz w:w="12240" w:h="15840"/>
          <w:pgMar w:top="460" w:right="320" w:bottom="280" w:left="600" w:header="0" w:footer="0" w:gutter="0"/>
          <w:cols w:space="720"/>
        </w:sectPr>
      </w:pPr>
    </w:p>
    <w:p w14:paraId="004224C8" w14:textId="77777777" w:rsidR="00A33900" w:rsidRDefault="00A33900">
      <w:pPr>
        <w:pStyle w:val="BodyText"/>
        <w:spacing w:before="7"/>
        <w:rPr>
          <w:sz w:val="21"/>
        </w:rPr>
      </w:pPr>
    </w:p>
    <w:p w14:paraId="0489B2A6" w14:textId="77777777" w:rsidR="00A33900" w:rsidRDefault="002D0A0C">
      <w:pPr>
        <w:tabs>
          <w:tab w:val="left" w:pos="5188"/>
        </w:tabs>
        <w:spacing w:line="247" w:lineRule="auto"/>
        <w:ind w:left="868" w:firstLine="4"/>
        <w:rPr>
          <w:sz w:val="19"/>
        </w:rPr>
      </w:pPr>
      <w:r>
        <w:rPr>
          <w:w w:val="105"/>
          <w:sz w:val="19"/>
          <w:u w:val="single"/>
        </w:rPr>
        <w:t>(Signed)</w:t>
      </w:r>
      <w:r>
        <w:rPr>
          <w:spacing w:val="50"/>
          <w:w w:val="105"/>
          <w:sz w:val="19"/>
          <w:u w:val="single"/>
        </w:rPr>
        <w:t xml:space="preserve"> </w:t>
      </w:r>
      <w:r>
        <w:rPr>
          <w:i/>
          <w:w w:val="105"/>
          <w:sz w:val="20"/>
          <w:u w:val="single"/>
        </w:rPr>
        <w:t>"Tim</w:t>
      </w:r>
      <w:r>
        <w:rPr>
          <w:i/>
          <w:spacing w:val="42"/>
          <w:w w:val="105"/>
          <w:sz w:val="20"/>
          <w:u w:val="single"/>
        </w:rPr>
        <w:t xml:space="preserve"> </w:t>
      </w:r>
      <w:r>
        <w:rPr>
          <w:i/>
          <w:w w:val="105"/>
          <w:sz w:val="20"/>
          <w:u w:val="single"/>
        </w:rPr>
        <w:t>Termuende"</w:t>
      </w:r>
      <w:r>
        <w:rPr>
          <w:i/>
          <w:sz w:val="20"/>
          <w:u w:val="single"/>
        </w:rPr>
        <w:tab/>
      </w:r>
      <w:r>
        <w:rPr>
          <w:i/>
          <w:sz w:val="20"/>
        </w:rPr>
        <w:t xml:space="preserve"> </w:t>
      </w:r>
      <w:r>
        <w:rPr>
          <w:w w:val="105"/>
          <w:sz w:val="19"/>
        </w:rPr>
        <w:t>TIMOTHY</w:t>
      </w:r>
      <w:r>
        <w:rPr>
          <w:spacing w:val="2"/>
          <w:w w:val="105"/>
          <w:sz w:val="19"/>
        </w:rPr>
        <w:t xml:space="preserve"> </w:t>
      </w:r>
      <w:r>
        <w:rPr>
          <w:rFonts w:ascii="Times New Roman"/>
          <w:w w:val="105"/>
          <w:sz w:val="21"/>
        </w:rPr>
        <w:t>J.</w:t>
      </w:r>
      <w:r>
        <w:rPr>
          <w:rFonts w:ascii="Times New Roman"/>
          <w:spacing w:val="1"/>
          <w:w w:val="105"/>
          <w:sz w:val="21"/>
        </w:rPr>
        <w:t xml:space="preserve"> </w:t>
      </w:r>
      <w:r>
        <w:rPr>
          <w:w w:val="105"/>
          <w:sz w:val="19"/>
        </w:rPr>
        <w:t>TERMUENDE</w:t>
      </w:r>
    </w:p>
    <w:p w14:paraId="3197414E" w14:textId="0DAD50F1" w:rsidR="00A33900" w:rsidRDefault="002D0A0C">
      <w:pPr>
        <w:pStyle w:val="Heading5"/>
        <w:spacing w:before="16" w:line="261" w:lineRule="auto"/>
        <w:ind w:left="878" w:right="534" w:hanging="3"/>
        <w:jc w:val="left"/>
      </w:pPr>
      <w:r>
        <w:t>CHIEF</w:t>
      </w:r>
      <w:r>
        <w:rPr>
          <w:spacing w:val="-8"/>
        </w:rPr>
        <w:t xml:space="preserve"> </w:t>
      </w:r>
      <w:r>
        <w:t>EXECUTIVE</w:t>
      </w:r>
      <w:r>
        <w:rPr>
          <w:spacing w:val="-4"/>
        </w:rPr>
        <w:t xml:space="preserve"> </w:t>
      </w:r>
      <w:r>
        <w:t>OFFICER,</w:t>
      </w:r>
      <w:r>
        <w:rPr>
          <w:spacing w:val="-8"/>
        </w:rPr>
        <w:t xml:space="preserve"> </w:t>
      </w:r>
      <w:r>
        <w:t>PRESIDENT</w:t>
      </w:r>
      <w:r>
        <w:rPr>
          <w:spacing w:val="-49"/>
        </w:rPr>
        <w:t xml:space="preserve"> </w:t>
      </w:r>
      <w:r>
        <w:t>&amp;</w:t>
      </w:r>
      <w:r>
        <w:rPr>
          <w:spacing w:val="-2"/>
        </w:rPr>
        <w:t xml:space="preserve"> </w:t>
      </w:r>
      <w:r>
        <w:t>DIRECTOR</w:t>
      </w:r>
    </w:p>
    <w:p w14:paraId="12B11BA0" w14:textId="4EAEF941" w:rsidR="00A33900" w:rsidRDefault="00A33900">
      <w:pPr>
        <w:spacing w:before="4"/>
        <w:rPr>
          <w:sz w:val="20"/>
        </w:rPr>
      </w:pPr>
    </w:p>
    <w:p w14:paraId="2F7D84F5" w14:textId="77777777" w:rsidR="00A33900" w:rsidRDefault="002D0A0C">
      <w:pPr>
        <w:tabs>
          <w:tab w:val="left" w:pos="4822"/>
        </w:tabs>
        <w:ind w:left="545"/>
        <w:rPr>
          <w:i/>
          <w:sz w:val="20"/>
        </w:rPr>
      </w:pPr>
      <w:r>
        <w:rPr>
          <w:w w:val="105"/>
          <w:sz w:val="19"/>
          <w:u w:val="single"/>
        </w:rPr>
        <w:t>(Signed)</w:t>
      </w:r>
      <w:r>
        <w:rPr>
          <w:spacing w:val="34"/>
          <w:w w:val="105"/>
          <w:sz w:val="19"/>
          <w:u w:val="single"/>
        </w:rPr>
        <w:t xml:space="preserve"> </w:t>
      </w:r>
      <w:r>
        <w:rPr>
          <w:i/>
          <w:w w:val="105"/>
          <w:sz w:val="20"/>
          <w:u w:val="single"/>
        </w:rPr>
        <w:t>"Glen</w:t>
      </w:r>
      <w:r>
        <w:rPr>
          <w:i/>
          <w:spacing w:val="-13"/>
          <w:w w:val="105"/>
          <w:sz w:val="20"/>
          <w:u w:val="single"/>
        </w:rPr>
        <w:t xml:space="preserve"> </w:t>
      </w:r>
      <w:r>
        <w:rPr>
          <w:i/>
          <w:w w:val="105"/>
          <w:sz w:val="20"/>
          <w:u w:val="single"/>
        </w:rPr>
        <w:t>Diduck"</w:t>
      </w:r>
      <w:r>
        <w:rPr>
          <w:i/>
          <w:sz w:val="20"/>
          <w:u w:val="single"/>
        </w:rPr>
        <w:tab/>
      </w:r>
    </w:p>
    <w:p w14:paraId="7D627332" w14:textId="77777777" w:rsidR="00A33900" w:rsidRDefault="002D0A0C">
      <w:pPr>
        <w:spacing w:before="7"/>
        <w:ind w:left="540"/>
        <w:rPr>
          <w:sz w:val="19"/>
        </w:rPr>
      </w:pPr>
      <w:r>
        <w:rPr>
          <w:sz w:val="19"/>
        </w:rPr>
        <w:t>GLEN</w:t>
      </w:r>
      <w:r>
        <w:rPr>
          <w:spacing w:val="-2"/>
          <w:sz w:val="19"/>
        </w:rPr>
        <w:t xml:space="preserve"> </w:t>
      </w:r>
      <w:r>
        <w:rPr>
          <w:rFonts w:ascii="Times New Roman"/>
          <w:sz w:val="21"/>
        </w:rPr>
        <w:t>J.</w:t>
      </w:r>
      <w:r>
        <w:rPr>
          <w:rFonts w:ascii="Times New Roman"/>
          <w:spacing w:val="-1"/>
          <w:sz w:val="21"/>
        </w:rPr>
        <w:t xml:space="preserve"> </w:t>
      </w:r>
      <w:r>
        <w:rPr>
          <w:sz w:val="19"/>
        </w:rPr>
        <w:t>DIDUCK</w:t>
      </w:r>
    </w:p>
    <w:p w14:paraId="44EA3299" w14:textId="77777777" w:rsidR="00A33900" w:rsidRDefault="002D0A0C">
      <w:pPr>
        <w:pStyle w:val="Heading5"/>
        <w:spacing w:before="16"/>
        <w:ind w:left="547" w:firstLine="0"/>
        <w:jc w:val="left"/>
      </w:pPr>
      <w:r>
        <w:t>CHIEF</w:t>
      </w:r>
      <w:r>
        <w:rPr>
          <w:spacing w:val="-4"/>
        </w:rPr>
        <w:t xml:space="preserve"> </w:t>
      </w:r>
      <w:r>
        <w:t>FINANCIAL</w:t>
      </w:r>
      <w:r>
        <w:rPr>
          <w:spacing w:val="-1"/>
        </w:rPr>
        <w:t xml:space="preserve"> </w:t>
      </w:r>
      <w:r>
        <w:t>OFFICER</w:t>
      </w:r>
    </w:p>
    <w:p w14:paraId="67A3E954" w14:textId="77777777" w:rsidR="00A33900" w:rsidRDefault="00A33900">
      <w:pPr>
        <w:sectPr w:rsidR="00A33900">
          <w:type w:val="continuous"/>
          <w:pgSz w:w="12240" w:h="15840"/>
          <w:pgMar w:top="1060" w:right="320" w:bottom="280" w:left="600" w:header="0" w:footer="0" w:gutter="0"/>
          <w:cols w:num="2" w:space="720" w:equalWidth="0">
            <w:col w:w="5189" w:space="40"/>
            <w:col w:w="6091"/>
          </w:cols>
        </w:sectPr>
      </w:pPr>
    </w:p>
    <w:p w14:paraId="163B1BE0" w14:textId="2ACC6D5A" w:rsidR="00A33900" w:rsidRDefault="00A33900">
      <w:pPr>
        <w:pStyle w:val="BodyText"/>
        <w:spacing w:before="2"/>
        <w:rPr>
          <w:sz w:val="29"/>
        </w:rPr>
      </w:pPr>
    </w:p>
    <w:p w14:paraId="7F8BCDBD" w14:textId="51793E2B" w:rsidR="0095397D" w:rsidRDefault="0095397D">
      <w:pPr>
        <w:pStyle w:val="BodyText"/>
        <w:spacing w:before="2"/>
        <w:rPr>
          <w:i/>
          <w:iCs/>
          <w:sz w:val="19"/>
          <w:szCs w:val="19"/>
        </w:rPr>
      </w:pPr>
      <w:r>
        <w:rPr>
          <w:sz w:val="29"/>
        </w:rPr>
        <w:tab/>
        <w:t xml:space="preserve">   </w:t>
      </w:r>
      <w:r>
        <w:rPr>
          <w:w w:val="105"/>
          <w:sz w:val="19"/>
          <w:u w:val="single"/>
        </w:rPr>
        <w:t>(Signed)</w:t>
      </w:r>
      <w:r>
        <w:rPr>
          <w:spacing w:val="50"/>
          <w:w w:val="105"/>
          <w:sz w:val="19"/>
          <w:u w:val="single"/>
        </w:rPr>
        <w:t xml:space="preserve"> </w:t>
      </w:r>
      <w:r>
        <w:rPr>
          <w:i/>
          <w:w w:val="105"/>
          <w:sz w:val="20"/>
          <w:u w:val="single"/>
        </w:rPr>
        <w:t>"</w:t>
      </w:r>
      <w:r>
        <w:rPr>
          <w:i/>
          <w:w w:val="105"/>
          <w:sz w:val="20"/>
          <w:u w:val="single"/>
        </w:rPr>
        <w:t>Jesse Campbell</w:t>
      </w:r>
      <w:r>
        <w:rPr>
          <w:i/>
          <w:w w:val="105"/>
          <w:sz w:val="20"/>
          <w:u w:val="single"/>
        </w:rPr>
        <w:t>"</w:t>
      </w:r>
      <w:r>
        <w:rPr>
          <w:sz w:val="19"/>
          <w:szCs w:val="19"/>
        </w:rPr>
        <w:tab/>
      </w:r>
      <w:r>
        <w:rPr>
          <w:sz w:val="19"/>
          <w:szCs w:val="19"/>
        </w:rPr>
        <w:tab/>
      </w:r>
      <w:r>
        <w:rPr>
          <w:sz w:val="19"/>
          <w:szCs w:val="19"/>
        </w:rPr>
        <w:tab/>
      </w:r>
      <w:r>
        <w:rPr>
          <w:sz w:val="19"/>
          <w:szCs w:val="19"/>
        </w:rPr>
        <w:tab/>
      </w:r>
      <w:r>
        <w:rPr>
          <w:w w:val="105"/>
          <w:sz w:val="19"/>
          <w:u w:val="single"/>
        </w:rPr>
        <w:t>(Signed)</w:t>
      </w:r>
      <w:r>
        <w:rPr>
          <w:spacing w:val="50"/>
          <w:w w:val="105"/>
          <w:sz w:val="19"/>
          <w:u w:val="single"/>
        </w:rPr>
        <w:t xml:space="preserve"> </w:t>
      </w:r>
      <w:r>
        <w:rPr>
          <w:i/>
          <w:w w:val="105"/>
          <w:sz w:val="20"/>
          <w:u w:val="single"/>
        </w:rPr>
        <w:t>"</w:t>
      </w:r>
      <w:r>
        <w:rPr>
          <w:i/>
          <w:w w:val="105"/>
          <w:sz w:val="20"/>
          <w:u w:val="single"/>
        </w:rPr>
        <w:t>Paul Reynolds</w:t>
      </w:r>
      <w:r>
        <w:rPr>
          <w:i/>
          <w:w w:val="105"/>
          <w:sz w:val="20"/>
          <w:u w:val="single"/>
        </w:rPr>
        <w:t>"</w:t>
      </w:r>
      <w:r w:rsidRPr="0095397D">
        <w:rPr>
          <w:i/>
          <w:iCs/>
          <w:sz w:val="19"/>
          <w:szCs w:val="19"/>
        </w:rPr>
        <w:t>”</w:t>
      </w:r>
    </w:p>
    <w:p w14:paraId="6F7B68A1" w14:textId="7CF8E024" w:rsidR="0095397D" w:rsidRPr="0095397D" w:rsidRDefault="0095397D">
      <w:pPr>
        <w:pStyle w:val="BodyText"/>
        <w:spacing w:before="2"/>
        <w:rPr>
          <w:sz w:val="19"/>
          <w:szCs w:val="19"/>
        </w:rPr>
      </w:pPr>
      <w:r>
        <w:rPr>
          <w:sz w:val="19"/>
          <w:szCs w:val="19"/>
        </w:rPr>
        <w:tab/>
        <w:t xml:space="preserve">     </w:t>
      </w:r>
      <w:r w:rsidR="005B5CBB">
        <w:rPr>
          <w:sz w:val="19"/>
          <w:szCs w:val="19"/>
        </w:rPr>
        <w:t>JESSE CAMPBELL</w:t>
      </w:r>
      <w:r w:rsidR="005B5CBB">
        <w:rPr>
          <w:sz w:val="19"/>
          <w:szCs w:val="19"/>
        </w:rPr>
        <w:tab/>
      </w:r>
      <w:r w:rsidR="005B5CBB">
        <w:rPr>
          <w:sz w:val="19"/>
          <w:szCs w:val="19"/>
        </w:rPr>
        <w:tab/>
      </w:r>
      <w:r w:rsidR="005B5CBB">
        <w:rPr>
          <w:sz w:val="19"/>
          <w:szCs w:val="19"/>
        </w:rPr>
        <w:tab/>
      </w:r>
      <w:r w:rsidR="005B5CBB">
        <w:rPr>
          <w:sz w:val="19"/>
          <w:szCs w:val="19"/>
        </w:rPr>
        <w:tab/>
      </w:r>
      <w:r w:rsidR="005B5CBB">
        <w:rPr>
          <w:sz w:val="19"/>
          <w:szCs w:val="19"/>
        </w:rPr>
        <w:tab/>
        <w:t>PAUL REYNOLDS</w:t>
      </w:r>
    </w:p>
    <w:p w14:paraId="348C4649" w14:textId="2A0E079F" w:rsidR="00A33900" w:rsidRPr="005B5CBB" w:rsidRDefault="005B5CBB">
      <w:pPr>
        <w:rPr>
          <w:sz w:val="19"/>
          <w:szCs w:val="19"/>
        </w:rPr>
      </w:pPr>
      <w:r w:rsidRPr="005B5CBB">
        <w:rPr>
          <w:sz w:val="19"/>
          <w:szCs w:val="19"/>
        </w:rPr>
        <w:tab/>
      </w:r>
      <w:r>
        <w:rPr>
          <w:sz w:val="19"/>
          <w:szCs w:val="19"/>
        </w:rPr>
        <w:t xml:space="preserve">  </w:t>
      </w:r>
      <w:r w:rsidRPr="005B5CBB">
        <w:rPr>
          <w:sz w:val="19"/>
          <w:szCs w:val="19"/>
        </w:rPr>
        <w:t xml:space="preserve">   DIRECTOR</w:t>
      </w:r>
      <w:r>
        <w:rPr>
          <w:sz w:val="19"/>
          <w:szCs w:val="19"/>
        </w:rPr>
        <w:t xml:space="preserve">                                                                        </w:t>
      </w:r>
      <w:proofErr w:type="spellStart"/>
      <w:r>
        <w:rPr>
          <w:sz w:val="19"/>
          <w:szCs w:val="19"/>
        </w:rPr>
        <w:t>DIRECTOR</w:t>
      </w:r>
      <w:proofErr w:type="spellEnd"/>
    </w:p>
    <w:p w14:paraId="19CB641D" w14:textId="77777777" w:rsidR="0095397D" w:rsidRDefault="0095397D">
      <w:pPr>
        <w:rPr>
          <w:sz w:val="29"/>
        </w:rPr>
      </w:pPr>
    </w:p>
    <w:p w14:paraId="74A92A7A" w14:textId="78381004" w:rsidR="0095397D" w:rsidRDefault="0095397D">
      <w:pPr>
        <w:rPr>
          <w:sz w:val="29"/>
        </w:rPr>
        <w:sectPr w:rsidR="0095397D">
          <w:type w:val="continuous"/>
          <w:pgSz w:w="12240" w:h="15840"/>
          <w:pgMar w:top="1060" w:right="320" w:bottom="280" w:left="600" w:header="0" w:footer="0" w:gutter="0"/>
          <w:cols w:space="720"/>
        </w:sectPr>
      </w:pPr>
    </w:p>
    <w:p w14:paraId="18CF7CD0" w14:textId="77777777" w:rsidR="00A33900" w:rsidRDefault="002D0A0C">
      <w:pPr>
        <w:tabs>
          <w:tab w:val="left" w:pos="5143"/>
        </w:tabs>
        <w:spacing w:before="117"/>
        <w:ind w:left="880"/>
        <w:rPr>
          <w:i/>
          <w:sz w:val="20"/>
        </w:rPr>
      </w:pPr>
      <w:r>
        <w:rPr>
          <w:w w:val="105"/>
          <w:sz w:val="19"/>
          <w:u w:val="single"/>
        </w:rPr>
        <w:t>(Signed)</w:t>
      </w:r>
      <w:r>
        <w:rPr>
          <w:spacing w:val="36"/>
          <w:w w:val="105"/>
          <w:sz w:val="19"/>
          <w:u w:val="single"/>
        </w:rPr>
        <w:t xml:space="preserve"> </w:t>
      </w:r>
      <w:r>
        <w:rPr>
          <w:i/>
          <w:w w:val="105"/>
          <w:sz w:val="20"/>
          <w:u w:val="single"/>
        </w:rPr>
        <w:t>"Chuck</w:t>
      </w:r>
      <w:r>
        <w:rPr>
          <w:i/>
          <w:spacing w:val="-5"/>
          <w:w w:val="105"/>
          <w:sz w:val="20"/>
          <w:u w:val="single"/>
        </w:rPr>
        <w:t xml:space="preserve"> </w:t>
      </w:r>
      <w:r>
        <w:rPr>
          <w:i/>
          <w:w w:val="105"/>
          <w:sz w:val="20"/>
          <w:u w:val="single"/>
        </w:rPr>
        <w:t>Downie"</w:t>
      </w:r>
      <w:r>
        <w:rPr>
          <w:i/>
          <w:sz w:val="20"/>
          <w:u w:val="single"/>
        </w:rPr>
        <w:tab/>
      </w:r>
    </w:p>
    <w:p w14:paraId="6AF40004" w14:textId="77777777" w:rsidR="00A33900" w:rsidRDefault="002D0A0C">
      <w:pPr>
        <w:pStyle w:val="Heading5"/>
        <w:spacing w:before="25" w:line="261" w:lineRule="auto"/>
        <w:ind w:left="887" w:right="2267" w:hanging="5"/>
        <w:jc w:val="left"/>
      </w:pPr>
      <w:r>
        <w:t>CHARLES C. DOWNIE</w:t>
      </w:r>
      <w:r>
        <w:rPr>
          <w:spacing w:val="-50"/>
        </w:rPr>
        <w:t xml:space="preserve"> </w:t>
      </w:r>
      <w:r>
        <w:t>DIRECTOR</w:t>
      </w:r>
    </w:p>
    <w:p w14:paraId="44C28963" w14:textId="06635DA1" w:rsidR="0095397D" w:rsidRDefault="002D0A0C" w:rsidP="0095397D">
      <w:pPr>
        <w:tabs>
          <w:tab w:val="left" w:pos="5143"/>
        </w:tabs>
        <w:spacing w:before="117"/>
        <w:rPr>
          <w:i/>
          <w:sz w:val="20"/>
        </w:rPr>
      </w:pPr>
      <w:r>
        <w:br w:type="column"/>
      </w:r>
      <w:r w:rsidR="0095397D">
        <w:t xml:space="preserve">          </w:t>
      </w:r>
      <w:r w:rsidR="0095397D">
        <w:rPr>
          <w:w w:val="105"/>
          <w:sz w:val="19"/>
          <w:u w:val="single"/>
        </w:rPr>
        <w:t>(Signed)</w:t>
      </w:r>
      <w:r w:rsidR="0095397D">
        <w:rPr>
          <w:spacing w:val="36"/>
          <w:w w:val="105"/>
          <w:sz w:val="19"/>
          <w:u w:val="single"/>
        </w:rPr>
        <w:t xml:space="preserve"> </w:t>
      </w:r>
      <w:r w:rsidR="0095397D">
        <w:rPr>
          <w:i/>
          <w:w w:val="105"/>
          <w:sz w:val="20"/>
          <w:u w:val="single"/>
        </w:rPr>
        <w:t>"</w:t>
      </w:r>
      <w:r w:rsidR="0095397D">
        <w:rPr>
          <w:i/>
          <w:w w:val="105"/>
          <w:sz w:val="20"/>
          <w:u w:val="single"/>
        </w:rPr>
        <w:t>Darren Fach</w:t>
      </w:r>
      <w:r w:rsidR="0095397D">
        <w:rPr>
          <w:i/>
          <w:w w:val="105"/>
          <w:sz w:val="20"/>
          <w:u w:val="single"/>
        </w:rPr>
        <w:t>"</w:t>
      </w:r>
      <w:r w:rsidR="0095397D">
        <w:rPr>
          <w:i/>
          <w:sz w:val="20"/>
          <w:u w:val="single"/>
        </w:rPr>
        <w:tab/>
      </w:r>
    </w:p>
    <w:p w14:paraId="225F5C66" w14:textId="5D501B43" w:rsidR="0095397D" w:rsidRDefault="0095397D" w:rsidP="0095397D">
      <w:pPr>
        <w:pStyle w:val="Heading5"/>
        <w:spacing w:before="25" w:line="261" w:lineRule="auto"/>
        <w:ind w:left="0" w:right="2267" w:firstLine="0"/>
        <w:jc w:val="left"/>
      </w:pPr>
      <w:r>
        <w:t xml:space="preserve">            DARREN FACH</w:t>
      </w:r>
    </w:p>
    <w:p w14:paraId="761D722E" w14:textId="4F81C2EF" w:rsidR="0095397D" w:rsidRDefault="0095397D" w:rsidP="0095397D">
      <w:pPr>
        <w:pStyle w:val="Heading5"/>
        <w:spacing w:before="25" w:line="261" w:lineRule="auto"/>
        <w:ind w:left="0" w:right="2267" w:firstLine="0"/>
        <w:jc w:val="left"/>
      </w:pPr>
      <w:r>
        <w:rPr>
          <w:spacing w:val="-50"/>
        </w:rPr>
        <w:t xml:space="preserve">                                                                                                                                                                                                                                </w:t>
      </w:r>
      <w:r>
        <w:t>DIRECTOR</w:t>
      </w:r>
    </w:p>
    <w:sectPr w:rsidR="0095397D">
      <w:type w:val="continuous"/>
      <w:pgSz w:w="12240" w:h="15840"/>
      <w:pgMar w:top="1060" w:right="320" w:bottom="280" w:left="600" w:header="0" w:footer="0" w:gutter="0"/>
      <w:cols w:num="2" w:space="720" w:equalWidth="0">
        <w:col w:w="5144" w:space="40"/>
        <w:col w:w="613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D5F09" w14:textId="77777777" w:rsidR="00A052BF" w:rsidRDefault="00A052BF">
      <w:r>
        <w:separator/>
      </w:r>
    </w:p>
  </w:endnote>
  <w:endnote w:type="continuationSeparator" w:id="0">
    <w:p w14:paraId="2333D109" w14:textId="77777777" w:rsidR="00A052BF" w:rsidRDefault="00A0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 10p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CONA F+ Times New Roman PSMT">
    <w:altName w:val="Times New Roman"/>
    <w:charset w:val="00"/>
    <w:family w:val="auto"/>
    <w:pitch w:val="default"/>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70C69" w14:textId="77777777" w:rsidR="00A052BF" w:rsidRPr="00134545" w:rsidRDefault="00A052BF" w:rsidP="00934DC8">
    <w:pPr>
      <w:pStyle w:val="Footer"/>
      <w:rPr>
        <w:b/>
        <w:sz w:val="16"/>
        <w:szCs w:val="16"/>
      </w:rPr>
    </w:pPr>
    <w:r w:rsidRPr="00134545">
      <w:rPr>
        <w:b/>
        <w:sz w:val="16"/>
        <w:szCs w:val="16"/>
      </w:rPr>
      <w:t>The accompanying notes are an integral part of these financial statements.</w:t>
    </w:r>
  </w:p>
  <w:p w14:paraId="2F43E5EC" w14:textId="77777777" w:rsidR="00A052BF" w:rsidRPr="00D83EB4" w:rsidRDefault="00A052BF">
    <w:pPr>
      <w:pStyle w:val="Footer"/>
      <w:rPr>
        <w:b/>
        <w:sz w:val="16"/>
        <w:szCs w:val="16"/>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FF56" w14:textId="77777777" w:rsidR="00A052BF" w:rsidRPr="006C2B3C" w:rsidRDefault="00A052BF" w:rsidP="00934DC8">
    <w:pPr>
      <w:pStyle w:val="Footer"/>
      <w:rPr>
        <w:b/>
        <w:sz w:val="16"/>
        <w:szCs w:val="16"/>
      </w:rPr>
    </w:pPr>
    <w:r>
      <w:rPr>
        <w:b/>
        <w:sz w:val="16"/>
        <w:szCs w:val="16"/>
      </w:rPr>
      <w:tab/>
    </w:r>
    <w:r w:rsidRPr="006C2B3C">
      <w:rPr>
        <w:b/>
        <w:sz w:val="16"/>
        <w:szCs w:val="16"/>
      </w:rPr>
      <w:t>The accompanying notes are an integral part of these financial statements.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CC8A3" w14:textId="77777777" w:rsidR="00A052BF" w:rsidRPr="006C2B3C" w:rsidRDefault="00A052BF" w:rsidP="00934DC8">
    <w:pPr>
      <w:pStyle w:val="Footer"/>
      <w:rPr>
        <w:b/>
        <w:sz w:val="16"/>
        <w:szCs w:val="16"/>
      </w:rPr>
    </w:pPr>
    <w:r>
      <w:rPr>
        <w:b/>
        <w:sz w:val="16"/>
        <w:szCs w:val="16"/>
      </w:rPr>
      <w:tab/>
    </w:r>
    <w:r w:rsidRPr="006C2B3C">
      <w:rPr>
        <w:b/>
        <w:sz w:val="16"/>
        <w:szCs w:val="16"/>
      </w:rPr>
      <w:t>The accompanying notes are an integral part of these financial statements.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18167" w14:textId="77777777" w:rsidR="00A052BF" w:rsidRPr="00D83EB4" w:rsidRDefault="00A052BF">
    <w:pPr>
      <w:pStyle w:val="Footer"/>
      <w:rPr>
        <w:b/>
        <w:sz w:val="16"/>
        <w:szCs w:val="16"/>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85F40" w14:textId="77777777" w:rsidR="00A052BF" w:rsidRDefault="00A052BF">
      <w:r>
        <w:separator/>
      </w:r>
    </w:p>
  </w:footnote>
  <w:footnote w:type="continuationSeparator" w:id="0">
    <w:p w14:paraId="0784108D" w14:textId="77777777" w:rsidR="00A052BF" w:rsidRDefault="00A05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EC9A0" w14:textId="1CE2FE4C" w:rsidR="00A052BF" w:rsidRDefault="00A052BF">
    <w:pPr>
      <w:pStyle w:val="BodyText"/>
      <w:spacing w:line="14" w:lineRule="auto"/>
      <w:rPr>
        <w:sz w:val="20"/>
      </w:rPr>
    </w:pPr>
    <w:r>
      <w:rPr>
        <w:noProof/>
      </w:rPr>
      <mc:AlternateContent>
        <mc:Choice Requires="wps">
          <w:drawing>
            <wp:anchor distT="0" distB="0" distL="114300" distR="114300" simplePos="0" relativeHeight="483772928" behindDoc="1" locked="0" layoutInCell="1" allowOverlap="1" wp14:anchorId="50CFCA91" wp14:editId="1ADFF5BC">
              <wp:simplePos x="0" y="0"/>
              <wp:positionH relativeFrom="page">
                <wp:posOffset>3668395</wp:posOffset>
              </wp:positionH>
              <wp:positionV relativeFrom="page">
                <wp:posOffset>267970</wp:posOffset>
              </wp:positionV>
              <wp:extent cx="157480" cy="165735"/>
              <wp:effectExtent l="0" t="0" r="0" b="0"/>
              <wp:wrapNone/>
              <wp:docPr id="6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C2C2F" w14:textId="77777777" w:rsidR="00A052BF" w:rsidRDefault="00A052BF">
                          <w:pPr>
                            <w:spacing w:before="10"/>
                            <w:ind w:left="60"/>
                            <w:rPr>
                              <w:rFonts w:ascii="Times New Roman"/>
                              <w:sz w:val="20"/>
                            </w:rPr>
                          </w:pPr>
                          <w:r>
                            <w:fldChar w:fldCharType="begin"/>
                          </w:r>
                          <w:r>
                            <w:rPr>
                              <w:rFonts w:ascii="Times New Roman"/>
                              <w:w w:val="107"/>
                              <w:sz w:val="20"/>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FCA91" id="_x0000_t202" coordsize="21600,21600" o:spt="202" path="m,l,21600r21600,l21600,xe">
              <v:stroke joinstyle="miter"/>
              <v:path gradientshapeok="t" o:connecttype="rect"/>
            </v:shapetype>
            <v:shape id="docshape1" o:spid="_x0000_s1028" type="#_x0000_t202" style="position:absolute;margin-left:288.85pt;margin-top:21.1pt;width:12.4pt;height:13.05pt;z-index:-19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" filled="f" stroked="f">
              <v:textbox inset="0,0,0,0">
                <w:txbxContent>
                  <w:p w14:paraId="291C2C2F" w14:textId="77777777" w:rsidR="00A052BF" w:rsidRDefault="00A052BF">
                    <w:pPr>
                      <w:spacing w:before="10"/>
                      <w:ind w:left="60"/>
                      <w:rPr>
                        <w:rFonts w:ascii="Times New Roman"/>
                        <w:sz w:val="20"/>
                      </w:rPr>
                    </w:pPr>
                    <w:r>
                      <w:fldChar w:fldCharType="begin"/>
                    </w:r>
                    <w:r>
                      <w:rPr>
                        <w:rFonts w:ascii="Times New Roman"/>
                        <w:w w:val="107"/>
                        <w:sz w:val="20"/>
                      </w:rPr>
                      <w:instrText xml:space="preserve"> PAGE </w:instrText>
                    </w:r>
                    <w:r>
                      <w:fldChar w:fldCharType="separate"/>
                    </w:r>
                    <w:r>
                      <w:t>3</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3470687"/>
      <w:docPartObj>
        <w:docPartGallery w:val="Page Numbers (Top of Page)"/>
        <w:docPartUnique/>
      </w:docPartObj>
    </w:sdtPr>
    <w:sdtEndPr>
      <w:rPr>
        <w:noProof/>
      </w:rPr>
    </w:sdtEndPr>
    <w:sdtContent>
      <w:p w14:paraId="5B1FAF15" w14:textId="5484ED1B" w:rsidR="00294275" w:rsidRDefault="0029427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26897B3" w14:textId="30E985DF" w:rsidR="00A052BF" w:rsidRDefault="00A052BF">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5B484" w14:textId="6920BEC0" w:rsidR="00A052BF" w:rsidRDefault="00A052BF">
    <w:pPr>
      <w:pStyle w:val="BodyText"/>
      <w:spacing w:line="14" w:lineRule="auto"/>
      <w:rPr>
        <w:sz w:val="20"/>
      </w:rPr>
    </w:pPr>
    <w:r>
      <w:rPr>
        <w:noProof/>
      </w:rPr>
      <mc:AlternateContent>
        <mc:Choice Requires="wps">
          <w:drawing>
            <wp:anchor distT="0" distB="0" distL="114300" distR="114300" simplePos="0" relativeHeight="483775488" behindDoc="1" locked="0" layoutInCell="1" allowOverlap="1" wp14:anchorId="06B42A80" wp14:editId="3D5E63A0">
              <wp:simplePos x="0" y="0"/>
              <wp:positionH relativeFrom="page">
                <wp:posOffset>3693795</wp:posOffset>
              </wp:positionH>
              <wp:positionV relativeFrom="page">
                <wp:posOffset>267970</wp:posOffset>
              </wp:positionV>
              <wp:extent cx="163830" cy="165735"/>
              <wp:effectExtent l="0" t="0" r="0" b="0"/>
              <wp:wrapNone/>
              <wp:docPr id="6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59FAD" w14:textId="77777777" w:rsidR="00A052BF" w:rsidRDefault="00A052BF">
                          <w:pPr>
                            <w:spacing w:before="10"/>
                            <w:ind w:left="20"/>
                            <w:rPr>
                              <w:rFonts w:ascii="Times New Roman"/>
                              <w:sz w:val="20"/>
                            </w:rPr>
                          </w:pPr>
                          <w:r>
                            <w:rPr>
                              <w:rFonts w:ascii="Times New Roman"/>
                              <w:w w:val="110"/>
                              <w:sz w:val="2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B42A80" id="_x0000_t202" coordsize="21600,21600" o:spt="202" path="m,l,21600r21600,l21600,xe">
              <v:stroke joinstyle="miter"/>
              <v:path gradientshapeok="t" o:connecttype="rect"/>
            </v:shapetype>
            <v:shape id="docshape6" o:spid="_x0000_s1029" type="#_x0000_t202" style="position:absolute;margin-left:290.85pt;margin-top:21.1pt;width:12.9pt;height:13.05pt;z-index:-19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" filled="f" stroked="f">
              <v:textbox inset="0,0,0,0">
                <w:txbxContent>
                  <w:p w14:paraId="42D59FAD" w14:textId="77777777" w:rsidR="00A052BF" w:rsidRDefault="00A052BF">
                    <w:pPr>
                      <w:spacing w:before="10"/>
                      <w:ind w:left="20"/>
                      <w:rPr>
                        <w:rFonts w:ascii="Times New Roman"/>
                        <w:sz w:val="20"/>
                      </w:rPr>
                    </w:pPr>
                    <w:r>
                      <w:rPr>
                        <w:rFonts w:ascii="Times New Roman"/>
                        <w:w w:val="110"/>
                        <w:sz w:val="20"/>
                      </w:rPr>
                      <w:t>30</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25703" w14:textId="3E5F22DA" w:rsidR="00A052BF" w:rsidRDefault="00A052BF">
    <w:pPr>
      <w:pStyle w:val="BodyText"/>
      <w:spacing w:line="14" w:lineRule="auto"/>
      <w:rPr>
        <w:sz w:val="20"/>
      </w:rPr>
    </w:pPr>
    <w:r>
      <w:rPr>
        <w:noProof/>
      </w:rPr>
      <mc:AlternateContent>
        <mc:Choice Requires="wps">
          <w:drawing>
            <wp:anchor distT="0" distB="0" distL="114300" distR="114300" simplePos="0" relativeHeight="483776000" behindDoc="1" locked="0" layoutInCell="1" allowOverlap="1" wp14:anchorId="48CF1D02" wp14:editId="66434947">
              <wp:simplePos x="0" y="0"/>
              <wp:positionH relativeFrom="page">
                <wp:posOffset>3693795</wp:posOffset>
              </wp:positionH>
              <wp:positionV relativeFrom="page">
                <wp:posOffset>267970</wp:posOffset>
              </wp:positionV>
              <wp:extent cx="201930" cy="165735"/>
              <wp:effectExtent l="0" t="0" r="0" b="0"/>
              <wp:wrapNone/>
              <wp:docPr id="6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5C2D3" w14:textId="77777777" w:rsidR="00A052BF" w:rsidRDefault="00A052BF">
                          <w:pPr>
                            <w:spacing w:before="10"/>
                            <w:ind w:left="20"/>
                            <w:rPr>
                              <w:rFonts w:ascii="Times New Roman"/>
                              <w:sz w:val="20"/>
                            </w:rPr>
                          </w:pPr>
                          <w:r>
                            <w:rPr>
                              <w:rFonts w:ascii="Times New Roman"/>
                              <w:w w:val="110"/>
                              <w:sz w:val="20"/>
                            </w:rPr>
                            <w:t>3</w:t>
                          </w:r>
                          <w:r>
                            <w:fldChar w:fldCharType="begin"/>
                          </w:r>
                          <w:r>
                            <w:rPr>
                              <w:rFonts w:ascii="Times New Roman"/>
                              <w:w w:val="110"/>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F1D02" id="_x0000_t202" coordsize="21600,21600" o:spt="202" path="m,l,21600r21600,l21600,xe">
              <v:stroke joinstyle="miter"/>
              <v:path gradientshapeok="t" o:connecttype="rect"/>
            </v:shapetype>
            <v:shape id="docshape7" o:spid="_x0000_s1030" type="#_x0000_t202" style="position:absolute;margin-left:290.85pt;margin-top:21.1pt;width:15.9pt;height:13.05pt;z-index:-19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" filled="f" stroked="f">
              <v:textbox inset="0,0,0,0">
                <w:txbxContent>
                  <w:p w14:paraId="0C75C2D3" w14:textId="77777777" w:rsidR="00A052BF" w:rsidRDefault="00A052BF">
                    <w:pPr>
                      <w:spacing w:before="10"/>
                      <w:ind w:left="20"/>
                      <w:rPr>
                        <w:rFonts w:ascii="Times New Roman"/>
                        <w:sz w:val="20"/>
                      </w:rPr>
                    </w:pPr>
                    <w:r>
                      <w:rPr>
                        <w:rFonts w:ascii="Times New Roman"/>
                        <w:w w:val="110"/>
                        <w:sz w:val="20"/>
                      </w:rPr>
                      <w:t>3</w:t>
                    </w:r>
                    <w:r>
                      <w:fldChar w:fldCharType="begin"/>
                    </w:r>
                    <w:r>
                      <w:rPr>
                        <w:rFonts w:ascii="Times New Roman"/>
                        <w:w w:val="110"/>
                        <w:sz w:val="20"/>
                      </w:rPr>
                      <w:instrText xml:space="preserve"> PAGE </w:instrText>
                    </w:r>
                    <w:r>
                      <w:fldChar w:fldCharType="separate"/>
                    </w:r>
                    <w:r>
                      <w:t>1</w:t>
                    </w:r>
                    <w: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42FB" w14:textId="77777777" w:rsidR="00A052BF" w:rsidRDefault="00A052BF">
    <w:pPr>
      <w:pStyle w:val="BodyText"/>
      <w:spacing w:line="14" w:lineRule="auto"/>
    </w:pPr>
    <w:r>
      <w:pict w14:anchorId="25439A16">
        <v:shapetype id="_x0000_t202" coordsize="21600,21600" o:spt="202" path="m,l,21600r21600,l21600,xe">
          <v:stroke joinstyle="miter"/>
          <v:path gradientshapeok="t" o:connecttype="rect"/>
        </v:shapetype>
        <v:shape id="_x0000_s7169" type="#_x0000_t202" style="position:absolute;margin-left:295.15pt;margin-top:35.35pt;width:21.8pt;height:14.35pt;z-index:-19504128;mso-position-horizontal-relative:page;mso-position-vertical-relative:page" filled="f" stroked="f">
          <v:textbox style="mso-next-textbox:#_x0000_s7169" inset="0,0,0,0">
            <w:txbxContent>
              <w:p w14:paraId="2D7B0DA4" w14:textId="77777777" w:rsidR="00A052BF" w:rsidRDefault="00A052BF">
                <w:pPr>
                  <w:spacing w:before="13"/>
                  <w:ind w:left="20"/>
                </w:pP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493A" w14:textId="4B47A79F" w:rsidR="00A052BF" w:rsidRPr="00C83BA8" w:rsidRDefault="00A052BF" w:rsidP="00934DC8">
    <w:pPr>
      <w:pStyle w:val="Header"/>
      <w:pBdr>
        <w:top w:val="single" w:sz="12" w:space="1" w:color="auto"/>
      </w:pBdr>
      <w:jc w:val="right"/>
      <w:rPr>
        <w:b/>
        <w:sz w:val="18"/>
        <w:szCs w:val="18"/>
      </w:rPr>
    </w:pPr>
    <w:r>
      <w:rPr>
        <w:b/>
        <w:sz w:val="18"/>
        <w:szCs w:val="18"/>
      </w:rPr>
      <w:t>T</w:t>
    </w:r>
    <w:r w:rsidRPr="00C83BA8">
      <w:rPr>
        <w:b/>
        <w:sz w:val="18"/>
        <w:szCs w:val="18"/>
      </w:rPr>
      <w:t>aiga Gold Corp.</w:t>
    </w:r>
  </w:p>
  <w:p w14:paraId="08AFF95C" w14:textId="77777777" w:rsidR="00A052BF" w:rsidRPr="00C83BA8" w:rsidRDefault="00A052BF" w:rsidP="00934DC8">
    <w:pPr>
      <w:pStyle w:val="Header"/>
      <w:jc w:val="right"/>
      <w:rPr>
        <w:b/>
        <w:sz w:val="18"/>
        <w:szCs w:val="18"/>
      </w:rPr>
    </w:pPr>
    <w:r w:rsidRPr="00C83BA8">
      <w:rPr>
        <w:b/>
        <w:sz w:val="18"/>
        <w:szCs w:val="18"/>
      </w:rPr>
      <w:t>(An Exploration Stage Corporation)</w:t>
    </w:r>
  </w:p>
  <w:p w14:paraId="61FDF63E" w14:textId="77777777" w:rsidR="00A052BF" w:rsidRPr="00C83BA8" w:rsidRDefault="00A052BF" w:rsidP="00934DC8">
    <w:pPr>
      <w:pStyle w:val="Header"/>
      <w:jc w:val="right"/>
      <w:rPr>
        <w:b/>
        <w:sz w:val="18"/>
        <w:szCs w:val="18"/>
      </w:rPr>
    </w:pPr>
    <w:r w:rsidRPr="00C83BA8">
      <w:rPr>
        <w:b/>
        <w:sz w:val="18"/>
        <w:szCs w:val="18"/>
      </w:rPr>
      <w:t>Notes to Financial Statements</w:t>
    </w:r>
  </w:p>
  <w:p w14:paraId="66DC8EB9" w14:textId="77777777" w:rsidR="00A052BF" w:rsidRPr="00C83BA8" w:rsidRDefault="00A052BF" w:rsidP="00934DC8">
    <w:pPr>
      <w:pStyle w:val="Header"/>
      <w:jc w:val="right"/>
      <w:rPr>
        <w:sz w:val="18"/>
        <w:szCs w:val="18"/>
      </w:rPr>
    </w:pPr>
    <w:r w:rsidRPr="00C83BA8">
      <w:rPr>
        <w:sz w:val="18"/>
        <w:szCs w:val="18"/>
      </w:rPr>
      <w:t>(Expressed in Canadian dollars)</w:t>
    </w:r>
  </w:p>
  <w:p w14:paraId="365C461F" w14:textId="77777777" w:rsidR="00A052BF" w:rsidRPr="00C83BA8" w:rsidRDefault="00A052BF" w:rsidP="00934DC8">
    <w:pPr>
      <w:pStyle w:val="Header"/>
      <w:pBdr>
        <w:bottom w:val="single" w:sz="4" w:space="1" w:color="auto"/>
      </w:pBdr>
      <w:rPr>
        <w:b/>
        <w:sz w:val="18"/>
        <w:szCs w:val="18"/>
      </w:rPr>
    </w:pPr>
    <w:r>
      <w:rPr>
        <w:b/>
        <w:sz w:val="18"/>
        <w:szCs w:val="18"/>
      </w:rPr>
      <w:t>December 31,</w:t>
    </w:r>
    <w:r w:rsidRPr="00C83BA8">
      <w:rPr>
        <w:b/>
        <w:sz w:val="18"/>
        <w:szCs w:val="18"/>
      </w:rPr>
      <w:t xml:space="preserve"> 20</w:t>
    </w:r>
    <w:r>
      <w:rPr>
        <w:b/>
        <w:sz w:val="18"/>
        <w:szCs w:val="18"/>
      </w:rPr>
      <w:t>20</w:t>
    </w:r>
    <w:r w:rsidRPr="00C83BA8">
      <w:rPr>
        <w:b/>
        <w:sz w:val="18"/>
        <w:szCs w:val="18"/>
      </w:rPr>
      <w:t xml:space="preserve"> and 201</w:t>
    </w:r>
    <w:r>
      <w:rPr>
        <w:b/>
        <w:sz w:val="18"/>
        <w:szCs w:val="18"/>
      </w:rPr>
      <w:t>9</w:t>
    </w:r>
  </w:p>
  <w:p w14:paraId="79FE9055" w14:textId="77777777" w:rsidR="00A052BF" w:rsidRDefault="00A052BF">
    <w:pPr>
      <w:pStyle w:val="BodyText"/>
      <w:spacing w:line="14" w:lineRule="auto"/>
    </w:pPr>
    <w:r>
      <w:pict w14:anchorId="5E450D81">
        <v:shapetype id="_x0000_t202" coordsize="21600,21600" o:spt="202" path="m,l,21600r21600,l21600,xe">
          <v:stroke joinstyle="miter"/>
          <v:path gradientshapeok="t" o:connecttype="rect"/>
        </v:shapetype>
        <v:shape id="_x0000_s7170" type="#_x0000_t202" style="position:absolute;margin-left:295.15pt;margin-top:35.35pt;width:21.8pt;height:14.35pt;z-index:-19502080;mso-position-horizontal-relative:page;mso-position-vertical-relative:page" filled="f" stroked="f">
          <v:textbox style="mso-next-textbox:#_x0000_s7170" inset="0,0,0,0">
            <w:txbxContent>
              <w:p w14:paraId="1A23FB7C" w14:textId="77777777" w:rsidR="00A052BF" w:rsidRDefault="00A052BF">
                <w:pPr>
                  <w:spacing w:before="13"/>
                  <w:ind w:left="20"/>
                </w:pP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0C96" w14:textId="77777777" w:rsidR="00A052BF" w:rsidRDefault="00A052BF">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89D1C" w14:textId="60E5A9F0" w:rsidR="00A052BF" w:rsidRPr="00A052BF" w:rsidRDefault="00A052BF" w:rsidP="00A052B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3C9B6" w14:textId="77777777" w:rsidR="00A052BF" w:rsidRDefault="00A052B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1715"/>
    <w:multiLevelType w:val="hybridMultilevel"/>
    <w:tmpl w:val="87B24CDA"/>
    <w:lvl w:ilvl="0" w:tplc="34946E54">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2A216F"/>
    <w:multiLevelType w:val="hybridMultilevel"/>
    <w:tmpl w:val="8BE8C5EA"/>
    <w:lvl w:ilvl="0" w:tplc="77AA45E6">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3A7BC0"/>
    <w:multiLevelType w:val="hybridMultilevel"/>
    <w:tmpl w:val="13A4BB26"/>
    <w:lvl w:ilvl="0" w:tplc="8BA4AC8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684DD3"/>
    <w:multiLevelType w:val="hybridMultilevel"/>
    <w:tmpl w:val="D068A5F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4" w15:restartNumberingAfterBreak="0">
    <w:nsid w:val="1BE37B48"/>
    <w:multiLevelType w:val="hybridMultilevel"/>
    <w:tmpl w:val="BC30125A"/>
    <w:lvl w:ilvl="0" w:tplc="1F0C9032">
      <w:start w:val="3"/>
      <w:numFmt w:val="decimal"/>
      <w:lvlText w:val="%1."/>
      <w:lvlJc w:val="left"/>
      <w:pPr>
        <w:ind w:left="51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D451176"/>
    <w:multiLevelType w:val="hybridMultilevel"/>
    <w:tmpl w:val="A5D8EBDA"/>
    <w:lvl w:ilvl="0" w:tplc="10090001">
      <w:start w:val="1"/>
      <w:numFmt w:val="bullet"/>
      <w:lvlText w:val=""/>
      <w:lvlJc w:val="left"/>
      <w:pPr>
        <w:ind w:left="1152" w:hanging="360"/>
      </w:pPr>
      <w:rPr>
        <w:rFonts w:ascii="Symbol" w:hAnsi="Symbol"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6" w15:restartNumberingAfterBreak="0">
    <w:nsid w:val="238A1DB5"/>
    <w:multiLevelType w:val="hybridMultilevel"/>
    <w:tmpl w:val="A10236FA"/>
    <w:lvl w:ilvl="0" w:tplc="741276FC">
      <w:start w:val="17"/>
      <w:numFmt w:val="decimal"/>
      <w:lvlText w:val="%1"/>
      <w:lvlJc w:val="left"/>
      <w:pPr>
        <w:ind w:left="1604" w:hanging="688"/>
      </w:pPr>
      <w:rPr>
        <w:rFonts w:hint="default"/>
      </w:rPr>
    </w:lvl>
    <w:lvl w:ilvl="1" w:tplc="002C0404">
      <w:start w:val="2"/>
      <w:numFmt w:val="decimal"/>
      <w:lvlText w:val="%1.%2"/>
      <w:lvlJc w:val="left"/>
      <w:pPr>
        <w:ind w:left="1604" w:hanging="688"/>
      </w:pPr>
      <w:rPr>
        <w:rFonts w:ascii="Arial" w:eastAsia="Arial" w:hAnsi="Arial" w:cs="Arial" w:hint="default"/>
        <w:b/>
        <w:bCs/>
        <w:i w:val="0"/>
        <w:iCs w:val="0"/>
        <w:w w:val="113"/>
        <w:sz w:val="19"/>
        <w:szCs w:val="19"/>
      </w:rPr>
    </w:lvl>
    <w:lvl w:ilvl="2" w:tplc="6CBE42A0">
      <w:numFmt w:val="bullet"/>
      <w:lvlText w:val="•"/>
      <w:lvlJc w:val="left"/>
      <w:pPr>
        <w:ind w:left="3592" w:hanging="688"/>
      </w:pPr>
      <w:rPr>
        <w:rFonts w:hint="default"/>
      </w:rPr>
    </w:lvl>
    <w:lvl w:ilvl="3" w:tplc="6D64FF0E">
      <w:numFmt w:val="bullet"/>
      <w:lvlText w:val="•"/>
      <w:lvlJc w:val="left"/>
      <w:pPr>
        <w:ind w:left="4588" w:hanging="688"/>
      </w:pPr>
      <w:rPr>
        <w:rFonts w:hint="default"/>
      </w:rPr>
    </w:lvl>
    <w:lvl w:ilvl="4" w:tplc="7DC80892">
      <w:numFmt w:val="bullet"/>
      <w:lvlText w:val="•"/>
      <w:lvlJc w:val="left"/>
      <w:pPr>
        <w:ind w:left="5584" w:hanging="688"/>
      </w:pPr>
      <w:rPr>
        <w:rFonts w:hint="default"/>
      </w:rPr>
    </w:lvl>
    <w:lvl w:ilvl="5" w:tplc="24D093D0">
      <w:numFmt w:val="bullet"/>
      <w:lvlText w:val="•"/>
      <w:lvlJc w:val="left"/>
      <w:pPr>
        <w:ind w:left="6580" w:hanging="688"/>
      </w:pPr>
      <w:rPr>
        <w:rFonts w:hint="default"/>
      </w:rPr>
    </w:lvl>
    <w:lvl w:ilvl="6" w:tplc="06D2F722">
      <w:numFmt w:val="bullet"/>
      <w:lvlText w:val="•"/>
      <w:lvlJc w:val="left"/>
      <w:pPr>
        <w:ind w:left="7576" w:hanging="688"/>
      </w:pPr>
      <w:rPr>
        <w:rFonts w:hint="default"/>
      </w:rPr>
    </w:lvl>
    <w:lvl w:ilvl="7" w:tplc="725C9CFE">
      <w:numFmt w:val="bullet"/>
      <w:lvlText w:val="•"/>
      <w:lvlJc w:val="left"/>
      <w:pPr>
        <w:ind w:left="8572" w:hanging="688"/>
      </w:pPr>
      <w:rPr>
        <w:rFonts w:hint="default"/>
      </w:rPr>
    </w:lvl>
    <w:lvl w:ilvl="8" w:tplc="389AFC40">
      <w:numFmt w:val="bullet"/>
      <w:lvlText w:val="•"/>
      <w:lvlJc w:val="left"/>
      <w:pPr>
        <w:ind w:left="9568" w:hanging="688"/>
      </w:pPr>
      <w:rPr>
        <w:rFonts w:hint="default"/>
      </w:rPr>
    </w:lvl>
  </w:abstractNum>
  <w:abstractNum w:abstractNumId="7" w15:restartNumberingAfterBreak="0">
    <w:nsid w:val="2B2741F4"/>
    <w:multiLevelType w:val="hybridMultilevel"/>
    <w:tmpl w:val="F502D868"/>
    <w:lvl w:ilvl="0" w:tplc="F210F170">
      <w:start w:val="3"/>
      <w:numFmt w:val="lowerLetter"/>
      <w:lvlText w:val="%1)"/>
      <w:lvlJc w:val="left"/>
      <w:pPr>
        <w:ind w:left="584" w:hanging="432"/>
      </w:pPr>
      <w:rPr>
        <w:rFonts w:ascii="Arial" w:eastAsia="Arial" w:hAnsi="Arial" w:cs="Arial" w:hint="default"/>
        <w:spacing w:val="-4"/>
        <w:w w:val="100"/>
        <w:sz w:val="18"/>
        <w:szCs w:val="18"/>
      </w:rPr>
    </w:lvl>
    <w:lvl w:ilvl="1" w:tplc="8A5442F6">
      <w:start w:val="1"/>
      <w:numFmt w:val="lowerRoman"/>
      <w:lvlText w:val="%2."/>
      <w:lvlJc w:val="left"/>
      <w:pPr>
        <w:ind w:left="1376" w:hanging="452"/>
        <w:jc w:val="right"/>
      </w:pPr>
      <w:rPr>
        <w:rFonts w:ascii="Arial" w:eastAsia="Arial" w:hAnsi="Arial" w:cs="Arial" w:hint="default"/>
        <w:spacing w:val="-1"/>
        <w:w w:val="100"/>
        <w:sz w:val="18"/>
        <w:szCs w:val="18"/>
      </w:rPr>
    </w:lvl>
    <w:lvl w:ilvl="2" w:tplc="4E5443DC">
      <w:numFmt w:val="bullet"/>
      <w:lvlText w:val="•"/>
      <w:lvlJc w:val="left"/>
      <w:pPr>
        <w:ind w:left="2331" w:hanging="452"/>
      </w:pPr>
      <w:rPr>
        <w:rFonts w:hint="default"/>
      </w:rPr>
    </w:lvl>
    <w:lvl w:ilvl="3" w:tplc="CA36EEB8">
      <w:numFmt w:val="bullet"/>
      <w:lvlText w:val="•"/>
      <w:lvlJc w:val="left"/>
      <w:pPr>
        <w:ind w:left="3282" w:hanging="452"/>
      </w:pPr>
      <w:rPr>
        <w:rFonts w:hint="default"/>
      </w:rPr>
    </w:lvl>
    <w:lvl w:ilvl="4" w:tplc="C792E77A">
      <w:numFmt w:val="bullet"/>
      <w:lvlText w:val="•"/>
      <w:lvlJc w:val="left"/>
      <w:pPr>
        <w:ind w:left="4233" w:hanging="452"/>
      </w:pPr>
      <w:rPr>
        <w:rFonts w:hint="default"/>
      </w:rPr>
    </w:lvl>
    <w:lvl w:ilvl="5" w:tplc="C238786C">
      <w:numFmt w:val="bullet"/>
      <w:lvlText w:val="•"/>
      <w:lvlJc w:val="left"/>
      <w:pPr>
        <w:ind w:left="5184" w:hanging="452"/>
      </w:pPr>
      <w:rPr>
        <w:rFonts w:hint="default"/>
      </w:rPr>
    </w:lvl>
    <w:lvl w:ilvl="6" w:tplc="298680D8">
      <w:numFmt w:val="bullet"/>
      <w:lvlText w:val="•"/>
      <w:lvlJc w:val="left"/>
      <w:pPr>
        <w:ind w:left="6135" w:hanging="452"/>
      </w:pPr>
      <w:rPr>
        <w:rFonts w:hint="default"/>
      </w:rPr>
    </w:lvl>
    <w:lvl w:ilvl="7" w:tplc="6F7455F2">
      <w:numFmt w:val="bullet"/>
      <w:lvlText w:val="•"/>
      <w:lvlJc w:val="left"/>
      <w:pPr>
        <w:ind w:left="7086" w:hanging="452"/>
      </w:pPr>
      <w:rPr>
        <w:rFonts w:hint="default"/>
      </w:rPr>
    </w:lvl>
    <w:lvl w:ilvl="8" w:tplc="AE2A31FA">
      <w:numFmt w:val="bullet"/>
      <w:lvlText w:val="•"/>
      <w:lvlJc w:val="left"/>
      <w:pPr>
        <w:ind w:left="8037" w:hanging="452"/>
      </w:pPr>
      <w:rPr>
        <w:rFonts w:hint="default"/>
      </w:rPr>
    </w:lvl>
  </w:abstractNum>
  <w:abstractNum w:abstractNumId="8" w15:restartNumberingAfterBreak="0">
    <w:nsid w:val="2C2C4196"/>
    <w:multiLevelType w:val="multilevel"/>
    <w:tmpl w:val="D8BE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734D00"/>
    <w:multiLevelType w:val="hybridMultilevel"/>
    <w:tmpl w:val="952C4952"/>
    <w:lvl w:ilvl="0" w:tplc="1EC6DDDE">
      <w:start w:val="10"/>
      <w:numFmt w:val="decimal"/>
      <w:lvlText w:val="%1"/>
      <w:lvlJc w:val="left"/>
      <w:pPr>
        <w:ind w:left="1564" w:hanging="680"/>
      </w:pPr>
      <w:rPr>
        <w:rFonts w:hint="default"/>
      </w:rPr>
    </w:lvl>
    <w:lvl w:ilvl="1" w:tplc="1250052C">
      <w:start w:val="5"/>
      <w:numFmt w:val="decimal"/>
      <w:lvlText w:val="%1.%2"/>
      <w:lvlJc w:val="left"/>
      <w:pPr>
        <w:ind w:left="1564" w:hanging="680"/>
      </w:pPr>
      <w:rPr>
        <w:rFonts w:ascii="Arial" w:eastAsia="Arial" w:hAnsi="Arial" w:cs="Arial" w:hint="default"/>
        <w:b/>
        <w:bCs/>
        <w:i w:val="0"/>
        <w:iCs w:val="0"/>
        <w:spacing w:val="-2"/>
        <w:w w:val="110"/>
        <w:sz w:val="19"/>
        <w:szCs w:val="19"/>
      </w:rPr>
    </w:lvl>
    <w:lvl w:ilvl="2" w:tplc="B2F4F0A0">
      <w:start w:val="1"/>
      <w:numFmt w:val="decimal"/>
      <w:lvlText w:val="%3."/>
      <w:lvlJc w:val="left"/>
      <w:pPr>
        <w:ind w:left="1640" w:hanging="360"/>
      </w:pPr>
      <w:rPr>
        <w:rFonts w:ascii="Arial" w:eastAsia="Arial" w:hAnsi="Arial" w:cs="Arial" w:hint="default"/>
        <w:b w:val="0"/>
        <w:bCs w:val="0"/>
        <w:i w:val="0"/>
        <w:iCs w:val="0"/>
        <w:spacing w:val="-2"/>
        <w:w w:val="111"/>
        <w:sz w:val="19"/>
        <w:szCs w:val="19"/>
      </w:rPr>
    </w:lvl>
    <w:lvl w:ilvl="3" w:tplc="B8D20462">
      <w:numFmt w:val="bullet"/>
      <w:lvlText w:val="•"/>
      <w:lvlJc w:val="left"/>
      <w:pPr>
        <w:ind w:left="3844" w:hanging="360"/>
      </w:pPr>
      <w:rPr>
        <w:rFonts w:hint="default"/>
      </w:rPr>
    </w:lvl>
    <w:lvl w:ilvl="4" w:tplc="A5CC1AFE">
      <w:numFmt w:val="bullet"/>
      <w:lvlText w:val="•"/>
      <w:lvlJc w:val="left"/>
      <w:pPr>
        <w:ind w:left="4946" w:hanging="360"/>
      </w:pPr>
      <w:rPr>
        <w:rFonts w:hint="default"/>
      </w:rPr>
    </w:lvl>
    <w:lvl w:ilvl="5" w:tplc="D2BE8360">
      <w:numFmt w:val="bullet"/>
      <w:lvlText w:val="•"/>
      <w:lvlJc w:val="left"/>
      <w:pPr>
        <w:ind w:left="6048" w:hanging="360"/>
      </w:pPr>
      <w:rPr>
        <w:rFonts w:hint="default"/>
      </w:rPr>
    </w:lvl>
    <w:lvl w:ilvl="6" w:tplc="6AF00B38">
      <w:numFmt w:val="bullet"/>
      <w:lvlText w:val="•"/>
      <w:lvlJc w:val="left"/>
      <w:pPr>
        <w:ind w:left="7151" w:hanging="360"/>
      </w:pPr>
      <w:rPr>
        <w:rFonts w:hint="default"/>
      </w:rPr>
    </w:lvl>
    <w:lvl w:ilvl="7" w:tplc="CFC439C2">
      <w:numFmt w:val="bullet"/>
      <w:lvlText w:val="•"/>
      <w:lvlJc w:val="left"/>
      <w:pPr>
        <w:ind w:left="8253" w:hanging="360"/>
      </w:pPr>
      <w:rPr>
        <w:rFonts w:hint="default"/>
      </w:rPr>
    </w:lvl>
    <w:lvl w:ilvl="8" w:tplc="5ACCD916">
      <w:numFmt w:val="bullet"/>
      <w:lvlText w:val="•"/>
      <w:lvlJc w:val="left"/>
      <w:pPr>
        <w:ind w:left="9355" w:hanging="360"/>
      </w:pPr>
      <w:rPr>
        <w:rFonts w:hint="default"/>
      </w:rPr>
    </w:lvl>
  </w:abstractNum>
  <w:abstractNum w:abstractNumId="10" w15:restartNumberingAfterBreak="0">
    <w:nsid w:val="308775C8"/>
    <w:multiLevelType w:val="multilevel"/>
    <w:tmpl w:val="07FA4A78"/>
    <w:lvl w:ilvl="0">
      <w:numFmt w:val="bullet"/>
      <w:lvlText w:val=""/>
      <w:lvlJc w:val="left"/>
      <w:pPr>
        <w:tabs>
          <w:tab w:val="num" w:pos="738"/>
        </w:tabs>
        <w:ind w:left="738" w:hanging="360"/>
      </w:pPr>
      <w:rPr>
        <w:rFonts w:ascii="Wingdings" w:hAnsi="Wingdings" w:hint="default"/>
        <w:sz w:val="20"/>
      </w:rPr>
    </w:lvl>
    <w:lvl w:ilvl="1" w:tentative="1">
      <w:start w:val="1"/>
      <w:numFmt w:val="bullet"/>
      <w:lvlText w:val="o"/>
      <w:lvlJc w:val="left"/>
      <w:pPr>
        <w:tabs>
          <w:tab w:val="num" w:pos="1458"/>
        </w:tabs>
        <w:ind w:left="1458" w:hanging="360"/>
      </w:pPr>
      <w:rPr>
        <w:rFonts w:ascii="Courier New" w:hAnsi="Courier New" w:hint="default"/>
        <w:sz w:val="20"/>
      </w:rPr>
    </w:lvl>
    <w:lvl w:ilvl="2" w:tentative="1">
      <w:start w:val="1"/>
      <w:numFmt w:val="bullet"/>
      <w:lvlText w:val=""/>
      <w:lvlJc w:val="left"/>
      <w:pPr>
        <w:tabs>
          <w:tab w:val="num" w:pos="2178"/>
        </w:tabs>
        <w:ind w:left="2178" w:hanging="360"/>
      </w:pPr>
      <w:rPr>
        <w:rFonts w:ascii="Wingdings" w:hAnsi="Wingdings" w:hint="default"/>
        <w:sz w:val="20"/>
      </w:rPr>
    </w:lvl>
    <w:lvl w:ilvl="3" w:tentative="1">
      <w:start w:val="1"/>
      <w:numFmt w:val="bullet"/>
      <w:lvlText w:val=""/>
      <w:lvlJc w:val="left"/>
      <w:pPr>
        <w:tabs>
          <w:tab w:val="num" w:pos="2898"/>
        </w:tabs>
        <w:ind w:left="2898" w:hanging="360"/>
      </w:pPr>
      <w:rPr>
        <w:rFonts w:ascii="Wingdings" w:hAnsi="Wingdings" w:hint="default"/>
        <w:sz w:val="20"/>
      </w:rPr>
    </w:lvl>
    <w:lvl w:ilvl="4" w:tentative="1">
      <w:start w:val="1"/>
      <w:numFmt w:val="bullet"/>
      <w:lvlText w:val=""/>
      <w:lvlJc w:val="left"/>
      <w:pPr>
        <w:tabs>
          <w:tab w:val="num" w:pos="3618"/>
        </w:tabs>
        <w:ind w:left="3618" w:hanging="360"/>
      </w:pPr>
      <w:rPr>
        <w:rFonts w:ascii="Wingdings" w:hAnsi="Wingdings" w:hint="default"/>
        <w:sz w:val="20"/>
      </w:rPr>
    </w:lvl>
    <w:lvl w:ilvl="5" w:tentative="1">
      <w:start w:val="1"/>
      <w:numFmt w:val="bullet"/>
      <w:lvlText w:val=""/>
      <w:lvlJc w:val="left"/>
      <w:pPr>
        <w:tabs>
          <w:tab w:val="num" w:pos="4338"/>
        </w:tabs>
        <w:ind w:left="4338" w:hanging="360"/>
      </w:pPr>
      <w:rPr>
        <w:rFonts w:ascii="Wingdings" w:hAnsi="Wingdings" w:hint="default"/>
        <w:sz w:val="20"/>
      </w:rPr>
    </w:lvl>
    <w:lvl w:ilvl="6" w:tentative="1">
      <w:start w:val="1"/>
      <w:numFmt w:val="bullet"/>
      <w:lvlText w:val=""/>
      <w:lvlJc w:val="left"/>
      <w:pPr>
        <w:tabs>
          <w:tab w:val="num" w:pos="5058"/>
        </w:tabs>
        <w:ind w:left="5058" w:hanging="360"/>
      </w:pPr>
      <w:rPr>
        <w:rFonts w:ascii="Wingdings" w:hAnsi="Wingdings" w:hint="default"/>
        <w:sz w:val="20"/>
      </w:rPr>
    </w:lvl>
    <w:lvl w:ilvl="7" w:tentative="1">
      <w:start w:val="1"/>
      <w:numFmt w:val="bullet"/>
      <w:lvlText w:val=""/>
      <w:lvlJc w:val="left"/>
      <w:pPr>
        <w:tabs>
          <w:tab w:val="num" w:pos="5778"/>
        </w:tabs>
        <w:ind w:left="5778" w:hanging="360"/>
      </w:pPr>
      <w:rPr>
        <w:rFonts w:ascii="Wingdings" w:hAnsi="Wingdings" w:hint="default"/>
        <w:sz w:val="20"/>
      </w:rPr>
    </w:lvl>
    <w:lvl w:ilvl="8" w:tentative="1">
      <w:start w:val="1"/>
      <w:numFmt w:val="bullet"/>
      <w:lvlText w:val=""/>
      <w:lvlJc w:val="left"/>
      <w:pPr>
        <w:tabs>
          <w:tab w:val="num" w:pos="6498"/>
        </w:tabs>
        <w:ind w:left="6498" w:hanging="360"/>
      </w:pPr>
      <w:rPr>
        <w:rFonts w:ascii="Wingdings" w:hAnsi="Wingdings" w:hint="default"/>
        <w:sz w:val="20"/>
      </w:rPr>
    </w:lvl>
  </w:abstractNum>
  <w:abstractNum w:abstractNumId="11" w15:restartNumberingAfterBreak="0">
    <w:nsid w:val="33075546"/>
    <w:multiLevelType w:val="hybridMultilevel"/>
    <w:tmpl w:val="3B7201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68F5BA3"/>
    <w:multiLevelType w:val="hybridMultilevel"/>
    <w:tmpl w:val="7D768B5E"/>
    <w:lvl w:ilvl="0" w:tplc="4AF29834">
      <w:start w:val="3"/>
      <w:numFmt w:val="decimal"/>
      <w:lvlText w:val="%1."/>
      <w:lvlJc w:val="left"/>
      <w:pPr>
        <w:ind w:left="51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D5D4E50"/>
    <w:multiLevelType w:val="hybridMultilevel"/>
    <w:tmpl w:val="32B21FAC"/>
    <w:lvl w:ilvl="0" w:tplc="5C12AFCE">
      <w:start w:val="13"/>
      <w:numFmt w:val="decimal"/>
      <w:lvlText w:val="%1"/>
      <w:lvlJc w:val="left"/>
      <w:pPr>
        <w:ind w:left="1484" w:hanging="569"/>
      </w:pPr>
      <w:rPr>
        <w:rFonts w:hint="default"/>
      </w:rPr>
    </w:lvl>
    <w:lvl w:ilvl="1" w:tplc="E7D8EBCC">
      <w:start w:val="5"/>
      <w:numFmt w:val="decimal"/>
      <w:lvlText w:val="%1.%2"/>
      <w:lvlJc w:val="left"/>
      <w:pPr>
        <w:ind w:left="1484" w:hanging="569"/>
      </w:pPr>
      <w:rPr>
        <w:rFonts w:ascii="Arial" w:eastAsia="Arial" w:hAnsi="Arial" w:cs="Arial" w:hint="default"/>
        <w:b/>
        <w:bCs/>
        <w:i w:val="0"/>
        <w:iCs w:val="0"/>
        <w:w w:val="118"/>
        <w:sz w:val="19"/>
        <w:szCs w:val="19"/>
      </w:rPr>
    </w:lvl>
    <w:lvl w:ilvl="2" w:tplc="9D14A7C0">
      <w:start w:val="1"/>
      <w:numFmt w:val="lowerLetter"/>
      <w:lvlText w:val="(%3)"/>
      <w:lvlJc w:val="left"/>
      <w:pPr>
        <w:ind w:left="2276" w:hanging="677"/>
      </w:pPr>
      <w:rPr>
        <w:rFonts w:ascii="Arial" w:eastAsia="Arial" w:hAnsi="Arial" w:cs="Arial" w:hint="default"/>
        <w:b w:val="0"/>
        <w:bCs w:val="0"/>
        <w:i w:val="0"/>
        <w:iCs w:val="0"/>
        <w:spacing w:val="-2"/>
        <w:w w:val="108"/>
        <w:sz w:val="19"/>
        <w:szCs w:val="19"/>
      </w:rPr>
    </w:lvl>
    <w:lvl w:ilvl="3" w:tplc="2584AD64">
      <w:numFmt w:val="bullet"/>
      <w:lvlText w:val="•"/>
      <w:lvlJc w:val="left"/>
      <w:pPr>
        <w:ind w:left="3475" w:hanging="677"/>
      </w:pPr>
      <w:rPr>
        <w:rFonts w:hint="default"/>
      </w:rPr>
    </w:lvl>
    <w:lvl w:ilvl="4" w:tplc="6D20BD20">
      <w:numFmt w:val="bullet"/>
      <w:lvlText w:val="•"/>
      <w:lvlJc w:val="left"/>
      <w:pPr>
        <w:ind w:left="4630" w:hanging="677"/>
      </w:pPr>
      <w:rPr>
        <w:rFonts w:hint="default"/>
      </w:rPr>
    </w:lvl>
    <w:lvl w:ilvl="5" w:tplc="28BC21B2">
      <w:numFmt w:val="bullet"/>
      <w:lvlText w:val="•"/>
      <w:lvlJc w:val="left"/>
      <w:pPr>
        <w:ind w:left="5785" w:hanging="677"/>
      </w:pPr>
      <w:rPr>
        <w:rFonts w:hint="default"/>
      </w:rPr>
    </w:lvl>
    <w:lvl w:ilvl="6" w:tplc="25FEEC2A">
      <w:numFmt w:val="bullet"/>
      <w:lvlText w:val="•"/>
      <w:lvlJc w:val="left"/>
      <w:pPr>
        <w:ind w:left="6940" w:hanging="677"/>
      </w:pPr>
      <w:rPr>
        <w:rFonts w:hint="default"/>
      </w:rPr>
    </w:lvl>
    <w:lvl w:ilvl="7" w:tplc="A344D8E0">
      <w:numFmt w:val="bullet"/>
      <w:lvlText w:val="•"/>
      <w:lvlJc w:val="left"/>
      <w:pPr>
        <w:ind w:left="8095" w:hanging="677"/>
      </w:pPr>
      <w:rPr>
        <w:rFonts w:hint="default"/>
      </w:rPr>
    </w:lvl>
    <w:lvl w:ilvl="8" w:tplc="8E3C1D8E">
      <w:numFmt w:val="bullet"/>
      <w:lvlText w:val="•"/>
      <w:lvlJc w:val="left"/>
      <w:pPr>
        <w:ind w:left="9250" w:hanging="677"/>
      </w:pPr>
      <w:rPr>
        <w:rFonts w:hint="default"/>
      </w:rPr>
    </w:lvl>
  </w:abstractNum>
  <w:abstractNum w:abstractNumId="14" w15:restartNumberingAfterBreak="0">
    <w:nsid w:val="420049AB"/>
    <w:multiLevelType w:val="hybridMultilevel"/>
    <w:tmpl w:val="B414D620"/>
    <w:lvl w:ilvl="0" w:tplc="30E2D262">
      <w:start w:val="1"/>
      <w:numFmt w:val="lowerLetter"/>
      <w:lvlText w:val="%1)"/>
      <w:lvlJc w:val="left"/>
      <w:pPr>
        <w:tabs>
          <w:tab w:val="num" w:pos="432"/>
        </w:tabs>
        <w:ind w:left="720" w:hanging="288"/>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AD58C2"/>
    <w:multiLevelType w:val="hybridMultilevel"/>
    <w:tmpl w:val="EC68E94C"/>
    <w:lvl w:ilvl="0" w:tplc="971EC4D6">
      <w:start w:val="1"/>
      <w:numFmt w:val="lowerLetter"/>
      <w:lvlText w:val="%1)"/>
      <w:lvlJc w:val="left"/>
      <w:pPr>
        <w:ind w:left="432" w:hanging="432"/>
      </w:pPr>
      <w:rPr>
        <w:rFonts w:ascii="Arial" w:eastAsia="Arial" w:hAnsi="Arial" w:cs="Arial" w:hint="default"/>
        <w:b w:val="0"/>
        <w:w w:val="100"/>
        <w:sz w:val="18"/>
        <w:szCs w:val="18"/>
      </w:rPr>
    </w:lvl>
    <w:lvl w:ilvl="1" w:tplc="C4C6898C">
      <w:numFmt w:val="bullet"/>
      <w:lvlText w:val=""/>
      <w:lvlJc w:val="left"/>
      <w:pPr>
        <w:ind w:left="1207" w:hanging="356"/>
      </w:pPr>
      <w:rPr>
        <w:rFonts w:ascii="Symbol" w:eastAsia="Symbol" w:hAnsi="Symbol" w:cs="Symbol" w:hint="default"/>
        <w:w w:val="100"/>
        <w:sz w:val="18"/>
        <w:szCs w:val="18"/>
      </w:rPr>
    </w:lvl>
    <w:lvl w:ilvl="2" w:tplc="2F66CBFE">
      <w:numFmt w:val="bullet"/>
      <w:lvlText w:val="•"/>
      <w:lvlJc w:val="left"/>
      <w:pPr>
        <w:ind w:left="2161" w:hanging="356"/>
      </w:pPr>
      <w:rPr>
        <w:rFonts w:hint="default"/>
      </w:rPr>
    </w:lvl>
    <w:lvl w:ilvl="3" w:tplc="723E53C2">
      <w:numFmt w:val="bullet"/>
      <w:lvlText w:val="•"/>
      <w:lvlJc w:val="left"/>
      <w:pPr>
        <w:ind w:left="3114" w:hanging="356"/>
      </w:pPr>
      <w:rPr>
        <w:rFonts w:hint="default"/>
      </w:rPr>
    </w:lvl>
    <w:lvl w:ilvl="4" w:tplc="B2F01AB0">
      <w:numFmt w:val="bullet"/>
      <w:lvlText w:val="•"/>
      <w:lvlJc w:val="left"/>
      <w:pPr>
        <w:ind w:left="4068" w:hanging="356"/>
      </w:pPr>
      <w:rPr>
        <w:rFonts w:hint="default"/>
      </w:rPr>
    </w:lvl>
    <w:lvl w:ilvl="5" w:tplc="3CFAA012">
      <w:numFmt w:val="bullet"/>
      <w:lvlText w:val="•"/>
      <w:lvlJc w:val="left"/>
      <w:pPr>
        <w:ind w:left="5021" w:hanging="356"/>
      </w:pPr>
      <w:rPr>
        <w:rFonts w:hint="default"/>
      </w:rPr>
    </w:lvl>
    <w:lvl w:ilvl="6" w:tplc="698693E6">
      <w:numFmt w:val="bullet"/>
      <w:lvlText w:val="•"/>
      <w:lvlJc w:val="left"/>
      <w:pPr>
        <w:ind w:left="5974" w:hanging="356"/>
      </w:pPr>
      <w:rPr>
        <w:rFonts w:hint="default"/>
      </w:rPr>
    </w:lvl>
    <w:lvl w:ilvl="7" w:tplc="7CCAC08E">
      <w:numFmt w:val="bullet"/>
      <w:lvlText w:val="•"/>
      <w:lvlJc w:val="left"/>
      <w:pPr>
        <w:ind w:left="6928" w:hanging="356"/>
      </w:pPr>
      <w:rPr>
        <w:rFonts w:hint="default"/>
      </w:rPr>
    </w:lvl>
    <w:lvl w:ilvl="8" w:tplc="83AE37F6">
      <w:numFmt w:val="bullet"/>
      <w:lvlText w:val="•"/>
      <w:lvlJc w:val="left"/>
      <w:pPr>
        <w:ind w:left="7881" w:hanging="356"/>
      </w:pPr>
      <w:rPr>
        <w:rFonts w:hint="default"/>
      </w:rPr>
    </w:lvl>
  </w:abstractNum>
  <w:abstractNum w:abstractNumId="16" w15:restartNumberingAfterBreak="0">
    <w:nsid w:val="45115EA5"/>
    <w:multiLevelType w:val="hybridMultilevel"/>
    <w:tmpl w:val="5B2C370A"/>
    <w:lvl w:ilvl="0" w:tplc="06E25A5A">
      <w:start w:val="2"/>
      <w:numFmt w:val="lowerLetter"/>
      <w:lvlText w:val="%1)"/>
      <w:lvlJc w:val="left"/>
      <w:pPr>
        <w:ind w:left="584" w:hanging="432"/>
      </w:pPr>
      <w:rPr>
        <w:rFonts w:ascii="Arial" w:eastAsia="Arial" w:hAnsi="Arial" w:cs="Arial" w:hint="default"/>
        <w:spacing w:val="-1"/>
        <w:w w:val="100"/>
        <w:sz w:val="18"/>
        <w:szCs w:val="18"/>
      </w:rPr>
    </w:lvl>
    <w:lvl w:ilvl="1" w:tplc="A9640BE6">
      <w:numFmt w:val="bullet"/>
      <w:lvlText w:val=""/>
      <w:lvlJc w:val="left"/>
      <w:pPr>
        <w:ind w:left="1359" w:hanging="356"/>
      </w:pPr>
      <w:rPr>
        <w:rFonts w:ascii="Symbol" w:eastAsia="Symbol" w:hAnsi="Symbol" w:cs="Symbol" w:hint="default"/>
        <w:w w:val="100"/>
        <w:sz w:val="18"/>
        <w:szCs w:val="18"/>
      </w:rPr>
    </w:lvl>
    <w:lvl w:ilvl="2" w:tplc="F014C208">
      <w:numFmt w:val="bullet"/>
      <w:lvlText w:val="•"/>
      <w:lvlJc w:val="left"/>
      <w:pPr>
        <w:ind w:left="2313" w:hanging="356"/>
      </w:pPr>
      <w:rPr>
        <w:rFonts w:hint="default"/>
      </w:rPr>
    </w:lvl>
    <w:lvl w:ilvl="3" w:tplc="349CB414">
      <w:numFmt w:val="bullet"/>
      <w:lvlText w:val="•"/>
      <w:lvlJc w:val="left"/>
      <w:pPr>
        <w:ind w:left="3266" w:hanging="356"/>
      </w:pPr>
      <w:rPr>
        <w:rFonts w:hint="default"/>
      </w:rPr>
    </w:lvl>
    <w:lvl w:ilvl="4" w:tplc="D6F04596">
      <w:numFmt w:val="bullet"/>
      <w:lvlText w:val="•"/>
      <w:lvlJc w:val="left"/>
      <w:pPr>
        <w:ind w:left="4220" w:hanging="356"/>
      </w:pPr>
      <w:rPr>
        <w:rFonts w:hint="default"/>
      </w:rPr>
    </w:lvl>
    <w:lvl w:ilvl="5" w:tplc="2272B918">
      <w:numFmt w:val="bullet"/>
      <w:lvlText w:val="•"/>
      <w:lvlJc w:val="left"/>
      <w:pPr>
        <w:ind w:left="5173" w:hanging="356"/>
      </w:pPr>
      <w:rPr>
        <w:rFonts w:hint="default"/>
      </w:rPr>
    </w:lvl>
    <w:lvl w:ilvl="6" w:tplc="512EE048">
      <w:numFmt w:val="bullet"/>
      <w:lvlText w:val="•"/>
      <w:lvlJc w:val="left"/>
      <w:pPr>
        <w:ind w:left="6126" w:hanging="356"/>
      </w:pPr>
      <w:rPr>
        <w:rFonts w:hint="default"/>
      </w:rPr>
    </w:lvl>
    <w:lvl w:ilvl="7" w:tplc="D878FF0C">
      <w:numFmt w:val="bullet"/>
      <w:lvlText w:val="•"/>
      <w:lvlJc w:val="left"/>
      <w:pPr>
        <w:ind w:left="7080" w:hanging="356"/>
      </w:pPr>
      <w:rPr>
        <w:rFonts w:hint="default"/>
      </w:rPr>
    </w:lvl>
    <w:lvl w:ilvl="8" w:tplc="096E3974">
      <w:numFmt w:val="bullet"/>
      <w:lvlText w:val="•"/>
      <w:lvlJc w:val="left"/>
      <w:pPr>
        <w:ind w:left="8033" w:hanging="356"/>
      </w:pPr>
      <w:rPr>
        <w:rFonts w:hint="default"/>
      </w:rPr>
    </w:lvl>
  </w:abstractNum>
  <w:abstractNum w:abstractNumId="17" w15:restartNumberingAfterBreak="0">
    <w:nsid w:val="4D2D0598"/>
    <w:multiLevelType w:val="hybridMultilevel"/>
    <w:tmpl w:val="E85811A0"/>
    <w:lvl w:ilvl="0" w:tplc="D9C887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034929"/>
    <w:multiLevelType w:val="hybridMultilevel"/>
    <w:tmpl w:val="C834E840"/>
    <w:lvl w:ilvl="0" w:tplc="9440D62A">
      <w:start w:val="11"/>
      <w:numFmt w:val="lowerLetter"/>
      <w:lvlText w:val="%1)"/>
      <w:lvlJc w:val="left"/>
      <w:pPr>
        <w:ind w:left="584" w:hanging="432"/>
      </w:pPr>
      <w:rPr>
        <w:rFonts w:ascii="Arial" w:eastAsia="Arial" w:hAnsi="Arial" w:cs="Arial" w:hint="default"/>
        <w:spacing w:val="-4"/>
        <w:w w:val="10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E02E28"/>
    <w:multiLevelType w:val="hybridMultilevel"/>
    <w:tmpl w:val="E47281A4"/>
    <w:lvl w:ilvl="0" w:tplc="EC063C2A">
      <w:start w:val="2"/>
      <w:numFmt w:val="decimal"/>
      <w:lvlText w:val="%1."/>
      <w:lvlJc w:val="left"/>
      <w:pPr>
        <w:ind w:left="1247" w:hanging="409"/>
      </w:pPr>
      <w:rPr>
        <w:rFonts w:ascii="Times New Roman" w:eastAsia="Times New Roman" w:hAnsi="Times New Roman" w:cs="Times New Roman" w:hint="default"/>
        <w:b w:val="0"/>
        <w:bCs w:val="0"/>
        <w:i w:val="0"/>
        <w:iCs w:val="0"/>
        <w:spacing w:val="0"/>
        <w:w w:val="131"/>
        <w:sz w:val="20"/>
        <w:szCs w:val="20"/>
      </w:rPr>
    </w:lvl>
    <w:lvl w:ilvl="1" w:tplc="81A2CA16">
      <w:start w:val="2"/>
      <w:numFmt w:val="decimal"/>
      <w:lvlText w:val="%2."/>
      <w:lvlJc w:val="left"/>
      <w:pPr>
        <w:ind w:left="1612" w:hanging="682"/>
      </w:pPr>
      <w:rPr>
        <w:rFonts w:ascii="Arial" w:eastAsia="Arial" w:hAnsi="Arial" w:cs="Arial" w:hint="default"/>
        <w:b/>
        <w:bCs/>
        <w:i w:val="0"/>
        <w:iCs w:val="0"/>
        <w:spacing w:val="-2"/>
        <w:w w:val="102"/>
        <w:sz w:val="19"/>
        <w:szCs w:val="19"/>
      </w:rPr>
    </w:lvl>
    <w:lvl w:ilvl="2" w:tplc="53C4E3CE">
      <w:start w:val="1"/>
      <w:numFmt w:val="decimal"/>
      <w:lvlText w:val="%2.%3"/>
      <w:lvlJc w:val="left"/>
      <w:pPr>
        <w:ind w:left="1612" w:hanging="692"/>
      </w:pPr>
      <w:rPr>
        <w:rFonts w:ascii="Arial" w:eastAsia="Arial" w:hAnsi="Arial" w:cs="Arial" w:hint="default"/>
        <w:b/>
        <w:bCs/>
        <w:i w:val="0"/>
        <w:iCs w:val="0"/>
        <w:w w:val="108"/>
        <w:sz w:val="19"/>
        <w:szCs w:val="19"/>
      </w:rPr>
    </w:lvl>
    <w:lvl w:ilvl="3" w:tplc="E01AEBB6">
      <w:numFmt w:val="bullet"/>
      <w:lvlText w:val="•"/>
      <w:lvlJc w:val="left"/>
      <w:pPr>
        <w:ind w:left="1620" w:hanging="692"/>
      </w:pPr>
      <w:rPr>
        <w:rFonts w:hint="default"/>
      </w:rPr>
    </w:lvl>
    <w:lvl w:ilvl="4" w:tplc="49DE4D2C">
      <w:numFmt w:val="bullet"/>
      <w:lvlText w:val="•"/>
      <w:lvlJc w:val="left"/>
      <w:pPr>
        <w:ind w:left="3040" w:hanging="692"/>
      </w:pPr>
      <w:rPr>
        <w:rFonts w:hint="default"/>
      </w:rPr>
    </w:lvl>
    <w:lvl w:ilvl="5" w:tplc="1B74BBBA">
      <w:numFmt w:val="bullet"/>
      <w:lvlText w:val="•"/>
      <w:lvlJc w:val="left"/>
      <w:pPr>
        <w:ind w:left="4460" w:hanging="692"/>
      </w:pPr>
      <w:rPr>
        <w:rFonts w:hint="default"/>
      </w:rPr>
    </w:lvl>
    <w:lvl w:ilvl="6" w:tplc="697664A8">
      <w:numFmt w:val="bullet"/>
      <w:lvlText w:val="•"/>
      <w:lvlJc w:val="left"/>
      <w:pPr>
        <w:ind w:left="5880" w:hanging="692"/>
      </w:pPr>
      <w:rPr>
        <w:rFonts w:hint="default"/>
      </w:rPr>
    </w:lvl>
    <w:lvl w:ilvl="7" w:tplc="FACE45D2">
      <w:numFmt w:val="bullet"/>
      <w:lvlText w:val="•"/>
      <w:lvlJc w:val="left"/>
      <w:pPr>
        <w:ind w:left="7300" w:hanging="692"/>
      </w:pPr>
      <w:rPr>
        <w:rFonts w:hint="default"/>
      </w:rPr>
    </w:lvl>
    <w:lvl w:ilvl="8" w:tplc="0E8ED65C">
      <w:numFmt w:val="bullet"/>
      <w:lvlText w:val="•"/>
      <w:lvlJc w:val="left"/>
      <w:pPr>
        <w:ind w:left="8720" w:hanging="692"/>
      </w:pPr>
      <w:rPr>
        <w:rFonts w:hint="default"/>
      </w:rPr>
    </w:lvl>
  </w:abstractNum>
  <w:abstractNum w:abstractNumId="20" w15:restartNumberingAfterBreak="0">
    <w:nsid w:val="56791B2C"/>
    <w:multiLevelType w:val="multilevel"/>
    <w:tmpl w:val="4808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1D0198"/>
    <w:multiLevelType w:val="hybridMultilevel"/>
    <w:tmpl w:val="C90081E0"/>
    <w:lvl w:ilvl="0" w:tplc="D8FA6CA6">
      <w:start w:val="13"/>
      <w:numFmt w:val="decimal"/>
      <w:lvlText w:val="%1"/>
      <w:lvlJc w:val="left"/>
      <w:pPr>
        <w:ind w:left="1592" w:hanging="677"/>
      </w:pPr>
      <w:rPr>
        <w:rFonts w:hint="default"/>
      </w:rPr>
    </w:lvl>
    <w:lvl w:ilvl="1" w:tplc="A3C8A2B0">
      <w:start w:val="9"/>
      <w:numFmt w:val="decimal"/>
      <w:lvlText w:val="%1.%2"/>
      <w:lvlJc w:val="left"/>
      <w:pPr>
        <w:ind w:left="1592" w:hanging="677"/>
      </w:pPr>
      <w:rPr>
        <w:rFonts w:ascii="Arial" w:eastAsia="Arial" w:hAnsi="Arial" w:cs="Arial" w:hint="default"/>
        <w:b/>
        <w:bCs/>
        <w:i w:val="0"/>
        <w:iCs w:val="0"/>
        <w:w w:val="105"/>
        <w:sz w:val="19"/>
        <w:szCs w:val="19"/>
      </w:rPr>
    </w:lvl>
    <w:lvl w:ilvl="2" w:tplc="AB7C52B8">
      <w:numFmt w:val="bullet"/>
      <w:lvlText w:val="•"/>
      <w:lvlJc w:val="left"/>
      <w:pPr>
        <w:ind w:left="3592" w:hanging="677"/>
      </w:pPr>
      <w:rPr>
        <w:rFonts w:hint="default"/>
      </w:rPr>
    </w:lvl>
    <w:lvl w:ilvl="3" w:tplc="B28E8DAC">
      <w:numFmt w:val="bullet"/>
      <w:lvlText w:val="•"/>
      <w:lvlJc w:val="left"/>
      <w:pPr>
        <w:ind w:left="4588" w:hanging="677"/>
      </w:pPr>
      <w:rPr>
        <w:rFonts w:hint="default"/>
      </w:rPr>
    </w:lvl>
    <w:lvl w:ilvl="4" w:tplc="7DD03B72">
      <w:numFmt w:val="bullet"/>
      <w:lvlText w:val="•"/>
      <w:lvlJc w:val="left"/>
      <w:pPr>
        <w:ind w:left="5584" w:hanging="677"/>
      </w:pPr>
      <w:rPr>
        <w:rFonts w:hint="default"/>
      </w:rPr>
    </w:lvl>
    <w:lvl w:ilvl="5" w:tplc="0728FCA4">
      <w:numFmt w:val="bullet"/>
      <w:lvlText w:val="•"/>
      <w:lvlJc w:val="left"/>
      <w:pPr>
        <w:ind w:left="6580" w:hanging="677"/>
      </w:pPr>
      <w:rPr>
        <w:rFonts w:hint="default"/>
      </w:rPr>
    </w:lvl>
    <w:lvl w:ilvl="6" w:tplc="DA1C0A60">
      <w:numFmt w:val="bullet"/>
      <w:lvlText w:val="•"/>
      <w:lvlJc w:val="left"/>
      <w:pPr>
        <w:ind w:left="7576" w:hanging="677"/>
      </w:pPr>
      <w:rPr>
        <w:rFonts w:hint="default"/>
      </w:rPr>
    </w:lvl>
    <w:lvl w:ilvl="7" w:tplc="8748720A">
      <w:numFmt w:val="bullet"/>
      <w:lvlText w:val="•"/>
      <w:lvlJc w:val="left"/>
      <w:pPr>
        <w:ind w:left="8572" w:hanging="677"/>
      </w:pPr>
      <w:rPr>
        <w:rFonts w:hint="default"/>
      </w:rPr>
    </w:lvl>
    <w:lvl w:ilvl="8" w:tplc="599C37D6">
      <w:numFmt w:val="bullet"/>
      <w:lvlText w:val="•"/>
      <w:lvlJc w:val="left"/>
      <w:pPr>
        <w:ind w:left="9568" w:hanging="677"/>
      </w:pPr>
      <w:rPr>
        <w:rFonts w:hint="default"/>
      </w:rPr>
    </w:lvl>
  </w:abstractNum>
  <w:abstractNum w:abstractNumId="22" w15:restartNumberingAfterBreak="0">
    <w:nsid w:val="61AE287B"/>
    <w:multiLevelType w:val="multilevel"/>
    <w:tmpl w:val="49084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F875EA"/>
    <w:multiLevelType w:val="hybridMultilevel"/>
    <w:tmpl w:val="D04EB672"/>
    <w:lvl w:ilvl="0" w:tplc="10090001">
      <w:start w:val="1"/>
      <w:numFmt w:val="bullet"/>
      <w:lvlText w:val=""/>
      <w:lvlJc w:val="left"/>
      <w:pPr>
        <w:ind w:left="1077" w:hanging="360"/>
      </w:pPr>
      <w:rPr>
        <w:rFonts w:ascii="Symbol" w:hAnsi="Symbol"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4" w15:restartNumberingAfterBreak="0">
    <w:nsid w:val="647D6C9B"/>
    <w:multiLevelType w:val="hybridMultilevel"/>
    <w:tmpl w:val="5DF4C728"/>
    <w:lvl w:ilvl="0" w:tplc="209A3E26">
      <w:start w:val="1"/>
      <w:numFmt w:val="lowerLetter"/>
      <w:lvlText w:val="(%1)"/>
      <w:lvlJc w:val="left"/>
      <w:pPr>
        <w:tabs>
          <w:tab w:val="num" w:pos="837"/>
        </w:tabs>
        <w:ind w:left="837"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ED6068"/>
    <w:multiLevelType w:val="hybridMultilevel"/>
    <w:tmpl w:val="6DD8845A"/>
    <w:lvl w:ilvl="0" w:tplc="F1FE550A">
      <w:start w:val="5"/>
      <w:numFmt w:val="decimal"/>
      <w:lvlText w:val="%1."/>
      <w:lvlJc w:val="left"/>
      <w:pPr>
        <w:ind w:left="1624" w:hanging="708"/>
      </w:pPr>
      <w:rPr>
        <w:rFonts w:hint="default"/>
        <w:w w:val="110"/>
      </w:rPr>
    </w:lvl>
    <w:lvl w:ilvl="1" w:tplc="F5F07B26">
      <w:start w:val="1"/>
      <w:numFmt w:val="decimal"/>
      <w:lvlText w:val="%1.%2"/>
      <w:lvlJc w:val="left"/>
      <w:pPr>
        <w:ind w:left="1626" w:hanging="711"/>
      </w:pPr>
      <w:rPr>
        <w:rFonts w:ascii="Arial" w:eastAsia="Arial" w:hAnsi="Arial" w:cs="Arial" w:hint="default"/>
        <w:b/>
        <w:bCs/>
        <w:i w:val="0"/>
        <w:iCs w:val="0"/>
        <w:spacing w:val="-2"/>
        <w:w w:val="124"/>
        <w:sz w:val="19"/>
        <w:szCs w:val="19"/>
      </w:rPr>
    </w:lvl>
    <w:lvl w:ilvl="2" w:tplc="DC52D24C">
      <w:start w:val="1"/>
      <w:numFmt w:val="lowerLetter"/>
      <w:lvlText w:val="(%3)"/>
      <w:lvlJc w:val="left"/>
      <w:pPr>
        <w:ind w:left="1949" w:hanging="688"/>
      </w:pPr>
      <w:rPr>
        <w:rFonts w:ascii="Arial" w:eastAsia="Arial" w:hAnsi="Arial" w:cs="Arial" w:hint="default"/>
        <w:b/>
        <w:bCs/>
        <w:i w:val="0"/>
        <w:iCs w:val="0"/>
        <w:spacing w:val="-1"/>
        <w:w w:val="113"/>
        <w:sz w:val="19"/>
        <w:szCs w:val="19"/>
      </w:rPr>
    </w:lvl>
    <w:lvl w:ilvl="3" w:tplc="4A90FF1E">
      <w:numFmt w:val="bullet"/>
      <w:lvlText w:val="•"/>
      <w:lvlJc w:val="left"/>
      <w:pPr>
        <w:ind w:left="1940" w:hanging="688"/>
      </w:pPr>
      <w:rPr>
        <w:rFonts w:hint="default"/>
      </w:rPr>
    </w:lvl>
    <w:lvl w:ilvl="4" w:tplc="A68E1EDE">
      <w:numFmt w:val="bullet"/>
      <w:lvlText w:val="•"/>
      <w:lvlJc w:val="left"/>
      <w:pPr>
        <w:ind w:left="3314" w:hanging="688"/>
      </w:pPr>
      <w:rPr>
        <w:rFonts w:hint="default"/>
      </w:rPr>
    </w:lvl>
    <w:lvl w:ilvl="5" w:tplc="8F787C20">
      <w:numFmt w:val="bullet"/>
      <w:lvlText w:val="•"/>
      <w:lvlJc w:val="left"/>
      <w:pPr>
        <w:ind w:left="4688" w:hanging="688"/>
      </w:pPr>
      <w:rPr>
        <w:rFonts w:hint="default"/>
      </w:rPr>
    </w:lvl>
    <w:lvl w:ilvl="6" w:tplc="5FBC3DF6">
      <w:numFmt w:val="bullet"/>
      <w:lvlText w:val="•"/>
      <w:lvlJc w:val="left"/>
      <w:pPr>
        <w:ind w:left="6062" w:hanging="688"/>
      </w:pPr>
      <w:rPr>
        <w:rFonts w:hint="default"/>
      </w:rPr>
    </w:lvl>
    <w:lvl w:ilvl="7" w:tplc="60BC7558">
      <w:numFmt w:val="bullet"/>
      <w:lvlText w:val="•"/>
      <w:lvlJc w:val="left"/>
      <w:pPr>
        <w:ind w:left="7437" w:hanging="688"/>
      </w:pPr>
      <w:rPr>
        <w:rFonts w:hint="default"/>
      </w:rPr>
    </w:lvl>
    <w:lvl w:ilvl="8" w:tplc="22429F7C">
      <w:numFmt w:val="bullet"/>
      <w:lvlText w:val="•"/>
      <w:lvlJc w:val="left"/>
      <w:pPr>
        <w:ind w:left="8811" w:hanging="688"/>
      </w:pPr>
      <w:rPr>
        <w:rFonts w:hint="default"/>
      </w:rPr>
    </w:lvl>
  </w:abstractNum>
  <w:abstractNum w:abstractNumId="26" w15:restartNumberingAfterBreak="0">
    <w:nsid w:val="6BC11A17"/>
    <w:multiLevelType w:val="hybridMultilevel"/>
    <w:tmpl w:val="272C067E"/>
    <w:lvl w:ilvl="0" w:tplc="D3E6B3D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3345481"/>
    <w:multiLevelType w:val="hybridMultilevel"/>
    <w:tmpl w:val="19449E60"/>
    <w:lvl w:ilvl="0" w:tplc="47AACD34">
      <w:start w:val="1"/>
      <w:numFmt w:val="lowerLetter"/>
      <w:lvlText w:val="(%1)"/>
      <w:lvlJc w:val="left"/>
      <w:pPr>
        <w:ind w:left="792" w:hanging="360"/>
      </w:pPr>
      <w:rPr>
        <w:rFonts w:hint="default"/>
        <w:sz w:val="18"/>
        <w:szCs w:val="18"/>
      </w:rPr>
    </w:lvl>
    <w:lvl w:ilvl="1" w:tplc="10090019" w:tentative="1">
      <w:start w:val="1"/>
      <w:numFmt w:val="lowerLetter"/>
      <w:lvlText w:val="%2."/>
      <w:lvlJc w:val="left"/>
      <w:pPr>
        <w:ind w:left="1512" w:hanging="360"/>
      </w:pPr>
    </w:lvl>
    <w:lvl w:ilvl="2" w:tplc="1009001B" w:tentative="1">
      <w:start w:val="1"/>
      <w:numFmt w:val="lowerRoman"/>
      <w:lvlText w:val="%3."/>
      <w:lvlJc w:val="right"/>
      <w:pPr>
        <w:ind w:left="2232" w:hanging="180"/>
      </w:pPr>
    </w:lvl>
    <w:lvl w:ilvl="3" w:tplc="1009000F" w:tentative="1">
      <w:start w:val="1"/>
      <w:numFmt w:val="decimal"/>
      <w:lvlText w:val="%4."/>
      <w:lvlJc w:val="left"/>
      <w:pPr>
        <w:ind w:left="2952" w:hanging="360"/>
      </w:pPr>
    </w:lvl>
    <w:lvl w:ilvl="4" w:tplc="10090019" w:tentative="1">
      <w:start w:val="1"/>
      <w:numFmt w:val="lowerLetter"/>
      <w:lvlText w:val="%5."/>
      <w:lvlJc w:val="left"/>
      <w:pPr>
        <w:ind w:left="3672" w:hanging="360"/>
      </w:pPr>
    </w:lvl>
    <w:lvl w:ilvl="5" w:tplc="1009001B" w:tentative="1">
      <w:start w:val="1"/>
      <w:numFmt w:val="lowerRoman"/>
      <w:lvlText w:val="%6."/>
      <w:lvlJc w:val="right"/>
      <w:pPr>
        <w:ind w:left="4392" w:hanging="180"/>
      </w:pPr>
    </w:lvl>
    <w:lvl w:ilvl="6" w:tplc="1009000F" w:tentative="1">
      <w:start w:val="1"/>
      <w:numFmt w:val="decimal"/>
      <w:lvlText w:val="%7."/>
      <w:lvlJc w:val="left"/>
      <w:pPr>
        <w:ind w:left="5112" w:hanging="360"/>
      </w:pPr>
    </w:lvl>
    <w:lvl w:ilvl="7" w:tplc="10090019" w:tentative="1">
      <w:start w:val="1"/>
      <w:numFmt w:val="lowerLetter"/>
      <w:lvlText w:val="%8."/>
      <w:lvlJc w:val="left"/>
      <w:pPr>
        <w:ind w:left="5832" w:hanging="360"/>
      </w:pPr>
    </w:lvl>
    <w:lvl w:ilvl="8" w:tplc="1009001B" w:tentative="1">
      <w:start w:val="1"/>
      <w:numFmt w:val="lowerRoman"/>
      <w:lvlText w:val="%9."/>
      <w:lvlJc w:val="right"/>
      <w:pPr>
        <w:ind w:left="6552" w:hanging="180"/>
      </w:pPr>
    </w:lvl>
  </w:abstractNum>
  <w:abstractNum w:abstractNumId="28" w15:restartNumberingAfterBreak="0">
    <w:nsid w:val="7AE20BF4"/>
    <w:multiLevelType w:val="hybridMultilevel"/>
    <w:tmpl w:val="A4E2016E"/>
    <w:lvl w:ilvl="0" w:tplc="946A2DBC">
      <w:start w:val="1"/>
      <w:numFmt w:val="lowerLetter"/>
      <w:lvlText w:val="(%1)"/>
      <w:lvlJc w:val="left"/>
      <w:pPr>
        <w:tabs>
          <w:tab w:val="num" w:pos="837"/>
        </w:tabs>
        <w:ind w:left="837" w:hanging="40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1"/>
  </w:num>
  <w:num w:numId="3">
    <w:abstractNumId w:val="13"/>
  </w:num>
  <w:num w:numId="4">
    <w:abstractNumId w:val="9"/>
  </w:num>
  <w:num w:numId="5">
    <w:abstractNumId w:val="25"/>
  </w:num>
  <w:num w:numId="6">
    <w:abstractNumId w:val="19"/>
  </w:num>
  <w:num w:numId="7">
    <w:abstractNumId w:val="3"/>
  </w:num>
  <w:num w:numId="8">
    <w:abstractNumId w:val="10"/>
  </w:num>
  <w:num w:numId="9">
    <w:abstractNumId w:val="8"/>
    <w:lvlOverride w:ilvl="0">
      <w:lvl w:ilvl="0">
        <w:numFmt w:val="bullet"/>
        <w:lvlText w:val=""/>
        <w:lvlJc w:val="left"/>
        <w:pPr>
          <w:tabs>
            <w:tab w:val="num" w:pos="726"/>
          </w:tabs>
          <w:ind w:left="726" w:hanging="360"/>
        </w:pPr>
        <w:rPr>
          <w:rFonts w:ascii="Wingdings" w:hAnsi="Wingdings" w:hint="default"/>
          <w:sz w:val="20"/>
        </w:rPr>
      </w:lvl>
    </w:lvlOverride>
  </w:num>
  <w:num w:numId="10">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7"/>
  </w:num>
  <w:num w:numId="13">
    <w:abstractNumId w:val="2"/>
  </w:num>
  <w:num w:numId="14">
    <w:abstractNumId w:val="14"/>
  </w:num>
  <w:num w:numId="15">
    <w:abstractNumId w:val="27"/>
  </w:num>
  <w:num w:numId="16">
    <w:abstractNumId w:val="26"/>
  </w:num>
  <w:num w:numId="17">
    <w:abstractNumId w:val="5"/>
  </w:num>
  <w:num w:numId="18">
    <w:abstractNumId w:val="15"/>
  </w:num>
  <w:num w:numId="19">
    <w:abstractNumId w:val="16"/>
  </w:num>
  <w:num w:numId="20">
    <w:abstractNumId w:val="7"/>
  </w:num>
  <w:num w:numId="21">
    <w:abstractNumId w:val="0"/>
  </w:num>
  <w:num w:numId="22">
    <w:abstractNumId w:val="4"/>
  </w:num>
  <w:num w:numId="23">
    <w:abstractNumId w:val="12"/>
  </w:num>
  <w:num w:numId="24">
    <w:abstractNumId w:val="23"/>
  </w:num>
  <w:num w:numId="25">
    <w:abstractNumId w:val="1"/>
  </w:num>
  <w:num w:numId="26">
    <w:abstractNumId w:val="18"/>
  </w:num>
  <w:num w:numId="27">
    <w:abstractNumId w:val="24"/>
  </w:num>
  <w:num w:numId="2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8"/>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171"/>
    <o:shapelayout v:ext="edit">
      <o:idmap v:ext="edit" data="7"/>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900"/>
    <w:rsid w:val="00006CD2"/>
    <w:rsid w:val="00045E77"/>
    <w:rsid w:val="000C18C5"/>
    <w:rsid w:val="000C694F"/>
    <w:rsid w:val="00137295"/>
    <w:rsid w:val="0017774F"/>
    <w:rsid w:val="001E674E"/>
    <w:rsid w:val="00294275"/>
    <w:rsid w:val="002D0A0C"/>
    <w:rsid w:val="002F6C58"/>
    <w:rsid w:val="00335DF1"/>
    <w:rsid w:val="00341BDA"/>
    <w:rsid w:val="00342D96"/>
    <w:rsid w:val="00343071"/>
    <w:rsid w:val="0042424C"/>
    <w:rsid w:val="00467D73"/>
    <w:rsid w:val="00482473"/>
    <w:rsid w:val="005B5CBB"/>
    <w:rsid w:val="005F0087"/>
    <w:rsid w:val="00613C63"/>
    <w:rsid w:val="006977C9"/>
    <w:rsid w:val="00722D84"/>
    <w:rsid w:val="007C32BD"/>
    <w:rsid w:val="00803D75"/>
    <w:rsid w:val="008062D6"/>
    <w:rsid w:val="00843382"/>
    <w:rsid w:val="0084682F"/>
    <w:rsid w:val="008A77AC"/>
    <w:rsid w:val="009138B3"/>
    <w:rsid w:val="00934DC8"/>
    <w:rsid w:val="0095397D"/>
    <w:rsid w:val="0096196B"/>
    <w:rsid w:val="009B061A"/>
    <w:rsid w:val="009C3E2C"/>
    <w:rsid w:val="00A052BF"/>
    <w:rsid w:val="00A33900"/>
    <w:rsid w:val="00AA3678"/>
    <w:rsid w:val="00AD509B"/>
    <w:rsid w:val="00BB3277"/>
    <w:rsid w:val="00BC46A7"/>
    <w:rsid w:val="00D74227"/>
    <w:rsid w:val="00DA3D03"/>
    <w:rsid w:val="00E61677"/>
    <w:rsid w:val="00F830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1"/>
    <o:shapelayout v:ext="edit">
      <o:idmap v:ext="edit" data="1"/>
    </o:shapelayout>
  </w:shapeDefaults>
  <w:decimalSymbol w:val="."/>
  <w:listSeparator w:val=","/>
  <w14:docId w14:val="2577EF65"/>
  <w15:docId w15:val="{D13E50E5-FD8B-4D67-9DC4-EF60DFBD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qFormat/>
    <w:pPr>
      <w:spacing w:before="1"/>
      <w:ind w:left="131"/>
      <w:outlineLvl w:val="0"/>
    </w:pPr>
    <w:rPr>
      <w:b/>
      <w:bCs/>
      <w:sz w:val="20"/>
      <w:szCs w:val="20"/>
    </w:rPr>
  </w:style>
  <w:style w:type="paragraph" w:styleId="Heading2">
    <w:name w:val="heading 2"/>
    <w:basedOn w:val="Normal"/>
    <w:link w:val="Heading2Char"/>
    <w:unhideWhenUsed/>
    <w:qFormat/>
    <w:pPr>
      <w:ind w:left="1597" w:hanging="682"/>
      <w:outlineLvl w:val="1"/>
    </w:pPr>
    <w:rPr>
      <w:b/>
      <w:bCs/>
      <w:sz w:val="19"/>
      <w:szCs w:val="19"/>
    </w:rPr>
  </w:style>
  <w:style w:type="paragraph" w:styleId="Heading3">
    <w:name w:val="heading 3"/>
    <w:basedOn w:val="Normal"/>
    <w:link w:val="Heading3Char"/>
    <w:unhideWhenUsed/>
    <w:qFormat/>
    <w:pPr>
      <w:ind w:left="916"/>
      <w:outlineLvl w:val="2"/>
    </w:pPr>
    <w:rPr>
      <w:b/>
      <w:bCs/>
      <w:sz w:val="19"/>
      <w:szCs w:val="19"/>
    </w:rPr>
  </w:style>
  <w:style w:type="paragraph" w:styleId="Heading4">
    <w:name w:val="heading 4"/>
    <w:basedOn w:val="Normal"/>
    <w:link w:val="Heading4Char"/>
    <w:unhideWhenUsed/>
    <w:qFormat/>
    <w:pPr>
      <w:ind w:left="916"/>
      <w:outlineLvl w:val="3"/>
    </w:pPr>
    <w:rPr>
      <w:b/>
      <w:bCs/>
      <w:i/>
      <w:iCs/>
      <w:sz w:val="19"/>
      <w:szCs w:val="19"/>
      <w:u w:val="single" w:color="000000"/>
    </w:rPr>
  </w:style>
  <w:style w:type="paragraph" w:styleId="Heading5">
    <w:name w:val="heading 5"/>
    <w:basedOn w:val="Normal"/>
    <w:link w:val="Heading5Char"/>
    <w:unhideWhenUsed/>
    <w:qFormat/>
    <w:pPr>
      <w:ind w:left="923" w:hanging="8"/>
      <w:jc w:val="both"/>
      <w:outlineLvl w:val="4"/>
    </w:pPr>
    <w:rPr>
      <w:sz w:val="19"/>
      <w:szCs w:val="19"/>
    </w:rPr>
  </w:style>
  <w:style w:type="paragraph" w:styleId="Heading6">
    <w:name w:val="heading 6"/>
    <w:basedOn w:val="Normal"/>
    <w:link w:val="Heading6Char"/>
    <w:unhideWhenUsed/>
    <w:qFormat/>
    <w:pPr>
      <w:ind w:left="923" w:right="2286" w:hanging="8"/>
      <w:jc w:val="both"/>
      <w:outlineLvl w:val="5"/>
    </w:pPr>
    <w:rPr>
      <w:i/>
      <w:iCs/>
      <w:sz w:val="19"/>
      <w:szCs w:val="19"/>
    </w:rPr>
  </w:style>
  <w:style w:type="paragraph" w:styleId="Heading7">
    <w:name w:val="heading 7"/>
    <w:basedOn w:val="Normal"/>
    <w:link w:val="Heading7Char"/>
    <w:uiPriority w:val="99"/>
    <w:qFormat/>
    <w:pPr>
      <w:ind w:left="131"/>
      <w:outlineLvl w:val="6"/>
    </w:pPr>
    <w:rPr>
      <w:b/>
      <w:bCs/>
      <w:sz w:val="18"/>
      <w:szCs w:val="18"/>
    </w:rPr>
  </w:style>
  <w:style w:type="paragraph" w:styleId="Heading8">
    <w:name w:val="heading 8"/>
    <w:basedOn w:val="Normal"/>
    <w:link w:val="Heading8Char"/>
    <w:uiPriority w:val="99"/>
    <w:qFormat/>
    <w:pPr>
      <w:ind w:left="131"/>
      <w:jc w:val="both"/>
      <w:outlineLvl w:val="7"/>
    </w:pPr>
    <w:rPr>
      <w:b/>
      <w:bCs/>
      <w:i/>
      <w:iCs/>
      <w:sz w:val="18"/>
      <w:szCs w:val="18"/>
    </w:rPr>
  </w:style>
  <w:style w:type="paragraph" w:styleId="Heading9">
    <w:name w:val="heading 9"/>
    <w:basedOn w:val="Normal"/>
    <w:next w:val="Normal"/>
    <w:link w:val="Heading9Char"/>
    <w:uiPriority w:val="99"/>
    <w:qFormat/>
    <w:rsid w:val="00934DC8"/>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40" w:lineRule="atLeast"/>
      <w:outlineLvl w:val="8"/>
    </w:pPr>
    <w:rPr>
      <w:rFonts w:eastAsia="Times New Roman"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1468" w:hanging="641"/>
    </w:pPr>
    <w:rPr>
      <w:rFonts w:ascii="Times New Roman" w:eastAsia="Times New Roman" w:hAnsi="Times New Roman" w:cs="Times New Roman"/>
      <w:sz w:val="20"/>
      <w:szCs w:val="20"/>
    </w:rPr>
  </w:style>
  <w:style w:type="paragraph" w:styleId="TOC2">
    <w:name w:val="toc 2"/>
    <w:basedOn w:val="Normal"/>
    <w:uiPriority w:val="1"/>
    <w:qFormat/>
    <w:pPr>
      <w:spacing w:before="101"/>
      <w:ind w:left="1468" w:hanging="641"/>
    </w:pPr>
    <w:rPr>
      <w:rFonts w:ascii="Times New Roman" w:eastAsia="Times New Roman" w:hAnsi="Times New Roman" w:cs="Times New Roman"/>
      <w:sz w:val="20"/>
      <w:szCs w:val="20"/>
    </w:rPr>
  </w:style>
  <w:style w:type="paragraph" w:styleId="TOC3">
    <w:name w:val="toc 3"/>
    <w:basedOn w:val="Normal"/>
    <w:uiPriority w:val="1"/>
    <w:qFormat/>
    <w:pPr>
      <w:spacing w:before="106"/>
      <w:ind w:left="1467" w:hanging="648"/>
    </w:pPr>
    <w:rPr>
      <w:rFonts w:ascii="Times New Roman" w:eastAsia="Times New Roman" w:hAnsi="Times New Roman" w:cs="Times New Roman"/>
      <w:b/>
      <w:bCs/>
      <w:i/>
      <w:iCs/>
    </w:rPr>
  </w:style>
  <w:style w:type="paragraph" w:styleId="BodyText">
    <w:name w:val="Body Text"/>
    <w:basedOn w:val="Normal"/>
    <w:link w:val="BodyTextChar"/>
    <w:qFormat/>
    <w:rPr>
      <w:sz w:val="18"/>
      <w:szCs w:val="18"/>
    </w:rPr>
  </w:style>
  <w:style w:type="paragraph" w:styleId="ListParagraph">
    <w:name w:val="List Paragraph"/>
    <w:basedOn w:val="Normal"/>
    <w:uiPriority w:val="34"/>
    <w:qFormat/>
    <w:pPr>
      <w:ind w:left="1660" w:hanging="358"/>
    </w:pPr>
  </w:style>
  <w:style w:type="paragraph" w:customStyle="1" w:styleId="TableParagraph">
    <w:name w:val="Table Paragraph"/>
    <w:basedOn w:val="Normal"/>
    <w:uiPriority w:val="1"/>
    <w:qFormat/>
  </w:style>
  <w:style w:type="character" w:styleId="Strong">
    <w:name w:val="Strong"/>
    <w:uiPriority w:val="22"/>
    <w:qFormat/>
    <w:rsid w:val="00BB3277"/>
    <w:rPr>
      <w:b/>
      <w:bCs/>
    </w:rPr>
  </w:style>
  <w:style w:type="character" w:customStyle="1" w:styleId="apple-converted-space">
    <w:name w:val="apple-converted-space"/>
    <w:rsid w:val="00BB3277"/>
  </w:style>
  <w:style w:type="paragraph" w:styleId="NormalWeb">
    <w:name w:val="Normal (Web)"/>
    <w:basedOn w:val="Normal"/>
    <w:link w:val="NormalWebChar"/>
    <w:uiPriority w:val="99"/>
    <w:rsid w:val="00843382"/>
    <w:pPr>
      <w:widowControl/>
      <w:autoSpaceDE/>
      <w:autoSpaceDN/>
      <w:spacing w:before="100" w:beforeAutospacing="1" w:after="100" w:afterAutospacing="1"/>
    </w:pPr>
    <w:rPr>
      <w:rFonts w:ascii="Times New Roman" w:eastAsia="Times New Roman" w:hAnsi="Times New Roman" w:cs="Times New Roman"/>
      <w:sz w:val="24"/>
      <w:szCs w:val="24"/>
      <w:lang w:val="en-CA"/>
    </w:rPr>
  </w:style>
  <w:style w:type="paragraph" w:customStyle="1" w:styleId="rtejustify">
    <w:name w:val="rtejustify"/>
    <w:basedOn w:val="Normal"/>
    <w:rsid w:val="0084338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link w:val="NormalWeb"/>
    <w:uiPriority w:val="99"/>
    <w:rsid w:val="00843382"/>
    <w:rPr>
      <w:rFonts w:ascii="Times New Roman" w:eastAsia="Times New Roman" w:hAnsi="Times New Roman" w:cs="Times New Roman"/>
      <w:sz w:val="24"/>
      <w:szCs w:val="24"/>
      <w:lang w:val="en-CA"/>
    </w:rPr>
  </w:style>
  <w:style w:type="character" w:styleId="Emphasis">
    <w:name w:val="Emphasis"/>
    <w:uiPriority w:val="20"/>
    <w:qFormat/>
    <w:rsid w:val="0042424C"/>
    <w:rPr>
      <w:i/>
      <w:iCs/>
    </w:rPr>
  </w:style>
  <w:style w:type="paragraph" w:styleId="Header">
    <w:name w:val="header"/>
    <w:basedOn w:val="Normal"/>
    <w:link w:val="HeaderChar"/>
    <w:uiPriority w:val="99"/>
    <w:unhideWhenUsed/>
    <w:rsid w:val="00DA3D03"/>
    <w:pPr>
      <w:tabs>
        <w:tab w:val="center" w:pos="4680"/>
        <w:tab w:val="right" w:pos="9360"/>
      </w:tabs>
    </w:pPr>
  </w:style>
  <w:style w:type="character" w:customStyle="1" w:styleId="HeaderChar">
    <w:name w:val="Header Char"/>
    <w:basedOn w:val="DefaultParagraphFont"/>
    <w:link w:val="Header"/>
    <w:uiPriority w:val="99"/>
    <w:rsid w:val="00DA3D03"/>
    <w:rPr>
      <w:rFonts w:ascii="Arial" w:eastAsia="Arial" w:hAnsi="Arial" w:cs="Arial"/>
    </w:rPr>
  </w:style>
  <w:style w:type="paragraph" w:styleId="Footer">
    <w:name w:val="footer"/>
    <w:basedOn w:val="Normal"/>
    <w:link w:val="FooterChar"/>
    <w:unhideWhenUsed/>
    <w:rsid w:val="00DA3D03"/>
    <w:pPr>
      <w:tabs>
        <w:tab w:val="center" w:pos="4680"/>
        <w:tab w:val="right" w:pos="9360"/>
      </w:tabs>
    </w:pPr>
  </w:style>
  <w:style w:type="character" w:customStyle="1" w:styleId="FooterChar">
    <w:name w:val="Footer Char"/>
    <w:basedOn w:val="DefaultParagraphFont"/>
    <w:link w:val="Footer"/>
    <w:uiPriority w:val="99"/>
    <w:rsid w:val="00DA3D03"/>
    <w:rPr>
      <w:rFonts w:ascii="Arial" w:eastAsia="Arial" w:hAnsi="Arial" w:cs="Arial"/>
    </w:rPr>
  </w:style>
  <w:style w:type="character" w:styleId="Hyperlink">
    <w:name w:val="Hyperlink"/>
    <w:rsid w:val="00DA3D03"/>
    <w:rPr>
      <w:color w:val="0000FF"/>
      <w:u w:val="single"/>
    </w:rPr>
  </w:style>
  <w:style w:type="character" w:customStyle="1" w:styleId="Heading9Char">
    <w:name w:val="Heading 9 Char"/>
    <w:basedOn w:val="DefaultParagraphFont"/>
    <w:link w:val="Heading9"/>
    <w:uiPriority w:val="99"/>
    <w:rsid w:val="00934DC8"/>
    <w:rPr>
      <w:rFonts w:ascii="Arial" w:eastAsia="Times New Roman" w:hAnsi="Arial" w:cs="Times New Roman"/>
      <w:b/>
      <w:color w:val="000000"/>
      <w:sz w:val="24"/>
      <w:szCs w:val="20"/>
    </w:rPr>
  </w:style>
  <w:style w:type="numbering" w:customStyle="1" w:styleId="NoList1">
    <w:name w:val="No List1"/>
    <w:next w:val="NoList"/>
    <w:uiPriority w:val="99"/>
    <w:semiHidden/>
    <w:rsid w:val="00934DC8"/>
  </w:style>
  <w:style w:type="paragraph" w:styleId="TOAHeading">
    <w:name w:val="toa heading"/>
    <w:basedOn w:val="Normal"/>
    <w:next w:val="Normal"/>
    <w:uiPriority w:val="99"/>
    <w:semiHidden/>
    <w:rsid w:val="00934DC8"/>
    <w:pPr>
      <w:tabs>
        <w:tab w:val="right" w:pos="9360"/>
      </w:tabs>
      <w:suppressAutoHyphens/>
      <w:autoSpaceDE/>
      <w:autoSpaceDN/>
    </w:pPr>
    <w:rPr>
      <w:rFonts w:ascii="Helv 10pt" w:eastAsia="Times New Roman" w:hAnsi="Helv 10pt" w:cs="Times New Roman"/>
      <w:sz w:val="20"/>
      <w:szCs w:val="20"/>
    </w:rPr>
  </w:style>
  <w:style w:type="character" w:styleId="PageNumber">
    <w:name w:val="page number"/>
    <w:basedOn w:val="DefaultParagraphFont"/>
    <w:rsid w:val="00934DC8"/>
  </w:style>
  <w:style w:type="paragraph" w:styleId="BodyTextIndent">
    <w:name w:val="Body Text Indent"/>
    <w:basedOn w:val="Normal"/>
    <w:link w:val="BodyTextIndentChar"/>
    <w:uiPriority w:val="99"/>
    <w:rsid w:val="00934DC8"/>
    <w:pPr>
      <w:autoSpaceDE/>
      <w:autoSpaceDN/>
      <w:spacing w:after="120"/>
      <w:ind w:left="360"/>
    </w:pPr>
    <w:rPr>
      <w:rFonts w:ascii="Helv 10pt" w:eastAsia="Times New Roman" w:hAnsi="Helv 10pt" w:cs="Times New Roman"/>
      <w:sz w:val="20"/>
      <w:szCs w:val="20"/>
    </w:rPr>
  </w:style>
  <w:style w:type="character" w:customStyle="1" w:styleId="BodyTextIndentChar">
    <w:name w:val="Body Text Indent Char"/>
    <w:basedOn w:val="DefaultParagraphFont"/>
    <w:link w:val="BodyTextIndent"/>
    <w:uiPriority w:val="99"/>
    <w:rsid w:val="00934DC8"/>
    <w:rPr>
      <w:rFonts w:ascii="Helv 10pt" w:eastAsia="Times New Roman" w:hAnsi="Helv 10pt" w:cs="Times New Roman"/>
      <w:sz w:val="20"/>
      <w:szCs w:val="20"/>
    </w:rPr>
  </w:style>
  <w:style w:type="paragraph" w:styleId="BodyTextIndent2">
    <w:name w:val="Body Text Indent 2"/>
    <w:basedOn w:val="Normal"/>
    <w:link w:val="BodyTextIndent2Char"/>
    <w:uiPriority w:val="99"/>
    <w:rsid w:val="00934DC8"/>
    <w:pPr>
      <w:autoSpaceDE/>
      <w:autoSpaceDN/>
      <w:spacing w:after="120" w:line="480" w:lineRule="auto"/>
      <w:ind w:left="360"/>
    </w:pPr>
    <w:rPr>
      <w:rFonts w:ascii="Helv 10pt" w:eastAsia="Times New Roman" w:hAnsi="Helv 10pt" w:cs="Times New Roman"/>
      <w:sz w:val="20"/>
      <w:szCs w:val="20"/>
    </w:rPr>
  </w:style>
  <w:style w:type="character" w:customStyle="1" w:styleId="BodyTextIndent2Char">
    <w:name w:val="Body Text Indent 2 Char"/>
    <w:basedOn w:val="DefaultParagraphFont"/>
    <w:link w:val="BodyTextIndent2"/>
    <w:uiPriority w:val="99"/>
    <w:rsid w:val="00934DC8"/>
    <w:rPr>
      <w:rFonts w:ascii="Helv 10pt" w:eastAsia="Times New Roman" w:hAnsi="Helv 10pt" w:cs="Times New Roman"/>
      <w:sz w:val="20"/>
      <w:szCs w:val="20"/>
    </w:rPr>
  </w:style>
  <w:style w:type="paragraph" w:customStyle="1" w:styleId="DisplayOnly">
    <w:name w:val="DisplayOnly"/>
    <w:uiPriority w:val="99"/>
    <w:rsid w:val="00934DC8"/>
    <w:pPr>
      <w:adjustRightInd w:val="0"/>
    </w:pPr>
    <w:rPr>
      <w:rFonts w:ascii="Times New Roman" w:eastAsia="Times New Roman" w:hAnsi="Times New Roman" w:cs="Times New Roman"/>
    </w:rPr>
  </w:style>
  <w:style w:type="paragraph" w:customStyle="1" w:styleId="NormalBoldDS">
    <w:name w:val="NormalBoldDS"/>
    <w:uiPriority w:val="99"/>
    <w:rsid w:val="00934DC8"/>
    <w:pPr>
      <w:adjustRightInd w:val="0"/>
      <w:spacing w:line="480" w:lineRule="auto"/>
    </w:pPr>
    <w:rPr>
      <w:rFonts w:ascii="Times New Roman" w:eastAsia="Times New Roman" w:hAnsi="Times New Roman" w:cs="Times New Roman"/>
      <w:b/>
      <w:bCs/>
    </w:rPr>
  </w:style>
  <w:style w:type="paragraph" w:customStyle="1" w:styleId="Note1-1Levels">
    <w:name w:val="Note1-1 Levels"/>
    <w:uiPriority w:val="99"/>
    <w:rsid w:val="00934DC8"/>
    <w:pPr>
      <w:tabs>
        <w:tab w:val="left" w:pos="288"/>
      </w:tabs>
      <w:adjustRightInd w:val="0"/>
      <w:spacing w:before="216"/>
      <w:ind w:left="288" w:hanging="288"/>
      <w:jc w:val="both"/>
    </w:pPr>
    <w:rPr>
      <w:rFonts w:ascii="Times New Roman" w:eastAsia="Times New Roman" w:hAnsi="Times New Roman" w:cs="Times New Roman"/>
    </w:rPr>
  </w:style>
  <w:style w:type="paragraph" w:customStyle="1" w:styleId="Note3-2Levels">
    <w:name w:val="Note3-2 Levels"/>
    <w:uiPriority w:val="99"/>
    <w:rsid w:val="00934DC8"/>
    <w:pPr>
      <w:tabs>
        <w:tab w:val="left" w:pos="720"/>
      </w:tabs>
      <w:adjustRightInd w:val="0"/>
      <w:spacing w:before="216"/>
      <w:ind w:left="720" w:hanging="432"/>
      <w:jc w:val="both"/>
    </w:pPr>
    <w:rPr>
      <w:rFonts w:ascii="Times New Roman" w:eastAsia="Times New Roman" w:hAnsi="Times New Roman" w:cs="Times New Roman"/>
    </w:rPr>
  </w:style>
  <w:style w:type="paragraph" w:customStyle="1" w:styleId="Header1-Left">
    <w:name w:val="Header1-Left"/>
    <w:uiPriority w:val="99"/>
    <w:rsid w:val="00934DC8"/>
    <w:pPr>
      <w:adjustRightInd w:val="0"/>
    </w:pPr>
    <w:rPr>
      <w:rFonts w:ascii="Times New Roman" w:eastAsia="Times New Roman" w:hAnsi="Times New Roman" w:cs="Times New Roman"/>
    </w:rPr>
  </w:style>
  <w:style w:type="paragraph" w:customStyle="1" w:styleId="Header2-Right">
    <w:name w:val="Header2-Right"/>
    <w:uiPriority w:val="99"/>
    <w:rsid w:val="00934DC8"/>
    <w:pPr>
      <w:adjustRightInd w:val="0"/>
      <w:jc w:val="right"/>
    </w:pPr>
    <w:rPr>
      <w:rFonts w:ascii="Times New Roman" w:eastAsia="Times New Roman" w:hAnsi="Times New Roman" w:cs="Times New Roman"/>
    </w:rPr>
  </w:style>
  <w:style w:type="paragraph" w:customStyle="1" w:styleId="Note8-2ColSpBef">
    <w:name w:val="Note8-2Col SpBef"/>
    <w:uiPriority w:val="99"/>
    <w:rsid w:val="00934DC8"/>
    <w:pPr>
      <w:tabs>
        <w:tab w:val="left" w:pos="1728"/>
        <w:tab w:val="center" w:pos="6336"/>
        <w:tab w:val="center" w:pos="7920"/>
      </w:tabs>
      <w:adjustRightInd w:val="0"/>
      <w:spacing w:before="216"/>
      <w:ind w:left="288"/>
      <w:jc w:val="both"/>
    </w:pPr>
    <w:rPr>
      <w:rFonts w:ascii="Times New Roman" w:eastAsia="Times New Roman" w:hAnsi="Times New Roman" w:cs="Times New Roman"/>
    </w:rPr>
  </w:style>
  <w:style w:type="paragraph" w:customStyle="1" w:styleId="BodyTxt5-SpBef">
    <w:name w:val="Body Txt5-SpBef"/>
    <w:uiPriority w:val="99"/>
    <w:rsid w:val="00934DC8"/>
    <w:pPr>
      <w:adjustRightInd w:val="0"/>
      <w:spacing w:before="216"/>
      <w:jc w:val="both"/>
    </w:pPr>
    <w:rPr>
      <w:rFonts w:ascii="Times New Roman" w:eastAsia="Times New Roman" w:hAnsi="Times New Roman" w:cs="Times New Roman"/>
    </w:rPr>
  </w:style>
  <w:style w:type="paragraph" w:customStyle="1" w:styleId="3Col3-2Indent">
    <w:name w:val="3Col3-.2Indent"/>
    <w:uiPriority w:val="99"/>
    <w:rsid w:val="00934DC8"/>
    <w:pPr>
      <w:tabs>
        <w:tab w:val="center" w:pos="4752"/>
        <w:tab w:val="center" w:pos="6336"/>
        <w:tab w:val="center" w:pos="7920"/>
      </w:tabs>
      <w:adjustRightInd w:val="0"/>
      <w:ind w:left="288"/>
    </w:pPr>
    <w:rPr>
      <w:rFonts w:ascii="Times New Roman" w:eastAsia="Times New Roman" w:hAnsi="Times New Roman" w:cs="Times New Roman"/>
    </w:rPr>
  </w:style>
  <w:style w:type="paragraph" w:customStyle="1" w:styleId="4Col3-2Indent">
    <w:name w:val="4Col3-.2Indent"/>
    <w:uiPriority w:val="99"/>
    <w:rsid w:val="00934DC8"/>
    <w:pPr>
      <w:tabs>
        <w:tab w:val="center" w:pos="3456"/>
        <w:tab w:val="center" w:pos="4752"/>
        <w:tab w:val="center" w:pos="5904"/>
        <w:tab w:val="center" w:pos="7920"/>
      </w:tabs>
      <w:adjustRightInd w:val="0"/>
      <w:ind w:left="288"/>
    </w:pPr>
    <w:rPr>
      <w:rFonts w:ascii="Times New Roman" w:eastAsia="Times New Roman" w:hAnsi="Times New Roman" w:cs="Times New Roman"/>
    </w:rPr>
  </w:style>
  <w:style w:type="paragraph" w:customStyle="1" w:styleId="5Col3-2Indent">
    <w:name w:val="5Col3-.2Indent"/>
    <w:uiPriority w:val="99"/>
    <w:rsid w:val="00934DC8"/>
    <w:pPr>
      <w:tabs>
        <w:tab w:val="center" w:pos="3168"/>
        <w:tab w:val="center" w:pos="4608"/>
        <w:tab w:val="center" w:pos="6048"/>
        <w:tab w:val="center" w:pos="7488"/>
        <w:tab w:val="center" w:pos="8928"/>
      </w:tabs>
      <w:adjustRightInd w:val="0"/>
      <w:ind w:left="288"/>
    </w:pPr>
    <w:rPr>
      <w:rFonts w:ascii="Times New Roman" w:eastAsia="Times New Roman" w:hAnsi="Times New Roman" w:cs="Times New Roman"/>
    </w:rPr>
  </w:style>
  <w:style w:type="paragraph" w:customStyle="1" w:styleId="2Col3-2Indent">
    <w:name w:val="2Col3-.2Indent"/>
    <w:uiPriority w:val="99"/>
    <w:rsid w:val="00934DC8"/>
    <w:pPr>
      <w:tabs>
        <w:tab w:val="center" w:pos="6336"/>
        <w:tab w:val="center" w:pos="7920"/>
      </w:tabs>
      <w:adjustRightInd w:val="0"/>
      <w:ind w:left="288"/>
    </w:pPr>
    <w:rPr>
      <w:rFonts w:ascii="Times New Roman" w:eastAsia="Times New Roman" w:hAnsi="Times New Roman" w:cs="Times New Roman"/>
    </w:rPr>
  </w:style>
  <w:style w:type="paragraph" w:customStyle="1" w:styleId="2Col4-4Indent">
    <w:name w:val="2Col4-.4Indent"/>
    <w:uiPriority w:val="99"/>
    <w:rsid w:val="00934DC8"/>
    <w:pPr>
      <w:tabs>
        <w:tab w:val="center" w:pos="6336"/>
        <w:tab w:val="center" w:pos="7920"/>
      </w:tabs>
      <w:adjustRightInd w:val="0"/>
      <w:ind w:left="576"/>
    </w:pPr>
    <w:rPr>
      <w:rFonts w:ascii="Times New Roman" w:eastAsia="Times New Roman" w:hAnsi="Times New Roman" w:cs="Times New Roman"/>
    </w:rPr>
  </w:style>
  <w:style w:type="paragraph" w:customStyle="1" w:styleId="3Col1">
    <w:name w:val="3Col1"/>
    <w:uiPriority w:val="99"/>
    <w:rsid w:val="00934DC8"/>
    <w:pPr>
      <w:tabs>
        <w:tab w:val="center" w:pos="4752"/>
        <w:tab w:val="center" w:pos="6336"/>
        <w:tab w:val="center" w:pos="7920"/>
      </w:tabs>
      <w:adjustRightInd w:val="0"/>
    </w:pPr>
    <w:rPr>
      <w:rFonts w:ascii="Times New Roman" w:eastAsia="Times New Roman" w:hAnsi="Times New Roman" w:cs="Times New Roman"/>
    </w:rPr>
  </w:style>
  <w:style w:type="paragraph" w:customStyle="1" w:styleId="2Col1">
    <w:name w:val="2Col1"/>
    <w:uiPriority w:val="99"/>
    <w:rsid w:val="00934DC8"/>
    <w:pPr>
      <w:tabs>
        <w:tab w:val="center" w:pos="6336"/>
        <w:tab w:val="center" w:pos="7920"/>
      </w:tabs>
      <w:adjustRightInd w:val="0"/>
    </w:pPr>
    <w:rPr>
      <w:rFonts w:ascii="Times New Roman" w:eastAsia="Times New Roman" w:hAnsi="Times New Roman" w:cs="Times New Roman"/>
    </w:rPr>
  </w:style>
  <w:style w:type="paragraph" w:customStyle="1" w:styleId="5Col1">
    <w:name w:val="5Col1"/>
    <w:uiPriority w:val="99"/>
    <w:rsid w:val="00934DC8"/>
    <w:pPr>
      <w:tabs>
        <w:tab w:val="center" w:pos="3168"/>
        <w:tab w:val="center" w:pos="4608"/>
        <w:tab w:val="center" w:pos="6048"/>
        <w:tab w:val="center" w:pos="7488"/>
        <w:tab w:val="center" w:pos="8928"/>
      </w:tabs>
      <w:adjustRightInd w:val="0"/>
    </w:pPr>
    <w:rPr>
      <w:rFonts w:ascii="Times New Roman" w:eastAsia="Times New Roman" w:hAnsi="Times New Roman" w:cs="Times New Roman"/>
    </w:rPr>
  </w:style>
  <w:style w:type="paragraph" w:customStyle="1" w:styleId="4Col1">
    <w:name w:val="4Col1"/>
    <w:uiPriority w:val="99"/>
    <w:rsid w:val="00934DC8"/>
    <w:pPr>
      <w:tabs>
        <w:tab w:val="center" w:pos="3456"/>
        <w:tab w:val="center" w:pos="4752"/>
        <w:tab w:val="center" w:pos="5904"/>
        <w:tab w:val="center" w:pos="7920"/>
      </w:tabs>
      <w:adjustRightInd w:val="0"/>
    </w:pPr>
    <w:rPr>
      <w:rFonts w:ascii="Times New Roman" w:eastAsia="Times New Roman" w:hAnsi="Times New Roman" w:cs="Times New Roman"/>
    </w:rPr>
  </w:style>
  <w:style w:type="paragraph" w:customStyle="1" w:styleId="3Col4-4Indent">
    <w:name w:val="3Col4-.4Indent"/>
    <w:uiPriority w:val="99"/>
    <w:rsid w:val="00934DC8"/>
    <w:pPr>
      <w:tabs>
        <w:tab w:val="center" w:pos="4752"/>
        <w:tab w:val="center" w:pos="6336"/>
        <w:tab w:val="center" w:pos="7920"/>
      </w:tabs>
      <w:adjustRightInd w:val="0"/>
      <w:ind w:left="576"/>
    </w:pPr>
    <w:rPr>
      <w:rFonts w:ascii="Times New Roman" w:eastAsia="Times New Roman" w:hAnsi="Times New Roman" w:cs="Times New Roman"/>
    </w:rPr>
  </w:style>
  <w:style w:type="paragraph" w:customStyle="1" w:styleId="4Col4-4Indent">
    <w:name w:val="4Col4-.4Indent"/>
    <w:uiPriority w:val="99"/>
    <w:rsid w:val="00934DC8"/>
    <w:pPr>
      <w:tabs>
        <w:tab w:val="center" w:pos="3456"/>
        <w:tab w:val="center" w:pos="4752"/>
        <w:tab w:val="center" w:pos="5904"/>
        <w:tab w:val="center" w:pos="7920"/>
      </w:tabs>
      <w:adjustRightInd w:val="0"/>
      <w:ind w:left="576"/>
    </w:pPr>
    <w:rPr>
      <w:rFonts w:ascii="Times New Roman" w:eastAsia="Times New Roman" w:hAnsi="Times New Roman" w:cs="Times New Roman"/>
    </w:rPr>
  </w:style>
  <w:style w:type="paragraph" w:customStyle="1" w:styleId="2Col6-Sub">
    <w:name w:val="2Col6-Sub"/>
    <w:uiPriority w:val="99"/>
    <w:rsid w:val="00934DC8"/>
    <w:pPr>
      <w:tabs>
        <w:tab w:val="center" w:pos="6336"/>
        <w:tab w:val="center" w:pos="7920"/>
      </w:tabs>
      <w:adjustRightInd w:val="0"/>
    </w:pPr>
    <w:rPr>
      <w:rFonts w:ascii="Times New Roman" w:eastAsia="Times New Roman" w:hAnsi="Times New Roman" w:cs="Times New Roman"/>
    </w:rPr>
  </w:style>
  <w:style w:type="paragraph" w:customStyle="1" w:styleId="2Col2-DblSpace">
    <w:name w:val="2Col2-DblSpace"/>
    <w:uiPriority w:val="99"/>
    <w:rsid w:val="00934DC8"/>
    <w:pPr>
      <w:tabs>
        <w:tab w:val="center" w:pos="6336"/>
        <w:tab w:val="center" w:pos="7920"/>
      </w:tabs>
      <w:adjustRightInd w:val="0"/>
      <w:spacing w:line="480" w:lineRule="auto"/>
    </w:pPr>
    <w:rPr>
      <w:rFonts w:ascii="Times New Roman" w:eastAsia="Times New Roman" w:hAnsi="Times New Roman" w:cs="Times New Roman"/>
    </w:rPr>
  </w:style>
  <w:style w:type="paragraph" w:customStyle="1" w:styleId="TOC10">
    <w:name w:val="TOC1"/>
    <w:uiPriority w:val="99"/>
    <w:rsid w:val="00934DC8"/>
    <w:pPr>
      <w:tabs>
        <w:tab w:val="center" w:pos="7920"/>
      </w:tabs>
      <w:adjustRightInd w:val="0"/>
      <w:spacing w:line="480" w:lineRule="auto"/>
    </w:pPr>
    <w:rPr>
      <w:rFonts w:ascii="Times New Roman" w:eastAsia="Times New Roman" w:hAnsi="Times New Roman" w:cs="Times New Roman"/>
      <w:b/>
      <w:bCs/>
    </w:rPr>
  </w:style>
  <w:style w:type="paragraph" w:customStyle="1" w:styleId="3Col6-Sub">
    <w:name w:val="3Col6-Sub"/>
    <w:uiPriority w:val="99"/>
    <w:rsid w:val="00934DC8"/>
    <w:pPr>
      <w:tabs>
        <w:tab w:val="center" w:pos="4752"/>
        <w:tab w:val="center" w:pos="6336"/>
        <w:tab w:val="center" w:pos="7920"/>
      </w:tabs>
      <w:adjustRightInd w:val="0"/>
    </w:pPr>
    <w:rPr>
      <w:rFonts w:ascii="Times New Roman" w:eastAsia="Times New Roman" w:hAnsi="Times New Roman" w:cs="Times New Roman"/>
    </w:rPr>
  </w:style>
  <w:style w:type="paragraph" w:customStyle="1" w:styleId="5Col2-DblSpace">
    <w:name w:val="5Col2-DblSpace"/>
    <w:uiPriority w:val="99"/>
    <w:rsid w:val="00934DC8"/>
    <w:pPr>
      <w:tabs>
        <w:tab w:val="center" w:pos="3168"/>
        <w:tab w:val="center" w:pos="4608"/>
        <w:tab w:val="center" w:pos="6048"/>
        <w:tab w:val="center" w:pos="7488"/>
        <w:tab w:val="center" w:pos="8928"/>
      </w:tabs>
      <w:adjustRightInd w:val="0"/>
      <w:spacing w:line="480" w:lineRule="auto"/>
    </w:pPr>
    <w:rPr>
      <w:rFonts w:ascii="Times New Roman" w:eastAsia="Times New Roman" w:hAnsi="Times New Roman" w:cs="Times New Roman"/>
    </w:rPr>
  </w:style>
  <w:style w:type="paragraph" w:customStyle="1" w:styleId="4Col2-DblSpace">
    <w:name w:val="4Col2-DblSpace"/>
    <w:uiPriority w:val="99"/>
    <w:rsid w:val="00934DC8"/>
    <w:pPr>
      <w:tabs>
        <w:tab w:val="center" w:pos="3456"/>
        <w:tab w:val="center" w:pos="4752"/>
        <w:tab w:val="center" w:pos="5904"/>
        <w:tab w:val="center" w:pos="7920"/>
      </w:tabs>
      <w:adjustRightInd w:val="0"/>
      <w:spacing w:line="480" w:lineRule="auto"/>
    </w:pPr>
    <w:rPr>
      <w:rFonts w:ascii="Times New Roman" w:eastAsia="Times New Roman" w:hAnsi="Times New Roman" w:cs="Times New Roman"/>
    </w:rPr>
  </w:style>
  <w:style w:type="paragraph" w:customStyle="1" w:styleId="Header3-Centre">
    <w:name w:val="Header3-Centre"/>
    <w:uiPriority w:val="99"/>
    <w:rsid w:val="00934DC8"/>
    <w:pPr>
      <w:adjustRightInd w:val="0"/>
      <w:jc w:val="center"/>
    </w:pPr>
    <w:rPr>
      <w:rFonts w:ascii="Times New Roman" w:eastAsia="Times New Roman" w:hAnsi="Times New Roman" w:cs="Times New Roman"/>
    </w:rPr>
  </w:style>
  <w:style w:type="paragraph" w:customStyle="1" w:styleId="TOC2-2Indent">
    <w:name w:val="TOC2-.2Indent"/>
    <w:uiPriority w:val="99"/>
    <w:rsid w:val="00934DC8"/>
    <w:pPr>
      <w:tabs>
        <w:tab w:val="center" w:pos="7920"/>
      </w:tabs>
      <w:adjustRightInd w:val="0"/>
      <w:spacing w:line="480" w:lineRule="auto"/>
      <w:ind w:left="288"/>
    </w:pPr>
    <w:rPr>
      <w:rFonts w:ascii="Times New Roman" w:eastAsia="Times New Roman" w:hAnsi="Times New Roman" w:cs="Times New Roman"/>
    </w:rPr>
  </w:style>
  <w:style w:type="paragraph" w:customStyle="1" w:styleId="BodyTxt6-SpBefBold">
    <w:name w:val="Body Txt6-SpBefBold"/>
    <w:rsid w:val="00934DC8"/>
    <w:pPr>
      <w:adjustRightInd w:val="0"/>
      <w:spacing w:before="216"/>
      <w:jc w:val="both"/>
    </w:pPr>
    <w:rPr>
      <w:rFonts w:ascii="Times New Roman" w:eastAsia="Times New Roman" w:hAnsi="Times New Roman" w:cs="Times New Roman"/>
      <w:b/>
      <w:bCs/>
    </w:rPr>
  </w:style>
  <w:style w:type="paragraph" w:customStyle="1" w:styleId="2Col9-SubTopBotBor">
    <w:name w:val="2Col9-Sub TopBotBor"/>
    <w:uiPriority w:val="99"/>
    <w:rsid w:val="00934DC8"/>
    <w:pPr>
      <w:pBdr>
        <w:top w:val="single" w:sz="8" w:space="10" w:color="auto"/>
        <w:bottom w:val="single" w:sz="8" w:space="0" w:color="auto"/>
        <w:between w:val="single" w:sz="8" w:space="10" w:color="auto"/>
      </w:pBdr>
      <w:tabs>
        <w:tab w:val="center" w:pos="6336"/>
        <w:tab w:val="center" w:pos="7920"/>
      </w:tabs>
      <w:adjustRightInd w:val="0"/>
    </w:pPr>
    <w:rPr>
      <w:rFonts w:ascii="Times New Roman" w:eastAsia="Times New Roman" w:hAnsi="Times New Roman" w:cs="Times New Roman"/>
    </w:rPr>
  </w:style>
  <w:style w:type="paragraph" w:customStyle="1" w:styleId="3Col8-SubBotBor">
    <w:name w:val="3Col8-Sub BotBor"/>
    <w:uiPriority w:val="99"/>
    <w:rsid w:val="00934DC8"/>
    <w:pPr>
      <w:pBdr>
        <w:bottom w:val="single" w:sz="8" w:space="0" w:color="auto"/>
        <w:between w:val="single" w:sz="8" w:space="10" w:color="auto"/>
      </w:pBdr>
      <w:tabs>
        <w:tab w:val="center" w:pos="4752"/>
        <w:tab w:val="center" w:pos="6336"/>
        <w:tab w:val="center" w:pos="7920"/>
      </w:tabs>
      <w:adjustRightInd w:val="0"/>
    </w:pPr>
    <w:rPr>
      <w:rFonts w:ascii="Times New Roman" w:eastAsia="Times New Roman" w:hAnsi="Times New Roman" w:cs="Times New Roman"/>
    </w:rPr>
  </w:style>
  <w:style w:type="paragraph" w:customStyle="1" w:styleId="2Col10-Total">
    <w:name w:val="2Col10-Total"/>
    <w:uiPriority w:val="99"/>
    <w:rsid w:val="00934DC8"/>
    <w:pPr>
      <w:pBdr>
        <w:top w:val="single" w:sz="8" w:space="10" w:color="auto"/>
        <w:bottom w:val="single" w:sz="32" w:space="0" w:color="auto"/>
        <w:between w:val="single" w:sz="32" w:space="10" w:color="auto"/>
      </w:pBdr>
      <w:tabs>
        <w:tab w:val="center" w:pos="6336"/>
        <w:tab w:val="center" w:pos="7920"/>
      </w:tabs>
      <w:adjustRightInd w:val="0"/>
    </w:pPr>
    <w:rPr>
      <w:rFonts w:ascii="Times New Roman" w:eastAsia="Times New Roman" w:hAnsi="Times New Roman" w:cs="Times New Roman"/>
    </w:rPr>
  </w:style>
  <w:style w:type="paragraph" w:customStyle="1" w:styleId="3Col10-Total">
    <w:name w:val="3Col10-Total"/>
    <w:uiPriority w:val="99"/>
    <w:rsid w:val="00934DC8"/>
    <w:pPr>
      <w:pBdr>
        <w:top w:val="single" w:sz="8" w:space="10" w:color="auto"/>
        <w:bottom w:val="single" w:sz="32" w:space="0" w:color="auto"/>
        <w:between w:val="single" w:sz="32" w:space="10" w:color="auto"/>
      </w:pBdr>
      <w:tabs>
        <w:tab w:val="center" w:pos="4752"/>
        <w:tab w:val="center" w:pos="6336"/>
        <w:tab w:val="center" w:pos="7920"/>
      </w:tabs>
      <w:adjustRightInd w:val="0"/>
    </w:pPr>
    <w:rPr>
      <w:rFonts w:ascii="Times New Roman" w:eastAsia="Times New Roman" w:hAnsi="Times New Roman" w:cs="Times New Roman"/>
    </w:rPr>
  </w:style>
  <w:style w:type="paragraph" w:customStyle="1" w:styleId="2Col8-SubBotBor">
    <w:name w:val="2Col8-Sub BotBor"/>
    <w:uiPriority w:val="99"/>
    <w:rsid w:val="00934DC8"/>
    <w:pPr>
      <w:pBdr>
        <w:bottom w:val="single" w:sz="8" w:space="0" w:color="auto"/>
        <w:between w:val="single" w:sz="8" w:space="10" w:color="auto"/>
      </w:pBdr>
      <w:tabs>
        <w:tab w:val="center" w:pos="6336"/>
        <w:tab w:val="center" w:pos="7920"/>
      </w:tabs>
      <w:adjustRightInd w:val="0"/>
    </w:pPr>
    <w:rPr>
      <w:rFonts w:ascii="Times New Roman" w:eastAsia="Times New Roman" w:hAnsi="Times New Roman" w:cs="Times New Roman"/>
    </w:rPr>
  </w:style>
  <w:style w:type="paragraph" w:customStyle="1" w:styleId="2Col7-SubTopBor">
    <w:name w:val="2Col7-Sub TopBor"/>
    <w:uiPriority w:val="99"/>
    <w:rsid w:val="00934DC8"/>
    <w:pPr>
      <w:pBdr>
        <w:top w:val="single" w:sz="8" w:space="10" w:color="auto"/>
        <w:between w:val="single" w:sz="8" w:space="10" w:color="auto"/>
      </w:pBdr>
      <w:tabs>
        <w:tab w:val="center" w:pos="6336"/>
        <w:tab w:val="center" w:pos="7920"/>
      </w:tabs>
      <w:adjustRightInd w:val="0"/>
    </w:pPr>
    <w:rPr>
      <w:rFonts w:ascii="Times New Roman" w:eastAsia="Times New Roman" w:hAnsi="Times New Roman" w:cs="Times New Roman"/>
    </w:rPr>
  </w:style>
  <w:style w:type="paragraph" w:customStyle="1" w:styleId="3Col7-SubTopBor">
    <w:name w:val="3Col7-Sub TopBor"/>
    <w:uiPriority w:val="99"/>
    <w:rsid w:val="00934DC8"/>
    <w:pPr>
      <w:pBdr>
        <w:top w:val="single" w:sz="8" w:space="10" w:color="auto"/>
        <w:between w:val="single" w:sz="8" w:space="10" w:color="auto"/>
      </w:pBdr>
      <w:tabs>
        <w:tab w:val="center" w:pos="4752"/>
        <w:tab w:val="center" w:pos="6336"/>
        <w:tab w:val="center" w:pos="7920"/>
      </w:tabs>
      <w:adjustRightInd w:val="0"/>
    </w:pPr>
    <w:rPr>
      <w:rFonts w:ascii="Times New Roman" w:eastAsia="Times New Roman" w:hAnsi="Times New Roman" w:cs="Times New Roman"/>
    </w:rPr>
  </w:style>
  <w:style w:type="paragraph" w:customStyle="1" w:styleId="3Col9-SubTopBotBor">
    <w:name w:val="3Col9-Sub TopBotBor"/>
    <w:uiPriority w:val="99"/>
    <w:rsid w:val="00934DC8"/>
    <w:pPr>
      <w:pBdr>
        <w:top w:val="single" w:sz="8" w:space="10" w:color="auto"/>
        <w:bottom w:val="single" w:sz="8" w:space="0" w:color="auto"/>
        <w:between w:val="single" w:sz="8" w:space="10" w:color="auto"/>
      </w:pBdr>
      <w:tabs>
        <w:tab w:val="center" w:pos="4752"/>
        <w:tab w:val="center" w:pos="6336"/>
        <w:tab w:val="center" w:pos="7920"/>
      </w:tabs>
      <w:adjustRightInd w:val="0"/>
    </w:pPr>
    <w:rPr>
      <w:rFonts w:ascii="Times New Roman" w:eastAsia="Times New Roman" w:hAnsi="Times New Roman" w:cs="Times New Roman"/>
    </w:rPr>
  </w:style>
  <w:style w:type="paragraph" w:customStyle="1" w:styleId="3Col2-DblSpace">
    <w:name w:val="3Col2-DblSpace"/>
    <w:uiPriority w:val="99"/>
    <w:rsid w:val="00934DC8"/>
    <w:pPr>
      <w:tabs>
        <w:tab w:val="center" w:pos="4752"/>
        <w:tab w:val="center" w:pos="6336"/>
        <w:tab w:val="center" w:pos="7920"/>
      </w:tabs>
      <w:adjustRightInd w:val="0"/>
      <w:spacing w:line="480" w:lineRule="auto"/>
    </w:pPr>
    <w:rPr>
      <w:rFonts w:ascii="Times New Roman" w:eastAsia="Times New Roman" w:hAnsi="Times New Roman" w:cs="Times New Roman"/>
    </w:rPr>
  </w:style>
  <w:style w:type="paragraph" w:customStyle="1" w:styleId="4Col6-Sub">
    <w:name w:val="4Col6-Sub"/>
    <w:uiPriority w:val="99"/>
    <w:rsid w:val="00934DC8"/>
    <w:pPr>
      <w:tabs>
        <w:tab w:val="center" w:pos="3456"/>
        <w:tab w:val="center" w:pos="4752"/>
        <w:tab w:val="center" w:pos="5904"/>
        <w:tab w:val="center" w:pos="7920"/>
      </w:tabs>
      <w:adjustRightInd w:val="0"/>
    </w:pPr>
    <w:rPr>
      <w:rFonts w:ascii="Times New Roman" w:eastAsia="Times New Roman" w:hAnsi="Times New Roman" w:cs="Times New Roman"/>
    </w:rPr>
  </w:style>
  <w:style w:type="paragraph" w:customStyle="1" w:styleId="4Col7-SubTopBor">
    <w:name w:val="4Col7-Sub TopBor"/>
    <w:uiPriority w:val="99"/>
    <w:rsid w:val="00934DC8"/>
    <w:pPr>
      <w:pBdr>
        <w:top w:val="single" w:sz="8" w:space="10" w:color="auto"/>
        <w:between w:val="single" w:sz="8" w:space="10" w:color="auto"/>
      </w:pBdr>
      <w:tabs>
        <w:tab w:val="center" w:pos="3456"/>
        <w:tab w:val="center" w:pos="4752"/>
        <w:tab w:val="center" w:pos="5904"/>
        <w:tab w:val="center" w:pos="7920"/>
      </w:tabs>
      <w:adjustRightInd w:val="0"/>
    </w:pPr>
    <w:rPr>
      <w:rFonts w:ascii="Times New Roman" w:eastAsia="Times New Roman" w:hAnsi="Times New Roman" w:cs="Times New Roman"/>
    </w:rPr>
  </w:style>
  <w:style w:type="paragraph" w:customStyle="1" w:styleId="4Col8-SubBotBor">
    <w:name w:val="4Col8-Sub BotBor"/>
    <w:uiPriority w:val="99"/>
    <w:rsid w:val="00934DC8"/>
    <w:pPr>
      <w:pBdr>
        <w:bottom w:val="single" w:sz="8" w:space="0" w:color="auto"/>
        <w:between w:val="single" w:sz="8" w:space="10" w:color="auto"/>
      </w:pBdr>
      <w:tabs>
        <w:tab w:val="center" w:pos="3456"/>
        <w:tab w:val="center" w:pos="4752"/>
        <w:tab w:val="center" w:pos="5904"/>
        <w:tab w:val="center" w:pos="7920"/>
      </w:tabs>
      <w:adjustRightInd w:val="0"/>
    </w:pPr>
    <w:rPr>
      <w:rFonts w:ascii="Times New Roman" w:eastAsia="Times New Roman" w:hAnsi="Times New Roman" w:cs="Times New Roman"/>
    </w:rPr>
  </w:style>
  <w:style w:type="paragraph" w:customStyle="1" w:styleId="4Col9-SubTopBotBor">
    <w:name w:val="4Col9-Sub TopBotBor"/>
    <w:uiPriority w:val="99"/>
    <w:rsid w:val="00934DC8"/>
    <w:pPr>
      <w:pBdr>
        <w:top w:val="single" w:sz="8" w:space="10" w:color="auto"/>
        <w:bottom w:val="single" w:sz="8" w:space="0" w:color="auto"/>
        <w:between w:val="single" w:sz="8" w:space="10" w:color="auto"/>
      </w:pBdr>
      <w:tabs>
        <w:tab w:val="center" w:pos="3456"/>
        <w:tab w:val="center" w:pos="4752"/>
        <w:tab w:val="center" w:pos="5904"/>
        <w:tab w:val="center" w:pos="7920"/>
      </w:tabs>
      <w:adjustRightInd w:val="0"/>
    </w:pPr>
    <w:rPr>
      <w:rFonts w:ascii="Times New Roman" w:eastAsia="Times New Roman" w:hAnsi="Times New Roman" w:cs="Times New Roman"/>
    </w:rPr>
  </w:style>
  <w:style w:type="paragraph" w:customStyle="1" w:styleId="Note5-3Levels">
    <w:name w:val="Note5-3 Levels"/>
    <w:uiPriority w:val="99"/>
    <w:rsid w:val="00934DC8"/>
    <w:pPr>
      <w:tabs>
        <w:tab w:val="left" w:pos="1152"/>
      </w:tabs>
      <w:adjustRightInd w:val="0"/>
      <w:spacing w:before="216"/>
      <w:ind w:left="1152" w:hanging="720"/>
      <w:jc w:val="both"/>
    </w:pPr>
    <w:rPr>
      <w:rFonts w:ascii="Times New Roman" w:eastAsia="Times New Roman" w:hAnsi="Times New Roman" w:cs="Times New Roman"/>
    </w:rPr>
  </w:style>
  <w:style w:type="paragraph" w:customStyle="1" w:styleId="Note7-2Col">
    <w:name w:val="Note7-2Col"/>
    <w:uiPriority w:val="99"/>
    <w:rsid w:val="00934DC8"/>
    <w:pPr>
      <w:tabs>
        <w:tab w:val="left" w:pos="1728"/>
        <w:tab w:val="center" w:pos="6336"/>
        <w:tab w:val="center" w:pos="7920"/>
      </w:tabs>
      <w:adjustRightInd w:val="0"/>
      <w:ind w:left="288"/>
      <w:jc w:val="both"/>
    </w:pPr>
    <w:rPr>
      <w:rFonts w:ascii="Times New Roman" w:eastAsia="Times New Roman" w:hAnsi="Times New Roman" w:cs="Times New Roman"/>
    </w:rPr>
  </w:style>
  <w:style w:type="paragraph" w:customStyle="1" w:styleId="Title2-TopBor">
    <w:name w:val="Title2-Top Bor"/>
    <w:next w:val="Title1"/>
    <w:uiPriority w:val="99"/>
    <w:rsid w:val="00934DC8"/>
    <w:pPr>
      <w:pBdr>
        <w:top w:val="single" w:sz="40" w:space="0" w:color="auto"/>
        <w:between w:val="single" w:sz="40" w:space="0" w:color="auto"/>
      </w:pBdr>
      <w:shd w:val="pct15" w:color="auto" w:fill="auto"/>
      <w:adjustRightInd w:val="0"/>
      <w:spacing w:line="480" w:lineRule="auto"/>
    </w:pPr>
    <w:rPr>
      <w:rFonts w:ascii="Times New Roman" w:eastAsia="Times New Roman" w:hAnsi="Times New Roman" w:cs="Times New Roman"/>
    </w:rPr>
  </w:style>
  <w:style w:type="paragraph" w:customStyle="1" w:styleId="Title1">
    <w:name w:val="Title1"/>
    <w:next w:val="Title3-BotBor"/>
    <w:uiPriority w:val="99"/>
    <w:rsid w:val="00934DC8"/>
    <w:pPr>
      <w:shd w:val="pct15" w:color="auto" w:fill="auto"/>
      <w:adjustRightInd w:val="0"/>
      <w:jc w:val="right"/>
    </w:pPr>
    <w:rPr>
      <w:rFonts w:ascii="Times New Roman" w:eastAsia="Times New Roman" w:hAnsi="Times New Roman" w:cs="Times New Roman"/>
      <w:b/>
      <w:bCs/>
      <w:sz w:val="36"/>
      <w:szCs w:val="36"/>
    </w:rPr>
  </w:style>
  <w:style w:type="paragraph" w:customStyle="1" w:styleId="Title3-BotBor">
    <w:name w:val="Title3-Bot Bor"/>
    <w:next w:val="Normal"/>
    <w:uiPriority w:val="99"/>
    <w:rsid w:val="00934DC8"/>
    <w:pPr>
      <w:pBdr>
        <w:bottom w:val="single" w:sz="40" w:space="10" w:color="auto"/>
        <w:between w:val="single" w:sz="40" w:space="10" w:color="auto"/>
      </w:pBdr>
      <w:shd w:val="pct15" w:color="auto" w:fill="auto"/>
      <w:adjustRightInd w:val="0"/>
    </w:pPr>
    <w:rPr>
      <w:rFonts w:ascii="Times New Roman" w:eastAsia="Times New Roman" w:hAnsi="Times New Roman" w:cs="Times New Roman"/>
    </w:rPr>
  </w:style>
  <w:style w:type="paragraph" w:customStyle="1" w:styleId="BodyTxt1">
    <w:name w:val="Body Txt1"/>
    <w:uiPriority w:val="99"/>
    <w:rsid w:val="00934DC8"/>
    <w:pPr>
      <w:adjustRightInd w:val="0"/>
      <w:jc w:val="both"/>
    </w:pPr>
    <w:rPr>
      <w:rFonts w:ascii="Times New Roman" w:eastAsia="Times New Roman" w:hAnsi="Times New Roman" w:cs="Times New Roman"/>
    </w:rPr>
  </w:style>
  <w:style w:type="paragraph" w:customStyle="1" w:styleId="BodyTxt2-2Indent">
    <w:name w:val="Body Txt2-.2Indent"/>
    <w:uiPriority w:val="99"/>
    <w:rsid w:val="00934DC8"/>
    <w:pPr>
      <w:adjustRightInd w:val="0"/>
      <w:ind w:left="288"/>
      <w:jc w:val="both"/>
    </w:pPr>
    <w:rPr>
      <w:rFonts w:ascii="Times New Roman" w:eastAsia="Times New Roman" w:hAnsi="Times New Roman" w:cs="Times New Roman"/>
    </w:rPr>
  </w:style>
  <w:style w:type="paragraph" w:customStyle="1" w:styleId="BodyTxt3-4Indent">
    <w:name w:val="Body Txt3-.4Indent"/>
    <w:uiPriority w:val="99"/>
    <w:rsid w:val="00934DC8"/>
    <w:pPr>
      <w:adjustRightInd w:val="0"/>
      <w:ind w:left="576"/>
      <w:jc w:val="both"/>
    </w:pPr>
    <w:rPr>
      <w:rFonts w:ascii="Times New Roman" w:eastAsia="Times New Roman" w:hAnsi="Times New Roman" w:cs="Times New Roman"/>
    </w:rPr>
  </w:style>
  <w:style w:type="paragraph" w:customStyle="1" w:styleId="BodyTxt4-Bold">
    <w:name w:val="Body Txt4-Bold"/>
    <w:uiPriority w:val="99"/>
    <w:rsid w:val="00934DC8"/>
    <w:pPr>
      <w:adjustRightInd w:val="0"/>
      <w:jc w:val="both"/>
    </w:pPr>
    <w:rPr>
      <w:rFonts w:ascii="Times New Roman" w:eastAsia="Times New Roman" w:hAnsi="Times New Roman" w:cs="Times New Roman"/>
      <w:b/>
      <w:bCs/>
    </w:rPr>
  </w:style>
  <w:style w:type="paragraph" w:customStyle="1" w:styleId="Heading1-11Left">
    <w:name w:val="Heading1-11 Left"/>
    <w:uiPriority w:val="99"/>
    <w:rsid w:val="00934DC8"/>
    <w:pPr>
      <w:adjustRightInd w:val="0"/>
    </w:pPr>
    <w:rPr>
      <w:rFonts w:ascii="Times New Roman" w:eastAsia="Times New Roman" w:hAnsi="Times New Roman" w:cs="Times New Roman"/>
      <w:b/>
      <w:bCs/>
    </w:rPr>
  </w:style>
  <w:style w:type="paragraph" w:customStyle="1" w:styleId="Heading2-11Right">
    <w:name w:val="Heading2-11 Right"/>
    <w:uiPriority w:val="99"/>
    <w:rsid w:val="00934DC8"/>
    <w:pPr>
      <w:adjustRightInd w:val="0"/>
      <w:jc w:val="right"/>
    </w:pPr>
    <w:rPr>
      <w:rFonts w:ascii="Times New Roman" w:eastAsia="Times New Roman" w:hAnsi="Times New Roman" w:cs="Times New Roman"/>
      <w:b/>
      <w:bCs/>
    </w:rPr>
  </w:style>
  <w:style w:type="paragraph" w:customStyle="1" w:styleId="Heading3-11Centre">
    <w:name w:val="Heading3-11 Centre"/>
    <w:uiPriority w:val="99"/>
    <w:rsid w:val="00934DC8"/>
    <w:pPr>
      <w:adjustRightInd w:val="0"/>
      <w:jc w:val="center"/>
    </w:pPr>
    <w:rPr>
      <w:rFonts w:ascii="Times New Roman" w:eastAsia="Times New Roman" w:hAnsi="Times New Roman" w:cs="Times New Roman"/>
      <w:b/>
      <w:bCs/>
    </w:rPr>
  </w:style>
  <w:style w:type="paragraph" w:customStyle="1" w:styleId="Heading4-14Left">
    <w:name w:val="Heading4-14 Left"/>
    <w:uiPriority w:val="99"/>
    <w:rsid w:val="00934DC8"/>
    <w:pPr>
      <w:adjustRightInd w:val="0"/>
    </w:pPr>
    <w:rPr>
      <w:rFonts w:ascii="Times New Roman" w:eastAsia="Times New Roman" w:hAnsi="Times New Roman" w:cs="Times New Roman"/>
      <w:b/>
      <w:bCs/>
      <w:sz w:val="28"/>
      <w:szCs w:val="28"/>
    </w:rPr>
  </w:style>
  <w:style w:type="paragraph" w:customStyle="1" w:styleId="Heading5-14Right">
    <w:name w:val="Heading5-14 Right"/>
    <w:uiPriority w:val="99"/>
    <w:rsid w:val="00934DC8"/>
    <w:pPr>
      <w:adjustRightInd w:val="0"/>
      <w:jc w:val="right"/>
    </w:pPr>
    <w:rPr>
      <w:rFonts w:ascii="Times New Roman" w:eastAsia="Times New Roman" w:hAnsi="Times New Roman" w:cs="Times New Roman"/>
      <w:b/>
      <w:bCs/>
      <w:sz w:val="28"/>
      <w:szCs w:val="28"/>
    </w:rPr>
  </w:style>
  <w:style w:type="paragraph" w:customStyle="1" w:styleId="Heading6-14Centre">
    <w:name w:val="Heading6-14 Centre"/>
    <w:uiPriority w:val="99"/>
    <w:rsid w:val="00934DC8"/>
    <w:pPr>
      <w:adjustRightInd w:val="0"/>
      <w:jc w:val="center"/>
    </w:pPr>
    <w:rPr>
      <w:rFonts w:ascii="Times New Roman" w:eastAsia="Times New Roman" w:hAnsi="Times New Roman" w:cs="Times New Roman"/>
      <w:b/>
      <w:bCs/>
      <w:sz w:val="28"/>
      <w:szCs w:val="28"/>
    </w:rPr>
  </w:style>
  <w:style w:type="paragraph" w:customStyle="1" w:styleId="Heading7-18Left">
    <w:name w:val="Heading7-18 Left"/>
    <w:uiPriority w:val="99"/>
    <w:rsid w:val="00934DC8"/>
    <w:pPr>
      <w:adjustRightInd w:val="0"/>
    </w:pPr>
    <w:rPr>
      <w:rFonts w:ascii="Times New Roman" w:eastAsia="Times New Roman" w:hAnsi="Times New Roman" w:cs="Times New Roman"/>
      <w:b/>
      <w:bCs/>
      <w:sz w:val="36"/>
      <w:szCs w:val="36"/>
    </w:rPr>
  </w:style>
  <w:style w:type="paragraph" w:customStyle="1" w:styleId="Heading8-18Right">
    <w:name w:val="Heading8-18 Right"/>
    <w:uiPriority w:val="99"/>
    <w:rsid w:val="00934DC8"/>
    <w:pPr>
      <w:adjustRightInd w:val="0"/>
      <w:jc w:val="right"/>
    </w:pPr>
    <w:rPr>
      <w:rFonts w:ascii="Times New Roman" w:eastAsia="Times New Roman" w:hAnsi="Times New Roman" w:cs="Times New Roman"/>
      <w:b/>
      <w:bCs/>
      <w:sz w:val="36"/>
      <w:szCs w:val="36"/>
    </w:rPr>
  </w:style>
  <w:style w:type="paragraph" w:customStyle="1" w:styleId="Heading9-18Centre">
    <w:name w:val="Heading9-18 Centre"/>
    <w:uiPriority w:val="99"/>
    <w:rsid w:val="00934DC8"/>
    <w:pPr>
      <w:adjustRightInd w:val="0"/>
      <w:jc w:val="center"/>
    </w:pPr>
    <w:rPr>
      <w:rFonts w:ascii="Times New Roman" w:eastAsia="Times New Roman" w:hAnsi="Times New Roman" w:cs="Times New Roman"/>
      <w:b/>
      <w:bCs/>
      <w:sz w:val="36"/>
      <w:szCs w:val="36"/>
    </w:rPr>
  </w:style>
  <w:style w:type="paragraph" w:customStyle="1" w:styleId="4Col10-Total">
    <w:name w:val="4Col10-Total"/>
    <w:uiPriority w:val="99"/>
    <w:rsid w:val="00934DC8"/>
    <w:pPr>
      <w:pBdr>
        <w:top w:val="single" w:sz="8" w:space="10" w:color="auto"/>
        <w:bottom w:val="single" w:sz="32" w:space="0" w:color="auto"/>
        <w:between w:val="single" w:sz="32" w:space="10" w:color="auto"/>
      </w:pBdr>
      <w:tabs>
        <w:tab w:val="center" w:pos="3456"/>
        <w:tab w:val="center" w:pos="4752"/>
        <w:tab w:val="center" w:pos="5904"/>
        <w:tab w:val="center" w:pos="7920"/>
      </w:tabs>
      <w:adjustRightInd w:val="0"/>
    </w:pPr>
    <w:rPr>
      <w:rFonts w:ascii="Times New Roman" w:eastAsia="Times New Roman" w:hAnsi="Times New Roman" w:cs="Times New Roman"/>
    </w:rPr>
  </w:style>
  <w:style w:type="paragraph" w:customStyle="1" w:styleId="ParaMod1">
    <w:name w:val="Para Mod1"/>
    <w:uiPriority w:val="99"/>
    <w:rsid w:val="00934DC8"/>
    <w:pPr>
      <w:adjustRightInd w:val="0"/>
    </w:pPr>
    <w:rPr>
      <w:rFonts w:ascii="Times New Roman" w:eastAsia="Times New Roman" w:hAnsi="Times New Roman" w:cs="Times New Roman"/>
    </w:rPr>
  </w:style>
  <w:style w:type="paragraph" w:customStyle="1" w:styleId="ParaMod2-2Indent">
    <w:name w:val="Para Mod2-.2Indent"/>
    <w:uiPriority w:val="99"/>
    <w:rsid w:val="00934DC8"/>
    <w:pPr>
      <w:adjustRightInd w:val="0"/>
      <w:ind w:left="288"/>
    </w:pPr>
    <w:rPr>
      <w:rFonts w:ascii="Times New Roman" w:eastAsia="Times New Roman" w:hAnsi="Times New Roman" w:cs="Times New Roman"/>
    </w:rPr>
  </w:style>
  <w:style w:type="paragraph" w:customStyle="1" w:styleId="ParaMod3-4Indent">
    <w:name w:val="Para Mod3-.4Indent"/>
    <w:uiPriority w:val="99"/>
    <w:rsid w:val="00934DC8"/>
    <w:pPr>
      <w:adjustRightInd w:val="0"/>
      <w:ind w:left="576"/>
    </w:pPr>
    <w:rPr>
      <w:rFonts w:ascii="Times New Roman" w:eastAsia="Times New Roman" w:hAnsi="Times New Roman" w:cs="Times New Roman"/>
    </w:rPr>
  </w:style>
  <w:style w:type="paragraph" w:customStyle="1" w:styleId="ParaMod4-Bold">
    <w:name w:val="Para Mod4-Bold"/>
    <w:uiPriority w:val="99"/>
    <w:rsid w:val="00934DC8"/>
    <w:pPr>
      <w:adjustRightInd w:val="0"/>
    </w:pPr>
    <w:rPr>
      <w:rFonts w:ascii="Times New Roman" w:eastAsia="Times New Roman" w:hAnsi="Times New Roman" w:cs="Times New Roman"/>
      <w:b/>
      <w:bCs/>
    </w:rPr>
  </w:style>
  <w:style w:type="paragraph" w:customStyle="1" w:styleId="ParaMod5-SpBef">
    <w:name w:val="Para Mod5-SpBef"/>
    <w:uiPriority w:val="99"/>
    <w:rsid w:val="00934DC8"/>
    <w:pPr>
      <w:adjustRightInd w:val="0"/>
      <w:spacing w:before="216"/>
    </w:pPr>
    <w:rPr>
      <w:rFonts w:ascii="Times New Roman" w:eastAsia="Times New Roman" w:hAnsi="Times New Roman" w:cs="Times New Roman"/>
    </w:rPr>
  </w:style>
  <w:style w:type="paragraph" w:customStyle="1" w:styleId="ParaMod6-SpBefBold">
    <w:name w:val="Para Mod6-SpBefBold"/>
    <w:uiPriority w:val="99"/>
    <w:rsid w:val="00934DC8"/>
    <w:pPr>
      <w:adjustRightInd w:val="0"/>
      <w:spacing w:before="216"/>
      <w:jc w:val="both"/>
    </w:pPr>
    <w:rPr>
      <w:rFonts w:ascii="Times New Roman" w:eastAsia="Times New Roman" w:hAnsi="Times New Roman" w:cs="Times New Roman"/>
      <w:b/>
      <w:bCs/>
    </w:rPr>
  </w:style>
  <w:style w:type="paragraph" w:customStyle="1" w:styleId="5Col4-4Indent">
    <w:name w:val="5Col4-.4Indent"/>
    <w:uiPriority w:val="99"/>
    <w:rsid w:val="00934DC8"/>
    <w:pPr>
      <w:tabs>
        <w:tab w:val="center" w:pos="3168"/>
        <w:tab w:val="center" w:pos="4608"/>
        <w:tab w:val="center" w:pos="6048"/>
        <w:tab w:val="center" w:pos="7488"/>
        <w:tab w:val="center" w:pos="8928"/>
      </w:tabs>
      <w:adjustRightInd w:val="0"/>
      <w:ind w:left="576"/>
    </w:pPr>
    <w:rPr>
      <w:rFonts w:ascii="Times New Roman" w:eastAsia="Times New Roman" w:hAnsi="Times New Roman" w:cs="Times New Roman"/>
    </w:rPr>
  </w:style>
  <w:style w:type="paragraph" w:customStyle="1" w:styleId="5Col6-Sub">
    <w:name w:val="5Col6-Sub"/>
    <w:uiPriority w:val="99"/>
    <w:rsid w:val="00934DC8"/>
    <w:pPr>
      <w:tabs>
        <w:tab w:val="center" w:pos="3168"/>
        <w:tab w:val="center" w:pos="4608"/>
        <w:tab w:val="center" w:pos="6048"/>
        <w:tab w:val="center" w:pos="7488"/>
        <w:tab w:val="center" w:pos="8928"/>
      </w:tabs>
      <w:adjustRightInd w:val="0"/>
    </w:pPr>
    <w:rPr>
      <w:rFonts w:ascii="Times New Roman" w:eastAsia="Times New Roman" w:hAnsi="Times New Roman" w:cs="Times New Roman"/>
    </w:rPr>
  </w:style>
  <w:style w:type="paragraph" w:customStyle="1" w:styleId="5Col7-SubTopBor">
    <w:name w:val="5Col7-Sub TopBor"/>
    <w:uiPriority w:val="99"/>
    <w:rsid w:val="00934DC8"/>
    <w:pPr>
      <w:pBdr>
        <w:top w:val="single" w:sz="8" w:space="10" w:color="auto"/>
        <w:between w:val="single" w:sz="8" w:space="10" w:color="auto"/>
      </w:pBdr>
      <w:tabs>
        <w:tab w:val="center" w:pos="3168"/>
        <w:tab w:val="center" w:pos="4608"/>
        <w:tab w:val="center" w:pos="6048"/>
        <w:tab w:val="center" w:pos="7488"/>
        <w:tab w:val="center" w:pos="8928"/>
      </w:tabs>
      <w:adjustRightInd w:val="0"/>
    </w:pPr>
    <w:rPr>
      <w:rFonts w:ascii="Times New Roman" w:eastAsia="Times New Roman" w:hAnsi="Times New Roman" w:cs="Times New Roman"/>
    </w:rPr>
  </w:style>
  <w:style w:type="paragraph" w:customStyle="1" w:styleId="5Col8-SubBotBor">
    <w:name w:val="5Col8-Sub BotBor"/>
    <w:uiPriority w:val="99"/>
    <w:rsid w:val="00934DC8"/>
    <w:pPr>
      <w:pBdr>
        <w:bottom w:val="single" w:sz="8" w:space="0" w:color="auto"/>
        <w:between w:val="single" w:sz="8" w:space="10" w:color="auto"/>
      </w:pBdr>
      <w:tabs>
        <w:tab w:val="center" w:pos="3168"/>
        <w:tab w:val="center" w:pos="4608"/>
        <w:tab w:val="center" w:pos="6048"/>
        <w:tab w:val="center" w:pos="7488"/>
        <w:tab w:val="center" w:pos="8928"/>
      </w:tabs>
      <w:adjustRightInd w:val="0"/>
    </w:pPr>
    <w:rPr>
      <w:rFonts w:ascii="Times New Roman" w:eastAsia="Times New Roman" w:hAnsi="Times New Roman" w:cs="Times New Roman"/>
    </w:rPr>
  </w:style>
  <w:style w:type="paragraph" w:customStyle="1" w:styleId="5Col9-SubTopBotBor">
    <w:name w:val="5Col9-Sub TopBotBor"/>
    <w:uiPriority w:val="99"/>
    <w:rsid w:val="00934DC8"/>
    <w:pPr>
      <w:pBdr>
        <w:top w:val="single" w:sz="8" w:space="10" w:color="auto"/>
        <w:bottom w:val="single" w:sz="8" w:space="0" w:color="auto"/>
        <w:between w:val="single" w:sz="8" w:space="10" w:color="auto"/>
      </w:pBdr>
      <w:tabs>
        <w:tab w:val="center" w:pos="3168"/>
        <w:tab w:val="center" w:pos="4608"/>
        <w:tab w:val="center" w:pos="6048"/>
        <w:tab w:val="center" w:pos="7488"/>
        <w:tab w:val="center" w:pos="8928"/>
      </w:tabs>
      <w:adjustRightInd w:val="0"/>
    </w:pPr>
    <w:rPr>
      <w:rFonts w:ascii="Times New Roman" w:eastAsia="Times New Roman" w:hAnsi="Times New Roman" w:cs="Times New Roman"/>
    </w:rPr>
  </w:style>
  <w:style w:type="paragraph" w:customStyle="1" w:styleId="5Col10-Total">
    <w:name w:val="5Col10-Total"/>
    <w:uiPriority w:val="99"/>
    <w:rsid w:val="00934DC8"/>
    <w:pPr>
      <w:pBdr>
        <w:top w:val="single" w:sz="8" w:space="10" w:color="auto"/>
        <w:bottom w:val="single" w:sz="32" w:space="0" w:color="auto"/>
        <w:between w:val="single" w:sz="32" w:space="10" w:color="auto"/>
      </w:pBdr>
      <w:tabs>
        <w:tab w:val="center" w:pos="3168"/>
        <w:tab w:val="center" w:pos="4608"/>
        <w:tab w:val="center" w:pos="6048"/>
        <w:tab w:val="center" w:pos="7488"/>
        <w:tab w:val="center" w:pos="8928"/>
      </w:tabs>
      <w:adjustRightInd w:val="0"/>
    </w:pPr>
    <w:rPr>
      <w:rFonts w:ascii="Times New Roman" w:eastAsia="Times New Roman" w:hAnsi="Times New Roman" w:cs="Times New Roman"/>
    </w:rPr>
  </w:style>
  <w:style w:type="paragraph" w:customStyle="1" w:styleId="2Col5-6Indent">
    <w:name w:val="2Col5-.6Indent"/>
    <w:uiPriority w:val="99"/>
    <w:rsid w:val="00934DC8"/>
    <w:pPr>
      <w:tabs>
        <w:tab w:val="center" w:pos="6336"/>
        <w:tab w:val="center" w:pos="7920"/>
      </w:tabs>
      <w:adjustRightInd w:val="0"/>
      <w:ind w:left="864"/>
    </w:pPr>
    <w:rPr>
      <w:rFonts w:ascii="Times New Roman" w:eastAsia="Times New Roman" w:hAnsi="Times New Roman" w:cs="Times New Roman"/>
    </w:rPr>
  </w:style>
  <w:style w:type="paragraph" w:customStyle="1" w:styleId="3Col5-6Indent">
    <w:name w:val="3Col5-.6Indent"/>
    <w:uiPriority w:val="99"/>
    <w:rsid w:val="00934DC8"/>
    <w:pPr>
      <w:tabs>
        <w:tab w:val="center" w:pos="4752"/>
        <w:tab w:val="center" w:pos="6336"/>
        <w:tab w:val="center" w:pos="7920"/>
      </w:tabs>
      <w:adjustRightInd w:val="0"/>
      <w:ind w:left="864"/>
    </w:pPr>
    <w:rPr>
      <w:rFonts w:ascii="Times New Roman" w:eastAsia="Times New Roman" w:hAnsi="Times New Roman" w:cs="Times New Roman"/>
    </w:rPr>
  </w:style>
  <w:style w:type="paragraph" w:customStyle="1" w:styleId="4Col5-6Indent">
    <w:name w:val="4Col5-.6Indent"/>
    <w:uiPriority w:val="99"/>
    <w:rsid w:val="00934DC8"/>
    <w:pPr>
      <w:tabs>
        <w:tab w:val="center" w:pos="3456"/>
        <w:tab w:val="center" w:pos="4752"/>
        <w:tab w:val="center" w:pos="5904"/>
        <w:tab w:val="center" w:pos="7920"/>
      </w:tabs>
      <w:adjustRightInd w:val="0"/>
      <w:ind w:left="864"/>
    </w:pPr>
    <w:rPr>
      <w:rFonts w:ascii="Times New Roman" w:eastAsia="Times New Roman" w:hAnsi="Times New Roman" w:cs="Times New Roman"/>
    </w:rPr>
  </w:style>
  <w:style w:type="paragraph" w:customStyle="1" w:styleId="5Col5-6Indent">
    <w:name w:val="5Col5-.6Indent"/>
    <w:uiPriority w:val="99"/>
    <w:rsid w:val="00934DC8"/>
    <w:pPr>
      <w:tabs>
        <w:tab w:val="center" w:pos="3168"/>
        <w:tab w:val="center" w:pos="4608"/>
        <w:tab w:val="center" w:pos="6048"/>
        <w:tab w:val="center" w:pos="7488"/>
        <w:tab w:val="center" w:pos="8928"/>
      </w:tabs>
      <w:adjustRightInd w:val="0"/>
      <w:ind w:left="864"/>
    </w:pPr>
    <w:rPr>
      <w:rFonts w:ascii="Times New Roman" w:eastAsia="Times New Roman" w:hAnsi="Times New Roman" w:cs="Times New Roman"/>
    </w:rPr>
  </w:style>
  <w:style w:type="paragraph" w:customStyle="1" w:styleId="Note2-1LevelsBold">
    <w:name w:val="Note2-1 Levels Bold"/>
    <w:uiPriority w:val="99"/>
    <w:rsid w:val="00934DC8"/>
    <w:pPr>
      <w:tabs>
        <w:tab w:val="left" w:pos="288"/>
      </w:tabs>
      <w:adjustRightInd w:val="0"/>
      <w:spacing w:before="216"/>
      <w:ind w:left="288" w:hanging="288"/>
      <w:jc w:val="both"/>
    </w:pPr>
    <w:rPr>
      <w:rFonts w:ascii="Times New Roman" w:eastAsia="Times New Roman" w:hAnsi="Times New Roman" w:cs="Times New Roman"/>
      <w:b/>
      <w:bCs/>
    </w:rPr>
  </w:style>
  <w:style w:type="paragraph" w:customStyle="1" w:styleId="Note4-2LevelsBold">
    <w:name w:val="Note4-2 Levels Bold"/>
    <w:uiPriority w:val="99"/>
    <w:rsid w:val="00934DC8"/>
    <w:pPr>
      <w:tabs>
        <w:tab w:val="left" w:pos="720"/>
      </w:tabs>
      <w:adjustRightInd w:val="0"/>
      <w:spacing w:before="216"/>
      <w:ind w:left="720" w:hanging="432"/>
      <w:jc w:val="both"/>
    </w:pPr>
    <w:rPr>
      <w:rFonts w:ascii="Times New Roman" w:eastAsia="Times New Roman" w:hAnsi="Times New Roman" w:cs="Times New Roman"/>
    </w:rPr>
  </w:style>
  <w:style w:type="paragraph" w:customStyle="1" w:styleId="Note6-3LevelsBold">
    <w:name w:val="Note6-3 Levels Bold"/>
    <w:uiPriority w:val="99"/>
    <w:rsid w:val="00934DC8"/>
    <w:pPr>
      <w:tabs>
        <w:tab w:val="left" w:pos="1152"/>
      </w:tabs>
      <w:adjustRightInd w:val="0"/>
      <w:spacing w:before="216"/>
      <w:ind w:left="1152" w:hanging="720"/>
      <w:jc w:val="both"/>
    </w:pPr>
    <w:rPr>
      <w:rFonts w:ascii="Times New Roman" w:eastAsia="Times New Roman" w:hAnsi="Times New Roman" w:cs="Times New Roman"/>
      <w:b/>
      <w:bCs/>
    </w:rPr>
  </w:style>
  <w:style w:type="paragraph" w:styleId="BodyTextIndent3">
    <w:name w:val="Body Text Indent 3"/>
    <w:basedOn w:val="Normal"/>
    <w:link w:val="BodyTextIndent3Char"/>
    <w:uiPriority w:val="99"/>
    <w:rsid w:val="00934DC8"/>
    <w:pPr>
      <w:adjustRightInd w:val="0"/>
      <w:ind w:left="810" w:hanging="90"/>
      <w:jc w:val="both"/>
    </w:pPr>
    <w:rPr>
      <w:rFonts w:eastAsia="Times New Roman"/>
      <w:sz w:val="20"/>
      <w:szCs w:val="20"/>
    </w:rPr>
  </w:style>
  <w:style w:type="character" w:customStyle="1" w:styleId="BodyTextIndent3Char">
    <w:name w:val="Body Text Indent 3 Char"/>
    <w:basedOn w:val="DefaultParagraphFont"/>
    <w:link w:val="BodyTextIndent3"/>
    <w:uiPriority w:val="99"/>
    <w:rsid w:val="00934DC8"/>
    <w:rPr>
      <w:rFonts w:ascii="Arial" w:eastAsia="Times New Roman" w:hAnsi="Arial" w:cs="Arial"/>
      <w:sz w:val="20"/>
      <w:szCs w:val="20"/>
    </w:rPr>
  </w:style>
  <w:style w:type="paragraph" w:customStyle="1" w:styleId="Level7">
    <w:name w:val="Level 7"/>
    <w:basedOn w:val="Normal"/>
    <w:uiPriority w:val="99"/>
    <w:rsid w:val="00934DC8"/>
    <w:pPr>
      <w:autoSpaceDE/>
      <w:autoSpaceDN/>
      <w:outlineLvl w:val="6"/>
    </w:pPr>
    <w:rPr>
      <w:rFonts w:eastAsia="Times New Roman" w:cs="Times New Roman"/>
      <w:snapToGrid w:val="0"/>
      <w:sz w:val="24"/>
      <w:szCs w:val="20"/>
    </w:rPr>
  </w:style>
  <w:style w:type="paragraph" w:customStyle="1" w:styleId="NotesText">
    <w:name w:val="Notes Text"/>
    <w:basedOn w:val="Normal"/>
    <w:uiPriority w:val="99"/>
    <w:rsid w:val="00934DC8"/>
    <w:pPr>
      <w:widowControl/>
      <w:autoSpaceDE/>
      <w:autoSpaceDN/>
      <w:spacing w:before="200"/>
      <w:jc w:val="both"/>
    </w:pPr>
    <w:rPr>
      <w:rFonts w:ascii="Times New Roman" w:eastAsia="Times New Roman" w:hAnsi="Times New Roman" w:cs="Times New Roman"/>
      <w:sz w:val="20"/>
      <w:szCs w:val="20"/>
    </w:rPr>
  </w:style>
  <w:style w:type="table" w:styleId="TableGrid">
    <w:name w:val="Table Grid"/>
    <w:basedOn w:val="TableNormal"/>
    <w:rsid w:val="00934DC8"/>
    <w:pPr>
      <w:adjustRightInd w:val="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34DC8"/>
    <w:pPr>
      <w:adjustRightInd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34DC8"/>
    <w:rPr>
      <w:rFonts w:ascii="Tahoma" w:eastAsia="Times New Roman" w:hAnsi="Tahoma" w:cs="Tahoma"/>
      <w:sz w:val="16"/>
      <w:szCs w:val="16"/>
    </w:rPr>
  </w:style>
  <w:style w:type="paragraph" w:customStyle="1" w:styleId="NormalArial">
    <w:name w:val="Normal + Arial"/>
    <w:aliases w:val="10 pt"/>
    <w:basedOn w:val="Normal"/>
    <w:link w:val="NormalArialChar"/>
    <w:rsid w:val="00934DC8"/>
    <w:pPr>
      <w:adjustRightInd w:val="0"/>
      <w:jc w:val="both"/>
    </w:pPr>
    <w:rPr>
      <w:rFonts w:eastAsia="Times New Roman" w:cs="Times New Roman"/>
      <w:sz w:val="20"/>
      <w:szCs w:val="20"/>
    </w:rPr>
  </w:style>
  <w:style w:type="character" w:customStyle="1" w:styleId="NormalArialChar">
    <w:name w:val="Normal + Arial Char"/>
    <w:aliases w:val="10 pt Char,Normal + Arial Char Char,Normal + Arial Char Char Char"/>
    <w:link w:val="NormalArial"/>
    <w:rsid w:val="00934DC8"/>
    <w:rPr>
      <w:rFonts w:ascii="Arial" w:eastAsia="Times New Roman" w:hAnsi="Arial" w:cs="Times New Roman"/>
      <w:sz w:val="20"/>
      <w:szCs w:val="20"/>
    </w:rPr>
  </w:style>
  <w:style w:type="paragraph" w:styleId="List">
    <w:name w:val="List"/>
    <w:basedOn w:val="Normal"/>
    <w:uiPriority w:val="99"/>
    <w:rsid w:val="00934DC8"/>
    <w:pPr>
      <w:adjustRightInd w:val="0"/>
      <w:ind w:left="360" w:hanging="360"/>
    </w:pPr>
    <w:rPr>
      <w:rFonts w:ascii="Times New Roman" w:eastAsia="Times New Roman" w:hAnsi="Times New Roman" w:cs="Times New Roman"/>
    </w:rPr>
  </w:style>
  <w:style w:type="paragraph" w:styleId="List2">
    <w:name w:val="List 2"/>
    <w:basedOn w:val="Normal"/>
    <w:uiPriority w:val="99"/>
    <w:rsid w:val="00934DC8"/>
    <w:pPr>
      <w:adjustRightInd w:val="0"/>
      <w:ind w:left="720" w:hanging="360"/>
    </w:pPr>
    <w:rPr>
      <w:rFonts w:ascii="Times New Roman" w:eastAsia="Times New Roman" w:hAnsi="Times New Roman" w:cs="Times New Roman"/>
    </w:rPr>
  </w:style>
  <w:style w:type="paragraph" w:styleId="Date">
    <w:name w:val="Date"/>
    <w:basedOn w:val="Normal"/>
    <w:next w:val="Normal"/>
    <w:link w:val="DateChar"/>
    <w:uiPriority w:val="99"/>
    <w:rsid w:val="00934DC8"/>
    <w:pPr>
      <w:adjustRightInd w:val="0"/>
    </w:pPr>
    <w:rPr>
      <w:rFonts w:ascii="Times New Roman" w:eastAsia="Times New Roman" w:hAnsi="Times New Roman" w:cs="Times New Roman"/>
    </w:rPr>
  </w:style>
  <w:style w:type="character" w:customStyle="1" w:styleId="DateChar">
    <w:name w:val="Date Char"/>
    <w:basedOn w:val="DefaultParagraphFont"/>
    <w:link w:val="Date"/>
    <w:uiPriority w:val="99"/>
    <w:rsid w:val="00934DC8"/>
    <w:rPr>
      <w:rFonts w:ascii="Times New Roman" w:eastAsia="Times New Roman" w:hAnsi="Times New Roman" w:cs="Times New Roman"/>
    </w:rPr>
  </w:style>
  <w:style w:type="paragraph" w:styleId="ListContinue">
    <w:name w:val="List Continue"/>
    <w:basedOn w:val="Normal"/>
    <w:uiPriority w:val="99"/>
    <w:rsid w:val="00934DC8"/>
    <w:pPr>
      <w:adjustRightInd w:val="0"/>
      <w:spacing w:after="120"/>
      <w:ind w:left="360"/>
    </w:pPr>
    <w:rPr>
      <w:rFonts w:ascii="Times New Roman" w:eastAsia="Times New Roman" w:hAnsi="Times New Roman" w:cs="Times New Roman"/>
    </w:rPr>
  </w:style>
  <w:style w:type="paragraph" w:styleId="ListContinue2">
    <w:name w:val="List Continue 2"/>
    <w:basedOn w:val="Normal"/>
    <w:uiPriority w:val="99"/>
    <w:rsid w:val="00934DC8"/>
    <w:pPr>
      <w:adjustRightInd w:val="0"/>
      <w:spacing w:after="120"/>
      <w:ind w:left="720"/>
    </w:pPr>
    <w:rPr>
      <w:rFonts w:ascii="Times New Roman" w:eastAsia="Times New Roman" w:hAnsi="Times New Roman" w:cs="Times New Roman"/>
    </w:rPr>
  </w:style>
  <w:style w:type="paragraph" w:styleId="BodyText3">
    <w:name w:val="Body Text 3"/>
    <w:basedOn w:val="Normal"/>
    <w:link w:val="BodyText3Char"/>
    <w:uiPriority w:val="99"/>
    <w:rsid w:val="00934DC8"/>
    <w:pPr>
      <w:adjustRightInd w:val="0"/>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934DC8"/>
    <w:rPr>
      <w:rFonts w:ascii="Times New Roman" w:eastAsia="Times New Roman" w:hAnsi="Times New Roman" w:cs="Times New Roman"/>
      <w:sz w:val="16"/>
      <w:szCs w:val="16"/>
    </w:rPr>
  </w:style>
  <w:style w:type="paragraph" w:customStyle="1" w:styleId="textnotes">
    <w:name w:val="text notes"/>
    <w:aliases w:val="TN,tn"/>
    <w:basedOn w:val="Normal"/>
    <w:uiPriority w:val="99"/>
    <w:rsid w:val="00934DC8"/>
    <w:pPr>
      <w:tabs>
        <w:tab w:val="decimal" w:pos="6380"/>
        <w:tab w:val="decimal" w:pos="7920"/>
      </w:tabs>
      <w:autoSpaceDE/>
      <w:autoSpaceDN/>
      <w:jc w:val="both"/>
    </w:pPr>
    <w:rPr>
      <w:rFonts w:ascii="Helv 10pt" w:eastAsia="Times New Roman" w:hAnsi="Helv 10pt" w:cs="Times New Roman"/>
      <w:sz w:val="20"/>
      <w:szCs w:val="20"/>
      <w:lang w:val="en-CA"/>
    </w:rPr>
  </w:style>
  <w:style w:type="paragraph" w:customStyle="1" w:styleId="style2">
    <w:name w:val="style2"/>
    <w:basedOn w:val="Normal"/>
    <w:rsid w:val="00934DC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style4">
    <w:name w:val="style4"/>
    <w:basedOn w:val="Normal"/>
    <w:rsid w:val="00934DC8"/>
    <w:pPr>
      <w:widowControl/>
      <w:autoSpaceDE/>
      <w:autoSpaceDN/>
      <w:spacing w:before="100" w:beforeAutospacing="1" w:after="100" w:afterAutospacing="1"/>
    </w:pPr>
    <w:rPr>
      <w:rFonts w:ascii="Times New Roman" w:eastAsia="Times New Roman" w:hAnsi="Times New Roman" w:cs="Times New Roman"/>
      <w:color w:val="000000"/>
      <w:sz w:val="23"/>
      <w:szCs w:val="23"/>
    </w:rPr>
  </w:style>
  <w:style w:type="character" w:customStyle="1" w:styleId="style11">
    <w:name w:val="style11"/>
    <w:rsid w:val="00934DC8"/>
    <w:rPr>
      <w:color w:val="000000"/>
    </w:rPr>
  </w:style>
  <w:style w:type="paragraph" w:styleId="CommentText">
    <w:name w:val="annotation text"/>
    <w:basedOn w:val="Normal"/>
    <w:link w:val="CommentTextChar"/>
    <w:rsid w:val="00934DC8"/>
    <w:pPr>
      <w:autoSpaceDE/>
      <w:autoSpaceDN/>
    </w:pPr>
    <w:rPr>
      <w:rFonts w:ascii="Helv 10pt" w:eastAsia="Times New Roman" w:hAnsi="Helv 10pt" w:cs="Times New Roman"/>
      <w:sz w:val="20"/>
      <w:szCs w:val="20"/>
      <w:lang w:val="x-none" w:eastAsia="x-none"/>
    </w:rPr>
  </w:style>
  <w:style w:type="character" w:customStyle="1" w:styleId="CommentTextChar">
    <w:name w:val="Comment Text Char"/>
    <w:basedOn w:val="DefaultParagraphFont"/>
    <w:link w:val="CommentText"/>
    <w:rsid w:val="00934DC8"/>
    <w:rPr>
      <w:rFonts w:ascii="Helv 10pt" w:eastAsia="Times New Roman" w:hAnsi="Helv 10pt" w:cs="Times New Roman"/>
      <w:sz w:val="20"/>
      <w:szCs w:val="20"/>
      <w:lang w:val="x-none" w:eastAsia="x-none"/>
    </w:rPr>
  </w:style>
  <w:style w:type="paragraph" w:customStyle="1" w:styleId="style1">
    <w:name w:val="style1"/>
    <w:basedOn w:val="Normal"/>
    <w:rsid w:val="00934DC8"/>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style7">
    <w:name w:val="style7"/>
    <w:basedOn w:val="Normal"/>
    <w:uiPriority w:val="99"/>
    <w:rsid w:val="00934DC8"/>
    <w:pPr>
      <w:widowControl/>
      <w:autoSpaceDE/>
      <w:autoSpaceDN/>
      <w:spacing w:before="100" w:beforeAutospacing="1" w:after="100" w:afterAutospacing="1"/>
    </w:pPr>
    <w:rPr>
      <w:rFonts w:eastAsia="Times New Roman"/>
      <w:sz w:val="17"/>
      <w:szCs w:val="17"/>
    </w:rPr>
  </w:style>
  <w:style w:type="character" w:customStyle="1" w:styleId="style41">
    <w:name w:val="style41"/>
    <w:rsid w:val="00934DC8"/>
    <w:rPr>
      <w:sz w:val="17"/>
      <w:szCs w:val="17"/>
    </w:rPr>
  </w:style>
  <w:style w:type="character" w:customStyle="1" w:styleId="style51">
    <w:name w:val="style51"/>
    <w:rsid w:val="00934DC8"/>
    <w:rPr>
      <w:sz w:val="17"/>
      <w:szCs w:val="17"/>
    </w:rPr>
  </w:style>
  <w:style w:type="character" w:customStyle="1" w:styleId="style21">
    <w:name w:val="style21"/>
    <w:rsid w:val="00934DC8"/>
    <w:rPr>
      <w:sz w:val="17"/>
      <w:szCs w:val="17"/>
    </w:rPr>
  </w:style>
  <w:style w:type="character" w:customStyle="1" w:styleId="style31">
    <w:name w:val="style31"/>
    <w:rsid w:val="00934DC8"/>
    <w:rPr>
      <w:sz w:val="17"/>
      <w:szCs w:val="17"/>
    </w:rPr>
  </w:style>
  <w:style w:type="paragraph" w:styleId="CommentSubject">
    <w:name w:val="annotation subject"/>
    <w:basedOn w:val="CommentText"/>
    <w:next w:val="CommentText"/>
    <w:link w:val="CommentSubjectChar"/>
    <w:rsid w:val="00934DC8"/>
    <w:rPr>
      <w:b/>
      <w:bCs/>
    </w:rPr>
  </w:style>
  <w:style w:type="character" w:customStyle="1" w:styleId="CommentSubjectChar">
    <w:name w:val="Comment Subject Char"/>
    <w:basedOn w:val="CommentTextChar"/>
    <w:link w:val="CommentSubject"/>
    <w:rsid w:val="00934DC8"/>
    <w:rPr>
      <w:rFonts w:ascii="Helv 10pt" w:eastAsia="Times New Roman" w:hAnsi="Helv 10pt" w:cs="Times New Roman"/>
      <w:b/>
      <w:bCs/>
      <w:sz w:val="20"/>
      <w:szCs w:val="20"/>
      <w:lang w:val="x-none" w:eastAsia="x-none"/>
    </w:rPr>
  </w:style>
  <w:style w:type="paragraph" w:styleId="PlainText">
    <w:name w:val="Plain Text"/>
    <w:basedOn w:val="Normal"/>
    <w:link w:val="PlainTextChar"/>
    <w:uiPriority w:val="99"/>
    <w:rsid w:val="00934DC8"/>
    <w:pPr>
      <w:widowControl/>
      <w:autoSpaceDE/>
      <w:autoSpaceDN/>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uiPriority w:val="99"/>
    <w:rsid w:val="00934DC8"/>
    <w:rPr>
      <w:rFonts w:ascii="Courier New" w:eastAsia="Times New Roman" w:hAnsi="Courier New" w:cs="Courier New"/>
      <w:sz w:val="20"/>
      <w:szCs w:val="20"/>
      <w:lang w:val="en-CA" w:eastAsia="en-CA"/>
    </w:rPr>
  </w:style>
  <w:style w:type="character" w:styleId="FootnoteReference">
    <w:name w:val="footnote reference"/>
    <w:semiHidden/>
    <w:rsid w:val="00934DC8"/>
    <w:rPr>
      <w:vertAlign w:val="superscript"/>
    </w:rPr>
  </w:style>
  <w:style w:type="paragraph" w:styleId="FootnoteText">
    <w:name w:val="footnote text"/>
    <w:basedOn w:val="Normal"/>
    <w:link w:val="FootnoteTextChar"/>
    <w:uiPriority w:val="99"/>
    <w:semiHidden/>
    <w:rsid w:val="00934DC8"/>
    <w:pPr>
      <w:autoSpaceDE/>
      <w:autoSpaceDN/>
    </w:pPr>
    <w:rPr>
      <w:rFonts w:ascii="Helv 10pt" w:eastAsia="Times New Roman" w:hAnsi="Helv 10pt" w:cs="Times New Roman"/>
      <w:sz w:val="20"/>
      <w:szCs w:val="20"/>
    </w:rPr>
  </w:style>
  <w:style w:type="character" w:customStyle="1" w:styleId="FootnoteTextChar">
    <w:name w:val="Footnote Text Char"/>
    <w:basedOn w:val="DefaultParagraphFont"/>
    <w:link w:val="FootnoteText"/>
    <w:uiPriority w:val="99"/>
    <w:semiHidden/>
    <w:rsid w:val="00934DC8"/>
    <w:rPr>
      <w:rFonts w:ascii="Helv 10pt" w:eastAsia="Times New Roman" w:hAnsi="Helv 10pt" w:cs="Times New Roman"/>
      <w:sz w:val="20"/>
      <w:szCs w:val="20"/>
    </w:rPr>
  </w:style>
  <w:style w:type="paragraph" w:customStyle="1" w:styleId="Default">
    <w:name w:val="Default"/>
    <w:rsid w:val="00934DC8"/>
    <w:pPr>
      <w:widowControl/>
      <w:adjustRightInd w:val="0"/>
    </w:pPr>
    <w:rPr>
      <w:rFonts w:ascii="Book Antiqua" w:eastAsia="Times New Roman" w:hAnsi="Book Antiqua" w:cs="Book Antiqua"/>
      <w:color w:val="000000"/>
      <w:sz w:val="24"/>
      <w:szCs w:val="24"/>
    </w:rPr>
  </w:style>
  <w:style w:type="paragraph" w:customStyle="1" w:styleId="paragraph">
    <w:name w:val="paragraph"/>
    <w:basedOn w:val="Normal"/>
    <w:uiPriority w:val="99"/>
    <w:rsid w:val="00934DC8"/>
    <w:pPr>
      <w:widowControl/>
      <w:autoSpaceDE/>
      <w:autoSpaceDN/>
      <w:spacing w:before="86" w:after="86"/>
      <w:ind w:left="305"/>
    </w:pPr>
    <w:rPr>
      <w:rFonts w:eastAsia="Times New Roman"/>
      <w:color w:val="000000"/>
    </w:rPr>
  </w:style>
  <w:style w:type="paragraph" w:customStyle="1" w:styleId="style6">
    <w:name w:val="style6"/>
    <w:basedOn w:val="Normal"/>
    <w:uiPriority w:val="99"/>
    <w:rsid w:val="00934DC8"/>
    <w:pPr>
      <w:widowControl/>
      <w:autoSpaceDE/>
      <w:autoSpaceDN/>
      <w:spacing w:before="100" w:beforeAutospacing="1" w:after="100" w:afterAutospacing="1"/>
    </w:pPr>
    <w:rPr>
      <w:rFonts w:ascii="Times New Roman" w:eastAsia="Times New Roman" w:hAnsi="Times New Roman" w:cs="Times New Roman"/>
      <w:sz w:val="17"/>
      <w:szCs w:val="17"/>
      <w:lang w:val="en-CA" w:eastAsia="en-CA"/>
    </w:rPr>
  </w:style>
  <w:style w:type="character" w:customStyle="1" w:styleId="style61">
    <w:name w:val="style61"/>
    <w:rsid w:val="00934DC8"/>
    <w:rPr>
      <w:sz w:val="17"/>
      <w:szCs w:val="17"/>
    </w:rPr>
  </w:style>
  <w:style w:type="paragraph" w:styleId="Caption">
    <w:name w:val="caption"/>
    <w:basedOn w:val="Normal"/>
    <w:next w:val="Normal"/>
    <w:uiPriority w:val="99"/>
    <w:qFormat/>
    <w:rsid w:val="00934DC8"/>
    <w:pPr>
      <w:autoSpaceDE/>
      <w:autoSpaceDN/>
    </w:pPr>
    <w:rPr>
      <w:rFonts w:ascii="Helv 10pt" w:eastAsia="Times New Roman" w:hAnsi="Helv 10pt" w:cs="Times New Roman"/>
      <w:b/>
      <w:bCs/>
      <w:sz w:val="20"/>
      <w:szCs w:val="20"/>
    </w:rPr>
  </w:style>
  <w:style w:type="character" w:styleId="CommentReference">
    <w:name w:val="annotation reference"/>
    <w:unhideWhenUsed/>
    <w:rsid w:val="00934DC8"/>
    <w:rPr>
      <w:sz w:val="16"/>
      <w:szCs w:val="16"/>
    </w:rPr>
  </w:style>
  <w:style w:type="paragraph" w:styleId="Revision">
    <w:name w:val="Revision"/>
    <w:hidden/>
    <w:uiPriority w:val="99"/>
    <w:semiHidden/>
    <w:rsid w:val="00934DC8"/>
    <w:pPr>
      <w:widowControl/>
      <w:autoSpaceDE/>
      <w:autoSpaceDN/>
    </w:pPr>
    <w:rPr>
      <w:rFonts w:ascii="Times New Roman" w:eastAsia="Times New Roman" w:hAnsi="Times New Roman" w:cs="Times New Roman"/>
      <w:sz w:val="24"/>
      <w:szCs w:val="24"/>
      <w:lang w:val="en-CA" w:eastAsia="en-CA"/>
    </w:rPr>
  </w:style>
  <w:style w:type="character" w:customStyle="1" w:styleId="Heading1Char">
    <w:name w:val="Heading 1 Char"/>
    <w:link w:val="Heading1"/>
    <w:rsid w:val="00934DC8"/>
    <w:rPr>
      <w:rFonts w:ascii="Arial" w:eastAsia="Arial" w:hAnsi="Arial" w:cs="Arial"/>
      <w:b/>
      <w:bCs/>
      <w:sz w:val="20"/>
      <w:szCs w:val="20"/>
    </w:rPr>
  </w:style>
  <w:style w:type="character" w:customStyle="1" w:styleId="Heading2Char">
    <w:name w:val="Heading 2 Char"/>
    <w:link w:val="Heading2"/>
    <w:rsid w:val="00934DC8"/>
    <w:rPr>
      <w:rFonts w:ascii="Arial" w:eastAsia="Arial" w:hAnsi="Arial" w:cs="Arial"/>
      <w:b/>
      <w:bCs/>
      <w:sz w:val="19"/>
      <w:szCs w:val="19"/>
    </w:rPr>
  </w:style>
  <w:style w:type="character" w:customStyle="1" w:styleId="Heading3Char">
    <w:name w:val="Heading 3 Char"/>
    <w:link w:val="Heading3"/>
    <w:rsid w:val="00934DC8"/>
    <w:rPr>
      <w:rFonts w:ascii="Arial" w:eastAsia="Arial" w:hAnsi="Arial" w:cs="Arial"/>
      <w:b/>
      <w:bCs/>
      <w:sz w:val="19"/>
      <w:szCs w:val="19"/>
    </w:rPr>
  </w:style>
  <w:style w:type="character" w:customStyle="1" w:styleId="Heading4Char">
    <w:name w:val="Heading 4 Char"/>
    <w:link w:val="Heading4"/>
    <w:rsid w:val="00934DC8"/>
    <w:rPr>
      <w:rFonts w:ascii="Arial" w:eastAsia="Arial" w:hAnsi="Arial" w:cs="Arial"/>
      <w:b/>
      <w:bCs/>
      <w:i/>
      <w:iCs/>
      <w:sz w:val="19"/>
      <w:szCs w:val="19"/>
      <w:u w:val="single" w:color="000000"/>
    </w:rPr>
  </w:style>
  <w:style w:type="character" w:customStyle="1" w:styleId="Heading5Char">
    <w:name w:val="Heading 5 Char"/>
    <w:link w:val="Heading5"/>
    <w:rsid w:val="00934DC8"/>
    <w:rPr>
      <w:rFonts w:ascii="Arial" w:eastAsia="Arial" w:hAnsi="Arial" w:cs="Arial"/>
      <w:sz w:val="19"/>
      <w:szCs w:val="19"/>
    </w:rPr>
  </w:style>
  <w:style w:type="character" w:customStyle="1" w:styleId="Heading6Char">
    <w:name w:val="Heading 6 Char"/>
    <w:link w:val="Heading6"/>
    <w:rsid w:val="00934DC8"/>
    <w:rPr>
      <w:rFonts w:ascii="Arial" w:eastAsia="Arial" w:hAnsi="Arial" w:cs="Arial"/>
      <w:i/>
      <w:iCs/>
      <w:sz w:val="19"/>
      <w:szCs w:val="19"/>
    </w:rPr>
  </w:style>
  <w:style w:type="character" w:customStyle="1" w:styleId="Heading7Char">
    <w:name w:val="Heading 7 Char"/>
    <w:link w:val="Heading7"/>
    <w:uiPriority w:val="99"/>
    <w:rsid w:val="00934DC8"/>
    <w:rPr>
      <w:rFonts w:ascii="Arial" w:eastAsia="Arial" w:hAnsi="Arial" w:cs="Arial"/>
      <w:b/>
      <w:bCs/>
      <w:sz w:val="18"/>
      <w:szCs w:val="18"/>
    </w:rPr>
  </w:style>
  <w:style w:type="character" w:customStyle="1" w:styleId="Heading8Char">
    <w:name w:val="Heading 8 Char"/>
    <w:link w:val="Heading8"/>
    <w:uiPriority w:val="99"/>
    <w:rsid w:val="00934DC8"/>
    <w:rPr>
      <w:rFonts w:ascii="Arial" w:eastAsia="Arial" w:hAnsi="Arial" w:cs="Arial"/>
      <w:b/>
      <w:bCs/>
      <w:i/>
      <w:iCs/>
      <w:sz w:val="18"/>
      <w:szCs w:val="18"/>
    </w:rPr>
  </w:style>
  <w:style w:type="character" w:styleId="FollowedHyperlink">
    <w:name w:val="FollowedHyperlink"/>
    <w:uiPriority w:val="99"/>
    <w:unhideWhenUsed/>
    <w:rsid w:val="00934DC8"/>
    <w:rPr>
      <w:color w:val="800080"/>
      <w:u w:val="single"/>
    </w:rPr>
  </w:style>
  <w:style w:type="character" w:customStyle="1" w:styleId="BodyTextChar">
    <w:name w:val="Body Text Char"/>
    <w:link w:val="BodyText"/>
    <w:uiPriority w:val="99"/>
    <w:rsid w:val="00934DC8"/>
    <w:rPr>
      <w:rFonts w:ascii="Arial" w:eastAsia="Arial" w:hAnsi="Arial" w:cs="Arial"/>
      <w:sz w:val="18"/>
      <w:szCs w:val="18"/>
    </w:rPr>
  </w:style>
  <w:style w:type="paragraph" w:customStyle="1" w:styleId="cm29">
    <w:name w:val="cm29"/>
    <w:basedOn w:val="Normal"/>
    <w:rsid w:val="00934DC8"/>
    <w:pPr>
      <w:widowControl/>
    </w:pPr>
    <w:rPr>
      <w:rFonts w:ascii="PCONA F+ Times New Roman PSMT" w:eastAsia="Calibri" w:hAnsi="PCONA F+ Times New Roman PSMT" w:cs="Times New Roman"/>
      <w:sz w:val="24"/>
      <w:szCs w:val="24"/>
    </w:rPr>
  </w:style>
  <w:style w:type="character" w:styleId="UnresolvedMention">
    <w:name w:val="Unresolved Mention"/>
    <w:uiPriority w:val="99"/>
    <w:semiHidden/>
    <w:unhideWhenUsed/>
    <w:rsid w:val="00934DC8"/>
    <w:rPr>
      <w:color w:val="605E5C"/>
      <w:shd w:val="clear" w:color="auto" w:fill="E1DFDD"/>
    </w:rPr>
  </w:style>
  <w:style w:type="numbering" w:customStyle="1" w:styleId="NoList2">
    <w:name w:val="No List2"/>
    <w:next w:val="NoList"/>
    <w:semiHidden/>
    <w:rsid w:val="00A052BF"/>
  </w:style>
  <w:style w:type="paragraph" w:styleId="Title">
    <w:name w:val="Title"/>
    <w:basedOn w:val="Normal"/>
    <w:link w:val="TitleChar"/>
    <w:qFormat/>
    <w:rsid w:val="00A052BF"/>
    <w:pPr>
      <w:widowControl/>
      <w:autoSpaceDE/>
      <w:autoSpaceDN/>
      <w:jc w:val="center"/>
    </w:pPr>
    <w:rPr>
      <w:rFonts w:eastAsia="Times New Roman" w:cs="Times New Roman"/>
      <w:b/>
      <w:bCs/>
      <w:szCs w:val="21"/>
      <w:lang w:val="en-CA"/>
    </w:rPr>
  </w:style>
  <w:style w:type="character" w:customStyle="1" w:styleId="TitleChar">
    <w:name w:val="Title Char"/>
    <w:basedOn w:val="DefaultParagraphFont"/>
    <w:link w:val="Title"/>
    <w:rsid w:val="00A052BF"/>
    <w:rPr>
      <w:rFonts w:ascii="Arial" w:eastAsia="Times New Roman" w:hAnsi="Arial" w:cs="Times New Roman"/>
      <w:b/>
      <w:bCs/>
      <w:szCs w:val="21"/>
      <w:lang w:val="en-CA"/>
    </w:rPr>
  </w:style>
  <w:style w:type="paragraph" w:customStyle="1" w:styleId="Normal10">
    <w:name w:val="Normal + 10"/>
    <w:basedOn w:val="NormalWeb"/>
    <w:rsid w:val="00A052BF"/>
    <w:pPr>
      <w:spacing w:before="0" w:beforeAutospacing="0" w:line="270" w:lineRule="atLeast"/>
      <w:jc w:val="both"/>
    </w:pPr>
    <w:rPr>
      <w:rFonts w:ascii="Arial" w:hAnsi="Arial" w:cs="Arial"/>
      <w:color w:val="333333"/>
      <w:sz w:val="20"/>
      <w:szCs w:val="20"/>
    </w:rPr>
  </w:style>
  <w:style w:type="paragraph" w:customStyle="1" w:styleId="Normal10pt">
    <w:name w:val="Normal + 10 pt"/>
    <w:basedOn w:val="Normal10"/>
    <w:rsid w:val="00A052BF"/>
  </w:style>
  <w:style w:type="character" w:customStyle="1" w:styleId="projectstitle1">
    <w:name w:val="projectstitle1"/>
    <w:rsid w:val="00A052BF"/>
    <w:rPr>
      <w:b/>
      <w:bCs/>
      <w:color w:val="333333"/>
      <w:sz w:val="27"/>
      <w:szCs w:val="27"/>
    </w:rPr>
  </w:style>
  <w:style w:type="paragraph" w:customStyle="1" w:styleId="style5">
    <w:name w:val="style5"/>
    <w:basedOn w:val="Normal"/>
    <w:rsid w:val="00A052BF"/>
    <w:pPr>
      <w:widowControl/>
      <w:autoSpaceDE/>
      <w:autoSpaceDN/>
      <w:spacing w:before="100" w:beforeAutospacing="1" w:after="100" w:afterAutospacing="1"/>
    </w:pPr>
    <w:rPr>
      <w:rFonts w:ascii="Times New Roman" w:eastAsia="Times New Roman" w:hAnsi="Times New Roman" w:cs="Times New Roman"/>
      <w:sz w:val="17"/>
      <w:szCs w:val="17"/>
    </w:rPr>
  </w:style>
  <w:style w:type="paragraph" w:customStyle="1" w:styleId="style8">
    <w:name w:val="style8"/>
    <w:basedOn w:val="Normal"/>
    <w:rsid w:val="00A052BF"/>
    <w:pPr>
      <w:widowControl/>
      <w:autoSpaceDE/>
      <w:autoSpaceDN/>
      <w:spacing w:before="100" w:beforeAutospacing="1" w:after="100" w:afterAutospacing="1"/>
    </w:pPr>
    <w:rPr>
      <w:rFonts w:ascii="Times New Roman" w:eastAsia="Times New Roman" w:hAnsi="Times New Roman" w:cs="Times New Roman"/>
      <w:color w:val="000000"/>
      <w:sz w:val="17"/>
      <w:szCs w:val="17"/>
    </w:rPr>
  </w:style>
  <w:style w:type="character" w:customStyle="1" w:styleId="style261">
    <w:name w:val="style261"/>
    <w:rsid w:val="00A052BF"/>
    <w:rPr>
      <w:color w:val="333333"/>
    </w:rPr>
  </w:style>
  <w:style w:type="paragraph" w:customStyle="1" w:styleId="style30">
    <w:name w:val="style30"/>
    <w:basedOn w:val="Normal"/>
    <w:rsid w:val="00A052BF"/>
    <w:pPr>
      <w:widowControl/>
      <w:autoSpaceDE/>
      <w:autoSpaceDN/>
      <w:spacing w:before="100" w:beforeAutospacing="1" w:after="100" w:afterAutospacing="1"/>
    </w:pPr>
    <w:rPr>
      <w:rFonts w:ascii="Times New Roman" w:eastAsia="Times New Roman" w:hAnsi="Times New Roman" w:cs="Times New Roman"/>
      <w:color w:val="333333"/>
      <w:sz w:val="17"/>
      <w:szCs w:val="17"/>
    </w:rPr>
  </w:style>
  <w:style w:type="table" w:customStyle="1" w:styleId="TableGrid1">
    <w:name w:val="Table Grid1"/>
    <w:basedOn w:val="TableNormal"/>
    <w:next w:val="TableGrid"/>
    <w:rsid w:val="00A052BF"/>
    <w:pPr>
      <w:widowControl/>
      <w:autoSpaceDE/>
      <w:autoSpaceDN/>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0">
    <w:name w:val="style10"/>
    <w:basedOn w:val="Normal"/>
    <w:rsid w:val="00A052BF"/>
    <w:pPr>
      <w:widowControl/>
      <w:autoSpaceDE/>
      <w:autoSpaceDN/>
      <w:spacing w:before="100" w:beforeAutospacing="1" w:after="100" w:afterAutospacing="1"/>
    </w:pPr>
    <w:rPr>
      <w:rFonts w:ascii="Times New Roman" w:eastAsia="Times New Roman" w:hAnsi="Times New Roman" w:cs="Times New Roman"/>
      <w:sz w:val="17"/>
      <w:szCs w:val="17"/>
      <w:lang w:val="en-CA" w:eastAsia="en-CA"/>
    </w:rPr>
  </w:style>
  <w:style w:type="paragraph" w:customStyle="1" w:styleId="tablecontents">
    <w:name w:val="tablecontents"/>
    <w:basedOn w:val="Normal"/>
    <w:rsid w:val="00A052BF"/>
    <w:pPr>
      <w:widowControl/>
      <w:autoSpaceDE/>
      <w:autoSpaceDN/>
      <w:spacing w:after="24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691">
      <w:bodyDiv w:val="1"/>
      <w:marLeft w:val="0"/>
      <w:marRight w:val="0"/>
      <w:marTop w:val="0"/>
      <w:marBottom w:val="0"/>
      <w:divBdr>
        <w:top w:val="none" w:sz="0" w:space="0" w:color="auto"/>
        <w:left w:val="none" w:sz="0" w:space="0" w:color="auto"/>
        <w:bottom w:val="none" w:sz="0" w:space="0" w:color="auto"/>
        <w:right w:val="none" w:sz="0" w:space="0" w:color="auto"/>
      </w:divBdr>
    </w:div>
    <w:div w:id="1327322088">
      <w:bodyDiv w:val="1"/>
      <w:marLeft w:val="0"/>
      <w:marRight w:val="0"/>
      <w:marTop w:val="0"/>
      <w:marBottom w:val="0"/>
      <w:divBdr>
        <w:top w:val="none" w:sz="0" w:space="0" w:color="auto"/>
        <w:left w:val="none" w:sz="0" w:space="0" w:color="auto"/>
        <w:bottom w:val="none" w:sz="0" w:space="0" w:color="auto"/>
        <w:right w:val="none" w:sz="0" w:space="0" w:color="auto"/>
      </w:divBdr>
    </w:div>
    <w:div w:id="1516071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https://www.taigagold.com/sites/default/files/Summary%20Au%20greater%20than%201gm%20at%20Fisher_0.pdf" TargetMode="External"/><Relationship Id="rId7" Type="http://schemas.openxmlformats.org/officeDocument/2006/relationships/header" Target="header1.xml"/><Relationship Id="rId12" Type="http://schemas.openxmlformats.org/officeDocument/2006/relationships/hyperlink" Target="http://www.sedar.com/" TargetMode="External"/><Relationship Id="rId17" Type="http://schemas.openxmlformats.org/officeDocument/2006/relationships/footer" Target="footer2.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rowemackay.ca" TargetMode="Externa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466</TotalTime>
  <Pages>65</Pages>
  <Words>32060</Words>
  <Characters>182746</Characters>
  <Application>Microsoft Office Word</Application>
  <DocSecurity>0</DocSecurity>
  <Lines>1522</Lines>
  <Paragraphs>428</Paragraphs>
  <ScaleCrop>false</ScaleCrop>
  <HeadingPairs>
    <vt:vector size="2" baseType="variant">
      <vt:variant>
        <vt:lpstr>Title</vt:lpstr>
      </vt:variant>
      <vt:variant>
        <vt:i4>1</vt:i4>
      </vt:variant>
    </vt:vector>
  </HeadingPairs>
  <TitlesOfParts>
    <vt:vector size="1" baseType="lpstr">
      <vt:lpstr>Microsoft Word - 2020 Form_2A_-_Taiga_-_Listing_Statement_w-att_0</vt:lpstr>
    </vt:vector>
  </TitlesOfParts>
  <Company/>
  <LinksUpToDate>false</LinksUpToDate>
  <CharactersWithSpaces>214378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Form_2A_-_Taiga_-_Listing_Statement_w-att_0</dc:title>
  <dc:subject/>
  <dc:creator>norm</dc:creator>
  <cp:keywords/>
  <dc:description/>
  <cp:lastModifiedBy>Norm Jordan</cp:lastModifiedBy>
  <cp:revision>9</cp:revision>
  <dcterms:created xsi:type="dcterms:W3CDTF">2021-04-26T15:47:00Z</dcterms:created>
  <dcterms:modified xsi:type="dcterms:W3CDTF">2021-04-29T17:16:00Z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2020-04-28T00:00:00Z</vt:filetime>
  </property>
  <property fmtid="{D5CDD505-2E9C-101B-9397-08002B2CF9AE}" pid="3" name="LastSaved">
    <vt:filetime>2021-04-26T00:00:00Z</vt:filetime>
  </property>
</Properties>
</file>