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8A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B8AF88" w14:textId="33E37AD3"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D2A65">
        <w:rPr>
          <w:rFonts w:ascii="Arial" w:hAnsi="Arial"/>
          <w:b/>
          <w:bCs/>
          <w:color w:val="000000"/>
          <w:u w:val="single"/>
        </w:rPr>
        <w:t>TransCanna Holdings Inc.</w:t>
      </w:r>
      <w:r>
        <w:rPr>
          <w:rFonts w:ascii="Arial" w:hAnsi="Arial"/>
          <w:color w:val="000000"/>
          <w:u w:val="single"/>
        </w:rPr>
        <w:tab/>
      </w:r>
      <w:r>
        <w:rPr>
          <w:rFonts w:ascii="Arial" w:hAnsi="Arial"/>
          <w:color w:val="000000"/>
          <w:u w:val="single"/>
        </w:rPr>
        <w:tab/>
      </w:r>
      <w:r>
        <w:rPr>
          <w:rFonts w:ascii="Arial" w:hAnsi="Arial"/>
          <w:color w:val="000000"/>
        </w:rPr>
        <w:t>(the “Issuer”).</w:t>
      </w:r>
    </w:p>
    <w:p w14:paraId="4032CFF8" w14:textId="39C18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D2A65" w:rsidRPr="003D2A65">
        <w:rPr>
          <w:rFonts w:ascii="Arial" w:hAnsi="Arial"/>
          <w:b/>
          <w:bCs/>
          <w:color w:val="000000"/>
        </w:rPr>
        <w:t>TCAN</w:t>
      </w:r>
      <w:r>
        <w:rPr>
          <w:rFonts w:ascii="Arial" w:hAnsi="Arial"/>
          <w:color w:val="000000"/>
          <w:u w:val="single"/>
        </w:rPr>
        <w:tab/>
      </w:r>
      <w:r>
        <w:rPr>
          <w:rFonts w:ascii="Arial" w:hAnsi="Arial"/>
          <w:color w:val="000000"/>
          <w:u w:val="single"/>
        </w:rPr>
        <w:tab/>
      </w:r>
    </w:p>
    <w:p w14:paraId="78613595" w14:textId="5EB073D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405C5">
        <w:rPr>
          <w:rFonts w:ascii="Arial" w:hAnsi="Arial"/>
          <w:b/>
          <w:bCs/>
          <w:color w:val="000000"/>
        </w:rPr>
        <w:t>4</w:t>
      </w:r>
      <w:r w:rsidR="00D11E15">
        <w:rPr>
          <w:rFonts w:ascii="Arial" w:hAnsi="Arial"/>
          <w:b/>
          <w:bCs/>
          <w:color w:val="000000"/>
        </w:rPr>
        <w:t>2</w:t>
      </w:r>
      <w:r w:rsidR="001405C5">
        <w:rPr>
          <w:rFonts w:ascii="Arial" w:hAnsi="Arial"/>
          <w:b/>
          <w:bCs/>
          <w:color w:val="000000"/>
        </w:rPr>
        <w:t>,</w:t>
      </w:r>
      <w:r w:rsidR="00D11E15">
        <w:rPr>
          <w:rFonts w:ascii="Arial" w:hAnsi="Arial"/>
          <w:b/>
          <w:bCs/>
          <w:color w:val="000000"/>
        </w:rPr>
        <w:t>133</w:t>
      </w:r>
      <w:r w:rsidR="001405C5">
        <w:rPr>
          <w:rFonts w:ascii="Arial" w:hAnsi="Arial"/>
          <w:b/>
          <w:bCs/>
          <w:color w:val="000000"/>
        </w:rPr>
        <w:t>,040</w:t>
      </w:r>
      <w:r>
        <w:rPr>
          <w:rFonts w:ascii="Arial" w:hAnsi="Arial"/>
          <w:color w:val="000000"/>
          <w:u w:val="single"/>
        </w:rPr>
        <w:tab/>
      </w:r>
      <w:r>
        <w:rPr>
          <w:rFonts w:ascii="Arial" w:hAnsi="Arial"/>
          <w:color w:val="000000"/>
          <w:u w:val="single"/>
        </w:rPr>
        <w:tab/>
      </w:r>
    </w:p>
    <w:p w14:paraId="445182D3" w14:textId="33D1907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11E15">
        <w:rPr>
          <w:rFonts w:ascii="Arial" w:hAnsi="Arial"/>
          <w:b/>
          <w:bCs/>
          <w:color w:val="000000"/>
        </w:rPr>
        <w:t>March 31</w:t>
      </w:r>
      <w:r w:rsidR="003D2A65" w:rsidRPr="00CD4AA1">
        <w:rPr>
          <w:rFonts w:ascii="Arial" w:hAnsi="Arial"/>
          <w:b/>
          <w:bCs/>
          <w:color w:val="000000"/>
        </w:rPr>
        <w:t>, 20</w:t>
      </w:r>
      <w:r w:rsidR="001405C5">
        <w:rPr>
          <w:rFonts w:ascii="Arial" w:hAnsi="Arial"/>
          <w:b/>
          <w:bCs/>
          <w:color w:val="000000"/>
        </w:rPr>
        <w:t>20</w:t>
      </w:r>
      <w:r>
        <w:rPr>
          <w:rFonts w:ascii="Arial" w:hAnsi="Arial"/>
          <w:color w:val="000000"/>
          <w:u w:val="single"/>
        </w:rPr>
        <w:tab/>
      </w:r>
      <w:r>
        <w:rPr>
          <w:rFonts w:ascii="Arial" w:hAnsi="Arial"/>
          <w:color w:val="000000"/>
          <w:u w:val="single"/>
        </w:rPr>
        <w:tab/>
      </w:r>
    </w:p>
    <w:p w14:paraId="0614AF8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9D62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ADD2C2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1F49FF4" w14:textId="77777777" w:rsidR="00640E94" w:rsidRDefault="00640E94" w:rsidP="00B4604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0A912C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4347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16D05E" w14:textId="77777777" w:rsidR="00640E94" w:rsidRDefault="00640E94">
      <w:pPr>
        <w:pStyle w:val="List"/>
        <w:keepLines/>
        <w:spacing w:before="120"/>
        <w:ind w:left="0" w:firstLine="0"/>
        <w:rPr>
          <w:rFonts w:ascii="Arial" w:hAnsi="Arial"/>
          <w:b/>
        </w:rPr>
      </w:pPr>
      <w:r>
        <w:rPr>
          <w:rFonts w:ascii="Arial" w:hAnsi="Arial"/>
          <w:b/>
        </w:rPr>
        <w:t>Report on Business</w:t>
      </w:r>
    </w:p>
    <w:p w14:paraId="6F44AED1" w14:textId="57C87FD4"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EBBBDD2" w14:textId="75A98DD3" w:rsidR="00E52A97" w:rsidRDefault="00D24F72" w:rsidP="00D24F72">
      <w:pPr>
        <w:pStyle w:val="List"/>
        <w:spacing w:before="120"/>
        <w:ind w:left="720" w:firstLine="0"/>
        <w:jc w:val="both"/>
        <w:rPr>
          <w:rFonts w:ascii="Arial" w:hAnsi="Arial"/>
          <w:b/>
          <w:bCs/>
        </w:rPr>
      </w:pPr>
      <w:r w:rsidRPr="00D24F72">
        <w:rPr>
          <w:rFonts w:ascii="Arial" w:hAnsi="Arial"/>
          <w:b/>
          <w:bCs/>
        </w:rPr>
        <w:t xml:space="preserve">The company continues to look for additional opportunities to expand the distribution network for its </w:t>
      </w:r>
      <w:proofErr w:type="spellStart"/>
      <w:r w:rsidRPr="00D24F72">
        <w:rPr>
          <w:rFonts w:ascii="Arial" w:hAnsi="Arial"/>
          <w:b/>
          <w:bCs/>
        </w:rPr>
        <w:t>Lyfted</w:t>
      </w:r>
      <w:proofErr w:type="spellEnd"/>
      <w:r w:rsidRPr="00D24F72">
        <w:rPr>
          <w:rFonts w:ascii="Arial" w:hAnsi="Arial"/>
          <w:b/>
          <w:bCs/>
        </w:rPr>
        <w:t xml:space="preserve"> Farms, </w:t>
      </w:r>
      <w:proofErr w:type="spellStart"/>
      <w:r w:rsidRPr="00D24F72">
        <w:rPr>
          <w:rFonts w:ascii="Arial" w:hAnsi="Arial"/>
          <w:b/>
          <w:bCs/>
        </w:rPr>
        <w:t>Soldaze</w:t>
      </w:r>
      <w:proofErr w:type="spellEnd"/>
      <w:r w:rsidRPr="00D24F72">
        <w:rPr>
          <w:rFonts w:ascii="Arial" w:hAnsi="Arial"/>
          <w:b/>
          <w:bCs/>
        </w:rPr>
        <w:t>, and</w:t>
      </w:r>
      <w:r>
        <w:rPr>
          <w:rFonts w:ascii="Arial" w:hAnsi="Arial"/>
          <w:b/>
          <w:bCs/>
        </w:rPr>
        <w:t xml:space="preserve"> </w:t>
      </w:r>
      <w:r w:rsidRPr="00D24F72">
        <w:rPr>
          <w:rFonts w:ascii="Arial" w:hAnsi="Arial"/>
          <w:b/>
          <w:bCs/>
        </w:rPr>
        <w:t xml:space="preserve">Daily brands. </w:t>
      </w:r>
    </w:p>
    <w:p w14:paraId="04B2D66F" w14:textId="3636795C" w:rsidR="00CD4AA1" w:rsidRDefault="00CD4AA1" w:rsidP="00CD4AA1">
      <w:pPr>
        <w:pStyle w:val="List"/>
        <w:spacing w:before="120"/>
        <w:ind w:left="720" w:firstLine="0"/>
        <w:jc w:val="both"/>
        <w:rPr>
          <w:rFonts w:ascii="Arial" w:hAnsi="Arial"/>
          <w:b/>
          <w:bCs/>
          <w:lang w:val="en-US"/>
        </w:rPr>
      </w:pPr>
      <w:r w:rsidRPr="00CD4AA1">
        <w:rPr>
          <w:rFonts w:ascii="Arial" w:hAnsi="Arial"/>
          <w:b/>
          <w:bCs/>
        </w:rPr>
        <w:lastRenderedPageBreak/>
        <w:t>The Company engaged Jones Lang LaSalle to work on the re-financing of the Daly facility in Modesto.</w:t>
      </w:r>
      <w:r>
        <w:rPr>
          <w:rFonts w:ascii="Arial" w:hAnsi="Arial"/>
          <w:b/>
          <w:bCs/>
        </w:rPr>
        <w:t xml:space="preserve"> </w:t>
      </w:r>
      <w:r w:rsidRPr="00CD4AA1">
        <w:rPr>
          <w:rFonts w:ascii="Arial" w:hAnsi="Arial"/>
          <w:b/>
          <w:bCs/>
          <w:lang w:val="en-US"/>
        </w:rPr>
        <w:t>Jones Lang LaSalle has initiated their marketing campaign and have targeted early first quarter of 2020 for completion.</w:t>
      </w:r>
    </w:p>
    <w:p w14:paraId="38F36DC1" w14:textId="36F0371D" w:rsidR="00640E94" w:rsidRDefault="00640E94" w:rsidP="00E52A97">
      <w:pPr>
        <w:pStyle w:val="List"/>
        <w:spacing w:before="120"/>
        <w:ind w:left="720" w:firstLine="0"/>
        <w:jc w:val="both"/>
        <w:rPr>
          <w:rFonts w:ascii="Arial" w:hAnsi="Arial"/>
        </w:rPr>
      </w:pPr>
      <w:r>
        <w:rPr>
          <w:rFonts w:ascii="Arial" w:hAnsi="Arial"/>
        </w:rPr>
        <w:t>Provide a general overview and discussion of the activities of management.</w:t>
      </w:r>
    </w:p>
    <w:p w14:paraId="5CF820F9" w14:textId="78A3BBBD" w:rsidR="00E53A61" w:rsidRDefault="00D24F72" w:rsidP="0050625C">
      <w:pPr>
        <w:pStyle w:val="List"/>
        <w:spacing w:before="120"/>
        <w:ind w:left="720" w:firstLine="0"/>
        <w:jc w:val="both"/>
        <w:rPr>
          <w:rFonts w:ascii="Arial" w:hAnsi="Arial"/>
          <w:b/>
          <w:bCs/>
          <w:lang w:val="en-US"/>
        </w:rPr>
      </w:pPr>
      <w:r w:rsidRPr="003D2A65">
        <w:rPr>
          <w:rFonts w:ascii="Arial" w:hAnsi="Arial"/>
          <w:b/>
          <w:bCs/>
        </w:rPr>
        <w:t>During the month</w:t>
      </w:r>
      <w:r>
        <w:rPr>
          <w:rFonts w:ascii="Arial" w:hAnsi="Arial"/>
          <w:b/>
          <w:bCs/>
        </w:rPr>
        <w:t xml:space="preserve"> of</w:t>
      </w:r>
      <w:r w:rsidRPr="00E57076">
        <w:rPr>
          <w:rFonts w:ascii="Arial" w:hAnsi="Arial"/>
          <w:b/>
          <w:bCs/>
          <w:lang w:val="en-US"/>
        </w:rPr>
        <w:t xml:space="preserve"> </w:t>
      </w:r>
      <w:r w:rsidR="0050625C">
        <w:rPr>
          <w:rFonts w:ascii="Arial" w:hAnsi="Arial"/>
          <w:b/>
          <w:bCs/>
          <w:lang w:val="en-US"/>
        </w:rPr>
        <w:t>March</w:t>
      </w:r>
      <w:r w:rsidRPr="00E57076">
        <w:rPr>
          <w:rFonts w:ascii="Arial" w:hAnsi="Arial"/>
          <w:b/>
          <w:bCs/>
          <w:lang w:val="en-US"/>
        </w:rPr>
        <w:t xml:space="preserve">, </w:t>
      </w:r>
      <w:bookmarkStart w:id="5" w:name="_Hlk37159366"/>
      <w:r w:rsidR="003207D8" w:rsidRPr="003207D8">
        <w:rPr>
          <w:rFonts w:ascii="Arial" w:hAnsi="Arial"/>
          <w:b/>
          <w:bCs/>
          <w:lang w:val="en-US"/>
        </w:rPr>
        <w:t xml:space="preserve">the Stanislaus County Board of Supervisors issued a unanimous (5-0) vote of approval for </w:t>
      </w:r>
      <w:proofErr w:type="spellStart"/>
      <w:r w:rsidR="003207D8" w:rsidRPr="003207D8">
        <w:rPr>
          <w:rFonts w:ascii="Arial" w:hAnsi="Arial"/>
          <w:b/>
          <w:bCs/>
          <w:lang w:val="en-US"/>
        </w:rPr>
        <w:t>Lyfted</w:t>
      </w:r>
      <w:proofErr w:type="spellEnd"/>
      <w:r w:rsidR="003207D8" w:rsidRPr="003207D8">
        <w:rPr>
          <w:rFonts w:ascii="Arial" w:hAnsi="Arial"/>
          <w:b/>
          <w:bCs/>
          <w:lang w:val="en-US"/>
        </w:rPr>
        <w:t xml:space="preserve"> Farm, Inc</w:t>
      </w:r>
      <w:r w:rsidR="003207D8">
        <w:rPr>
          <w:rFonts w:ascii="Arial" w:hAnsi="Arial"/>
          <w:b/>
          <w:bCs/>
          <w:lang w:val="en-US"/>
        </w:rPr>
        <w:t>,</w:t>
      </w:r>
      <w:r w:rsidR="003207D8" w:rsidRPr="003207D8">
        <w:rPr>
          <w:rFonts w:ascii="Arial" w:hAnsi="Arial"/>
          <w:b/>
          <w:bCs/>
          <w:lang w:val="en-US"/>
        </w:rPr>
        <w:t xml:space="preserve"> a subsidiary of TransCanna, </w:t>
      </w:r>
      <w:r w:rsidR="003207D8">
        <w:rPr>
          <w:rFonts w:ascii="Arial" w:hAnsi="Arial"/>
          <w:b/>
          <w:bCs/>
          <w:lang w:val="en-US"/>
        </w:rPr>
        <w:t xml:space="preserve">a </w:t>
      </w:r>
      <w:r w:rsidR="003207D8" w:rsidRPr="003207D8">
        <w:rPr>
          <w:rFonts w:ascii="Arial" w:hAnsi="Arial"/>
          <w:b/>
          <w:bCs/>
          <w:lang w:val="en-US"/>
        </w:rPr>
        <w:t xml:space="preserve">Conditional Use Permit and Development Agreement for the Operation of the Daly Avenue Facility in South Modesto. The Daly facility is a 196,000 square foot industrial facility equipped for large scale cannabis cultivation, manufacturing, and distribution. This facility will be operated by </w:t>
      </w:r>
      <w:proofErr w:type="spellStart"/>
      <w:r w:rsidR="003207D8" w:rsidRPr="003207D8">
        <w:rPr>
          <w:rFonts w:ascii="Arial" w:hAnsi="Arial"/>
          <w:b/>
          <w:bCs/>
          <w:lang w:val="en-US"/>
        </w:rPr>
        <w:t>Lyfted</w:t>
      </w:r>
      <w:proofErr w:type="spellEnd"/>
      <w:r w:rsidR="003207D8" w:rsidRPr="003207D8">
        <w:rPr>
          <w:rFonts w:ascii="Arial" w:hAnsi="Arial"/>
          <w:b/>
          <w:bCs/>
          <w:lang w:val="en-US"/>
        </w:rPr>
        <w:t xml:space="preserve"> Farms in addition to its Cultivation, Nursery and Distribution facilities in North Modesto which were also unanimously approved by the County Board in January 2019. To initiate operations at the Daly Avenue facility </w:t>
      </w:r>
      <w:proofErr w:type="spellStart"/>
      <w:r w:rsidR="003207D8" w:rsidRPr="003207D8">
        <w:rPr>
          <w:rFonts w:ascii="Arial" w:hAnsi="Arial"/>
          <w:b/>
          <w:bCs/>
          <w:lang w:val="en-US"/>
        </w:rPr>
        <w:t>Lyfted</w:t>
      </w:r>
      <w:proofErr w:type="spellEnd"/>
      <w:r w:rsidR="003207D8" w:rsidRPr="003207D8">
        <w:rPr>
          <w:rFonts w:ascii="Arial" w:hAnsi="Arial"/>
          <w:b/>
          <w:bCs/>
          <w:lang w:val="en-US"/>
        </w:rPr>
        <w:t xml:space="preserve"> Farms will need approval from California for its State licenses, those applications are currently in process.</w:t>
      </w:r>
    </w:p>
    <w:p w14:paraId="2F9CA4F5" w14:textId="1AE8C2AD" w:rsidR="00507412" w:rsidRPr="00507412" w:rsidRDefault="00507412" w:rsidP="00507412">
      <w:pPr>
        <w:pStyle w:val="List"/>
        <w:spacing w:before="120"/>
        <w:ind w:left="720" w:firstLine="0"/>
        <w:jc w:val="both"/>
        <w:rPr>
          <w:rFonts w:ascii="Arial" w:hAnsi="Arial"/>
          <w:b/>
          <w:bCs/>
        </w:rPr>
      </w:pPr>
      <w:r>
        <w:rPr>
          <w:rFonts w:ascii="Arial" w:hAnsi="Arial"/>
          <w:b/>
          <w:bCs/>
          <w:lang w:val="en-US"/>
        </w:rPr>
        <w:t xml:space="preserve">The Company is </w:t>
      </w:r>
      <w:r w:rsidRPr="00507412">
        <w:rPr>
          <w:rFonts w:ascii="Arial" w:hAnsi="Arial"/>
          <w:b/>
          <w:bCs/>
        </w:rPr>
        <w:t xml:space="preserve">carefully monitoring the public health impact of the coronavirus (COVID-19) on a daily basis. Our first priority is the health and safety of our communities, shareholders, employees and other stakeholders. The </w:t>
      </w:r>
      <w:r>
        <w:rPr>
          <w:rFonts w:ascii="Arial" w:hAnsi="Arial"/>
          <w:b/>
          <w:bCs/>
        </w:rPr>
        <w:t>TransCanna</w:t>
      </w:r>
      <w:r w:rsidRPr="00507412">
        <w:rPr>
          <w:rFonts w:ascii="Arial" w:hAnsi="Arial"/>
          <w:b/>
          <w:bCs/>
        </w:rPr>
        <w:t xml:space="preserve"> team has been working closely to ensure all the correct protocols and safety precautions are in place</w:t>
      </w:r>
      <w:r>
        <w:rPr>
          <w:rFonts w:ascii="Arial" w:hAnsi="Arial"/>
          <w:b/>
          <w:bCs/>
        </w:rPr>
        <w:t xml:space="preserve"> </w:t>
      </w:r>
      <w:r w:rsidRPr="00507412">
        <w:rPr>
          <w:rFonts w:ascii="Arial" w:hAnsi="Arial"/>
          <w:b/>
          <w:bCs/>
          <w:lang w:val="en-US"/>
        </w:rPr>
        <w:t>and will continue to act proactively to protect the health of its workforce.</w:t>
      </w:r>
    </w:p>
    <w:bookmarkEnd w:id="5"/>
    <w:p w14:paraId="6DC65941" w14:textId="740CE530" w:rsidR="00640E94" w:rsidRDefault="00640E94" w:rsidP="00E53A61">
      <w:pPr>
        <w:pStyle w:val="List"/>
        <w:spacing w:before="120"/>
        <w:ind w:left="720" w:firstLin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94AEDA0" w14:textId="77777777" w:rsidR="00D24F72" w:rsidRDefault="00D24F72" w:rsidP="00D24F72">
      <w:pPr>
        <w:autoSpaceDE w:val="0"/>
        <w:autoSpaceDN w:val="0"/>
        <w:adjustRightInd w:val="0"/>
        <w:ind w:left="720"/>
        <w:jc w:val="both"/>
        <w:rPr>
          <w:rFonts w:ascii="ArialRegular" w:hAnsi="ArialRegular" w:cs="ArialRegular"/>
          <w:b/>
          <w:bCs/>
          <w:sz w:val="22"/>
          <w:szCs w:val="22"/>
        </w:rPr>
      </w:pPr>
      <w:bookmarkStart w:id="6" w:name="_Hlk26795613"/>
    </w:p>
    <w:p w14:paraId="13E801A1" w14:textId="59E80CD5" w:rsidR="00E57076" w:rsidRPr="00CD4AA1" w:rsidRDefault="00D24F72" w:rsidP="00D24F72">
      <w:pPr>
        <w:autoSpaceDE w:val="0"/>
        <w:autoSpaceDN w:val="0"/>
        <w:adjustRightInd w:val="0"/>
        <w:ind w:left="720"/>
        <w:jc w:val="both"/>
        <w:rPr>
          <w:rFonts w:ascii="Arial" w:hAnsi="Arial" w:cs="Arial"/>
          <w:b/>
          <w:bCs/>
          <w:sz w:val="24"/>
          <w:szCs w:val="24"/>
        </w:rPr>
      </w:pPr>
      <w:r w:rsidRPr="00CD4AA1">
        <w:rPr>
          <w:rFonts w:ascii="Arial" w:hAnsi="Arial" w:cs="Arial"/>
          <w:b/>
          <w:bCs/>
          <w:sz w:val="24"/>
          <w:szCs w:val="24"/>
        </w:rPr>
        <w:t>With the depth of management talent now in the organization, the Company will initiate a new Crop Management Services division in 2020. Several cannabis growers in the area have shown interest in hiring TransCanna management to oversee the process of managing crops and bringing product to market.</w:t>
      </w:r>
    </w:p>
    <w:bookmarkEnd w:id="6"/>
    <w:p w14:paraId="6D5B1224" w14:textId="098EAB9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EE72AB3" w14:textId="02BA52D6" w:rsidR="00E57076" w:rsidRPr="00E57076" w:rsidRDefault="00E57076" w:rsidP="00E57076">
      <w:pPr>
        <w:pStyle w:val="List"/>
        <w:spacing w:before="120"/>
        <w:ind w:left="1800"/>
        <w:jc w:val="both"/>
        <w:rPr>
          <w:rFonts w:ascii="Arial" w:hAnsi="Arial"/>
          <w:b/>
          <w:bCs/>
        </w:rPr>
      </w:pPr>
      <w:bookmarkStart w:id="7" w:name="_Hlk26795746"/>
      <w:r w:rsidRPr="00E57076">
        <w:rPr>
          <w:rFonts w:ascii="Arial" w:hAnsi="Arial"/>
          <w:b/>
          <w:bCs/>
        </w:rPr>
        <w:t xml:space="preserve">Not applicable for the month of </w:t>
      </w:r>
      <w:r w:rsidR="0050625C">
        <w:rPr>
          <w:rFonts w:ascii="Arial" w:hAnsi="Arial"/>
          <w:b/>
          <w:bCs/>
        </w:rPr>
        <w:t>March</w:t>
      </w:r>
      <w:r>
        <w:rPr>
          <w:rFonts w:ascii="Arial" w:hAnsi="Arial"/>
          <w:b/>
          <w:bCs/>
        </w:rPr>
        <w:t>.</w:t>
      </w:r>
      <w:bookmarkEnd w:id="7"/>
    </w:p>
    <w:p w14:paraId="59D3CEE9" w14:textId="62DA7F62"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55BEF2" w14:textId="32EC1D6B" w:rsidR="00CD4AA1" w:rsidRDefault="00B40242" w:rsidP="006D6BD8">
      <w:pPr>
        <w:pStyle w:val="List"/>
        <w:spacing w:before="120"/>
        <w:ind w:left="720" w:firstLine="0"/>
        <w:jc w:val="both"/>
        <w:rPr>
          <w:rFonts w:ascii="Arial" w:hAnsi="Arial"/>
        </w:rPr>
      </w:pPr>
      <w:r>
        <w:rPr>
          <w:rFonts w:ascii="Arial" w:hAnsi="Arial"/>
          <w:b/>
          <w:bCs/>
          <w:lang w:val="en-US"/>
        </w:rPr>
        <w:t xml:space="preserve">Not applicable for </w:t>
      </w:r>
      <w:r w:rsidR="003154ED">
        <w:rPr>
          <w:rFonts w:ascii="Arial" w:hAnsi="Arial"/>
          <w:b/>
          <w:bCs/>
          <w:lang w:val="en-US"/>
        </w:rPr>
        <w:t xml:space="preserve">the month of </w:t>
      </w:r>
      <w:r w:rsidR="0050625C">
        <w:rPr>
          <w:rFonts w:ascii="Arial" w:hAnsi="Arial"/>
          <w:b/>
          <w:bCs/>
          <w:lang w:val="en-US"/>
        </w:rPr>
        <w:t>March</w:t>
      </w:r>
      <w:r>
        <w:rPr>
          <w:rFonts w:ascii="Arial" w:hAnsi="Arial"/>
          <w:b/>
          <w:bCs/>
          <w:lang w:val="en-US"/>
        </w:rPr>
        <w:t>.</w:t>
      </w:r>
    </w:p>
    <w:p w14:paraId="2DB5A6C6" w14:textId="582D57CF"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E8E7517" w14:textId="0A0EBB02" w:rsidR="00E57076" w:rsidRDefault="0056349B" w:rsidP="006F7DB2">
      <w:pPr>
        <w:pStyle w:val="List"/>
        <w:spacing w:before="120"/>
        <w:ind w:left="720" w:firstLine="0"/>
        <w:jc w:val="both"/>
        <w:rPr>
          <w:rFonts w:ascii="Arial" w:hAnsi="Arial"/>
        </w:rPr>
      </w:pPr>
      <w:r w:rsidRPr="002A756B">
        <w:rPr>
          <w:rFonts w:ascii="Arial" w:hAnsi="Arial"/>
          <w:b/>
          <w:bCs/>
          <w:lang w:val="en-US"/>
        </w:rPr>
        <w:t xml:space="preserve">Not applicable for the month of </w:t>
      </w:r>
      <w:r w:rsidR="003207D8">
        <w:rPr>
          <w:rFonts w:ascii="Arial" w:hAnsi="Arial"/>
          <w:b/>
          <w:bCs/>
          <w:lang w:val="en-US"/>
        </w:rPr>
        <w:t>March</w:t>
      </w:r>
      <w:r w:rsidR="00E57076" w:rsidRPr="00E57076">
        <w:rPr>
          <w:rFonts w:ascii="Arial" w:hAnsi="Arial"/>
          <w:b/>
          <w:bCs/>
          <w:lang w:val="en-US"/>
        </w:rPr>
        <w:t>.</w:t>
      </w:r>
    </w:p>
    <w:p w14:paraId="2CCBC383" w14:textId="3B551DD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673C57" w14:textId="0DD0BBFF" w:rsidR="00E57076" w:rsidRDefault="00E57076" w:rsidP="00E57076">
      <w:pPr>
        <w:pStyle w:val="List"/>
        <w:spacing w:before="120"/>
        <w:ind w:left="1800"/>
        <w:jc w:val="both"/>
        <w:rPr>
          <w:rFonts w:ascii="Arial" w:hAnsi="Arial"/>
          <w:b/>
          <w:bCs/>
          <w:lang w:val="en-US"/>
        </w:rPr>
      </w:pPr>
      <w:r w:rsidRPr="00E57076">
        <w:rPr>
          <w:rFonts w:ascii="Arial" w:hAnsi="Arial"/>
          <w:b/>
          <w:bCs/>
          <w:lang w:val="en-US"/>
        </w:rPr>
        <w:t xml:space="preserve">Not applicable for the month of </w:t>
      </w:r>
      <w:r w:rsidR="003207D8">
        <w:rPr>
          <w:rFonts w:ascii="Arial" w:hAnsi="Arial"/>
          <w:b/>
          <w:bCs/>
          <w:lang w:val="en-US"/>
        </w:rPr>
        <w:t>March</w:t>
      </w:r>
      <w:r w:rsidRPr="00E57076">
        <w:rPr>
          <w:rFonts w:ascii="Arial" w:hAnsi="Arial"/>
          <w:b/>
          <w:bCs/>
          <w:lang w:val="en-US"/>
        </w:rPr>
        <w:t>.</w:t>
      </w:r>
    </w:p>
    <w:p w14:paraId="20183A4E" w14:textId="74FD7F1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008DE3" w14:textId="3A166FB9" w:rsidR="00E57076" w:rsidRDefault="00E57076" w:rsidP="00E57076">
      <w:pPr>
        <w:pStyle w:val="List"/>
        <w:spacing w:before="120"/>
        <w:ind w:left="1800"/>
        <w:jc w:val="both"/>
        <w:rPr>
          <w:rFonts w:ascii="Arial" w:hAnsi="Arial"/>
        </w:rPr>
      </w:pPr>
      <w:r w:rsidRPr="00E57076">
        <w:rPr>
          <w:rFonts w:ascii="Arial" w:hAnsi="Arial"/>
          <w:b/>
          <w:bCs/>
          <w:lang w:val="en-US"/>
        </w:rPr>
        <w:t xml:space="preserve">Not applicable for the month of </w:t>
      </w:r>
      <w:r w:rsidR="003207D8">
        <w:rPr>
          <w:rFonts w:ascii="Arial" w:hAnsi="Arial"/>
          <w:b/>
          <w:bCs/>
          <w:lang w:val="en-US"/>
        </w:rPr>
        <w:t>March</w:t>
      </w:r>
      <w:r w:rsidR="006F7DB2">
        <w:rPr>
          <w:rFonts w:ascii="Arial" w:hAnsi="Arial"/>
          <w:b/>
          <w:bCs/>
          <w:lang w:val="en-US"/>
        </w:rPr>
        <w:t>.</w:t>
      </w:r>
    </w:p>
    <w:p w14:paraId="5C818146" w14:textId="7CC32E9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81C8C56" w14:textId="787B8FF2" w:rsidR="003207D8" w:rsidRPr="00E53A61" w:rsidRDefault="003207D8" w:rsidP="003207D8">
      <w:pPr>
        <w:pStyle w:val="List"/>
        <w:spacing w:before="120"/>
        <w:ind w:left="720" w:firstLine="0"/>
        <w:jc w:val="both"/>
        <w:rPr>
          <w:rFonts w:ascii="Arial" w:hAnsi="Arial"/>
          <w:b/>
          <w:bCs/>
        </w:rPr>
      </w:pPr>
      <w:r>
        <w:rPr>
          <w:rFonts w:ascii="Arial" w:hAnsi="Arial"/>
          <w:b/>
          <w:bCs/>
          <w:lang w:val="en-US"/>
        </w:rPr>
        <w:t xml:space="preserve">During the month of March, </w:t>
      </w:r>
      <w:r w:rsidRPr="003207D8">
        <w:rPr>
          <w:rFonts w:ascii="Arial" w:hAnsi="Arial"/>
          <w:b/>
          <w:bCs/>
          <w:lang w:val="en-US"/>
        </w:rPr>
        <w:t xml:space="preserve">the Stanislaus County Board of Supervisors issued a unanimous (5-0) vote of approval for </w:t>
      </w:r>
      <w:proofErr w:type="spellStart"/>
      <w:r w:rsidRPr="003207D8">
        <w:rPr>
          <w:rFonts w:ascii="Arial" w:hAnsi="Arial"/>
          <w:b/>
          <w:bCs/>
          <w:lang w:val="en-US"/>
        </w:rPr>
        <w:t>Lyfted</w:t>
      </w:r>
      <w:proofErr w:type="spellEnd"/>
      <w:r w:rsidRPr="003207D8">
        <w:rPr>
          <w:rFonts w:ascii="Arial" w:hAnsi="Arial"/>
          <w:b/>
          <w:bCs/>
          <w:lang w:val="en-US"/>
        </w:rPr>
        <w:t xml:space="preserve"> Farm, Inc</w:t>
      </w:r>
      <w:r>
        <w:rPr>
          <w:rFonts w:ascii="Arial" w:hAnsi="Arial"/>
          <w:b/>
          <w:bCs/>
          <w:lang w:val="en-US"/>
        </w:rPr>
        <w:t>,</w:t>
      </w:r>
      <w:r w:rsidRPr="003207D8">
        <w:rPr>
          <w:rFonts w:ascii="Arial" w:hAnsi="Arial"/>
          <w:b/>
          <w:bCs/>
          <w:lang w:val="en-US"/>
        </w:rPr>
        <w:t xml:space="preserve"> a subsidiary of TransCanna, </w:t>
      </w:r>
      <w:r>
        <w:rPr>
          <w:rFonts w:ascii="Arial" w:hAnsi="Arial"/>
          <w:b/>
          <w:bCs/>
          <w:lang w:val="en-US"/>
        </w:rPr>
        <w:t xml:space="preserve">a </w:t>
      </w:r>
      <w:r w:rsidRPr="003207D8">
        <w:rPr>
          <w:rFonts w:ascii="Arial" w:hAnsi="Arial"/>
          <w:b/>
          <w:bCs/>
          <w:lang w:val="en-US"/>
        </w:rPr>
        <w:t xml:space="preserve">Conditional Use Permit and Development Agreement for the Operation of the Daly Avenue Facility in South Modesto. The Daly facility is a 196,000 square foot industrial facility equipped for large scale cannabis cultivation, manufacturing, and distribution. This facility will be operated by </w:t>
      </w:r>
      <w:proofErr w:type="spellStart"/>
      <w:r w:rsidRPr="003207D8">
        <w:rPr>
          <w:rFonts w:ascii="Arial" w:hAnsi="Arial"/>
          <w:b/>
          <w:bCs/>
          <w:lang w:val="en-US"/>
        </w:rPr>
        <w:t>Lyfted</w:t>
      </w:r>
      <w:proofErr w:type="spellEnd"/>
      <w:r w:rsidRPr="003207D8">
        <w:rPr>
          <w:rFonts w:ascii="Arial" w:hAnsi="Arial"/>
          <w:b/>
          <w:bCs/>
          <w:lang w:val="en-US"/>
        </w:rPr>
        <w:t xml:space="preserve"> Farms in addition to its Cultivation, Nursery and Distribution facilities in North Modesto which were also unanimously approved by the County Board in January 2019. To initiate operations at the Daly Avenue facility </w:t>
      </w:r>
      <w:proofErr w:type="spellStart"/>
      <w:r w:rsidRPr="003207D8">
        <w:rPr>
          <w:rFonts w:ascii="Arial" w:hAnsi="Arial"/>
          <w:b/>
          <w:bCs/>
          <w:lang w:val="en-US"/>
        </w:rPr>
        <w:t>Lyfted</w:t>
      </w:r>
      <w:proofErr w:type="spellEnd"/>
      <w:r w:rsidRPr="003207D8">
        <w:rPr>
          <w:rFonts w:ascii="Arial" w:hAnsi="Arial"/>
          <w:b/>
          <w:bCs/>
          <w:lang w:val="en-US"/>
        </w:rPr>
        <w:t xml:space="preserve"> Farms will need approval from California for its State licenses, those applications are currently in process.</w:t>
      </w:r>
    </w:p>
    <w:p w14:paraId="6F494A72" w14:textId="4BCFC3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CC351CA" w14:textId="5FF40B12" w:rsidR="00C441AB" w:rsidRDefault="00C441AB" w:rsidP="00C441AB">
      <w:pPr>
        <w:pStyle w:val="List"/>
        <w:spacing w:before="120"/>
        <w:ind w:left="1800"/>
        <w:jc w:val="both"/>
        <w:rPr>
          <w:rFonts w:ascii="Arial" w:hAnsi="Arial"/>
        </w:rPr>
      </w:pPr>
      <w:bookmarkStart w:id="8" w:name="_Hlk31886345"/>
      <w:r w:rsidRPr="002A756B">
        <w:rPr>
          <w:rFonts w:ascii="Arial" w:hAnsi="Arial"/>
          <w:b/>
          <w:bCs/>
          <w:lang w:val="en-US"/>
        </w:rPr>
        <w:t xml:space="preserve">Not applicable </w:t>
      </w:r>
      <w:bookmarkStart w:id="9" w:name="_Hlk31886286"/>
      <w:r w:rsidRPr="002A756B">
        <w:rPr>
          <w:rFonts w:ascii="Arial" w:hAnsi="Arial"/>
          <w:b/>
          <w:bCs/>
          <w:lang w:val="en-US"/>
        </w:rPr>
        <w:t xml:space="preserve">for the month of </w:t>
      </w:r>
      <w:bookmarkEnd w:id="8"/>
      <w:bookmarkEnd w:id="9"/>
      <w:r w:rsidR="00693318">
        <w:rPr>
          <w:rFonts w:ascii="Arial" w:hAnsi="Arial"/>
          <w:b/>
          <w:bCs/>
          <w:lang w:val="en-US"/>
        </w:rPr>
        <w:t>March</w:t>
      </w:r>
      <w:r w:rsidRPr="002A756B">
        <w:rPr>
          <w:rFonts w:ascii="Arial" w:hAnsi="Arial"/>
          <w:b/>
          <w:bCs/>
          <w:lang w:val="en-US"/>
        </w:rPr>
        <w:t>.</w:t>
      </w:r>
    </w:p>
    <w:p w14:paraId="69B9E675" w14:textId="0B09257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8EE997F" w14:textId="7A486D36" w:rsidR="002A756B" w:rsidRDefault="002A756B" w:rsidP="002A756B">
      <w:pPr>
        <w:pStyle w:val="List"/>
        <w:spacing w:before="120"/>
        <w:ind w:left="1800"/>
        <w:jc w:val="both"/>
        <w:rPr>
          <w:rFonts w:ascii="Arial" w:hAnsi="Arial"/>
        </w:rPr>
      </w:pPr>
      <w:bookmarkStart w:id="10" w:name="_Hlk31886424"/>
      <w:r w:rsidRPr="002A756B">
        <w:rPr>
          <w:rFonts w:ascii="Arial" w:hAnsi="Arial"/>
          <w:b/>
          <w:bCs/>
          <w:lang w:val="en-US"/>
        </w:rPr>
        <w:t>Not applicable</w:t>
      </w:r>
      <w:r w:rsidR="0056349B">
        <w:rPr>
          <w:rFonts w:ascii="Arial" w:hAnsi="Arial"/>
          <w:b/>
          <w:bCs/>
          <w:lang w:val="en-US"/>
        </w:rPr>
        <w:t xml:space="preserve"> </w:t>
      </w:r>
      <w:r w:rsidR="0056349B" w:rsidRPr="002A756B">
        <w:rPr>
          <w:rFonts w:ascii="Arial" w:hAnsi="Arial"/>
          <w:b/>
          <w:bCs/>
          <w:lang w:val="en-US"/>
        </w:rPr>
        <w:t xml:space="preserve">for the month of </w:t>
      </w:r>
      <w:r w:rsidR="00693318">
        <w:rPr>
          <w:rFonts w:ascii="Arial" w:hAnsi="Arial"/>
          <w:b/>
          <w:bCs/>
          <w:lang w:val="en-US"/>
        </w:rPr>
        <w:t>March</w:t>
      </w:r>
      <w:r w:rsidR="00F07A0C">
        <w:rPr>
          <w:rFonts w:ascii="Arial" w:hAnsi="Arial"/>
          <w:b/>
          <w:bCs/>
          <w:lang w:val="en-US"/>
        </w:rPr>
        <w:t>.</w:t>
      </w:r>
      <w:bookmarkEnd w:id="10"/>
    </w:p>
    <w:p w14:paraId="1BCAF7D7" w14:textId="00ABCB8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9AB3B07" w14:textId="2F753C26" w:rsidR="002A756B" w:rsidRDefault="0056349B" w:rsidP="005E19D0">
      <w:pPr>
        <w:pStyle w:val="List"/>
        <w:spacing w:before="120"/>
        <w:ind w:left="720" w:firstLine="0"/>
        <w:jc w:val="both"/>
        <w:rPr>
          <w:rFonts w:ascii="Arial" w:hAnsi="Arial"/>
        </w:rPr>
      </w:pPr>
      <w:bookmarkStart w:id="11" w:name="_Hlk33541892"/>
      <w:r w:rsidRPr="002A756B">
        <w:rPr>
          <w:rFonts w:ascii="Arial" w:hAnsi="Arial"/>
          <w:b/>
          <w:bCs/>
          <w:lang w:val="en-US"/>
        </w:rPr>
        <w:t>Not applicable</w:t>
      </w:r>
      <w:r>
        <w:rPr>
          <w:rFonts w:ascii="Arial" w:hAnsi="Arial"/>
          <w:b/>
          <w:bCs/>
          <w:lang w:val="en-US"/>
        </w:rPr>
        <w:t xml:space="preserve"> </w:t>
      </w:r>
      <w:r w:rsidRPr="002A756B">
        <w:rPr>
          <w:rFonts w:ascii="Arial" w:hAnsi="Arial"/>
          <w:b/>
          <w:bCs/>
          <w:lang w:val="en-US"/>
        </w:rPr>
        <w:t xml:space="preserve">for the month of </w:t>
      </w:r>
      <w:bookmarkEnd w:id="11"/>
      <w:r w:rsidR="00693318">
        <w:rPr>
          <w:rFonts w:ascii="Arial" w:hAnsi="Arial"/>
          <w:b/>
          <w:bCs/>
          <w:lang w:val="en-US"/>
        </w:rPr>
        <w:t>March</w:t>
      </w:r>
      <w:r>
        <w:rPr>
          <w:rFonts w:ascii="Arial" w:hAnsi="Arial"/>
          <w:b/>
          <w:bCs/>
          <w:lang w:val="en-US"/>
        </w:rPr>
        <w:t>.</w:t>
      </w:r>
    </w:p>
    <w:p w14:paraId="5492A4B5" w14:textId="4EB2635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AC426" w14:textId="254F4813" w:rsidR="002A756B" w:rsidRDefault="00B40242" w:rsidP="0056349B">
      <w:pPr>
        <w:pStyle w:val="List"/>
        <w:spacing w:before="120"/>
        <w:ind w:left="720" w:firstLine="0"/>
        <w:jc w:val="both"/>
        <w:rPr>
          <w:rFonts w:ascii="Arial" w:hAnsi="Arial"/>
        </w:rPr>
      </w:pPr>
      <w:bookmarkStart w:id="12" w:name="_Hlk33541974"/>
      <w:r w:rsidRPr="002A756B">
        <w:rPr>
          <w:rFonts w:ascii="Arial" w:hAnsi="Arial"/>
          <w:b/>
          <w:bCs/>
          <w:lang w:val="en-US"/>
        </w:rPr>
        <w:t>Not applicable</w:t>
      </w:r>
      <w:r>
        <w:rPr>
          <w:rFonts w:ascii="Arial" w:hAnsi="Arial"/>
          <w:b/>
          <w:bCs/>
          <w:lang w:val="en-US"/>
        </w:rPr>
        <w:t xml:space="preserve"> </w:t>
      </w:r>
      <w:r w:rsidRPr="002A756B">
        <w:rPr>
          <w:rFonts w:ascii="Arial" w:hAnsi="Arial"/>
          <w:b/>
          <w:bCs/>
          <w:lang w:val="en-US"/>
        </w:rPr>
        <w:t xml:space="preserve">for the month of </w:t>
      </w:r>
      <w:r w:rsidR="00693318">
        <w:rPr>
          <w:rFonts w:ascii="Arial" w:hAnsi="Arial"/>
          <w:b/>
          <w:bCs/>
          <w:lang w:val="en-US"/>
        </w:rPr>
        <w:t>March</w:t>
      </w:r>
      <w:r w:rsidR="0056349B" w:rsidRPr="002A756B">
        <w:rPr>
          <w:rFonts w:ascii="Arial" w:hAnsi="Arial"/>
          <w:b/>
          <w:bCs/>
          <w:lang w:val="en-US"/>
        </w:rPr>
        <w:t>.</w:t>
      </w:r>
      <w:bookmarkEnd w:id="12"/>
    </w:p>
    <w:p w14:paraId="18C59709" w14:textId="3B23C0F5"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65AE59FB" w14:textId="6D06B139" w:rsidR="003154ED" w:rsidRPr="003207D8" w:rsidRDefault="003207D8" w:rsidP="003154ED">
      <w:pPr>
        <w:pStyle w:val="List"/>
        <w:spacing w:before="120"/>
        <w:ind w:left="720" w:firstLine="0"/>
        <w:jc w:val="both"/>
        <w:rPr>
          <w:rFonts w:ascii="Arial" w:hAnsi="Arial"/>
          <w:b/>
          <w:bCs/>
        </w:rPr>
      </w:pPr>
      <w:r w:rsidRPr="003207D8">
        <w:rPr>
          <w:rFonts w:ascii="Arial" w:hAnsi="Arial"/>
          <w:b/>
          <w:bCs/>
          <w:lang w:val="en-US"/>
        </w:rPr>
        <w:t xml:space="preserve">Further to the Company's press release dated February 19, 2020, and in substitution for the awards of restricted share units, performance share units, deferred share units, and bonus shares described therein under </w:t>
      </w:r>
      <w:proofErr w:type="spellStart"/>
      <w:r w:rsidRPr="003207D8">
        <w:rPr>
          <w:rFonts w:ascii="Arial" w:hAnsi="Arial"/>
          <w:b/>
          <w:bCs/>
          <w:lang w:val="en-US"/>
        </w:rPr>
        <w:t>TransCanna's</w:t>
      </w:r>
      <w:proofErr w:type="spellEnd"/>
      <w:r w:rsidRPr="003207D8">
        <w:rPr>
          <w:rFonts w:ascii="Arial" w:hAnsi="Arial"/>
          <w:b/>
          <w:bCs/>
          <w:lang w:val="en-US"/>
        </w:rPr>
        <w:t xml:space="preserve"> long-term incentive plan ("LTIP"), and based on new recommendations of </w:t>
      </w:r>
      <w:proofErr w:type="spellStart"/>
      <w:r w:rsidRPr="003207D8">
        <w:rPr>
          <w:rFonts w:ascii="Arial" w:hAnsi="Arial"/>
          <w:b/>
          <w:bCs/>
          <w:lang w:val="en-US"/>
        </w:rPr>
        <w:t>TransCanna's</w:t>
      </w:r>
      <w:proofErr w:type="spellEnd"/>
      <w:r w:rsidRPr="003207D8">
        <w:rPr>
          <w:rFonts w:ascii="Arial" w:hAnsi="Arial"/>
          <w:b/>
          <w:bCs/>
          <w:lang w:val="en-US"/>
        </w:rPr>
        <w:t xml:space="preserve"> Human Resource and Compensation Committee (the "HRCC"), the Company announces that its board of directors (the "Board") did not proceed with any of the awards under the LTIP, and has instead granted to its directors, key employees and consultants, incentive stock options under the Company's stock option plan to purchase up to 2.0 million common shares of TransCanna at an exercise price of $1.00 per share until March 6, 2025. These new stock options are intended to incentivize and compensate the option holders for their future performance, vest in installments over the next two years, and have predetermined performance-based milestones which must be achieved before they vest and may be exercised. In addition, after reviewing their past services and performance during 2019 and based on the recommendations of the HRCC, the Board has also granted bonuses as of the 2019 fiscal year end to certain key individuals responsible for the current stage of development of TransCanna and who are directors, key employees, or consultants of TransCanna, totaling $520,000, which indebtedness will be settled by the issuance of 650,000 common shares of the Company. These shares will be subject to a hold period and may not be traded until July 7, 2020.</w:t>
      </w:r>
    </w:p>
    <w:p w14:paraId="697CE528" w14:textId="207E3762" w:rsidR="00640E94" w:rsidRDefault="00640E94" w:rsidP="00693318">
      <w:pPr>
        <w:pStyle w:val="List"/>
        <w:tabs>
          <w:tab w:val="left" w:pos="360"/>
        </w:tabs>
        <w:spacing w:before="120"/>
        <w:ind w:left="630" w:firstLine="0"/>
        <w:jc w:val="both"/>
        <w:rPr>
          <w:rFonts w:ascii="Arial" w:hAnsi="Arial"/>
          <w:i/>
        </w:rPr>
      </w:pPr>
      <w:r>
        <w:rPr>
          <w:rFonts w:ascii="Arial" w:hAnsi="Arial"/>
          <w:i/>
        </w:rPr>
        <w:t>(1)</w:t>
      </w:r>
      <w:r>
        <w:rPr>
          <w:rFonts w:ascii="Arial" w:hAnsi="Arial"/>
          <w:i/>
        </w:rPr>
        <w:tab/>
        <w:t>State aggregate proceeds and intended allocation of proceeds.</w:t>
      </w:r>
      <w:r w:rsidR="003207D8">
        <w:rPr>
          <w:rFonts w:ascii="Arial" w:hAnsi="Arial"/>
          <w:i/>
        </w:rPr>
        <w:t xml:space="preserve"> </w:t>
      </w:r>
      <w:r w:rsidR="003207D8" w:rsidRPr="003207D8">
        <w:rPr>
          <w:rFonts w:ascii="Arial" w:hAnsi="Arial"/>
          <w:b/>
          <w:bCs/>
          <w:i/>
        </w:rPr>
        <w:t>N/A</w:t>
      </w:r>
    </w:p>
    <w:p w14:paraId="77702684" w14:textId="26483BB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C26CF71" w14:textId="6FBE0D05"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3207D8">
        <w:rPr>
          <w:rFonts w:ascii="Arial" w:hAnsi="Arial"/>
          <w:b/>
          <w:bCs/>
          <w:lang w:val="en-US"/>
        </w:rPr>
        <w:t>March</w:t>
      </w:r>
      <w:r w:rsidRPr="00F07A0C">
        <w:rPr>
          <w:rFonts w:ascii="Arial" w:hAnsi="Arial"/>
          <w:b/>
          <w:bCs/>
          <w:lang w:val="en-US"/>
        </w:rPr>
        <w:t>.</w:t>
      </w:r>
    </w:p>
    <w:p w14:paraId="248280E1" w14:textId="416C34E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368989" w14:textId="4ADEE921" w:rsidR="00F07A0C" w:rsidRDefault="003207D8" w:rsidP="003207D8">
      <w:pPr>
        <w:pStyle w:val="List"/>
        <w:keepNext/>
        <w:keepLines/>
        <w:spacing w:before="120"/>
        <w:ind w:left="720" w:firstLine="0"/>
        <w:jc w:val="both"/>
        <w:rPr>
          <w:rFonts w:ascii="Arial" w:hAnsi="Arial"/>
          <w:b/>
          <w:bCs/>
          <w:lang w:val="en-US"/>
        </w:rPr>
      </w:pPr>
      <w:r>
        <w:rPr>
          <w:rFonts w:ascii="Arial" w:hAnsi="Arial"/>
          <w:b/>
          <w:bCs/>
          <w:lang w:val="en-US"/>
        </w:rPr>
        <w:t xml:space="preserve">The </w:t>
      </w:r>
      <w:r w:rsidR="00693318">
        <w:rPr>
          <w:rFonts w:ascii="Arial" w:hAnsi="Arial"/>
          <w:b/>
          <w:bCs/>
          <w:lang w:val="en-US"/>
        </w:rPr>
        <w:t xml:space="preserve">Company announced the appointment of </w:t>
      </w:r>
      <w:r w:rsidRPr="003207D8">
        <w:rPr>
          <w:rFonts w:ascii="Arial" w:hAnsi="Arial"/>
          <w:b/>
          <w:bCs/>
          <w:lang w:val="en-US"/>
        </w:rPr>
        <w:t xml:space="preserve">Mr. Bob Blink, founder of </w:t>
      </w:r>
      <w:proofErr w:type="spellStart"/>
      <w:r w:rsidRPr="003207D8">
        <w:rPr>
          <w:rFonts w:ascii="Arial" w:hAnsi="Arial"/>
          <w:b/>
          <w:bCs/>
          <w:lang w:val="en-US"/>
        </w:rPr>
        <w:t>Lyfted</w:t>
      </w:r>
      <w:proofErr w:type="spellEnd"/>
      <w:r w:rsidRPr="003207D8">
        <w:rPr>
          <w:rFonts w:ascii="Arial" w:hAnsi="Arial"/>
          <w:b/>
          <w:bCs/>
          <w:lang w:val="en-US"/>
        </w:rPr>
        <w:t xml:space="preserve"> Farms, Inc. to the Board of Directors. Bob joined the Company with </w:t>
      </w:r>
      <w:proofErr w:type="spellStart"/>
      <w:r w:rsidRPr="003207D8">
        <w:rPr>
          <w:rFonts w:ascii="Arial" w:hAnsi="Arial"/>
          <w:b/>
          <w:bCs/>
          <w:lang w:val="en-US"/>
        </w:rPr>
        <w:t>TransCanna's</w:t>
      </w:r>
      <w:proofErr w:type="spellEnd"/>
      <w:r w:rsidRPr="003207D8">
        <w:rPr>
          <w:rFonts w:ascii="Arial" w:hAnsi="Arial"/>
          <w:b/>
          <w:bCs/>
          <w:lang w:val="en-US"/>
        </w:rPr>
        <w:t xml:space="preserve"> acquisition of </w:t>
      </w:r>
      <w:proofErr w:type="spellStart"/>
      <w:r w:rsidRPr="003207D8">
        <w:rPr>
          <w:rFonts w:ascii="Arial" w:hAnsi="Arial"/>
          <w:b/>
          <w:bCs/>
          <w:lang w:val="en-US"/>
        </w:rPr>
        <w:t>Lyfted</w:t>
      </w:r>
      <w:proofErr w:type="spellEnd"/>
      <w:r w:rsidRPr="003207D8">
        <w:rPr>
          <w:rFonts w:ascii="Arial" w:hAnsi="Arial"/>
          <w:b/>
          <w:bCs/>
          <w:lang w:val="en-US"/>
        </w:rPr>
        <w:t xml:space="preserve"> in November of 2019</w:t>
      </w:r>
      <w:r w:rsidR="00F07A0C" w:rsidRPr="00F07A0C">
        <w:rPr>
          <w:rFonts w:ascii="Arial" w:hAnsi="Arial"/>
          <w:b/>
          <w:bCs/>
          <w:lang w:val="en-US"/>
        </w:rPr>
        <w:t>.</w:t>
      </w:r>
    </w:p>
    <w:p w14:paraId="64A27552" w14:textId="34B69A21" w:rsidR="00693318" w:rsidRDefault="00693318" w:rsidP="003207D8">
      <w:pPr>
        <w:pStyle w:val="List"/>
        <w:keepNext/>
        <w:keepLines/>
        <w:spacing w:before="120"/>
        <w:ind w:left="720" w:firstLine="0"/>
        <w:jc w:val="both"/>
        <w:rPr>
          <w:rFonts w:ascii="Arial" w:hAnsi="Arial"/>
          <w:b/>
          <w:bCs/>
          <w:lang w:val="en-US"/>
        </w:rPr>
      </w:pPr>
      <w:r w:rsidRPr="00693318">
        <w:rPr>
          <w:rFonts w:ascii="Arial" w:hAnsi="Arial"/>
          <w:b/>
          <w:bCs/>
          <w:lang w:val="en-US"/>
        </w:rPr>
        <w:t>The Company announced the appointment of Mr. Douglas Mason, founder of Clearly Canadian Beverage Corporation, to the Board of Directors effective March 18, 2020.</w:t>
      </w:r>
    </w:p>
    <w:p w14:paraId="5C43A3AD" w14:textId="3D7C5563" w:rsidR="00693318" w:rsidRPr="00693318" w:rsidRDefault="00693318" w:rsidP="003207D8">
      <w:pPr>
        <w:pStyle w:val="List"/>
        <w:keepNext/>
        <w:keepLines/>
        <w:spacing w:before="120"/>
        <w:ind w:left="720" w:firstLine="0"/>
        <w:jc w:val="both"/>
        <w:rPr>
          <w:rFonts w:ascii="Arial" w:hAnsi="Arial"/>
          <w:b/>
          <w:bCs/>
        </w:rPr>
      </w:pPr>
      <w:r w:rsidRPr="00693318">
        <w:rPr>
          <w:rFonts w:ascii="Arial" w:hAnsi="Arial"/>
          <w:b/>
          <w:bCs/>
          <w:lang w:val="en-US"/>
        </w:rPr>
        <w:t>With the appointment of Mr. Mason, the Company has accepted the resignation of Ian Klassen from the Board, Mr. Klassen will remain involved as a member of the company's Advisory Committee. Additionally, the Company has accepted the resignation of Board member Peter Vitulli</w:t>
      </w:r>
    </w:p>
    <w:p w14:paraId="3D96F302" w14:textId="60A6EA2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7FAE61F" w14:textId="77777777" w:rsidR="00F07A0C" w:rsidRPr="00512B19" w:rsidRDefault="00F07A0C" w:rsidP="00F07A0C">
      <w:pPr>
        <w:widowControl w:val="0"/>
        <w:autoSpaceDE w:val="0"/>
        <w:autoSpaceDN w:val="0"/>
        <w:adjustRightInd w:val="0"/>
        <w:spacing w:before="120" w:after="240"/>
        <w:jc w:val="both"/>
        <w:rPr>
          <w:rFonts w:ascii="Arial" w:hAnsi="Arial" w:cs="Arial"/>
          <w:b/>
          <w:sz w:val="24"/>
          <w:szCs w:val="24"/>
          <w:u w:val="single"/>
          <w:lang w:val="en-CA"/>
        </w:rPr>
      </w:pPr>
      <w:r w:rsidRPr="00512B19">
        <w:rPr>
          <w:rFonts w:ascii="Arial" w:hAnsi="Arial" w:cs="Arial"/>
          <w:b/>
          <w:sz w:val="24"/>
          <w:szCs w:val="24"/>
          <w:u w:val="single"/>
          <w:lang w:val="en-CA"/>
        </w:rPr>
        <w:t>United States Regulatory Environment Applicable to the Cannabis Industry</w:t>
      </w:r>
    </w:p>
    <w:p w14:paraId="7F5B2081" w14:textId="77777777" w:rsidR="00F07A0C" w:rsidRPr="00512B19" w:rsidRDefault="00F07A0C" w:rsidP="00F07A0C">
      <w:pPr>
        <w:pStyle w:val="Heading2"/>
        <w:keepNext w:val="0"/>
        <w:widowControl w:val="0"/>
        <w:tabs>
          <w:tab w:val="num" w:pos="-90"/>
          <w:tab w:val="left" w:pos="0"/>
        </w:tabs>
        <w:spacing w:before="0"/>
        <w:ind w:left="0" w:firstLine="0"/>
        <w:jc w:val="both"/>
        <w:rPr>
          <w:rFonts w:cs="Arial"/>
          <w:sz w:val="24"/>
        </w:rPr>
      </w:pPr>
      <w:r w:rsidRPr="00512B19">
        <w:rPr>
          <w:rFonts w:cs="Arial"/>
          <w:sz w:val="24"/>
        </w:rPr>
        <w:t xml:space="preserve">Cannabis is a Schedule I controlled substance under the Federal Controlled Substance Act (the “CSA”). Even in those states, and the District of Columbia, in </w:t>
      </w:r>
      <w:r w:rsidRPr="00512B19">
        <w:rPr>
          <w:rFonts w:cs="Arial"/>
          <w:sz w:val="24"/>
        </w:rPr>
        <w:lastRenderedPageBreak/>
        <w:t>which the cultivation, manufacture and use of medical or adult-use cannabis has been legalized, the possession, use, cultivation and transfer of cannabis remains a violation of federal law. Federal law criminalizing the use of cannabis pre</w:t>
      </w:r>
      <w:r>
        <w:rPr>
          <w:rFonts w:cs="Arial"/>
          <w:sz w:val="24"/>
        </w:rPr>
        <w:t>-</w:t>
      </w:r>
      <w:r w:rsidRPr="00512B19">
        <w:rPr>
          <w:rFonts w:cs="Arial"/>
          <w:sz w:val="24"/>
        </w:rPr>
        <w:t xml:space="preserve">empts state laws legalizing the use of cannabis for medicinal or adult-use purposes and, therefore, strict enforcement of federal law regarding cannabis would severely restrict the ability of </w:t>
      </w:r>
      <w:r>
        <w:rPr>
          <w:rFonts w:cs="Arial"/>
          <w:sz w:val="24"/>
        </w:rPr>
        <w:t>the Issuer</w:t>
      </w:r>
      <w:r w:rsidRPr="00512B19">
        <w:rPr>
          <w:rFonts w:cs="Arial"/>
          <w:sz w:val="24"/>
        </w:rPr>
        <w:t xml:space="preserve"> to implement its business plan. </w:t>
      </w:r>
    </w:p>
    <w:p w14:paraId="0BE368AB" w14:textId="77777777" w:rsidR="00693318" w:rsidRDefault="00693318" w:rsidP="00F07A0C">
      <w:pPr>
        <w:pStyle w:val="Heading2"/>
        <w:keepNext w:val="0"/>
        <w:widowControl w:val="0"/>
        <w:tabs>
          <w:tab w:val="num" w:pos="450"/>
        </w:tabs>
        <w:ind w:left="0" w:firstLine="0"/>
        <w:jc w:val="both"/>
        <w:rPr>
          <w:rFonts w:cs="Arial"/>
          <w:sz w:val="24"/>
        </w:rPr>
      </w:pPr>
    </w:p>
    <w:p w14:paraId="65FAEE9F" w14:textId="7CDED6CD"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The U.S. Department of Justice (the “DOJ”) under the Obama administration issued memoranda, including the so-called “Cole Memorandum” issued on August 29, 2013, describing DOJ’s priorities for enforcement of federal cannabis prohibitions under the CSA. Generally, the DOJ described the 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and (8) cannabis possession or use on federal property.</w:t>
      </w:r>
    </w:p>
    <w:p w14:paraId="66A12A0B"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who do not strictly comply with all state laws and regulations regarding the distribution, possession and cultivation of medical-use cannabis have engaged in </w:t>
      </w:r>
      <w:r w:rsidRPr="00512B19">
        <w:rPr>
          <w:rFonts w:cs="Arial"/>
          <w:sz w:val="24"/>
        </w:rPr>
        <w:lastRenderedPageBreak/>
        <w:t>conduct that is unauthorized, and in such instances the U.S. Department of Justice may prosecute those individuals.</w:t>
      </w:r>
    </w:p>
    <w:p w14:paraId="4FD6D17F" w14:textId="77777777" w:rsidR="00F07A0C" w:rsidRPr="00512B19" w:rsidRDefault="00F07A0C" w:rsidP="00734FF6">
      <w:pPr>
        <w:pStyle w:val="Heading2"/>
        <w:keepNext w:val="0"/>
        <w:widowControl w:val="0"/>
        <w:tabs>
          <w:tab w:val="num" w:pos="450"/>
        </w:tabs>
        <w:ind w:left="0" w:firstLine="0"/>
        <w:jc w:val="both"/>
        <w:rPr>
          <w:rFonts w:cs="Arial"/>
          <w:sz w:val="24"/>
        </w:rPr>
      </w:pPr>
      <w:r>
        <w:rPr>
          <w:rFonts w:cs="Arial"/>
          <w:sz w:val="24"/>
        </w:rPr>
        <w:t>Issuer</w:t>
      </w:r>
      <w:r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will not revise the federal enforcement priorities enumerated in the Cole Memo or otherwise choose to 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7F2FC562" w14:textId="77777777" w:rsidR="00F07A0C" w:rsidRPr="00512B19" w:rsidRDefault="00F07A0C" w:rsidP="00734FF6">
      <w:pPr>
        <w:pStyle w:val="Heading2"/>
        <w:keepNext w:val="0"/>
        <w:widowControl w:val="0"/>
        <w:tabs>
          <w:tab w:val="left" w:pos="-180"/>
          <w:tab w:val="left" w:pos="-90"/>
        </w:tabs>
        <w:ind w:left="0" w:firstLine="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66B42F0B"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Despite the legal, regulatory, and political obstacles the marijuana industry currently faces, the industry has continued to grow.</w:t>
      </w:r>
    </w:p>
    <w:p w14:paraId="55BB3C45" w14:textId="77777777" w:rsidR="00F07A0C" w:rsidRPr="00512B19" w:rsidRDefault="00F07A0C" w:rsidP="00734FF6">
      <w:pPr>
        <w:pStyle w:val="Heading2"/>
        <w:keepNext w:val="0"/>
        <w:widowControl w:val="0"/>
        <w:ind w:left="0" w:firstLine="0"/>
        <w:jc w:val="both"/>
        <w:rPr>
          <w:rFonts w:cs="Arial"/>
          <w:sz w:val="24"/>
          <w:u w:val="single"/>
        </w:rPr>
      </w:pPr>
      <w:r w:rsidRPr="00512B19">
        <w:rPr>
          <w:rFonts w:cs="Arial"/>
          <w:sz w:val="24"/>
          <w:u w:val="single"/>
        </w:rPr>
        <w:t>U.S. Federal Laws in Respect of Banking</w:t>
      </w:r>
    </w:p>
    <w:p w14:paraId="0B04035A"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Pr>
          <w:rFonts w:cs="Arial"/>
          <w:sz w:val="24"/>
        </w:rPr>
        <w:t>April</w:t>
      </w:r>
      <w:r w:rsidRPr="00512B19">
        <w:rPr>
          <w:rFonts w:cs="Arial"/>
          <w:sz w:val="24"/>
        </w:rPr>
        <w:t xml:space="preserve"> of 2014 outlining the pathways for financial institutions to bank marijuana businesses in compliance with federal law. </w:t>
      </w:r>
    </w:p>
    <w:p w14:paraId="340156D5" w14:textId="77777777" w:rsidR="00F07A0C" w:rsidRPr="00512B19" w:rsidRDefault="00F07A0C" w:rsidP="00734FF6">
      <w:pPr>
        <w:pStyle w:val="Heading2"/>
        <w:keepNext w:val="0"/>
        <w:widowControl w:val="0"/>
        <w:tabs>
          <w:tab w:val="left" w:pos="-360"/>
          <w:tab w:val="num" w:pos="450"/>
        </w:tabs>
        <w:ind w:left="0" w:firstLine="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the marijuana business follows state law, is operating out of compliance with state law, or where the banking relationship has been terminated. The memorandum also </w:t>
      </w:r>
      <w:r w:rsidRPr="00512B19">
        <w:rPr>
          <w:rFonts w:cs="Arial"/>
          <w:sz w:val="24"/>
        </w:rPr>
        <w:lastRenderedPageBreak/>
        <w:t xml:space="preserve">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Security, and Investigations on September 21, 2017. There can be no assurance that H.R. 2215 will be passed in its current form or at all. In both Canada and the United 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26CF9A1" w14:textId="77777777" w:rsidR="00F07A0C" w:rsidRPr="00512B19" w:rsidRDefault="00F07A0C" w:rsidP="00734FF6">
      <w:pPr>
        <w:pStyle w:val="Heading2"/>
        <w:keepNext w:val="0"/>
        <w:widowControl w:val="0"/>
        <w:tabs>
          <w:tab w:val="num" w:pos="450"/>
        </w:tabs>
        <w:ind w:left="0" w:firstLine="0"/>
        <w:jc w:val="both"/>
        <w:rPr>
          <w:rFonts w:cs="Arial"/>
          <w:sz w:val="24"/>
          <w:u w:val="single"/>
        </w:rPr>
      </w:pPr>
      <w:r w:rsidRPr="00512B19">
        <w:rPr>
          <w:rFonts w:cs="Arial"/>
          <w:sz w:val="24"/>
          <w:u w:val="single"/>
        </w:rPr>
        <w:t xml:space="preserve">California State Laws Applicable to the Medical-Use Cannabis Industry </w:t>
      </w:r>
    </w:p>
    <w:p w14:paraId="19B15D92" w14:textId="77777777" w:rsidR="00F07A0C" w:rsidRPr="00512B19" w:rsidRDefault="00F07A0C" w:rsidP="00734FF6">
      <w:pPr>
        <w:pStyle w:val="Heading2"/>
        <w:keepNext w:val="0"/>
        <w:widowControl w:val="0"/>
        <w:tabs>
          <w:tab w:val="num" w:pos="-270"/>
        </w:tabs>
        <w:ind w:left="0" w:firstLine="0"/>
        <w:jc w:val="both"/>
        <w:rPr>
          <w:rFonts w:cs="Arial"/>
          <w:sz w:val="24"/>
        </w:rPr>
      </w:pPr>
      <w:proofErr w:type="gramStart"/>
      <w:r w:rsidRPr="00512B19">
        <w:rPr>
          <w:rFonts w:cs="Arial"/>
          <w:sz w:val="24"/>
        </w:rPr>
        <w:t>On  27</w:t>
      </w:r>
      <w:proofErr w:type="gramEnd"/>
      <w:r w:rsidRPr="00512B19">
        <w:rPr>
          <w:rFonts w:cs="Arial"/>
          <w:sz w:val="24"/>
        </w:rPr>
        <w:t xml:space="preserve">,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445F79D6"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Pr>
          <w:rFonts w:cs="Arial"/>
          <w:sz w:val="24"/>
        </w:rPr>
        <w:t>are r</w:t>
      </w:r>
      <w:r w:rsidRPr="00512B19">
        <w:rPr>
          <w:rFonts w:cs="Arial"/>
          <w:sz w:val="24"/>
        </w:rPr>
        <w:t>equire</w:t>
      </w:r>
      <w:r>
        <w:rPr>
          <w:rFonts w:cs="Arial"/>
          <w:sz w:val="24"/>
        </w:rPr>
        <w:t>d</w:t>
      </w:r>
      <w:r w:rsidRPr="00512B19">
        <w:rPr>
          <w:rFonts w:cs="Arial"/>
          <w:sz w:val="24"/>
        </w:rPr>
        <w:t xml:space="preserve"> </w:t>
      </w:r>
      <w:r>
        <w:rPr>
          <w:rFonts w:cs="Arial"/>
          <w:sz w:val="24"/>
        </w:rPr>
        <w:t>to apply and receive</w:t>
      </w:r>
      <w:r w:rsidRPr="00512B19">
        <w:rPr>
          <w:rFonts w:cs="Arial"/>
          <w:sz w:val="24"/>
        </w:rPr>
        <w:t xml:space="preserve"> state license and local approval</w:t>
      </w:r>
      <w:r>
        <w:rPr>
          <w:rFonts w:cs="Arial"/>
          <w:sz w:val="24"/>
        </w:rPr>
        <w:t>s</w:t>
      </w:r>
      <w:r w:rsidRPr="00512B19">
        <w:rPr>
          <w:rFonts w:cs="Arial"/>
          <w:sz w:val="24"/>
        </w:rPr>
        <w:t xml:space="preserve"> to operate. California </w:t>
      </w:r>
      <w:r>
        <w:rPr>
          <w:rFonts w:cs="Arial"/>
          <w:sz w:val="24"/>
        </w:rPr>
        <w:t>bega</w:t>
      </w:r>
      <w:r w:rsidRPr="00512B19">
        <w:rPr>
          <w:rFonts w:cs="Arial"/>
          <w:sz w:val="24"/>
        </w:rPr>
        <w:t xml:space="preserve">n licensing both medical marijuana businesses and adult-use marijuana business at the state level under MAUCRSA after </w:t>
      </w:r>
      <w:r>
        <w:rPr>
          <w:rFonts w:cs="Arial"/>
          <w:sz w:val="24"/>
        </w:rPr>
        <w:t>April</w:t>
      </w:r>
      <w:r w:rsidRPr="00512B19">
        <w:rPr>
          <w:rFonts w:cs="Arial"/>
          <w:sz w:val="24"/>
        </w:rPr>
        <w:t xml:space="preserve"> 1, 2018. </w:t>
      </w:r>
    </w:p>
    <w:p w14:paraId="1DD1F1BE"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licenses based on timelines within their individual ordinances. Localities may prohibit medical marijuana business or limit the number of licenses offered in their </w:t>
      </w:r>
      <w:r w:rsidRPr="00512B19">
        <w:rPr>
          <w:rFonts w:cs="Arial"/>
          <w:sz w:val="24"/>
        </w:rPr>
        <w:lastRenderedPageBreak/>
        <w:t xml:space="preserve">jurisdiction. The Bureau of Cannabis Control, the Department of Food and Agriculture, and the Department of Public Health released emergency regulations for MAUCRSA on November 16, 2017. Cities and counties across the state are either adopting local licensing and regulations around both medical and adult-use cannabis or modifying their current regulations for consistency with MAUCRSA. </w:t>
      </w:r>
    </w:p>
    <w:p w14:paraId="1A33C830" w14:textId="77777777" w:rsidR="00F07A0C"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related matters.  </w:t>
      </w:r>
    </w:p>
    <w:p w14:paraId="4F939BD3" w14:textId="403795B7" w:rsidR="00F07A0C" w:rsidRPr="00A92518" w:rsidRDefault="00F07A0C" w:rsidP="00734FF6">
      <w:pPr>
        <w:pStyle w:val="Heading2"/>
        <w:ind w:left="0" w:firstLine="0"/>
        <w:rPr>
          <w:rFonts w:cs="Arial"/>
          <w:sz w:val="24"/>
          <w:u w:val="single"/>
        </w:rPr>
      </w:pPr>
      <w:r w:rsidRPr="00A92518">
        <w:rPr>
          <w:rFonts w:cs="Arial"/>
          <w:sz w:val="24"/>
          <w:u w:val="single"/>
        </w:rPr>
        <w:t xml:space="preserve">Risks Related to Conflicting Federal and State Laws </w:t>
      </w:r>
    </w:p>
    <w:p w14:paraId="6CCDC4F1" w14:textId="77777777" w:rsidR="00F07A0C" w:rsidRPr="00872AB9" w:rsidRDefault="00F07A0C" w:rsidP="00734FF6">
      <w:pPr>
        <w:pStyle w:val="BodyText"/>
        <w:jc w:val="both"/>
        <w:rPr>
          <w:rFonts w:ascii="Arial" w:hAnsi="Arial" w:cs="Arial"/>
          <w:b/>
        </w:rPr>
      </w:pPr>
      <w:r w:rsidRPr="00872AB9">
        <w:rPr>
          <w:rFonts w:ascii="Arial" w:hAnsi="Arial" w:cs="Arial"/>
          <w:b/>
        </w:rPr>
        <w:t xml:space="preserve">The cannabis industry is currently conducted in </w:t>
      </w:r>
      <w:proofErr w:type="gramStart"/>
      <w:r>
        <w:rPr>
          <w:rFonts w:ascii="Arial" w:hAnsi="Arial" w:cs="Arial"/>
          <w:b/>
        </w:rPr>
        <w:t>thirty three</w:t>
      </w:r>
      <w:proofErr w:type="gramEnd"/>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2D0942D8" w14:textId="02D944B0" w:rsidR="00F07A0C" w:rsidRPr="00A92518" w:rsidRDefault="00F07A0C" w:rsidP="00F07A0C">
      <w:pPr>
        <w:pStyle w:val="Heading2"/>
        <w:rPr>
          <w:rFonts w:cs="Arial"/>
          <w:sz w:val="24"/>
          <w:u w:val="single"/>
        </w:rPr>
      </w:pPr>
      <w:r w:rsidRPr="00A92518">
        <w:rPr>
          <w:rFonts w:cs="Arial"/>
          <w:sz w:val="24"/>
          <w:u w:val="single"/>
        </w:rPr>
        <w:t xml:space="preserve">Risks Related to the Current Operating Model </w:t>
      </w:r>
    </w:p>
    <w:p w14:paraId="57562485" w14:textId="77777777" w:rsidR="00F07A0C" w:rsidRPr="00872AB9" w:rsidRDefault="00F07A0C" w:rsidP="00734FF6">
      <w:pPr>
        <w:pStyle w:val="BodyText"/>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 xml:space="preserve">l. The Issuer </w:t>
      </w:r>
      <w:r w:rsidRPr="005A5A95">
        <w:rPr>
          <w:rFonts w:ascii="Arial" w:hAnsi="Arial" w:cs="Arial"/>
          <w:b/>
        </w:rPr>
        <w:t>sells and transports cannabis to its</w:t>
      </w:r>
      <w:r w:rsidRPr="0047594C">
        <w:rPr>
          <w:rFonts w:ascii="Arial" w:hAnsi="Arial" w:cs="Arial"/>
          <w:b/>
        </w:rPr>
        <w:t xml:space="preserve"> customers </w:t>
      </w:r>
      <w:r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1EC3EA2B" w14:textId="348A56FD" w:rsidR="00F07A0C" w:rsidRPr="00A92518" w:rsidRDefault="00F07A0C" w:rsidP="00734FF6">
      <w:pPr>
        <w:pStyle w:val="Heading2"/>
        <w:ind w:left="0" w:firstLine="0"/>
        <w:rPr>
          <w:rFonts w:cs="Arial"/>
          <w:sz w:val="24"/>
          <w:u w:val="single"/>
        </w:rPr>
      </w:pPr>
      <w:r w:rsidRPr="00A92518">
        <w:rPr>
          <w:rFonts w:cs="Arial"/>
          <w:sz w:val="24"/>
          <w:u w:val="single"/>
        </w:rPr>
        <w:t>Regulatory Risks</w:t>
      </w:r>
    </w:p>
    <w:p w14:paraId="5CFB4405" w14:textId="77777777" w:rsidR="00F07A0C" w:rsidRDefault="00F07A0C" w:rsidP="00734FF6">
      <w:pPr>
        <w:pStyle w:val="BodyText"/>
        <w:jc w:val="both"/>
        <w:rPr>
          <w:rFonts w:ascii="Arial" w:hAnsi="Arial" w:cs="Arial"/>
          <w:b/>
        </w:rPr>
      </w:pPr>
      <w:r w:rsidRPr="003606E5">
        <w:rPr>
          <w:rFonts w:ascii="Arial" w:hAnsi="Arial" w:cs="Arial"/>
          <w:b/>
        </w:rPr>
        <w:t xml:space="preserve">The activities of the Issuer </w:t>
      </w:r>
      <w:r>
        <w:rPr>
          <w:rFonts w:ascii="Arial" w:hAnsi="Arial" w:cs="Arial"/>
          <w:b/>
        </w:rPr>
        <w:t xml:space="preserve">are </w:t>
      </w:r>
      <w:r w:rsidRPr="003606E5">
        <w:rPr>
          <w:rFonts w:ascii="Arial" w:hAnsi="Arial" w:cs="Arial"/>
          <w:b/>
        </w:rPr>
        <w:t>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Issuer.</w:t>
      </w:r>
    </w:p>
    <w:p w14:paraId="2E6D49D6" w14:textId="77777777" w:rsidR="00F07A0C" w:rsidRPr="00A92518" w:rsidRDefault="00F07A0C" w:rsidP="00734FF6">
      <w:pPr>
        <w:pStyle w:val="Heading2"/>
        <w:ind w:left="0" w:firstLine="0"/>
        <w:rPr>
          <w:rFonts w:cs="Arial"/>
          <w:sz w:val="24"/>
          <w:u w:val="single"/>
        </w:rPr>
      </w:pPr>
      <w:r w:rsidRPr="00A92518">
        <w:rPr>
          <w:rFonts w:cs="Arial"/>
          <w:sz w:val="24"/>
          <w:u w:val="single"/>
        </w:rPr>
        <w:lastRenderedPageBreak/>
        <w:t>Risks Associated with Clearing Shares of Cannabis</w:t>
      </w:r>
      <w:r>
        <w:rPr>
          <w:rFonts w:cs="Arial"/>
          <w:sz w:val="24"/>
          <w:u w:val="single"/>
        </w:rPr>
        <w:t xml:space="preserve"> Companies with U.S. assets</w:t>
      </w:r>
    </w:p>
    <w:p w14:paraId="31B65E4D" w14:textId="77777777" w:rsidR="00F07A0C" w:rsidRDefault="00F07A0C" w:rsidP="00F07A0C">
      <w:pPr>
        <w:rPr>
          <w:rFonts w:ascii="Arial" w:hAnsi="Arial" w:cs="Arial"/>
        </w:rPr>
      </w:pPr>
    </w:p>
    <w:p w14:paraId="3C4C755B" w14:textId="77777777" w:rsidR="00F07A0C" w:rsidRDefault="00F07A0C" w:rsidP="00734FF6">
      <w:pPr>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Pr>
          <w:rFonts w:ascii="Arial" w:hAnsi="Arial" w:cs="Arial"/>
          <w:b/>
          <w:sz w:val="24"/>
          <w:lang w:val="en-GB"/>
        </w:rPr>
        <w:t>icult for the Issuers’ current investors to trade the Issuer’s stock. The statement from the CSE made on Friday, August 4, 2017, noted that it continues to accept new stock listings of companies in the cannabis industries as long as these companies meet disclosure rules and other listing standards. The Issuer believes that it is in compliance with all required standards and has provided its shareholders with all regulatory and risk disclosures that may apply to it.</w:t>
      </w:r>
    </w:p>
    <w:p w14:paraId="7E714170" w14:textId="77777777" w:rsidR="00F07A0C" w:rsidRDefault="00F07A0C" w:rsidP="00F07A0C">
      <w:pPr>
        <w:pStyle w:val="List"/>
        <w:spacing w:before="120"/>
        <w:jc w:val="both"/>
        <w:rPr>
          <w:rFonts w:ascii="Arial" w:hAnsi="Arial"/>
        </w:rPr>
      </w:pPr>
    </w:p>
    <w:p w14:paraId="62F5613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9EDAAF" w14:textId="77777777" w:rsidR="00640E94" w:rsidRDefault="00640E94">
      <w:pPr>
        <w:pStyle w:val="BodyText"/>
        <w:keepNext/>
        <w:rPr>
          <w:rFonts w:ascii="Arial" w:hAnsi="Arial"/>
        </w:rPr>
      </w:pPr>
      <w:r>
        <w:rPr>
          <w:rFonts w:ascii="Arial" w:hAnsi="Arial"/>
        </w:rPr>
        <w:t>The undersigned hereby certifies that:</w:t>
      </w:r>
    </w:p>
    <w:p w14:paraId="3B3860C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4F5F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D493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ADC0D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CB71BC" w14:textId="3D19B77D" w:rsidR="00640E94" w:rsidRDefault="00640E94">
      <w:pPr>
        <w:pStyle w:val="BodyText"/>
        <w:tabs>
          <w:tab w:val="left" w:pos="4680"/>
          <w:tab w:val="left" w:pos="7200"/>
        </w:tabs>
        <w:spacing w:before="480"/>
        <w:jc w:val="both"/>
        <w:rPr>
          <w:rFonts w:ascii="Arial" w:hAnsi="Arial"/>
        </w:rPr>
      </w:pPr>
      <w:r>
        <w:rPr>
          <w:rFonts w:ascii="Arial" w:hAnsi="Arial"/>
        </w:rPr>
        <w:t>Dated</w:t>
      </w:r>
      <w:r w:rsidR="00F07A0C">
        <w:rPr>
          <w:rFonts w:ascii="Arial" w:hAnsi="Arial"/>
        </w:rPr>
        <w:t>:</w:t>
      </w:r>
      <w:r>
        <w:rPr>
          <w:rFonts w:ascii="Arial" w:hAnsi="Arial"/>
        </w:rPr>
        <w:t xml:space="preserve"> </w:t>
      </w:r>
      <w:r w:rsidR="00F07A0C">
        <w:rPr>
          <w:rFonts w:ascii="Arial" w:hAnsi="Arial"/>
        </w:rPr>
        <w:t xml:space="preserve"> </w:t>
      </w:r>
      <w:r w:rsidR="00E9620A">
        <w:rPr>
          <w:rFonts w:ascii="Arial" w:hAnsi="Arial"/>
          <w:b/>
          <w:bCs/>
        </w:rPr>
        <w:t xml:space="preserve">April </w:t>
      </w:r>
      <w:proofErr w:type="gramStart"/>
      <w:r w:rsidR="00E9620A">
        <w:rPr>
          <w:rFonts w:ascii="Arial" w:hAnsi="Arial"/>
          <w:b/>
          <w:bCs/>
        </w:rPr>
        <w:t xml:space="preserve">7, </w:t>
      </w:r>
      <w:r w:rsidR="00F07A0C" w:rsidRPr="00F07A0C">
        <w:rPr>
          <w:rFonts w:ascii="Arial" w:hAnsi="Arial"/>
          <w:b/>
          <w:bCs/>
        </w:rPr>
        <w:t xml:space="preserve"> 20</w:t>
      </w:r>
      <w:r w:rsidR="00BA7AB8">
        <w:rPr>
          <w:rFonts w:ascii="Arial" w:hAnsi="Arial"/>
          <w:b/>
          <w:bCs/>
        </w:rPr>
        <w:t>20</w:t>
      </w:r>
      <w:proofErr w:type="gramEnd"/>
      <w:r w:rsidRPr="00F07A0C">
        <w:rPr>
          <w:rFonts w:ascii="Arial" w:hAnsi="Arial"/>
          <w:b/>
          <w:bCs/>
        </w:rPr>
        <w:t>.</w:t>
      </w:r>
    </w:p>
    <w:p w14:paraId="31D728A4" w14:textId="5E8BE2CE" w:rsidR="00640E94" w:rsidRDefault="00640E94">
      <w:pPr>
        <w:pStyle w:val="List"/>
        <w:tabs>
          <w:tab w:val="left" w:pos="9180"/>
        </w:tabs>
        <w:ind w:left="5760" w:hanging="5760"/>
        <w:rPr>
          <w:rFonts w:ascii="Arial" w:hAnsi="Arial"/>
        </w:rPr>
      </w:pPr>
      <w:r>
        <w:rPr>
          <w:rFonts w:ascii="Arial" w:hAnsi="Arial"/>
        </w:rPr>
        <w:tab/>
      </w:r>
      <w:r w:rsidR="00F07A0C" w:rsidRPr="00F07A0C">
        <w:rPr>
          <w:rFonts w:ascii="Arial" w:hAnsi="Arial"/>
          <w:u w:val="single"/>
        </w:rPr>
        <w:t>Michele Pillon</w:t>
      </w:r>
      <w:r w:rsidRPr="00F07A0C">
        <w:rPr>
          <w:rFonts w:ascii="Arial" w:hAnsi="Arial"/>
          <w:u w:val="single"/>
        </w:rPr>
        <w:tab/>
      </w:r>
      <w:r>
        <w:rPr>
          <w:rFonts w:ascii="Arial" w:hAnsi="Arial"/>
          <w:u w:val="single"/>
        </w:rPr>
        <w:br/>
      </w:r>
      <w:r>
        <w:rPr>
          <w:rFonts w:ascii="Arial" w:hAnsi="Arial"/>
        </w:rPr>
        <w:t>Name of Director or Senior Officer</w:t>
      </w:r>
    </w:p>
    <w:p w14:paraId="66A09AA4" w14:textId="77777777" w:rsidR="000268C0" w:rsidRDefault="00640E94">
      <w:pPr>
        <w:pStyle w:val="List"/>
        <w:tabs>
          <w:tab w:val="left" w:pos="9180"/>
          <w:tab w:val="left" w:pos="9360"/>
        </w:tabs>
        <w:ind w:left="5760" w:hanging="5760"/>
        <w:rPr>
          <w:rFonts w:ascii="Arial" w:hAnsi="Arial"/>
        </w:rPr>
      </w:pPr>
      <w:r>
        <w:rPr>
          <w:rFonts w:ascii="Arial" w:hAnsi="Arial"/>
        </w:rPr>
        <w:tab/>
      </w:r>
      <w:r w:rsidR="000268C0">
        <w:rPr>
          <w:rFonts w:ascii="Arial" w:hAnsi="Arial"/>
        </w:rPr>
        <w:t>“Michele Pillon”</w:t>
      </w:r>
    </w:p>
    <w:p w14:paraId="263EF246" w14:textId="42FC5DA0" w:rsidR="00640E94" w:rsidRDefault="00640E94">
      <w:pPr>
        <w:pStyle w:val="List"/>
        <w:tabs>
          <w:tab w:val="left" w:pos="9180"/>
          <w:tab w:val="left" w:pos="9360"/>
        </w:tabs>
        <w:ind w:left="5760" w:hanging="5760"/>
        <w:rPr>
          <w:rFonts w:ascii="Arial" w:hAnsi="Arial"/>
        </w:rPr>
      </w:pPr>
      <w:r>
        <w:rPr>
          <w:rFonts w:ascii="Arial" w:hAnsi="Arial"/>
        </w:rPr>
        <w:t>Signature</w:t>
      </w:r>
    </w:p>
    <w:p w14:paraId="57E120F9" w14:textId="3AB34D91" w:rsidR="00640E94" w:rsidRDefault="00F07A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72BADD7A" w14:textId="77777777" w:rsidR="00640E94" w:rsidRDefault="00640E94">
      <w:pPr>
        <w:pStyle w:val="BodyText"/>
        <w:tabs>
          <w:tab w:val="left" w:pos="9180"/>
        </w:tabs>
        <w:spacing w:before="0"/>
        <w:ind w:left="5760"/>
        <w:rPr>
          <w:rFonts w:ascii="Arial" w:hAnsi="Arial"/>
        </w:rPr>
      </w:pPr>
    </w:p>
    <w:tbl>
      <w:tblPr>
        <w:tblW w:w="95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20"/>
        <w:gridCol w:w="2902"/>
        <w:gridCol w:w="8"/>
      </w:tblGrid>
      <w:tr w:rsidR="00640E94" w14:paraId="189D8826" w14:textId="77777777" w:rsidTr="00F07A0C">
        <w:trPr>
          <w:gridAfter w:val="1"/>
          <w:wAfter w:w="8" w:type="dxa"/>
        </w:trPr>
        <w:tc>
          <w:tcPr>
            <w:tcW w:w="4117" w:type="dxa"/>
            <w:tcBorders>
              <w:top w:val="single" w:sz="18" w:space="0" w:color="auto"/>
              <w:bottom w:val="nil"/>
              <w:right w:val="single" w:sz="18" w:space="0" w:color="auto"/>
            </w:tcBorders>
          </w:tcPr>
          <w:p w14:paraId="05CF762D" w14:textId="77777777" w:rsidR="00640E94" w:rsidRDefault="00640E94">
            <w:pPr>
              <w:pStyle w:val="BodyText"/>
              <w:spacing w:before="0"/>
              <w:rPr>
                <w:rFonts w:ascii="Arial" w:hAnsi="Arial"/>
                <w:b/>
                <w:i/>
              </w:rPr>
            </w:pPr>
            <w:r>
              <w:rPr>
                <w:rFonts w:ascii="Arial" w:hAnsi="Arial"/>
                <w:b/>
                <w:i/>
              </w:rPr>
              <w:t>Issuer Details</w:t>
            </w:r>
          </w:p>
          <w:p w14:paraId="02F562B6" w14:textId="77777777" w:rsidR="00640E94" w:rsidRDefault="00640E94">
            <w:pPr>
              <w:pStyle w:val="BodyText"/>
              <w:spacing w:before="0"/>
              <w:rPr>
                <w:rFonts w:ascii="Arial" w:hAnsi="Arial"/>
              </w:rPr>
            </w:pPr>
            <w:r>
              <w:rPr>
                <w:rFonts w:ascii="Arial" w:hAnsi="Arial"/>
              </w:rPr>
              <w:t>Name of Issuer</w:t>
            </w:r>
          </w:p>
          <w:p w14:paraId="1AD882BD" w14:textId="1738E4D7" w:rsidR="00640E94" w:rsidRDefault="00F07A0C">
            <w:pPr>
              <w:pStyle w:val="BodyText"/>
              <w:rPr>
                <w:rFonts w:ascii="Arial" w:hAnsi="Arial"/>
              </w:rPr>
            </w:pPr>
            <w:r>
              <w:rPr>
                <w:rFonts w:ascii="Arial" w:hAnsi="Arial"/>
              </w:rPr>
              <w:t>TransCanna Holdings Inc.</w:t>
            </w:r>
          </w:p>
        </w:tc>
        <w:tc>
          <w:tcPr>
            <w:tcW w:w="2520" w:type="dxa"/>
            <w:tcBorders>
              <w:top w:val="single" w:sz="18" w:space="0" w:color="auto"/>
              <w:left w:val="single" w:sz="18" w:space="0" w:color="auto"/>
              <w:bottom w:val="nil"/>
              <w:right w:val="single" w:sz="18" w:space="0" w:color="auto"/>
            </w:tcBorders>
          </w:tcPr>
          <w:p w14:paraId="7E669C83" w14:textId="7507ED46" w:rsidR="00640E94" w:rsidRDefault="00640E94">
            <w:pPr>
              <w:pStyle w:val="BodyText"/>
              <w:spacing w:before="0"/>
              <w:rPr>
                <w:rFonts w:ascii="Arial" w:hAnsi="Arial"/>
              </w:rPr>
            </w:pPr>
            <w:r>
              <w:rPr>
                <w:rFonts w:ascii="Arial" w:hAnsi="Arial"/>
              </w:rPr>
              <w:t>For Month End</w:t>
            </w:r>
          </w:p>
          <w:p w14:paraId="306C04B8" w14:textId="77777777" w:rsidR="00F07A0C" w:rsidRDefault="00F07A0C">
            <w:pPr>
              <w:pStyle w:val="BodyText"/>
              <w:spacing w:before="0"/>
              <w:rPr>
                <w:rFonts w:ascii="Arial" w:hAnsi="Arial"/>
              </w:rPr>
            </w:pPr>
          </w:p>
          <w:p w14:paraId="05E68F4E" w14:textId="77777777" w:rsidR="00F07A0C" w:rsidRDefault="00F07A0C">
            <w:pPr>
              <w:pStyle w:val="BodyText"/>
              <w:spacing w:before="0"/>
              <w:rPr>
                <w:rFonts w:ascii="Arial" w:hAnsi="Arial"/>
              </w:rPr>
            </w:pPr>
          </w:p>
          <w:p w14:paraId="7F1C3CFD" w14:textId="425D4546" w:rsidR="00F07A0C" w:rsidRDefault="005203D5">
            <w:pPr>
              <w:pStyle w:val="BodyText"/>
              <w:spacing w:before="0"/>
              <w:rPr>
                <w:rFonts w:ascii="Arial" w:hAnsi="Arial"/>
              </w:rPr>
            </w:pPr>
            <w:r>
              <w:rPr>
                <w:rFonts w:ascii="Arial" w:hAnsi="Arial"/>
              </w:rPr>
              <w:t>March 31</w:t>
            </w:r>
            <w:r w:rsidR="00F07A0C">
              <w:rPr>
                <w:rFonts w:ascii="Arial" w:hAnsi="Arial"/>
              </w:rPr>
              <w:t>, 20</w:t>
            </w:r>
            <w:r w:rsidR="0056349B">
              <w:rPr>
                <w:rFonts w:ascii="Arial" w:hAnsi="Arial"/>
              </w:rPr>
              <w:t>20</w:t>
            </w:r>
          </w:p>
        </w:tc>
        <w:tc>
          <w:tcPr>
            <w:tcW w:w="2902" w:type="dxa"/>
            <w:tcBorders>
              <w:top w:val="single" w:sz="18" w:space="0" w:color="auto"/>
              <w:left w:val="single" w:sz="18" w:space="0" w:color="auto"/>
              <w:bottom w:val="nil"/>
            </w:tcBorders>
          </w:tcPr>
          <w:p w14:paraId="795CACD1" w14:textId="77777777" w:rsidR="00640E94" w:rsidRDefault="00640E94">
            <w:pPr>
              <w:pStyle w:val="BodyText"/>
              <w:spacing w:before="0"/>
              <w:rPr>
                <w:rFonts w:ascii="Arial" w:hAnsi="Arial"/>
              </w:rPr>
            </w:pPr>
            <w:r>
              <w:rPr>
                <w:rFonts w:ascii="Arial" w:hAnsi="Arial"/>
              </w:rPr>
              <w:t>Date of Report</w:t>
            </w:r>
          </w:p>
          <w:p w14:paraId="5CB082CC" w14:textId="77777777" w:rsidR="00640E94" w:rsidRDefault="00640E94">
            <w:pPr>
              <w:pStyle w:val="BodyText"/>
              <w:spacing w:before="0"/>
              <w:rPr>
                <w:rFonts w:ascii="Arial" w:hAnsi="Arial"/>
              </w:rPr>
            </w:pPr>
            <w:r>
              <w:rPr>
                <w:rFonts w:ascii="Arial" w:hAnsi="Arial"/>
              </w:rPr>
              <w:t>YY/MM/D</w:t>
            </w:r>
          </w:p>
          <w:p w14:paraId="19EEF6C9" w14:textId="77777777" w:rsidR="00F07A0C" w:rsidRDefault="00F07A0C">
            <w:pPr>
              <w:pStyle w:val="BodyText"/>
              <w:spacing w:before="0"/>
              <w:rPr>
                <w:rFonts w:ascii="Arial" w:hAnsi="Arial"/>
              </w:rPr>
            </w:pPr>
          </w:p>
          <w:p w14:paraId="735ED851" w14:textId="39924EFA" w:rsidR="00F07A0C" w:rsidRDefault="00BA7AB8">
            <w:pPr>
              <w:pStyle w:val="BodyText"/>
              <w:spacing w:before="0"/>
              <w:rPr>
                <w:rFonts w:ascii="Arial" w:hAnsi="Arial"/>
              </w:rPr>
            </w:pPr>
            <w:r>
              <w:rPr>
                <w:rFonts w:ascii="Arial" w:hAnsi="Arial"/>
              </w:rPr>
              <w:t>20</w:t>
            </w:r>
            <w:r w:rsidR="00F07A0C">
              <w:rPr>
                <w:rFonts w:ascii="Arial" w:hAnsi="Arial"/>
              </w:rPr>
              <w:t>/</w:t>
            </w:r>
            <w:r>
              <w:rPr>
                <w:rFonts w:ascii="Arial" w:hAnsi="Arial"/>
              </w:rPr>
              <w:t>0</w:t>
            </w:r>
            <w:r w:rsidR="005203D5">
              <w:rPr>
                <w:rFonts w:ascii="Arial" w:hAnsi="Arial"/>
              </w:rPr>
              <w:t>4</w:t>
            </w:r>
            <w:r w:rsidR="00F07A0C">
              <w:rPr>
                <w:rFonts w:ascii="Arial" w:hAnsi="Arial"/>
              </w:rPr>
              <w:t>/</w:t>
            </w:r>
            <w:r>
              <w:rPr>
                <w:rFonts w:ascii="Arial" w:hAnsi="Arial"/>
              </w:rPr>
              <w:t>0</w:t>
            </w:r>
            <w:r w:rsidR="005203D5">
              <w:rPr>
                <w:rFonts w:ascii="Arial" w:hAnsi="Arial"/>
              </w:rPr>
              <w:t>7</w:t>
            </w:r>
            <w:bookmarkStart w:id="13" w:name="_GoBack"/>
            <w:bookmarkEnd w:id="13"/>
          </w:p>
        </w:tc>
      </w:tr>
      <w:tr w:rsidR="00640E94" w14:paraId="47357825" w14:textId="77777777" w:rsidTr="00F07A0C">
        <w:trPr>
          <w:cantSplit/>
        </w:trPr>
        <w:tc>
          <w:tcPr>
            <w:tcW w:w="9547" w:type="dxa"/>
            <w:gridSpan w:val="4"/>
            <w:tcBorders>
              <w:top w:val="single" w:sz="18" w:space="0" w:color="auto"/>
              <w:bottom w:val="single" w:sz="18" w:space="0" w:color="auto"/>
            </w:tcBorders>
          </w:tcPr>
          <w:p w14:paraId="6E7CE2DB" w14:textId="77777777" w:rsidR="00640E94" w:rsidRDefault="00640E94">
            <w:pPr>
              <w:pStyle w:val="BodyText"/>
              <w:spacing w:before="0"/>
              <w:rPr>
                <w:rFonts w:ascii="Arial" w:hAnsi="Arial"/>
              </w:rPr>
            </w:pPr>
            <w:r>
              <w:rPr>
                <w:rFonts w:ascii="Arial" w:hAnsi="Arial"/>
              </w:rPr>
              <w:t>Issuer Address</w:t>
            </w:r>
          </w:p>
          <w:p w14:paraId="4817EF95" w14:textId="77777777" w:rsidR="00640E94" w:rsidRDefault="00640E94">
            <w:pPr>
              <w:pStyle w:val="BodyText"/>
              <w:spacing w:before="0"/>
              <w:rPr>
                <w:rFonts w:ascii="Arial" w:hAnsi="Arial"/>
              </w:rPr>
            </w:pPr>
          </w:p>
          <w:p w14:paraId="594F0311" w14:textId="7595FBF0" w:rsidR="00640E94" w:rsidRDefault="00F07A0C">
            <w:pPr>
              <w:pStyle w:val="BodyText"/>
              <w:spacing w:before="0"/>
              <w:rPr>
                <w:rFonts w:ascii="Arial" w:hAnsi="Arial"/>
              </w:rPr>
            </w:pPr>
            <w:r>
              <w:rPr>
                <w:rFonts w:ascii="Arial" w:hAnsi="Arial"/>
              </w:rPr>
              <w:t>#928 – 1030 West Georgia St.</w:t>
            </w:r>
          </w:p>
        </w:tc>
      </w:tr>
      <w:tr w:rsidR="00640E94" w14:paraId="1AF76B29"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694EFC87" w14:textId="77777777" w:rsidR="00640E94" w:rsidRDefault="00640E94">
            <w:pPr>
              <w:pStyle w:val="BodyText"/>
              <w:spacing w:before="0"/>
              <w:rPr>
                <w:rFonts w:ascii="Arial" w:hAnsi="Arial"/>
              </w:rPr>
            </w:pPr>
            <w:r>
              <w:rPr>
                <w:rFonts w:ascii="Arial" w:hAnsi="Arial"/>
              </w:rPr>
              <w:t>City/Province/Postal Code</w:t>
            </w:r>
          </w:p>
          <w:p w14:paraId="163AC620" w14:textId="77777777" w:rsidR="00640E94" w:rsidRDefault="00640E94">
            <w:pPr>
              <w:pStyle w:val="BodyText"/>
              <w:spacing w:before="0"/>
              <w:rPr>
                <w:rFonts w:ascii="Arial" w:hAnsi="Arial"/>
              </w:rPr>
            </w:pPr>
          </w:p>
          <w:p w14:paraId="67CF6F7F" w14:textId="6F2EC81B" w:rsidR="00640E94" w:rsidRDefault="00F07A0C">
            <w:pPr>
              <w:pStyle w:val="BodyText"/>
              <w:spacing w:before="0"/>
              <w:rPr>
                <w:rFonts w:ascii="Arial" w:hAnsi="Arial"/>
              </w:rPr>
            </w:pPr>
            <w:r>
              <w:rPr>
                <w:rFonts w:ascii="Arial" w:hAnsi="Arial"/>
              </w:rPr>
              <w:t>Vancouver, BC V6E 2Y3</w:t>
            </w:r>
          </w:p>
        </w:tc>
        <w:tc>
          <w:tcPr>
            <w:tcW w:w="2520" w:type="dxa"/>
            <w:tcBorders>
              <w:top w:val="single" w:sz="18" w:space="0" w:color="auto"/>
              <w:left w:val="single" w:sz="18" w:space="0" w:color="auto"/>
              <w:bottom w:val="single" w:sz="18" w:space="0" w:color="auto"/>
              <w:right w:val="single" w:sz="18" w:space="0" w:color="auto"/>
            </w:tcBorders>
          </w:tcPr>
          <w:p w14:paraId="1BF54BFB" w14:textId="77777777" w:rsidR="00640E94" w:rsidRDefault="00640E94">
            <w:pPr>
              <w:pStyle w:val="BodyText"/>
              <w:spacing w:before="0"/>
              <w:rPr>
                <w:rFonts w:ascii="Arial" w:hAnsi="Arial"/>
              </w:rPr>
            </w:pPr>
            <w:r>
              <w:rPr>
                <w:rFonts w:ascii="Arial" w:hAnsi="Arial"/>
              </w:rPr>
              <w:t>Issuer Fax No.</w:t>
            </w:r>
          </w:p>
          <w:p w14:paraId="2C70A4CA" w14:textId="77777777" w:rsidR="00640E94" w:rsidRDefault="00640E94">
            <w:pPr>
              <w:pStyle w:val="BodyText"/>
              <w:spacing w:before="0"/>
              <w:rPr>
                <w:rFonts w:ascii="Arial" w:hAnsi="Arial"/>
              </w:rPr>
            </w:pPr>
            <w:r>
              <w:rPr>
                <w:rFonts w:ascii="Arial" w:hAnsi="Arial"/>
              </w:rPr>
              <w:t>(     )</w:t>
            </w:r>
          </w:p>
        </w:tc>
        <w:tc>
          <w:tcPr>
            <w:tcW w:w="2902" w:type="dxa"/>
            <w:tcBorders>
              <w:top w:val="single" w:sz="18" w:space="0" w:color="auto"/>
              <w:left w:val="single" w:sz="18" w:space="0" w:color="auto"/>
              <w:bottom w:val="single" w:sz="18" w:space="0" w:color="auto"/>
            </w:tcBorders>
          </w:tcPr>
          <w:p w14:paraId="786EB398" w14:textId="77777777" w:rsidR="00640E94" w:rsidRDefault="00640E94">
            <w:pPr>
              <w:pStyle w:val="BodyText"/>
              <w:spacing w:before="0"/>
              <w:rPr>
                <w:rFonts w:ascii="Arial" w:hAnsi="Arial"/>
              </w:rPr>
            </w:pPr>
            <w:r>
              <w:rPr>
                <w:rFonts w:ascii="Arial" w:hAnsi="Arial"/>
              </w:rPr>
              <w:t>Issuer Telephone No.</w:t>
            </w:r>
          </w:p>
          <w:p w14:paraId="49ECC2BB" w14:textId="77777777" w:rsidR="00640E94" w:rsidRDefault="00640E94">
            <w:pPr>
              <w:pStyle w:val="BodyText"/>
              <w:spacing w:before="0"/>
              <w:rPr>
                <w:rFonts w:ascii="Arial" w:hAnsi="Arial"/>
              </w:rPr>
            </w:pPr>
            <w:r>
              <w:rPr>
                <w:rFonts w:ascii="Arial" w:hAnsi="Arial"/>
              </w:rPr>
              <w:t>(     )</w:t>
            </w:r>
          </w:p>
        </w:tc>
      </w:tr>
      <w:tr w:rsidR="00640E94" w14:paraId="3D97D06B"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20D6B49A" w14:textId="77777777" w:rsidR="00640E94" w:rsidRDefault="00640E94">
            <w:pPr>
              <w:pStyle w:val="BodyText"/>
              <w:spacing w:before="0"/>
              <w:rPr>
                <w:rFonts w:ascii="Arial" w:hAnsi="Arial"/>
              </w:rPr>
            </w:pPr>
            <w:r>
              <w:rPr>
                <w:rFonts w:ascii="Arial" w:hAnsi="Arial"/>
              </w:rPr>
              <w:t>Contact Name</w:t>
            </w:r>
          </w:p>
          <w:p w14:paraId="67DB2DF7" w14:textId="77777777" w:rsidR="00640E94" w:rsidRDefault="00640E94">
            <w:pPr>
              <w:pStyle w:val="BodyText"/>
              <w:spacing w:before="0"/>
              <w:rPr>
                <w:rFonts w:ascii="Arial" w:hAnsi="Arial"/>
              </w:rPr>
            </w:pPr>
          </w:p>
          <w:p w14:paraId="5E7F5B82" w14:textId="055346C4" w:rsidR="00640E94" w:rsidRDefault="00F07A0C">
            <w:pPr>
              <w:pStyle w:val="BodyText"/>
              <w:spacing w:before="0"/>
              <w:rPr>
                <w:rFonts w:ascii="Arial" w:hAnsi="Arial"/>
              </w:rPr>
            </w:pPr>
            <w:r>
              <w:rPr>
                <w:rFonts w:ascii="Arial" w:hAnsi="Arial"/>
              </w:rPr>
              <w:t>Michele Pillon</w:t>
            </w:r>
          </w:p>
        </w:tc>
        <w:tc>
          <w:tcPr>
            <w:tcW w:w="2520" w:type="dxa"/>
            <w:tcBorders>
              <w:top w:val="single" w:sz="18" w:space="0" w:color="auto"/>
              <w:left w:val="single" w:sz="18" w:space="0" w:color="auto"/>
              <w:bottom w:val="single" w:sz="18" w:space="0" w:color="auto"/>
              <w:right w:val="single" w:sz="18" w:space="0" w:color="auto"/>
            </w:tcBorders>
          </w:tcPr>
          <w:p w14:paraId="1970B8CD" w14:textId="77777777" w:rsidR="00640E94" w:rsidRDefault="00640E94">
            <w:pPr>
              <w:pStyle w:val="BodyText"/>
              <w:spacing w:before="0"/>
              <w:rPr>
                <w:rFonts w:ascii="Arial" w:hAnsi="Arial"/>
              </w:rPr>
            </w:pPr>
            <w:r>
              <w:rPr>
                <w:rFonts w:ascii="Arial" w:hAnsi="Arial"/>
              </w:rPr>
              <w:t>Contact Position</w:t>
            </w:r>
          </w:p>
          <w:p w14:paraId="683F6FC5" w14:textId="77777777" w:rsidR="00F07A0C" w:rsidRDefault="00F07A0C">
            <w:pPr>
              <w:pStyle w:val="BodyText"/>
              <w:spacing w:before="0"/>
              <w:rPr>
                <w:rFonts w:ascii="Arial" w:hAnsi="Arial"/>
              </w:rPr>
            </w:pPr>
          </w:p>
          <w:p w14:paraId="56E670F4" w14:textId="76756173" w:rsidR="00F07A0C" w:rsidRDefault="00F07A0C">
            <w:pPr>
              <w:pStyle w:val="BodyText"/>
              <w:spacing w:before="0"/>
              <w:rPr>
                <w:rFonts w:ascii="Arial" w:hAnsi="Arial"/>
              </w:rPr>
            </w:pPr>
            <w:r>
              <w:rPr>
                <w:rFonts w:ascii="Arial" w:hAnsi="Arial"/>
              </w:rPr>
              <w:t>CFO</w:t>
            </w:r>
          </w:p>
        </w:tc>
        <w:tc>
          <w:tcPr>
            <w:tcW w:w="2902" w:type="dxa"/>
            <w:tcBorders>
              <w:top w:val="single" w:sz="18" w:space="0" w:color="auto"/>
              <w:left w:val="single" w:sz="18" w:space="0" w:color="auto"/>
              <w:bottom w:val="single" w:sz="18" w:space="0" w:color="auto"/>
            </w:tcBorders>
          </w:tcPr>
          <w:p w14:paraId="79184523" w14:textId="77777777" w:rsidR="00640E94" w:rsidRDefault="00640E94">
            <w:pPr>
              <w:pStyle w:val="BodyText"/>
              <w:spacing w:before="0"/>
              <w:rPr>
                <w:rFonts w:ascii="Arial" w:hAnsi="Arial"/>
              </w:rPr>
            </w:pPr>
            <w:r>
              <w:rPr>
                <w:rFonts w:ascii="Arial" w:hAnsi="Arial"/>
              </w:rPr>
              <w:t>Contact Telephone No.</w:t>
            </w:r>
          </w:p>
          <w:p w14:paraId="1C748531" w14:textId="77777777" w:rsidR="00F07A0C" w:rsidRDefault="00F07A0C">
            <w:pPr>
              <w:pStyle w:val="BodyText"/>
              <w:spacing w:before="0"/>
              <w:rPr>
                <w:rFonts w:ascii="Arial" w:hAnsi="Arial"/>
              </w:rPr>
            </w:pPr>
          </w:p>
          <w:p w14:paraId="61881B9A" w14:textId="53A17F49" w:rsidR="00F07A0C" w:rsidRDefault="00F07A0C">
            <w:pPr>
              <w:pStyle w:val="BodyText"/>
              <w:spacing w:before="0"/>
              <w:rPr>
                <w:rFonts w:ascii="Arial" w:hAnsi="Arial"/>
              </w:rPr>
            </w:pPr>
            <w:r>
              <w:rPr>
                <w:rFonts w:ascii="Arial" w:hAnsi="Arial"/>
              </w:rPr>
              <w:t>604-657-2109</w:t>
            </w:r>
          </w:p>
        </w:tc>
      </w:tr>
      <w:tr w:rsidR="00640E94" w14:paraId="43BFD0A6" w14:textId="77777777" w:rsidTr="00F07A0C">
        <w:trPr>
          <w:cantSplit/>
        </w:trPr>
        <w:tc>
          <w:tcPr>
            <w:tcW w:w="4117" w:type="dxa"/>
            <w:tcBorders>
              <w:top w:val="single" w:sz="18" w:space="0" w:color="auto"/>
              <w:bottom w:val="single" w:sz="18" w:space="0" w:color="auto"/>
              <w:right w:val="single" w:sz="18" w:space="0" w:color="auto"/>
            </w:tcBorders>
          </w:tcPr>
          <w:p w14:paraId="04235AD0" w14:textId="77777777" w:rsidR="00640E94" w:rsidRDefault="00640E94">
            <w:pPr>
              <w:pStyle w:val="BodyText"/>
              <w:spacing w:before="0"/>
              <w:rPr>
                <w:rFonts w:ascii="Arial" w:hAnsi="Arial"/>
              </w:rPr>
            </w:pPr>
            <w:r>
              <w:rPr>
                <w:rFonts w:ascii="Arial" w:hAnsi="Arial"/>
              </w:rPr>
              <w:t>Contact Email Address</w:t>
            </w:r>
          </w:p>
          <w:p w14:paraId="5B5F8B0B" w14:textId="6FF83838" w:rsidR="00640E94" w:rsidRDefault="00F07A0C">
            <w:pPr>
              <w:pStyle w:val="BodyText"/>
              <w:spacing w:before="0"/>
              <w:rPr>
                <w:rFonts w:ascii="Arial" w:hAnsi="Arial"/>
              </w:rPr>
            </w:pPr>
            <w:r>
              <w:rPr>
                <w:rFonts w:ascii="Arial" w:hAnsi="Arial"/>
              </w:rPr>
              <w:t>mpillon@transcanna.com</w:t>
            </w:r>
          </w:p>
        </w:tc>
        <w:tc>
          <w:tcPr>
            <w:tcW w:w="5430" w:type="dxa"/>
            <w:gridSpan w:val="3"/>
            <w:tcBorders>
              <w:top w:val="single" w:sz="18" w:space="0" w:color="auto"/>
              <w:left w:val="single" w:sz="18" w:space="0" w:color="auto"/>
              <w:bottom w:val="single" w:sz="18" w:space="0" w:color="auto"/>
            </w:tcBorders>
          </w:tcPr>
          <w:p w14:paraId="7B6608A6" w14:textId="77777777" w:rsidR="00640E94" w:rsidRDefault="00640E94">
            <w:pPr>
              <w:pStyle w:val="BodyText"/>
              <w:spacing w:before="0"/>
              <w:rPr>
                <w:rFonts w:ascii="Arial" w:hAnsi="Arial"/>
              </w:rPr>
            </w:pPr>
            <w:r>
              <w:rPr>
                <w:rFonts w:ascii="Arial" w:hAnsi="Arial"/>
              </w:rPr>
              <w:t>Web Site Address</w:t>
            </w:r>
          </w:p>
          <w:p w14:paraId="1466B87A" w14:textId="0C3294E8" w:rsidR="00640E94" w:rsidRDefault="00F07A0C">
            <w:pPr>
              <w:pStyle w:val="BodyText"/>
              <w:spacing w:before="0"/>
              <w:rPr>
                <w:rFonts w:ascii="Arial" w:hAnsi="Arial"/>
              </w:rPr>
            </w:pPr>
            <w:r>
              <w:rPr>
                <w:rFonts w:ascii="Arial" w:hAnsi="Arial"/>
              </w:rPr>
              <w:t>www.transcanna.com</w:t>
            </w:r>
          </w:p>
        </w:tc>
      </w:tr>
    </w:tbl>
    <w:p w14:paraId="30B450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E84B" w14:textId="77777777" w:rsidR="007A7461" w:rsidRDefault="007A7461">
      <w:r>
        <w:separator/>
      </w:r>
    </w:p>
  </w:endnote>
  <w:endnote w:type="continuationSeparator" w:id="0">
    <w:p w14:paraId="58F9997A" w14:textId="77777777" w:rsidR="007A7461" w:rsidRDefault="007A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BD3F" w14:textId="77777777" w:rsidR="00640E94" w:rsidRDefault="00640E94">
    <w:pPr>
      <w:pStyle w:val="Footer"/>
      <w:tabs>
        <w:tab w:val="clear" w:pos="4320"/>
        <w:tab w:val="clear" w:pos="8640"/>
        <w:tab w:val="center" w:pos="4680"/>
        <w:tab w:val="right" w:pos="9360"/>
      </w:tabs>
      <w:rPr>
        <w:b/>
      </w:rPr>
    </w:pPr>
  </w:p>
  <w:p w14:paraId="554EF1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34472EA" wp14:editId="63F949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6F37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09E3B9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17AC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3FF5" w14:textId="77777777" w:rsidR="00640E94" w:rsidRDefault="00640E94">
    <w:pPr>
      <w:pStyle w:val="Footer"/>
      <w:tabs>
        <w:tab w:val="clear" w:pos="4320"/>
        <w:tab w:val="clear" w:pos="8640"/>
        <w:tab w:val="center" w:pos="4680"/>
        <w:tab w:val="right" w:pos="9360"/>
      </w:tabs>
      <w:rPr>
        <w:b/>
      </w:rPr>
    </w:pPr>
  </w:p>
  <w:p w14:paraId="5A7964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58ECE" wp14:editId="51F46F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592F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E19514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4F6B8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0832" w14:textId="77777777" w:rsidR="007A7461" w:rsidRDefault="007A7461">
      <w:r>
        <w:separator/>
      </w:r>
    </w:p>
  </w:footnote>
  <w:footnote w:type="continuationSeparator" w:id="0">
    <w:p w14:paraId="6E46FE2B" w14:textId="77777777" w:rsidR="007A7461" w:rsidRDefault="007A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34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DF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97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2MjEyt7A0MTdV0lEKTi0uzszPAykwrgUAW9M3lSwAAAA="/>
  </w:docVars>
  <w:rsids>
    <w:rsidRoot w:val="00A47914"/>
    <w:rsid w:val="00005ACD"/>
    <w:rsid w:val="000268C0"/>
    <w:rsid w:val="000A1AB1"/>
    <w:rsid w:val="000C6730"/>
    <w:rsid w:val="001405C5"/>
    <w:rsid w:val="00184022"/>
    <w:rsid w:val="001B55AE"/>
    <w:rsid w:val="001F7A19"/>
    <w:rsid w:val="00237C6A"/>
    <w:rsid w:val="002A756B"/>
    <w:rsid w:val="002C281E"/>
    <w:rsid w:val="002C676F"/>
    <w:rsid w:val="002E2B69"/>
    <w:rsid w:val="002F00EB"/>
    <w:rsid w:val="003154ED"/>
    <w:rsid w:val="003207D8"/>
    <w:rsid w:val="003669A9"/>
    <w:rsid w:val="00371A64"/>
    <w:rsid w:val="00387FA8"/>
    <w:rsid w:val="003A074C"/>
    <w:rsid w:val="003A2E06"/>
    <w:rsid w:val="003A4484"/>
    <w:rsid w:val="003D2A65"/>
    <w:rsid w:val="003F106B"/>
    <w:rsid w:val="00407019"/>
    <w:rsid w:val="004C3292"/>
    <w:rsid w:val="004D585C"/>
    <w:rsid w:val="0050625C"/>
    <w:rsid w:val="00507412"/>
    <w:rsid w:val="00514795"/>
    <w:rsid w:val="005203D5"/>
    <w:rsid w:val="005453C8"/>
    <w:rsid w:val="00545A49"/>
    <w:rsid w:val="0056349B"/>
    <w:rsid w:val="005979BA"/>
    <w:rsid w:val="005E19D0"/>
    <w:rsid w:val="005F6D8F"/>
    <w:rsid w:val="00620E7F"/>
    <w:rsid w:val="00633ED3"/>
    <w:rsid w:val="00635E9A"/>
    <w:rsid w:val="00640E94"/>
    <w:rsid w:val="00693318"/>
    <w:rsid w:val="006D1A06"/>
    <w:rsid w:val="006D6BD8"/>
    <w:rsid w:val="006F7DB2"/>
    <w:rsid w:val="00734FF6"/>
    <w:rsid w:val="007A7461"/>
    <w:rsid w:val="007B2906"/>
    <w:rsid w:val="00813056"/>
    <w:rsid w:val="00832EA5"/>
    <w:rsid w:val="008B7E92"/>
    <w:rsid w:val="009067AF"/>
    <w:rsid w:val="00922A46"/>
    <w:rsid w:val="0093204C"/>
    <w:rsid w:val="009500F2"/>
    <w:rsid w:val="00A47914"/>
    <w:rsid w:val="00AD7476"/>
    <w:rsid w:val="00B03DEF"/>
    <w:rsid w:val="00B34132"/>
    <w:rsid w:val="00B40242"/>
    <w:rsid w:val="00B46047"/>
    <w:rsid w:val="00B83E47"/>
    <w:rsid w:val="00BA7AB8"/>
    <w:rsid w:val="00C27A18"/>
    <w:rsid w:val="00C441AB"/>
    <w:rsid w:val="00C6383E"/>
    <w:rsid w:val="00C84851"/>
    <w:rsid w:val="00C876FC"/>
    <w:rsid w:val="00CD4AA1"/>
    <w:rsid w:val="00CF62F2"/>
    <w:rsid w:val="00D11E15"/>
    <w:rsid w:val="00D129DA"/>
    <w:rsid w:val="00D15FFB"/>
    <w:rsid w:val="00D2194A"/>
    <w:rsid w:val="00D24F72"/>
    <w:rsid w:val="00DB37C1"/>
    <w:rsid w:val="00E36141"/>
    <w:rsid w:val="00E5041D"/>
    <w:rsid w:val="00E52A97"/>
    <w:rsid w:val="00E53A61"/>
    <w:rsid w:val="00E57076"/>
    <w:rsid w:val="00E83E58"/>
    <w:rsid w:val="00E9620A"/>
    <w:rsid w:val="00EC23B8"/>
    <w:rsid w:val="00EF4BDC"/>
    <w:rsid w:val="00F01BF6"/>
    <w:rsid w:val="00F0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01CDED"/>
  <w15:docId w15:val="{912EFBC1-ED94-4941-B309-AA02C83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1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3</cp:revision>
  <cp:lastPrinted>2019-12-09T23:53:00Z</cp:lastPrinted>
  <dcterms:created xsi:type="dcterms:W3CDTF">2020-04-07T21:33:00Z</dcterms:created>
  <dcterms:modified xsi:type="dcterms:W3CDTF">2020-04-07T21:37:00Z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