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968" w:rsidRPr="009418D3" w:rsidRDefault="003D2FA0" w:rsidP="009418D3">
      <w:pPr>
        <w:pStyle w:val="BodyText"/>
        <w:spacing w:before="0"/>
        <w:jc w:val="center"/>
        <w:rPr>
          <w:rFonts w:ascii="Book Antiqua" w:hAnsi="Book Antiqua"/>
          <w:b/>
          <w:sz w:val="32"/>
          <w:szCs w:val="32"/>
        </w:rPr>
      </w:pPr>
      <w:r>
        <w:rPr>
          <w:rFonts w:ascii="Book Antiqua" w:hAnsi="Book Antiqua"/>
          <w:b/>
          <w:sz w:val="32"/>
          <w:szCs w:val="32"/>
        </w:rPr>
        <w:t>INTELLABRIDGE TECHNOLOGY CORPORATION</w:t>
      </w:r>
    </w:p>
    <w:p w:rsidR="00AD2968" w:rsidRPr="00BE2128" w:rsidRDefault="003D2FA0" w:rsidP="00EA2A84">
      <w:pPr>
        <w:pStyle w:val="BodyText"/>
        <w:spacing w:before="120"/>
        <w:jc w:val="right"/>
        <w:rPr>
          <w:rFonts w:ascii="Book Antiqua" w:hAnsi="Book Antiqua"/>
          <w:sz w:val="22"/>
          <w:szCs w:val="22"/>
        </w:rPr>
      </w:pPr>
      <w:r w:rsidRPr="00BE2128">
        <w:rPr>
          <w:rFonts w:ascii="Book Antiqua" w:hAnsi="Book Antiqua"/>
          <w:sz w:val="22"/>
          <w:szCs w:val="22"/>
        </w:rPr>
        <w:t>NEWS RELEASE</w:t>
      </w:r>
    </w:p>
    <w:p w:rsidR="00AD2968" w:rsidRDefault="003D2FA0" w:rsidP="00AD2968">
      <w:pPr>
        <w:pStyle w:val="BodyText"/>
        <w:tabs>
          <w:tab w:val="left" w:pos="6840"/>
        </w:tabs>
        <w:spacing w:before="0"/>
        <w:jc w:val="right"/>
        <w:rPr>
          <w:sz w:val="22"/>
          <w:szCs w:val="22"/>
        </w:rPr>
      </w:pPr>
      <w:r>
        <w:rPr>
          <w:sz w:val="22"/>
          <w:szCs w:val="22"/>
        </w:rPr>
        <w:tab/>
      </w:r>
    </w:p>
    <w:p w:rsidR="0039549E" w:rsidRPr="00FD68C1" w:rsidRDefault="003D2FA0" w:rsidP="00AD2968">
      <w:pPr>
        <w:pStyle w:val="BodyText"/>
        <w:tabs>
          <w:tab w:val="left" w:pos="6840"/>
        </w:tabs>
        <w:spacing w:before="0"/>
        <w:jc w:val="center"/>
        <w:rPr>
          <w:rFonts w:ascii="Times New Roman Bold" w:hAnsi="Times New Roman Bold"/>
          <w:b/>
          <w:caps/>
        </w:rPr>
      </w:pPr>
      <w:r>
        <w:rPr>
          <w:rFonts w:ascii="Times New Roman Bold" w:hAnsi="Times New Roman Bold"/>
          <w:b/>
          <w:caps/>
        </w:rPr>
        <w:t xml:space="preserve">Intellabridge updates status of </w:t>
      </w:r>
      <w:r>
        <w:rPr>
          <w:rFonts w:ascii="Times New Roman Bold" w:hAnsi="Times New Roman Bold"/>
          <w:b/>
          <w:caps/>
        </w:rPr>
        <w:br/>
      </w:r>
      <w:r w:rsidRPr="00EB7E7D">
        <w:rPr>
          <w:rFonts w:ascii="Times New Roman Bold" w:hAnsi="Times New Roman Bold"/>
          <w:b/>
          <w:caps/>
        </w:rPr>
        <w:t>Filing Annual Financial Statements</w:t>
      </w:r>
    </w:p>
    <w:p w:rsidR="00B87519" w:rsidRPr="00FD68C1" w:rsidRDefault="000D63C1" w:rsidP="00AD2968">
      <w:pPr>
        <w:pStyle w:val="BodyText"/>
        <w:tabs>
          <w:tab w:val="left" w:pos="6840"/>
        </w:tabs>
        <w:spacing w:before="0"/>
        <w:jc w:val="center"/>
        <w:rPr>
          <w:b/>
          <w:sz w:val="22"/>
          <w:szCs w:val="22"/>
        </w:rPr>
      </w:pPr>
    </w:p>
    <w:p w:rsidR="00822763" w:rsidRDefault="003D2FA0" w:rsidP="00EB7E7D">
      <w:pPr>
        <w:pStyle w:val="BodyText"/>
        <w:tabs>
          <w:tab w:val="left" w:pos="6840"/>
        </w:tabs>
        <w:spacing w:before="0"/>
        <w:rPr>
          <w:sz w:val="22"/>
          <w:szCs w:val="22"/>
        </w:rPr>
      </w:pPr>
      <w:r w:rsidRPr="00822763">
        <w:rPr>
          <w:b/>
          <w:sz w:val="22"/>
          <w:szCs w:val="22"/>
        </w:rPr>
        <w:t>Vancouver, British Columbia</w:t>
      </w:r>
      <w:r w:rsidRPr="00822763">
        <w:rPr>
          <w:sz w:val="22"/>
          <w:szCs w:val="22"/>
        </w:rPr>
        <w:t xml:space="preserve"> – </w:t>
      </w:r>
      <w:r w:rsidR="00496582">
        <w:rPr>
          <w:sz w:val="22"/>
          <w:szCs w:val="22"/>
        </w:rPr>
        <w:t>July 14</w:t>
      </w:r>
      <w:r w:rsidRPr="00822763">
        <w:rPr>
          <w:sz w:val="22"/>
          <w:szCs w:val="22"/>
        </w:rPr>
        <w:t xml:space="preserve">, 2020 – </w:t>
      </w:r>
      <w:proofErr w:type="spellStart"/>
      <w:r w:rsidRPr="00822763">
        <w:rPr>
          <w:sz w:val="22"/>
          <w:szCs w:val="22"/>
        </w:rPr>
        <w:t>Intellabridge</w:t>
      </w:r>
      <w:proofErr w:type="spellEnd"/>
      <w:r w:rsidRPr="00822763">
        <w:rPr>
          <w:sz w:val="22"/>
          <w:szCs w:val="22"/>
        </w:rPr>
        <w:t xml:space="preserve"> Technology Corporation (the “</w:t>
      </w:r>
      <w:r w:rsidRPr="00822763">
        <w:rPr>
          <w:b/>
          <w:sz w:val="22"/>
          <w:szCs w:val="22"/>
        </w:rPr>
        <w:t>Company</w:t>
      </w:r>
      <w:r w:rsidRPr="00822763">
        <w:rPr>
          <w:sz w:val="22"/>
          <w:szCs w:val="22"/>
        </w:rPr>
        <w:t>” or “</w:t>
      </w:r>
      <w:proofErr w:type="spellStart"/>
      <w:r w:rsidRPr="00822763">
        <w:rPr>
          <w:b/>
          <w:sz w:val="22"/>
          <w:szCs w:val="22"/>
        </w:rPr>
        <w:t>Intellabridge</w:t>
      </w:r>
      <w:proofErr w:type="spellEnd"/>
      <w:r w:rsidRPr="00822763">
        <w:rPr>
          <w:sz w:val="22"/>
          <w:szCs w:val="22"/>
        </w:rPr>
        <w:t>”) (CSE: INTL) (OTCQB: CRBTF) (FRA: 98AA), announces, further to its news release</w:t>
      </w:r>
      <w:r w:rsidR="00496582">
        <w:rPr>
          <w:sz w:val="22"/>
          <w:szCs w:val="22"/>
        </w:rPr>
        <w:t>s</w:t>
      </w:r>
      <w:r w:rsidRPr="00822763">
        <w:rPr>
          <w:sz w:val="22"/>
          <w:szCs w:val="22"/>
        </w:rPr>
        <w:t xml:space="preserve"> of June 15, 2020</w:t>
      </w:r>
      <w:r w:rsidR="00496582">
        <w:rPr>
          <w:sz w:val="22"/>
          <w:szCs w:val="22"/>
        </w:rPr>
        <w:t xml:space="preserve"> and June 30, 2020</w:t>
      </w:r>
      <w:r w:rsidRPr="00822763">
        <w:rPr>
          <w:sz w:val="22"/>
          <w:szCs w:val="22"/>
        </w:rPr>
        <w:t xml:space="preserve"> that </w:t>
      </w:r>
      <w:r w:rsidRPr="00822763">
        <w:rPr>
          <w:rStyle w:val="None"/>
          <w:rFonts w:eastAsia="Calibri"/>
          <w:sz w:val="22"/>
          <w:szCs w:val="22"/>
        </w:rPr>
        <w:t>the Company’s principal regulator, the British Columbia Securities Commission (the “</w:t>
      </w:r>
      <w:r w:rsidRPr="00822763">
        <w:rPr>
          <w:rStyle w:val="None"/>
          <w:rFonts w:eastAsia="Calibri"/>
          <w:b/>
          <w:sz w:val="22"/>
          <w:szCs w:val="22"/>
        </w:rPr>
        <w:t>Commission</w:t>
      </w:r>
      <w:r w:rsidRPr="00822763">
        <w:rPr>
          <w:rStyle w:val="None"/>
          <w:rFonts w:eastAsia="Calibri"/>
          <w:sz w:val="22"/>
          <w:szCs w:val="22"/>
        </w:rPr>
        <w:t>”), granted a management cease trade order (the “</w:t>
      </w:r>
      <w:r w:rsidRPr="00822763">
        <w:rPr>
          <w:rStyle w:val="None"/>
          <w:rFonts w:eastAsia="Calibri"/>
          <w:b/>
          <w:sz w:val="22"/>
          <w:szCs w:val="22"/>
        </w:rPr>
        <w:t>MCTO</w:t>
      </w:r>
      <w:r w:rsidRPr="00822763">
        <w:rPr>
          <w:rStyle w:val="None"/>
          <w:rFonts w:eastAsia="Calibri"/>
          <w:sz w:val="22"/>
          <w:szCs w:val="22"/>
        </w:rPr>
        <w:t>”) on June 16, 2020, under National Policy 12-203 Management Cease Trade Orders ("</w:t>
      </w:r>
      <w:r w:rsidRPr="00822763">
        <w:rPr>
          <w:rStyle w:val="None"/>
          <w:rFonts w:eastAsia="Calibri"/>
          <w:b/>
          <w:sz w:val="22"/>
          <w:szCs w:val="22"/>
        </w:rPr>
        <w:t>NP 12-203</w:t>
      </w:r>
      <w:r w:rsidRPr="00822763">
        <w:rPr>
          <w:rStyle w:val="None"/>
          <w:rFonts w:eastAsia="Calibri"/>
          <w:sz w:val="22"/>
          <w:szCs w:val="22"/>
        </w:rPr>
        <w:t>")</w:t>
      </w:r>
      <w:r w:rsidR="00496582">
        <w:rPr>
          <w:sz w:val="22"/>
          <w:szCs w:val="22"/>
        </w:rPr>
        <w:t>.</w:t>
      </w:r>
    </w:p>
    <w:p w:rsidR="00496582" w:rsidRPr="00822763" w:rsidRDefault="00496582" w:rsidP="00EB7E7D">
      <w:pPr>
        <w:pStyle w:val="BodyText"/>
        <w:tabs>
          <w:tab w:val="left" w:pos="6840"/>
        </w:tabs>
        <w:spacing w:before="0"/>
        <w:rPr>
          <w:rStyle w:val="None"/>
          <w:rFonts w:eastAsia="Calibri"/>
          <w:sz w:val="22"/>
          <w:szCs w:val="22"/>
        </w:rPr>
      </w:pPr>
    </w:p>
    <w:p w:rsidR="00822763" w:rsidRPr="00822763" w:rsidRDefault="003D2FA0" w:rsidP="00822763">
      <w:pPr>
        <w:pStyle w:val="Textbody"/>
        <w:ind w:right="111"/>
        <w:jc w:val="both"/>
        <w:rPr>
          <w:rStyle w:val="None"/>
          <w:rFonts w:ascii="Times New Roman" w:eastAsia="Calibri" w:hAnsi="Times New Roman" w:cs="Times New Roman"/>
        </w:rPr>
      </w:pPr>
      <w:r w:rsidRPr="00822763">
        <w:rPr>
          <w:rStyle w:val="None"/>
          <w:rFonts w:ascii="Times New Roman" w:eastAsia="Calibri" w:hAnsi="Times New Roman" w:cs="Times New Roman"/>
        </w:rPr>
        <w:t>Pursuant to the MCTO, the Chief Executive Officer and the Chief Financial Officer may not trade in securities of the Company until such time as the Company files its annual audited financial statements for the year ended December 31, 2019, management’s discussion and analysis and related certifications (collectively the “</w:t>
      </w:r>
      <w:r w:rsidRPr="00822763">
        <w:rPr>
          <w:rStyle w:val="None"/>
          <w:rFonts w:ascii="Times New Roman" w:eastAsia="Calibri" w:hAnsi="Times New Roman" w:cs="Times New Roman"/>
          <w:b/>
        </w:rPr>
        <w:t>Required Documents</w:t>
      </w:r>
      <w:r w:rsidRPr="00822763">
        <w:rPr>
          <w:rStyle w:val="None"/>
          <w:rFonts w:ascii="Times New Roman" w:eastAsia="Calibri" w:hAnsi="Times New Roman" w:cs="Times New Roman"/>
        </w:rPr>
        <w:t>”) and the Commission revokes the MCTO.  The MCTO does not affect the ability of shareholders to trade their securities.</w:t>
      </w:r>
    </w:p>
    <w:p w:rsidR="00822763" w:rsidRPr="00822763" w:rsidRDefault="000D63C1" w:rsidP="00822763">
      <w:pPr>
        <w:pStyle w:val="Textbody"/>
        <w:ind w:right="111"/>
        <w:jc w:val="both"/>
        <w:rPr>
          <w:rStyle w:val="None"/>
          <w:rFonts w:ascii="Times New Roman" w:eastAsia="Calibri" w:hAnsi="Times New Roman" w:cs="Times New Roman"/>
        </w:rPr>
      </w:pPr>
    </w:p>
    <w:p w:rsidR="00822763" w:rsidRPr="00822763" w:rsidRDefault="003D2FA0" w:rsidP="00822763">
      <w:pPr>
        <w:pStyle w:val="Textbody"/>
        <w:ind w:right="111"/>
        <w:jc w:val="both"/>
        <w:rPr>
          <w:rStyle w:val="None"/>
          <w:rFonts w:ascii="Times New Roman" w:eastAsia="Calibri" w:hAnsi="Times New Roman" w:cs="Times New Roman"/>
        </w:rPr>
      </w:pPr>
      <w:r w:rsidRPr="00822763">
        <w:rPr>
          <w:rStyle w:val="None"/>
          <w:rFonts w:ascii="Times New Roman" w:eastAsia="Calibri" w:hAnsi="Times New Roman" w:cs="Times New Roman"/>
        </w:rPr>
        <w:t>The Company’s Board of Directors and management confirm that they are working expeditiously to file the Required Documents and confirm that since the Company’s press release dated June 15, 2020</w:t>
      </w:r>
      <w:r w:rsidR="000D63C1">
        <w:rPr>
          <w:rStyle w:val="None"/>
          <w:rFonts w:ascii="Times New Roman" w:eastAsia="Calibri" w:hAnsi="Times New Roman" w:cs="Times New Roman"/>
        </w:rPr>
        <w:t xml:space="preserve"> and June 30, 2020</w:t>
      </w:r>
      <w:bookmarkStart w:id="0" w:name="_GoBack"/>
      <w:bookmarkEnd w:id="0"/>
      <w:r w:rsidRPr="00822763">
        <w:rPr>
          <w:rStyle w:val="None"/>
          <w:rFonts w:ascii="Times New Roman" w:eastAsia="Calibri" w:hAnsi="Times New Roman" w:cs="Times New Roman"/>
        </w:rPr>
        <w:t>, there is no other material information respecting the Company’s affairs that has not been generally disclosed.</w:t>
      </w:r>
    </w:p>
    <w:p w:rsidR="00822763" w:rsidRPr="00822763" w:rsidRDefault="000D63C1" w:rsidP="00822763">
      <w:pPr>
        <w:pStyle w:val="Textbody"/>
        <w:ind w:right="111"/>
        <w:jc w:val="both"/>
        <w:rPr>
          <w:rStyle w:val="None"/>
          <w:rFonts w:ascii="Times New Roman" w:eastAsia="Calibri" w:hAnsi="Times New Roman" w:cs="Times New Roman"/>
        </w:rPr>
      </w:pPr>
    </w:p>
    <w:p w:rsidR="00822763" w:rsidRPr="00822763" w:rsidRDefault="003D2FA0" w:rsidP="00822763">
      <w:pPr>
        <w:pStyle w:val="BodyText"/>
        <w:tabs>
          <w:tab w:val="left" w:pos="6840"/>
        </w:tabs>
        <w:spacing w:before="0"/>
        <w:rPr>
          <w:sz w:val="22"/>
          <w:szCs w:val="22"/>
        </w:rPr>
      </w:pPr>
      <w:r w:rsidRPr="00822763">
        <w:rPr>
          <w:rStyle w:val="None"/>
          <w:rFonts w:eastAsia="Calibri"/>
          <w:sz w:val="22"/>
          <w:szCs w:val="22"/>
        </w:rPr>
        <w:t>Until the Required Documents have been filed, the Company intends to continue to satisfy the provisions of the alternative information guidelines specified in NP 12-203 by issuing bi-weekly default status reports in the form of further press releases for so long as the Company remains in default of the financial statement filing requirement.</w:t>
      </w:r>
    </w:p>
    <w:p w:rsidR="00EB7E7D" w:rsidRPr="00822763" w:rsidRDefault="000D63C1" w:rsidP="00AD2968">
      <w:pPr>
        <w:pStyle w:val="BodyText"/>
        <w:tabs>
          <w:tab w:val="left" w:pos="6840"/>
        </w:tabs>
        <w:spacing w:before="0"/>
        <w:rPr>
          <w:b/>
          <w:sz w:val="22"/>
          <w:szCs w:val="22"/>
        </w:rPr>
      </w:pPr>
    </w:p>
    <w:p w:rsidR="00EB7E7D" w:rsidRPr="00822763" w:rsidRDefault="003D2FA0" w:rsidP="00EB7E7D">
      <w:pPr>
        <w:pStyle w:val="BodyText"/>
        <w:tabs>
          <w:tab w:val="left" w:pos="6840"/>
        </w:tabs>
        <w:spacing w:before="0"/>
        <w:rPr>
          <w:b/>
          <w:sz w:val="22"/>
          <w:szCs w:val="22"/>
        </w:rPr>
      </w:pPr>
      <w:r w:rsidRPr="00822763">
        <w:rPr>
          <w:b/>
          <w:sz w:val="22"/>
          <w:szCs w:val="22"/>
        </w:rPr>
        <w:t xml:space="preserve">About </w:t>
      </w:r>
      <w:proofErr w:type="spellStart"/>
      <w:r w:rsidRPr="00822763">
        <w:rPr>
          <w:b/>
          <w:sz w:val="22"/>
          <w:szCs w:val="22"/>
        </w:rPr>
        <w:t>Intellabridge</w:t>
      </w:r>
      <w:proofErr w:type="spellEnd"/>
      <w:r w:rsidRPr="00822763">
        <w:rPr>
          <w:b/>
          <w:sz w:val="22"/>
          <w:szCs w:val="22"/>
        </w:rPr>
        <w:t xml:space="preserve"> Technology Corporation</w:t>
      </w:r>
    </w:p>
    <w:p w:rsidR="00EB7E7D" w:rsidRPr="00822763" w:rsidRDefault="000D63C1" w:rsidP="00EB7E7D">
      <w:pPr>
        <w:pStyle w:val="BodyText"/>
        <w:tabs>
          <w:tab w:val="left" w:pos="6840"/>
        </w:tabs>
        <w:spacing w:before="0"/>
        <w:rPr>
          <w:sz w:val="22"/>
          <w:szCs w:val="22"/>
        </w:rPr>
      </w:pPr>
    </w:p>
    <w:p w:rsidR="00EB7E7D" w:rsidRPr="00822763" w:rsidRDefault="003D2FA0" w:rsidP="003958E6">
      <w:pPr>
        <w:pStyle w:val="BodyText"/>
        <w:tabs>
          <w:tab w:val="left" w:pos="6840"/>
        </w:tabs>
        <w:spacing w:before="0"/>
        <w:rPr>
          <w:sz w:val="22"/>
          <w:szCs w:val="22"/>
        </w:rPr>
      </w:pPr>
      <w:proofErr w:type="spellStart"/>
      <w:r w:rsidRPr="00822763">
        <w:rPr>
          <w:sz w:val="22"/>
          <w:szCs w:val="22"/>
        </w:rPr>
        <w:t>Intellabridge</w:t>
      </w:r>
      <w:proofErr w:type="spellEnd"/>
      <w:r w:rsidRPr="00822763">
        <w:rPr>
          <w:sz w:val="22"/>
          <w:szCs w:val="22"/>
        </w:rPr>
        <w:t xml:space="preserve"> Technology Corporation (CSE: INTL) (OTCQB: CRBTF) (FRA: 98AA) is a technology </w:t>
      </w:r>
      <w:proofErr w:type="gramStart"/>
      <w:r w:rsidRPr="00822763">
        <w:rPr>
          <w:sz w:val="22"/>
          <w:szCs w:val="22"/>
        </w:rPr>
        <w:t>company</w:t>
      </w:r>
      <w:proofErr w:type="gramEnd"/>
      <w:r w:rsidRPr="00822763">
        <w:rPr>
          <w:sz w:val="22"/>
          <w:szCs w:val="22"/>
        </w:rPr>
        <w:t xml:space="preserve"> developing </w:t>
      </w:r>
      <w:proofErr w:type="spellStart"/>
      <w:r w:rsidRPr="00822763">
        <w:rPr>
          <w:sz w:val="22"/>
          <w:szCs w:val="22"/>
        </w:rPr>
        <w:t>blockchain</w:t>
      </w:r>
      <w:proofErr w:type="spellEnd"/>
      <w:r w:rsidRPr="00822763">
        <w:rPr>
          <w:sz w:val="22"/>
          <w:szCs w:val="22"/>
        </w:rPr>
        <w:t xml:space="preserve"> and artificial intelligence solutions for a variety of sectors including self-sovereign identity, voting, supply-chain management, healthcare, gaming, and advertising. For more information, visit www.intellabridge.com.</w:t>
      </w:r>
    </w:p>
    <w:p w:rsidR="003958E6" w:rsidRPr="00822763" w:rsidRDefault="000D63C1" w:rsidP="00EB7E7D">
      <w:pPr>
        <w:pStyle w:val="BodyText"/>
        <w:tabs>
          <w:tab w:val="left" w:pos="6840"/>
        </w:tabs>
        <w:spacing w:before="0"/>
        <w:rPr>
          <w:sz w:val="22"/>
          <w:szCs w:val="22"/>
        </w:rPr>
      </w:pPr>
    </w:p>
    <w:p w:rsidR="00AD2968" w:rsidRPr="00822763" w:rsidRDefault="003D2FA0" w:rsidP="00AD2968">
      <w:pPr>
        <w:spacing w:after="200" w:line="276" w:lineRule="auto"/>
        <w:rPr>
          <w:rFonts w:ascii="Times New Roman" w:eastAsia="Times New Roman" w:hAnsi="Times New Roman" w:cs="Times New Roman"/>
        </w:rPr>
      </w:pPr>
      <w:r w:rsidRPr="00822763">
        <w:rPr>
          <w:rFonts w:ascii="Times New Roman" w:hAnsi="Times New Roman" w:cs="Times New Roman"/>
        </w:rPr>
        <w:t>ON BEHALF OF THE BOARD of DIRECTORS</w:t>
      </w:r>
    </w:p>
    <w:p w:rsidR="00AD2968" w:rsidRPr="00822763" w:rsidRDefault="003D2FA0" w:rsidP="00AD2968">
      <w:pPr>
        <w:pStyle w:val="BodyText"/>
        <w:tabs>
          <w:tab w:val="left" w:pos="6840"/>
        </w:tabs>
        <w:spacing w:before="0"/>
        <w:rPr>
          <w:sz w:val="22"/>
          <w:szCs w:val="22"/>
        </w:rPr>
      </w:pPr>
      <w:r w:rsidRPr="00822763">
        <w:rPr>
          <w:sz w:val="22"/>
          <w:szCs w:val="22"/>
        </w:rPr>
        <w:t>INTELLABRIDGE TECHNOLOGY CORPORATION</w:t>
      </w:r>
    </w:p>
    <w:p w:rsidR="003958E6" w:rsidRPr="00822763" w:rsidRDefault="000D63C1" w:rsidP="00EA2A84">
      <w:pPr>
        <w:rPr>
          <w:rFonts w:ascii="Times New Roman" w:hAnsi="Times New Roman" w:cs="Times New Roman"/>
        </w:rPr>
      </w:pPr>
    </w:p>
    <w:p w:rsidR="00EB7E7D" w:rsidRPr="00822763" w:rsidRDefault="003D2FA0" w:rsidP="00EA2A84">
      <w:pPr>
        <w:rPr>
          <w:rFonts w:ascii="Times New Roman" w:hAnsi="Times New Roman" w:cs="Times New Roman"/>
        </w:rPr>
      </w:pPr>
      <w:r w:rsidRPr="00822763">
        <w:rPr>
          <w:rFonts w:ascii="Times New Roman" w:hAnsi="Times New Roman" w:cs="Times New Roman"/>
        </w:rPr>
        <w:t>“</w:t>
      </w:r>
      <w:r w:rsidRPr="00822763">
        <w:rPr>
          <w:rFonts w:ascii="Times New Roman" w:hAnsi="Times New Roman" w:cs="Times New Roman"/>
          <w:i/>
        </w:rPr>
        <w:t>John Eagleton</w:t>
      </w:r>
      <w:r w:rsidRPr="00822763">
        <w:rPr>
          <w:rFonts w:ascii="Times New Roman" w:hAnsi="Times New Roman" w:cs="Times New Roman"/>
        </w:rPr>
        <w:t>”</w:t>
      </w:r>
      <w:r w:rsidRPr="00822763">
        <w:rPr>
          <w:rFonts w:ascii="Times New Roman" w:hAnsi="Times New Roman" w:cs="Times New Roman"/>
        </w:rPr>
        <w:br/>
      </w:r>
    </w:p>
    <w:p w:rsidR="00EB7E7D" w:rsidRPr="00822763" w:rsidRDefault="003D2FA0" w:rsidP="00EA2A84">
      <w:pPr>
        <w:rPr>
          <w:rFonts w:ascii="Times New Roman" w:hAnsi="Times New Roman" w:cs="Times New Roman"/>
        </w:rPr>
      </w:pPr>
      <w:r w:rsidRPr="00822763">
        <w:rPr>
          <w:rFonts w:ascii="Times New Roman" w:hAnsi="Times New Roman" w:cs="Times New Roman"/>
        </w:rPr>
        <w:t>John Eagleton</w:t>
      </w:r>
    </w:p>
    <w:p w:rsidR="00AD2968" w:rsidRPr="00822763" w:rsidRDefault="003D2FA0" w:rsidP="00EA2A84">
      <w:pPr>
        <w:rPr>
          <w:rFonts w:ascii="Times New Roman" w:hAnsi="Times New Roman" w:cs="Times New Roman"/>
        </w:rPr>
      </w:pPr>
      <w:r w:rsidRPr="00822763">
        <w:rPr>
          <w:rFonts w:ascii="Times New Roman" w:hAnsi="Times New Roman" w:cs="Times New Roman"/>
        </w:rPr>
        <w:t>Chief Executive Officer</w:t>
      </w:r>
    </w:p>
    <w:p w:rsidR="003958E6" w:rsidRPr="00822763" w:rsidRDefault="003D2FA0" w:rsidP="00251E6A">
      <w:pPr>
        <w:pStyle w:val="BodyText"/>
        <w:keepNext/>
        <w:tabs>
          <w:tab w:val="left" w:pos="6840"/>
        </w:tabs>
        <w:rPr>
          <w:sz w:val="22"/>
          <w:szCs w:val="22"/>
        </w:rPr>
      </w:pPr>
      <w:r w:rsidRPr="00822763">
        <w:rPr>
          <w:b/>
          <w:sz w:val="22"/>
          <w:szCs w:val="22"/>
        </w:rPr>
        <w:t xml:space="preserve">To contact </w:t>
      </w:r>
      <w:proofErr w:type="spellStart"/>
      <w:r w:rsidRPr="00822763">
        <w:rPr>
          <w:b/>
          <w:sz w:val="22"/>
          <w:szCs w:val="22"/>
        </w:rPr>
        <w:t>Intellabridge</w:t>
      </w:r>
      <w:proofErr w:type="spellEnd"/>
      <w:r w:rsidRPr="00822763">
        <w:rPr>
          <w:sz w:val="22"/>
          <w:szCs w:val="22"/>
        </w:rPr>
        <w:t>:</w:t>
      </w:r>
    </w:p>
    <w:p w:rsidR="003958E6" w:rsidRPr="00822763" w:rsidRDefault="003D2FA0" w:rsidP="003958E6">
      <w:pPr>
        <w:pStyle w:val="BodyText"/>
        <w:tabs>
          <w:tab w:val="left" w:pos="6840"/>
        </w:tabs>
        <w:rPr>
          <w:sz w:val="22"/>
          <w:szCs w:val="22"/>
        </w:rPr>
      </w:pPr>
      <w:r w:rsidRPr="00822763">
        <w:rPr>
          <w:sz w:val="22"/>
          <w:szCs w:val="22"/>
        </w:rPr>
        <w:t>Via their website: intellabridge.com</w:t>
      </w:r>
    </w:p>
    <w:p w:rsidR="00EA2A84" w:rsidRPr="00822763" w:rsidRDefault="003D2FA0" w:rsidP="003958E6">
      <w:pPr>
        <w:pStyle w:val="BodyText"/>
        <w:tabs>
          <w:tab w:val="left" w:pos="6840"/>
        </w:tabs>
        <w:spacing w:before="0"/>
        <w:rPr>
          <w:b/>
          <w:i/>
          <w:sz w:val="22"/>
          <w:szCs w:val="22"/>
          <w:lang w:val="en-US"/>
        </w:rPr>
      </w:pPr>
      <w:r w:rsidRPr="00822763">
        <w:rPr>
          <w:sz w:val="22"/>
          <w:szCs w:val="22"/>
          <w:lang w:val="en-US"/>
        </w:rPr>
        <w:t>Via email: john@intellabridge.com</w:t>
      </w:r>
    </w:p>
    <w:p w:rsidR="00851DEB" w:rsidRPr="00251E6A" w:rsidRDefault="000D63C1" w:rsidP="009203D1">
      <w:pPr>
        <w:shd w:val="clear" w:color="auto" w:fill="FFFFFF"/>
        <w:rPr>
          <w:rFonts w:ascii="Times New Roman" w:eastAsia="Times New Roman" w:hAnsi="Times New Roman" w:cs="Times New Roman"/>
          <w:i/>
          <w:sz w:val="18"/>
          <w:szCs w:val="18"/>
          <w:lang w:val="en-US"/>
        </w:rPr>
      </w:pPr>
    </w:p>
    <w:p w:rsidR="00EA2A84" w:rsidRPr="00EA2A84" w:rsidRDefault="003D2FA0" w:rsidP="00EA2A84">
      <w:pPr>
        <w:jc w:val="both"/>
        <w:rPr>
          <w:rFonts w:ascii="Times New Roman" w:hAnsi="Times New Roman" w:cs="Times New Roman"/>
          <w:iCs/>
          <w:sz w:val="18"/>
          <w:szCs w:val="18"/>
        </w:rPr>
      </w:pPr>
      <w:r w:rsidRPr="00EA2A84">
        <w:rPr>
          <w:rFonts w:ascii="Times New Roman" w:hAnsi="Times New Roman" w:cs="Times New Roman"/>
          <w:iCs/>
          <w:sz w:val="18"/>
          <w:szCs w:val="18"/>
        </w:rPr>
        <w:lastRenderedPageBreak/>
        <w:t xml:space="preserve">CAUTIONARY STATEMENT REGARDING “FORWARD‐LOOKING” INFORMATION: This news release contains forward‐looking statements. The Company has provided the forward‐looking statements in reliance on assumptions that it believes are reasonable at this time. The reader is cautioned that the assumptions used in the preparation of the forward‐looking statements may prove to be incorrect. All such forward‐looking statements involve substantial known and unknown risks and uncertainties, certain of which are beyond the Company’s control. Such risks and uncertainties include, without limitation, delays resulting from or inability to obtain required regulatory approval. The actual results, performance or achievements could differ materially from those expressed in, or implied by, these forward‐looking statements and, accordingly, no assurances can be given that any of the events anticipated by the forward‐looking statements will transpire or occur, or if any of them do, what benefits, including the amount of proceeds, the Company will derive therefrom. Readers are cautioned that the foregoing list of factors is not exhaustive. </w:t>
      </w:r>
    </w:p>
    <w:p w:rsidR="00C02E23" w:rsidRPr="00C02E23" w:rsidRDefault="000D63C1" w:rsidP="00A36590">
      <w:pPr>
        <w:jc w:val="both"/>
        <w:rPr>
          <w:rFonts w:ascii="Times New Roman" w:hAnsi="Times New Roman" w:cs="Times New Roman"/>
          <w:i/>
          <w:iCs/>
          <w:sz w:val="18"/>
          <w:szCs w:val="18"/>
        </w:rPr>
      </w:pPr>
    </w:p>
    <w:p w:rsidR="00C02E23" w:rsidRPr="00C02E23" w:rsidRDefault="003D2FA0" w:rsidP="00C02E23">
      <w:pPr>
        <w:pStyle w:val="WW-Default"/>
        <w:shd w:val="clear" w:color="auto" w:fill="FFFFFF"/>
        <w:suppressAutoHyphens w:val="0"/>
        <w:spacing w:after="225"/>
        <w:rPr>
          <w:rFonts w:ascii="Times New Roman" w:hAnsi="Times New Roman" w:cs="Times New Roman"/>
          <w:i/>
          <w:color w:val="00000A"/>
          <w:sz w:val="20"/>
          <w:szCs w:val="20"/>
        </w:rPr>
      </w:pPr>
      <w:r w:rsidRPr="00C02E23">
        <w:rPr>
          <w:rStyle w:val="Hyperlink3"/>
          <w:rFonts w:ascii="Times New Roman" w:hAnsi="Times New Roman" w:cs="Times New Roman"/>
          <w:i/>
        </w:rPr>
        <w:t>The Canadian Securities Exchange has not reviewed and does not accept responsibility for the adequacy or accuracy of the content of this news release.</w:t>
      </w:r>
    </w:p>
    <w:p w:rsidR="00C02E23" w:rsidRPr="00A36590" w:rsidRDefault="000D63C1" w:rsidP="00A36590">
      <w:pPr>
        <w:jc w:val="both"/>
        <w:rPr>
          <w:rFonts w:ascii="Times New Roman" w:hAnsi="Times New Roman" w:cs="Times New Roman"/>
          <w:i/>
          <w:color w:val="00000A"/>
          <w:sz w:val="18"/>
          <w:szCs w:val="18"/>
        </w:rPr>
      </w:pPr>
    </w:p>
    <w:sectPr w:rsidR="00C02E23" w:rsidRPr="00A36590" w:rsidSect="00C12C71">
      <w:headerReference w:type="default" r:id="rId8"/>
      <w:footerReference w:type="default" r:id="rId9"/>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38C" w:rsidRDefault="003D2FA0">
      <w:r>
        <w:separator/>
      </w:r>
    </w:p>
  </w:endnote>
  <w:endnote w:type="continuationSeparator" w:id="0">
    <w:p w:rsidR="00DE338C" w:rsidRDefault="003D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E7D" w:rsidRDefault="003D2FA0">
    <w:pPr>
      <w:pStyle w:val="Footer"/>
      <w:rPr>
        <w:color w:val="000000"/>
      </w:rPr>
    </w:pPr>
    <w:r w:rsidRPr="00EB7E7D">
      <w:rPr>
        <w:rStyle w:val="DocID"/>
      </w:rPr>
      <w:fldChar w:fldCharType="begin"/>
    </w:r>
    <w:r w:rsidRPr="00EB7E7D">
      <w:rPr>
        <w:rStyle w:val="DocID"/>
      </w:rPr>
      <w:instrText xml:space="preserve"> DOCPROPERTY "DocID" \* MERGEFORMAT </w:instrText>
    </w:r>
    <w:r w:rsidRPr="00EB7E7D">
      <w:rPr>
        <w:rStyle w:val="DocID"/>
      </w:rPr>
      <w:fldChar w:fldCharType="separate"/>
    </w:r>
    <w:r w:rsidRPr="004904F1">
      <w:rPr>
        <w:rStyle w:val="DocID"/>
      </w:rPr>
      <w:t>LEGAL_34235501.1</w:t>
    </w:r>
    <w:r w:rsidRPr="00EB7E7D">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38C" w:rsidRDefault="003D2FA0">
      <w:r>
        <w:separator/>
      </w:r>
    </w:p>
  </w:footnote>
  <w:footnote w:type="continuationSeparator" w:id="0">
    <w:p w:rsidR="00DE338C" w:rsidRDefault="003D2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A84" w:rsidRDefault="003D2FA0">
    <w:pPr>
      <w:pStyle w:val="Header"/>
      <w:jc w:val="center"/>
    </w:pPr>
    <w:r>
      <w:t xml:space="preserve">- </w:t>
    </w:r>
    <w:r>
      <w:fldChar w:fldCharType="begin"/>
    </w:r>
    <w:r>
      <w:instrText xml:space="preserve"> PAGE   \* MERGEFORMAT </w:instrText>
    </w:r>
    <w:r>
      <w:fldChar w:fldCharType="separate"/>
    </w:r>
    <w:r w:rsidR="000D63C1">
      <w:rPr>
        <w:noProof/>
      </w:rPr>
      <w:t>2</w:t>
    </w:r>
    <w:r>
      <w:rPr>
        <w:noProof/>
      </w:rPr>
      <w:fldChar w:fldCharType="end"/>
    </w:r>
    <w:r>
      <w:rPr>
        <w:noProof/>
      </w:rPr>
      <w:t xml:space="preserve"> -</w:t>
    </w:r>
  </w:p>
  <w:p w:rsidR="00751935" w:rsidRDefault="000D6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C58AA"/>
    <w:multiLevelType w:val="hybridMultilevel"/>
    <w:tmpl w:val="7540ABD0"/>
    <w:lvl w:ilvl="0" w:tplc="F8708384">
      <w:start w:val="1"/>
      <w:numFmt w:val="bullet"/>
      <w:lvlText w:val=""/>
      <w:lvlJc w:val="left"/>
      <w:pPr>
        <w:ind w:left="720" w:hanging="360"/>
      </w:pPr>
      <w:rPr>
        <w:rFonts w:ascii="Symbol" w:hAnsi="Symbol" w:hint="default"/>
      </w:rPr>
    </w:lvl>
    <w:lvl w:ilvl="1" w:tplc="FA9CCABC">
      <w:start w:val="1"/>
      <w:numFmt w:val="bullet"/>
      <w:lvlText w:val="o"/>
      <w:lvlJc w:val="left"/>
      <w:pPr>
        <w:ind w:left="1440" w:hanging="360"/>
      </w:pPr>
      <w:rPr>
        <w:rFonts w:ascii="Courier New" w:hAnsi="Courier New" w:cs="Courier New" w:hint="default"/>
      </w:rPr>
    </w:lvl>
    <w:lvl w:ilvl="2" w:tplc="46824A00" w:tentative="1">
      <w:start w:val="1"/>
      <w:numFmt w:val="bullet"/>
      <w:lvlText w:val=""/>
      <w:lvlJc w:val="left"/>
      <w:pPr>
        <w:ind w:left="2160" w:hanging="360"/>
      </w:pPr>
      <w:rPr>
        <w:rFonts w:ascii="Wingdings" w:hAnsi="Wingdings" w:hint="default"/>
      </w:rPr>
    </w:lvl>
    <w:lvl w:ilvl="3" w:tplc="5F34E408" w:tentative="1">
      <w:start w:val="1"/>
      <w:numFmt w:val="bullet"/>
      <w:lvlText w:val=""/>
      <w:lvlJc w:val="left"/>
      <w:pPr>
        <w:ind w:left="2880" w:hanging="360"/>
      </w:pPr>
      <w:rPr>
        <w:rFonts w:ascii="Symbol" w:hAnsi="Symbol" w:hint="default"/>
      </w:rPr>
    </w:lvl>
    <w:lvl w:ilvl="4" w:tplc="83828134" w:tentative="1">
      <w:start w:val="1"/>
      <w:numFmt w:val="bullet"/>
      <w:lvlText w:val="o"/>
      <w:lvlJc w:val="left"/>
      <w:pPr>
        <w:ind w:left="3600" w:hanging="360"/>
      </w:pPr>
      <w:rPr>
        <w:rFonts w:ascii="Courier New" w:hAnsi="Courier New" w:cs="Courier New" w:hint="default"/>
      </w:rPr>
    </w:lvl>
    <w:lvl w:ilvl="5" w:tplc="4D60D40C" w:tentative="1">
      <w:start w:val="1"/>
      <w:numFmt w:val="bullet"/>
      <w:lvlText w:val=""/>
      <w:lvlJc w:val="left"/>
      <w:pPr>
        <w:ind w:left="4320" w:hanging="360"/>
      </w:pPr>
      <w:rPr>
        <w:rFonts w:ascii="Wingdings" w:hAnsi="Wingdings" w:hint="default"/>
      </w:rPr>
    </w:lvl>
    <w:lvl w:ilvl="6" w:tplc="654EBCC8" w:tentative="1">
      <w:start w:val="1"/>
      <w:numFmt w:val="bullet"/>
      <w:lvlText w:val=""/>
      <w:lvlJc w:val="left"/>
      <w:pPr>
        <w:ind w:left="5040" w:hanging="360"/>
      </w:pPr>
      <w:rPr>
        <w:rFonts w:ascii="Symbol" w:hAnsi="Symbol" w:hint="default"/>
      </w:rPr>
    </w:lvl>
    <w:lvl w:ilvl="7" w:tplc="F2C87160" w:tentative="1">
      <w:start w:val="1"/>
      <w:numFmt w:val="bullet"/>
      <w:lvlText w:val="o"/>
      <w:lvlJc w:val="left"/>
      <w:pPr>
        <w:ind w:left="5760" w:hanging="360"/>
      </w:pPr>
      <w:rPr>
        <w:rFonts w:ascii="Courier New" w:hAnsi="Courier New" w:cs="Courier New" w:hint="default"/>
      </w:rPr>
    </w:lvl>
    <w:lvl w:ilvl="8" w:tplc="080AD2D6" w:tentative="1">
      <w:start w:val="1"/>
      <w:numFmt w:val="bullet"/>
      <w:lvlText w:val=""/>
      <w:lvlJc w:val="left"/>
      <w:pPr>
        <w:ind w:left="6480" w:hanging="360"/>
      </w:pPr>
      <w:rPr>
        <w:rFonts w:ascii="Wingdings" w:hAnsi="Wingdings" w:hint="default"/>
      </w:rPr>
    </w:lvl>
  </w:abstractNum>
  <w:abstractNum w:abstractNumId="1" w15:restartNumberingAfterBreak="0">
    <w:nsid w:val="1A8D57AB"/>
    <w:multiLevelType w:val="hybridMultilevel"/>
    <w:tmpl w:val="2A3488BC"/>
    <w:lvl w:ilvl="0" w:tplc="2D6E5B56">
      <w:start w:val="1"/>
      <w:numFmt w:val="bullet"/>
      <w:lvlText w:val=""/>
      <w:lvlJc w:val="left"/>
      <w:pPr>
        <w:ind w:left="720" w:hanging="360"/>
      </w:pPr>
      <w:rPr>
        <w:rFonts w:ascii="Symbol" w:hAnsi="Symbol" w:hint="default"/>
      </w:rPr>
    </w:lvl>
    <w:lvl w:ilvl="1" w:tplc="83B2AFEC" w:tentative="1">
      <w:start w:val="1"/>
      <w:numFmt w:val="bullet"/>
      <w:lvlText w:val="o"/>
      <w:lvlJc w:val="left"/>
      <w:pPr>
        <w:ind w:left="1440" w:hanging="360"/>
      </w:pPr>
      <w:rPr>
        <w:rFonts w:ascii="Courier New" w:hAnsi="Courier New" w:cs="Courier New" w:hint="default"/>
      </w:rPr>
    </w:lvl>
    <w:lvl w:ilvl="2" w:tplc="5D04FBDA" w:tentative="1">
      <w:start w:val="1"/>
      <w:numFmt w:val="bullet"/>
      <w:lvlText w:val=""/>
      <w:lvlJc w:val="left"/>
      <w:pPr>
        <w:ind w:left="2160" w:hanging="360"/>
      </w:pPr>
      <w:rPr>
        <w:rFonts w:ascii="Wingdings" w:hAnsi="Wingdings" w:hint="default"/>
      </w:rPr>
    </w:lvl>
    <w:lvl w:ilvl="3" w:tplc="94BEE4E2" w:tentative="1">
      <w:start w:val="1"/>
      <w:numFmt w:val="bullet"/>
      <w:lvlText w:val=""/>
      <w:lvlJc w:val="left"/>
      <w:pPr>
        <w:ind w:left="2880" w:hanging="360"/>
      </w:pPr>
      <w:rPr>
        <w:rFonts w:ascii="Symbol" w:hAnsi="Symbol" w:hint="default"/>
      </w:rPr>
    </w:lvl>
    <w:lvl w:ilvl="4" w:tplc="3EE8A27C" w:tentative="1">
      <w:start w:val="1"/>
      <w:numFmt w:val="bullet"/>
      <w:lvlText w:val="o"/>
      <w:lvlJc w:val="left"/>
      <w:pPr>
        <w:ind w:left="3600" w:hanging="360"/>
      </w:pPr>
      <w:rPr>
        <w:rFonts w:ascii="Courier New" w:hAnsi="Courier New" w:cs="Courier New" w:hint="default"/>
      </w:rPr>
    </w:lvl>
    <w:lvl w:ilvl="5" w:tplc="0EA6677A" w:tentative="1">
      <w:start w:val="1"/>
      <w:numFmt w:val="bullet"/>
      <w:lvlText w:val=""/>
      <w:lvlJc w:val="left"/>
      <w:pPr>
        <w:ind w:left="4320" w:hanging="360"/>
      </w:pPr>
      <w:rPr>
        <w:rFonts w:ascii="Wingdings" w:hAnsi="Wingdings" w:hint="default"/>
      </w:rPr>
    </w:lvl>
    <w:lvl w:ilvl="6" w:tplc="1504A100" w:tentative="1">
      <w:start w:val="1"/>
      <w:numFmt w:val="bullet"/>
      <w:lvlText w:val=""/>
      <w:lvlJc w:val="left"/>
      <w:pPr>
        <w:ind w:left="5040" w:hanging="360"/>
      </w:pPr>
      <w:rPr>
        <w:rFonts w:ascii="Symbol" w:hAnsi="Symbol" w:hint="default"/>
      </w:rPr>
    </w:lvl>
    <w:lvl w:ilvl="7" w:tplc="1A382AD6" w:tentative="1">
      <w:start w:val="1"/>
      <w:numFmt w:val="bullet"/>
      <w:lvlText w:val="o"/>
      <w:lvlJc w:val="left"/>
      <w:pPr>
        <w:ind w:left="5760" w:hanging="360"/>
      </w:pPr>
      <w:rPr>
        <w:rFonts w:ascii="Courier New" w:hAnsi="Courier New" w:cs="Courier New" w:hint="default"/>
      </w:rPr>
    </w:lvl>
    <w:lvl w:ilvl="8" w:tplc="E17269F8" w:tentative="1">
      <w:start w:val="1"/>
      <w:numFmt w:val="bullet"/>
      <w:lvlText w:val=""/>
      <w:lvlJc w:val="left"/>
      <w:pPr>
        <w:ind w:left="6480" w:hanging="360"/>
      </w:pPr>
      <w:rPr>
        <w:rFonts w:ascii="Wingdings" w:hAnsi="Wingdings" w:hint="default"/>
      </w:rPr>
    </w:lvl>
  </w:abstractNum>
  <w:abstractNum w:abstractNumId="2" w15:restartNumberingAfterBreak="0">
    <w:nsid w:val="30073669"/>
    <w:multiLevelType w:val="multilevel"/>
    <w:tmpl w:val="13EC9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2354C"/>
    <w:multiLevelType w:val="multilevel"/>
    <w:tmpl w:val="B5841A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A0"/>
    <w:rsid w:val="000D63C1"/>
    <w:rsid w:val="003D2FA0"/>
    <w:rsid w:val="00496582"/>
    <w:rsid w:val="005F3630"/>
    <w:rsid w:val="00DE338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7936723F-5AD4-4666-9555-04A7FD80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45"/>
    <w:pPr>
      <w:spacing w:after="0" w:line="240" w:lineRule="auto"/>
    </w:pPr>
  </w:style>
  <w:style w:type="paragraph" w:styleId="Heading1">
    <w:name w:val="heading 1"/>
    <w:basedOn w:val="Normal"/>
    <w:next w:val="Normal"/>
    <w:link w:val="Heading1Char"/>
    <w:uiPriority w:val="9"/>
    <w:qFormat/>
    <w:rsid w:val="003D0E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83C45"/>
    <w:pPr>
      <w:spacing w:before="24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83C45"/>
    <w:rPr>
      <w:rFonts w:ascii="Times New Roman" w:eastAsia="Times New Roman" w:hAnsi="Times New Roman" w:cs="Times New Roman"/>
      <w:sz w:val="24"/>
      <w:szCs w:val="24"/>
    </w:rPr>
  </w:style>
  <w:style w:type="paragraph" w:customStyle="1" w:styleId="Default">
    <w:name w:val="Default"/>
    <w:rsid w:val="00DB59FE"/>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BalloonText">
    <w:name w:val="Balloon Text"/>
    <w:basedOn w:val="Normal"/>
    <w:link w:val="BalloonTextChar"/>
    <w:uiPriority w:val="99"/>
    <w:semiHidden/>
    <w:unhideWhenUsed/>
    <w:rsid w:val="00082079"/>
    <w:rPr>
      <w:rFonts w:ascii="Tahoma" w:hAnsi="Tahoma" w:cs="Tahoma"/>
      <w:sz w:val="16"/>
      <w:szCs w:val="16"/>
    </w:rPr>
  </w:style>
  <w:style w:type="character" w:customStyle="1" w:styleId="BalloonTextChar">
    <w:name w:val="Balloon Text Char"/>
    <w:basedOn w:val="DefaultParagraphFont"/>
    <w:link w:val="BalloonText"/>
    <w:uiPriority w:val="99"/>
    <w:semiHidden/>
    <w:rsid w:val="00082079"/>
    <w:rPr>
      <w:rFonts w:ascii="Tahoma" w:hAnsi="Tahoma" w:cs="Tahoma"/>
      <w:sz w:val="16"/>
      <w:szCs w:val="16"/>
    </w:rPr>
  </w:style>
  <w:style w:type="character" w:styleId="CommentReference">
    <w:name w:val="annotation reference"/>
    <w:basedOn w:val="DefaultParagraphFont"/>
    <w:uiPriority w:val="99"/>
    <w:semiHidden/>
    <w:unhideWhenUsed/>
    <w:rsid w:val="009D64B8"/>
    <w:rPr>
      <w:sz w:val="16"/>
      <w:szCs w:val="16"/>
    </w:rPr>
  </w:style>
  <w:style w:type="paragraph" w:styleId="CommentText">
    <w:name w:val="annotation text"/>
    <w:basedOn w:val="Normal"/>
    <w:link w:val="CommentTextChar"/>
    <w:uiPriority w:val="99"/>
    <w:semiHidden/>
    <w:unhideWhenUsed/>
    <w:rsid w:val="009D64B8"/>
    <w:rPr>
      <w:sz w:val="20"/>
      <w:szCs w:val="20"/>
    </w:rPr>
  </w:style>
  <w:style w:type="character" w:customStyle="1" w:styleId="CommentTextChar">
    <w:name w:val="Comment Text Char"/>
    <w:basedOn w:val="DefaultParagraphFont"/>
    <w:link w:val="CommentText"/>
    <w:uiPriority w:val="99"/>
    <w:semiHidden/>
    <w:rsid w:val="009D64B8"/>
    <w:rPr>
      <w:sz w:val="20"/>
      <w:szCs w:val="20"/>
    </w:rPr>
  </w:style>
  <w:style w:type="paragraph" w:styleId="CommentSubject">
    <w:name w:val="annotation subject"/>
    <w:basedOn w:val="CommentText"/>
    <w:next w:val="CommentText"/>
    <w:link w:val="CommentSubjectChar"/>
    <w:uiPriority w:val="99"/>
    <w:semiHidden/>
    <w:unhideWhenUsed/>
    <w:rsid w:val="009D64B8"/>
    <w:rPr>
      <w:b/>
      <w:bCs/>
    </w:rPr>
  </w:style>
  <w:style w:type="character" w:customStyle="1" w:styleId="CommentSubjectChar">
    <w:name w:val="Comment Subject Char"/>
    <w:basedOn w:val="CommentTextChar"/>
    <w:link w:val="CommentSubject"/>
    <w:uiPriority w:val="99"/>
    <w:semiHidden/>
    <w:rsid w:val="009D64B8"/>
    <w:rPr>
      <w:b/>
      <w:bCs/>
      <w:sz w:val="20"/>
      <w:szCs w:val="20"/>
    </w:rPr>
  </w:style>
  <w:style w:type="paragraph" w:styleId="Revision">
    <w:name w:val="Revision"/>
    <w:hidden/>
    <w:uiPriority w:val="99"/>
    <w:semiHidden/>
    <w:rsid w:val="00195803"/>
    <w:pPr>
      <w:spacing w:after="0" w:line="240" w:lineRule="auto"/>
    </w:pPr>
  </w:style>
  <w:style w:type="character" w:styleId="Hyperlink">
    <w:name w:val="Hyperlink"/>
    <w:basedOn w:val="DefaultParagraphFont"/>
    <w:uiPriority w:val="99"/>
    <w:unhideWhenUsed/>
    <w:rsid w:val="00B64571"/>
    <w:rPr>
      <w:color w:val="0000FF" w:themeColor="hyperlink"/>
      <w:u w:val="single"/>
    </w:rPr>
  </w:style>
  <w:style w:type="paragraph" w:styleId="Header">
    <w:name w:val="header"/>
    <w:basedOn w:val="Normal"/>
    <w:link w:val="HeaderChar"/>
    <w:uiPriority w:val="99"/>
    <w:unhideWhenUsed/>
    <w:rsid w:val="00E47DBA"/>
    <w:pPr>
      <w:tabs>
        <w:tab w:val="center" w:pos="4680"/>
        <w:tab w:val="right" w:pos="9360"/>
      </w:tabs>
    </w:pPr>
  </w:style>
  <w:style w:type="character" w:customStyle="1" w:styleId="HeaderChar">
    <w:name w:val="Header Char"/>
    <w:basedOn w:val="DefaultParagraphFont"/>
    <w:link w:val="Header"/>
    <w:uiPriority w:val="99"/>
    <w:rsid w:val="00E47DBA"/>
  </w:style>
  <w:style w:type="paragraph" w:styleId="Footer">
    <w:name w:val="footer"/>
    <w:basedOn w:val="Normal"/>
    <w:link w:val="FooterChar"/>
    <w:uiPriority w:val="99"/>
    <w:unhideWhenUsed/>
    <w:rsid w:val="00E47DBA"/>
    <w:pPr>
      <w:tabs>
        <w:tab w:val="center" w:pos="4680"/>
        <w:tab w:val="right" w:pos="9360"/>
      </w:tabs>
    </w:pPr>
  </w:style>
  <w:style w:type="character" w:customStyle="1" w:styleId="FooterChar">
    <w:name w:val="Footer Char"/>
    <w:basedOn w:val="DefaultParagraphFont"/>
    <w:link w:val="Footer"/>
    <w:uiPriority w:val="99"/>
    <w:rsid w:val="00E47DBA"/>
  </w:style>
  <w:style w:type="character" w:customStyle="1" w:styleId="UnresolvedMention1">
    <w:name w:val="Unresolved Mention1"/>
    <w:basedOn w:val="DefaultParagraphFont"/>
    <w:uiPriority w:val="99"/>
    <w:semiHidden/>
    <w:unhideWhenUsed/>
    <w:rsid w:val="00A3350C"/>
    <w:rPr>
      <w:color w:val="808080"/>
      <w:shd w:val="clear" w:color="auto" w:fill="E6E6E6"/>
    </w:rPr>
  </w:style>
  <w:style w:type="character" w:customStyle="1" w:styleId="gmail-il">
    <w:name w:val="gmail-il"/>
    <w:basedOn w:val="DefaultParagraphFont"/>
    <w:rsid w:val="0011399D"/>
  </w:style>
  <w:style w:type="paragraph" w:styleId="ListParagraph">
    <w:name w:val="List Paragraph"/>
    <w:basedOn w:val="Normal"/>
    <w:uiPriority w:val="34"/>
    <w:qFormat/>
    <w:rsid w:val="0011399D"/>
    <w:pPr>
      <w:ind w:left="720"/>
      <w:contextualSpacing/>
    </w:pPr>
  </w:style>
  <w:style w:type="paragraph" w:customStyle="1" w:styleId="DocsID">
    <w:name w:val="DocsID"/>
    <w:basedOn w:val="Normal"/>
    <w:rsid w:val="00751935"/>
    <w:pPr>
      <w:spacing w:before="20"/>
    </w:pPr>
    <w:rPr>
      <w:rFonts w:ascii="Arial" w:eastAsia="Times New Roman" w:hAnsi="Arial" w:cs="Arial"/>
      <w:color w:val="000080"/>
      <w:sz w:val="16"/>
      <w:szCs w:val="20"/>
    </w:rPr>
  </w:style>
  <w:style w:type="character" w:customStyle="1" w:styleId="UnresolvedMention">
    <w:name w:val="Unresolved Mention"/>
    <w:basedOn w:val="DefaultParagraphFont"/>
    <w:uiPriority w:val="99"/>
    <w:semiHidden/>
    <w:unhideWhenUsed/>
    <w:rsid w:val="00112D02"/>
    <w:rPr>
      <w:color w:val="808080"/>
      <w:shd w:val="clear" w:color="auto" w:fill="E6E6E6"/>
    </w:rPr>
  </w:style>
  <w:style w:type="character" w:customStyle="1" w:styleId="Heading1Char">
    <w:name w:val="Heading 1 Char"/>
    <w:basedOn w:val="DefaultParagraphFont"/>
    <w:link w:val="Heading1"/>
    <w:uiPriority w:val="9"/>
    <w:rsid w:val="003D0EF3"/>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3D0EF3"/>
    <w:rPr>
      <w:rFonts w:ascii="Verdana" w:hAnsi="Verdana"/>
      <w:b w:val="0"/>
      <w:i w:val="0"/>
      <w:caps w:val="0"/>
      <w:vanish w:val="0"/>
      <w:color w:val="000000"/>
      <w:sz w:val="14"/>
      <w:szCs w:val="32"/>
      <w:u w:val="none"/>
    </w:rPr>
  </w:style>
  <w:style w:type="paragraph" w:customStyle="1" w:styleId="Textbody">
    <w:name w:val="Text body"/>
    <w:rsid w:val="00EB7E7D"/>
    <w:pPr>
      <w:pBdr>
        <w:top w:val="nil"/>
        <w:left w:val="nil"/>
        <w:bottom w:val="nil"/>
        <w:right w:val="nil"/>
        <w:between w:val="nil"/>
        <w:bar w:val="nil"/>
      </w:pBdr>
      <w:suppressAutoHyphens/>
      <w:spacing w:after="0" w:line="240" w:lineRule="auto"/>
    </w:pPr>
    <w:rPr>
      <w:rFonts w:ascii="Helvetica" w:eastAsia="Helvetica" w:hAnsi="Helvetica" w:cs="Helvetica"/>
      <w:color w:val="000000"/>
      <w:u w:color="000000"/>
      <w:bdr w:val="nil"/>
      <w:lang w:val="en-US"/>
    </w:rPr>
  </w:style>
  <w:style w:type="character" w:customStyle="1" w:styleId="None">
    <w:name w:val="None"/>
    <w:rsid w:val="00EB7E7D"/>
  </w:style>
  <w:style w:type="paragraph" w:customStyle="1" w:styleId="WW-Default">
    <w:name w:val="WW-Default"/>
    <w:rsid w:val="00C02E23"/>
    <w:pPr>
      <w:pBdr>
        <w:top w:val="nil"/>
        <w:left w:val="nil"/>
        <w:bottom w:val="nil"/>
        <w:right w:val="nil"/>
        <w:between w:val="nil"/>
        <w:bar w:val="nil"/>
      </w:pBdr>
      <w:suppressAutoHyphens/>
      <w:spacing w:after="0" w:line="240" w:lineRule="auto"/>
    </w:pPr>
    <w:rPr>
      <w:rFonts w:ascii="Helvetica" w:eastAsia="Arial Unicode MS" w:hAnsi="Helvetica" w:cs="Arial Unicode MS"/>
      <w:color w:val="000000"/>
      <w:u w:color="000000"/>
      <w:bdr w:val="nil"/>
      <w:lang w:val="en-US"/>
    </w:rPr>
  </w:style>
  <w:style w:type="character" w:customStyle="1" w:styleId="Hyperlink3">
    <w:name w:val="Hyperlink.3"/>
    <w:basedOn w:val="None"/>
    <w:rsid w:val="00C02E23"/>
    <w:rPr>
      <w:rFonts w:ascii="Calibri" w:eastAsia="Calibri" w:hAnsi="Calibri" w:cs="Calibri"/>
      <w:color w:val="00000A"/>
      <w:sz w:val="20"/>
      <w:szCs w:val="20"/>
      <w:u w:val="none"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D2E1F-30F4-480A-BFB7-C6B7724F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Wu</dc:creator>
  <cp:lastModifiedBy>Debbie Lew</cp:lastModifiedBy>
  <cp:revision>4</cp:revision>
  <dcterms:created xsi:type="dcterms:W3CDTF">2020-07-14T00:48:00Z</dcterms:created>
  <dcterms:modified xsi:type="dcterms:W3CDTF">2020-07-14T00:55:00Z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LEGAL_34235501.1</vt:lpwstr>
  </property>
  <property fmtid="{D5CDD505-2E9C-101B-9397-08002B2CF9AE}" pid="3" name="DocIDAutoUpdate">
    <vt:lpwstr>ALL</vt:lpwstr>
  </property>
</Properties>
</file>