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2288" w14:textId="77777777" w:rsidR="00EA4133" w:rsidRPr="0001060A" w:rsidRDefault="00EA4133">
      <w:pPr>
        <w:pStyle w:val="Title"/>
        <w:spacing w:before="0"/>
        <w:rPr>
          <w:sz w:val="28"/>
          <w:lang w:val="en-CA"/>
        </w:rPr>
      </w:pPr>
      <w:r w:rsidRPr="0001060A">
        <w:rPr>
          <w:sz w:val="28"/>
          <w:lang w:val="en-CA"/>
        </w:rPr>
        <w:t>FORM 9</w:t>
      </w:r>
    </w:p>
    <w:p w14:paraId="311181FD"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7B4A4CD"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822F070"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2"/>
        <w:gridCol w:w="3018"/>
      </w:tblGrid>
      <w:tr w:rsidR="00840B45" w14:paraId="7566395F" w14:textId="77777777" w:rsidTr="00840B45">
        <w:tc>
          <w:tcPr>
            <w:tcW w:w="6487" w:type="dxa"/>
          </w:tcPr>
          <w:p w14:paraId="2F6ED9B9" w14:textId="77777777" w:rsidR="00840B45" w:rsidRDefault="00416F48" w:rsidP="00840B45">
            <w:pPr>
              <w:pStyle w:val="BodyText"/>
              <w:jc w:val="right"/>
              <w:rPr>
                <w:rFonts w:ascii="Arial" w:hAnsi="Arial"/>
                <w:lang w:val="en-CA"/>
              </w:rPr>
            </w:pPr>
            <w:proofErr w:type="spellStart"/>
            <w:r>
              <w:rPr>
                <w:rFonts w:ascii="Arial" w:hAnsi="Arial"/>
                <w:lang w:val="en-CA"/>
              </w:rPr>
              <w:t>Byrna</w:t>
            </w:r>
            <w:proofErr w:type="spellEnd"/>
            <w:r>
              <w:rPr>
                <w:rFonts w:ascii="Arial" w:hAnsi="Arial"/>
                <w:lang w:val="en-CA"/>
              </w:rPr>
              <w:t xml:space="preserve"> Technologies</w:t>
            </w:r>
            <w:r w:rsidR="00FA2234">
              <w:rPr>
                <w:rFonts w:ascii="Arial" w:hAnsi="Arial"/>
                <w:lang w:val="en-CA"/>
              </w:rPr>
              <w:t xml:space="preserve"> Inc. </w:t>
            </w:r>
            <w:r w:rsidR="00840B45">
              <w:rPr>
                <w:rFonts w:ascii="Arial" w:hAnsi="Arial"/>
                <w:lang w:val="en-CA"/>
              </w:rPr>
              <w:t xml:space="preserve">(the “Issuer”)  </w:t>
            </w:r>
          </w:p>
        </w:tc>
        <w:tc>
          <w:tcPr>
            <w:tcW w:w="3089" w:type="dxa"/>
          </w:tcPr>
          <w:p w14:paraId="4AA34A4D" w14:textId="77777777" w:rsidR="00840B45" w:rsidRDefault="00416F48">
            <w:pPr>
              <w:pStyle w:val="BodyText"/>
              <w:rPr>
                <w:rFonts w:ascii="Arial" w:hAnsi="Arial"/>
                <w:lang w:val="en-CA"/>
              </w:rPr>
            </w:pPr>
            <w:r>
              <w:rPr>
                <w:rFonts w:ascii="Arial" w:hAnsi="Arial"/>
                <w:lang w:val="en-CA"/>
              </w:rPr>
              <w:t>BYRN</w:t>
            </w:r>
          </w:p>
        </w:tc>
      </w:tr>
    </w:tbl>
    <w:p w14:paraId="6DB3E3B3" w14:textId="7699C585" w:rsidR="00EA4133" w:rsidRDefault="00EA4133" w:rsidP="00840B45">
      <w:pPr>
        <w:pStyle w:val="BodyText"/>
        <w:spacing w:after="240"/>
        <w:rPr>
          <w:rFonts w:ascii="Arial" w:hAnsi="Arial"/>
          <w:sz w:val="32"/>
          <w:lang w:val="en-CA"/>
        </w:rPr>
      </w:pPr>
      <w:r>
        <w:rPr>
          <w:rFonts w:ascii="Arial" w:hAnsi="Arial"/>
          <w:lang w:val="en-CA"/>
        </w:rPr>
        <w:t xml:space="preserve">Date: </w:t>
      </w:r>
      <w:r w:rsidR="00D21528">
        <w:rPr>
          <w:rFonts w:ascii="Arial" w:hAnsi="Arial"/>
          <w:u w:val="single"/>
          <w:lang w:val="en-CA"/>
        </w:rPr>
        <w:t>06/05/2020</w:t>
      </w:r>
      <w:r w:rsidR="00FA2234" w:rsidRPr="00FA2234">
        <w:rPr>
          <w:rFonts w:ascii="Arial" w:hAnsi="Arial"/>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sidR="00FA2234">
        <w:rPr>
          <w:rFonts w:ascii="Arial" w:hAnsi="Arial"/>
          <w:lang w:val="en-CA"/>
        </w:rPr>
        <w:t>Yes</w:t>
      </w:r>
      <w:r w:rsidR="00FA2234">
        <w:rPr>
          <w:rFonts w:ascii="Arial" w:hAnsi="Arial"/>
          <w:lang w:val="en-CA"/>
        </w:rPr>
        <w:tab/>
        <w:t xml:space="preserve">    </w:t>
      </w:r>
      <w:r w:rsidR="00FA2234">
        <w:rPr>
          <w:rFonts w:ascii="MS Gothic" w:eastAsia="MS Gothic" w:hAnsi="MS Gothic" w:cs="MS Gothic"/>
          <w:lang w:val="en-CA"/>
        </w:rPr>
        <w:t>☒</w:t>
      </w:r>
      <w:r>
        <w:rPr>
          <w:rFonts w:ascii="Arial" w:hAnsi="Arial"/>
          <w:lang w:val="en-CA"/>
        </w:rPr>
        <w:t>No</w:t>
      </w:r>
      <w:r>
        <w:rPr>
          <w:rFonts w:ascii="Arial" w:hAnsi="Arial"/>
          <w:sz w:val="32"/>
          <w:lang w:val="en-CA"/>
        </w:rPr>
        <w:tab/>
      </w:r>
    </w:p>
    <w:p w14:paraId="29334357"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EAB1714" w14:textId="6AEC3A42" w:rsidR="00EA4133" w:rsidRPr="00BF51F2"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of Issuer Prior to Issuance:  </w:t>
      </w:r>
      <w:r w:rsidR="00D21528">
        <w:rPr>
          <w:rFonts w:ascii="Arial" w:hAnsi="Arial"/>
          <w:u w:val="single"/>
          <w:lang w:val="en-CA"/>
        </w:rPr>
        <w:t>126,299,568</w:t>
      </w:r>
      <w:r w:rsidR="00BF51F2">
        <w:rPr>
          <w:rFonts w:ascii="Arial" w:hAnsi="Arial"/>
          <w:u w:val="single"/>
          <w:lang w:val="en-CA"/>
        </w:rPr>
        <w:t xml:space="preserve"> common shares</w:t>
      </w:r>
      <w:proofErr w:type="gramStart"/>
      <w:r>
        <w:rPr>
          <w:rFonts w:ascii="Arial" w:hAnsi="Arial"/>
          <w:u w:val="single"/>
          <w:lang w:val="en-CA"/>
        </w:rPr>
        <w:tab/>
      </w:r>
      <w:r>
        <w:rPr>
          <w:rFonts w:ascii="Arial" w:hAnsi="Arial"/>
          <w:lang w:val="en-CA"/>
        </w:rPr>
        <w:t xml:space="preserve"> .</w:t>
      </w:r>
      <w:proofErr w:type="gramEnd"/>
    </w:p>
    <w:p w14:paraId="74A13620"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7A65DFD" w14:textId="7EA0409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D21528">
        <w:rPr>
          <w:rFonts w:ascii="Arial" w:hAnsi="Arial"/>
          <w:u w:val="single"/>
          <w:lang w:val="en-CA"/>
        </w:rPr>
        <w:t>N/A</w:t>
      </w:r>
    </w:p>
    <w:p w14:paraId="74709031"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FA2234">
        <w:rPr>
          <w:rFonts w:ascii="Arial" w:hAnsi="Arial"/>
          <w:lang w:val="en-CA"/>
        </w:rPr>
        <w:softHyphen/>
      </w:r>
      <w:r w:rsidR="00FA2234">
        <w:rPr>
          <w:rFonts w:ascii="Arial" w:hAnsi="Arial"/>
          <w:lang w:val="en-CA"/>
        </w:rPr>
        <w:softHyphen/>
      </w:r>
      <w:r w:rsidR="00FA2234">
        <w:rPr>
          <w:rFonts w:ascii="Arial" w:hAnsi="Arial"/>
          <w:lang w:val="en-CA"/>
        </w:rPr>
        <w:softHyphen/>
      </w:r>
      <w:r w:rsidR="00FA2234">
        <w:rPr>
          <w:rFonts w:ascii="Arial" w:hAnsi="Arial"/>
          <w:lang w:val="en-CA"/>
        </w:rPr>
        <w:softHyphen/>
      </w:r>
      <w:r w:rsidR="00FA2234">
        <w:rPr>
          <w:rFonts w:ascii="Arial" w:hAnsi="Arial"/>
          <w:lang w:val="en-CA"/>
        </w:rPr>
        <w:softHyphen/>
      </w:r>
      <w:r w:rsidR="00FA2234" w:rsidRPr="00FA2234">
        <w:rPr>
          <w:rFonts w:ascii="Arial" w:hAnsi="Arial"/>
          <w:u w:val="single"/>
          <w:lang w:val="en-CA"/>
        </w:rPr>
        <w:t xml:space="preserve"> N/A</w:t>
      </w:r>
      <w:r w:rsidR="00FA2234">
        <w:rPr>
          <w:rFonts w:ascii="Arial" w:hAnsi="Arial"/>
          <w:u w:val="single"/>
          <w:lang w:val="en-CA"/>
        </w:rPr>
        <w:t xml:space="preserve">                          </w:t>
      </w:r>
      <w:proofErr w:type="gramStart"/>
      <w:r w:rsidR="00FA2234">
        <w:rPr>
          <w:rFonts w:ascii="Arial" w:hAnsi="Arial"/>
          <w:u w:val="single"/>
          <w:lang w:val="en-CA"/>
        </w:rPr>
        <w:t xml:space="preserve">  </w:t>
      </w:r>
      <w:r w:rsidR="00FA2234">
        <w:rPr>
          <w:rFonts w:ascii="Arial" w:hAnsi="Arial"/>
          <w:lang w:val="en-CA"/>
        </w:rPr>
        <w:t>.</w:t>
      </w:r>
      <w:proofErr w:type="gramEnd"/>
    </w:p>
    <w:p w14:paraId="1D58AD7A" w14:textId="44068E7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D21528">
        <w:rPr>
          <w:rFonts w:ascii="Arial" w:hAnsi="Arial"/>
          <w:u w:val="single"/>
          <w:lang w:val="en-CA"/>
        </w:rPr>
        <w:t>N/A</w:t>
      </w:r>
    </w:p>
    <w:p w14:paraId="6E03D698"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44C64A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1BF2A93" w14:textId="4035C04E" w:rsidR="001553A6" w:rsidRPr="001553A6" w:rsidRDefault="00840B45" w:rsidP="00C10A32">
      <w:pPr>
        <w:pStyle w:val="BodyText"/>
        <w:tabs>
          <w:tab w:val="left" w:pos="9180"/>
        </w:tabs>
        <w:spacing w:before="0" w:after="120"/>
        <w:rPr>
          <w:rFonts w:ascii="Arial" w:hAnsi="Arial"/>
          <w:u w:val="single"/>
          <w:lang w:val="en-CA"/>
        </w:rPr>
      </w:pPr>
      <w:r>
        <w:rPr>
          <w:rFonts w:ascii="Arial" w:hAnsi="Arial"/>
          <w:lang w:val="en-CA"/>
        </w:rPr>
        <w:t>Number of securities to be issued:</w:t>
      </w:r>
      <w:r w:rsidR="00DC5883">
        <w:rPr>
          <w:rFonts w:ascii="Arial" w:hAnsi="Arial"/>
          <w:lang w:val="en-CA"/>
        </w:rPr>
        <w:t xml:space="preserve">  </w:t>
      </w:r>
      <w:r w:rsidR="00D21528">
        <w:rPr>
          <w:rFonts w:ascii="Arial" w:hAnsi="Arial"/>
          <w:u w:val="single"/>
          <w:lang w:val="en-CA"/>
        </w:rPr>
        <w:t>72,000 common shares</w:t>
      </w:r>
    </w:p>
    <w:p w14:paraId="3DD10831" w14:textId="77777777" w:rsidR="001553A6" w:rsidRDefault="001553A6" w:rsidP="00C10A32">
      <w:pPr>
        <w:pStyle w:val="BodyText"/>
        <w:tabs>
          <w:tab w:val="left" w:pos="9180"/>
        </w:tabs>
        <w:spacing w:before="0" w:after="120"/>
        <w:rPr>
          <w:rFonts w:ascii="Arial" w:hAnsi="Arial"/>
          <w:lang w:val="en-CA"/>
        </w:rPr>
      </w:pPr>
    </w:p>
    <w:p w14:paraId="173421E2" w14:textId="2D996771" w:rsidR="00DF5428"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00D21528">
        <w:rPr>
          <w:rFonts w:ascii="Arial" w:hAnsi="Arial"/>
          <w:u w:val="single"/>
          <w:lang w:val="en-CA"/>
        </w:rPr>
        <w:t>126,371,568</w:t>
      </w:r>
      <w:r w:rsidR="00A5126E">
        <w:rPr>
          <w:rFonts w:ascii="Arial" w:hAnsi="Arial"/>
          <w:u w:val="single"/>
          <w:lang w:val="en-CA"/>
        </w:rPr>
        <w:t xml:space="preserve"> common shares</w:t>
      </w:r>
    </w:p>
    <w:p w14:paraId="4604AC0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3C48429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B30521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7CAC42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8D4E18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9DD5A41"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BDC3167"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39600254" w14:textId="7407E93C"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Private Placement</w:t>
      </w:r>
      <w:r w:rsidR="00B27D74">
        <w:rPr>
          <w:rFonts w:ascii="Arial" w:hAnsi="Arial"/>
          <w:b/>
          <w:lang w:val="en-CA"/>
        </w:rPr>
        <w:t xml:space="preserve"> (Debt Settlement</w:t>
      </w:r>
      <w:r w:rsidR="00D21528">
        <w:rPr>
          <w:rFonts w:ascii="Arial" w:hAnsi="Arial"/>
          <w:b/>
          <w:lang w:val="en-CA"/>
        </w:rPr>
        <w:t xml:space="preserve"> for Services Rendered</w:t>
      </w:r>
      <w:r w:rsidR="00B27D74">
        <w:rPr>
          <w:rFonts w:ascii="Arial" w:hAnsi="Arial"/>
          <w:b/>
          <w:lang w:val="en-CA"/>
        </w:rPr>
        <w:t>)</w:t>
      </w:r>
    </w:p>
    <w:p w14:paraId="3346160D" w14:textId="0EB19856" w:rsidR="00C536D3" w:rsidRPr="006753DF" w:rsidRDefault="00C536D3" w:rsidP="00C536D3">
      <w:pPr>
        <w:pStyle w:val="BodyText"/>
        <w:rPr>
          <w:rFonts w:ascii="Arial" w:hAnsi="Arial"/>
          <w:b/>
          <w:u w:val="single"/>
          <w:lang w:val="en-CA"/>
        </w:rPr>
      </w:pPr>
      <w:r w:rsidRPr="006753DF">
        <w:rPr>
          <w:rFonts w:ascii="Arial" w:hAnsi="Arial"/>
          <w:b/>
          <w:u w:val="single"/>
          <w:lang w:val="en-CA"/>
        </w:rPr>
        <w:t>Table 1A – Summary</w:t>
      </w:r>
      <w:r w:rsidR="00DF5428">
        <w:rPr>
          <w:rFonts w:ascii="Arial" w:hAnsi="Arial"/>
          <w:b/>
          <w:u w:val="single"/>
          <w:lang w:val="en-CA"/>
        </w:rPr>
        <w:t xml:space="preserve"> of </w:t>
      </w:r>
      <w:r w:rsidR="00D21528">
        <w:rPr>
          <w:rFonts w:ascii="Arial" w:hAnsi="Arial"/>
          <w:b/>
          <w:u w:val="single"/>
          <w:lang w:val="en-CA"/>
        </w:rPr>
        <w:t>Common</w:t>
      </w:r>
      <w:r w:rsidR="00DF5428">
        <w:rPr>
          <w:rFonts w:ascii="Arial" w:hAnsi="Arial"/>
          <w:b/>
          <w:u w:val="single"/>
          <w:lang w:val="en-CA"/>
        </w:rPr>
        <w:t xml:space="preserve"> Shares Granted</w:t>
      </w:r>
    </w:p>
    <w:tbl>
      <w:tblPr>
        <w:tblStyle w:val="TableGrid"/>
        <w:tblW w:w="9576" w:type="dxa"/>
        <w:tblLayout w:type="fixed"/>
        <w:tblLook w:val="04A0" w:firstRow="1" w:lastRow="0" w:firstColumn="1" w:lastColumn="0" w:noHBand="0" w:noVBand="1"/>
      </w:tblPr>
      <w:tblGrid>
        <w:gridCol w:w="3168"/>
        <w:gridCol w:w="2520"/>
        <w:gridCol w:w="1494"/>
        <w:gridCol w:w="2394"/>
      </w:tblGrid>
      <w:tr w:rsidR="00C536D3" w:rsidRPr="006753DF" w14:paraId="1D052B9C" w14:textId="77777777" w:rsidTr="006964D6">
        <w:tc>
          <w:tcPr>
            <w:tcW w:w="3168" w:type="dxa"/>
          </w:tcPr>
          <w:p w14:paraId="22C8B9C8" w14:textId="77777777" w:rsidR="00C536D3" w:rsidRPr="006753DF" w:rsidRDefault="00C536D3" w:rsidP="00C536D3">
            <w:pPr>
              <w:pStyle w:val="BodyText"/>
              <w:rPr>
                <w:rFonts w:ascii="Arial" w:hAnsi="Arial"/>
                <w:lang w:val="en-CA"/>
              </w:rPr>
            </w:pPr>
            <w:r w:rsidRPr="006753DF">
              <w:rPr>
                <w:rFonts w:ascii="Arial" w:hAnsi="Arial"/>
                <w:lang w:val="en-CA"/>
              </w:rPr>
              <w:t>Each jurisdiction in which purchasers</w:t>
            </w:r>
            <w:r w:rsidR="00250619">
              <w:rPr>
                <w:rFonts w:ascii="Arial" w:hAnsi="Arial"/>
                <w:lang w:val="en-CA"/>
              </w:rPr>
              <w:t>/grantees</w:t>
            </w:r>
            <w:r w:rsidRPr="006753DF">
              <w:rPr>
                <w:rFonts w:ascii="Arial" w:hAnsi="Arial"/>
                <w:lang w:val="en-CA"/>
              </w:rPr>
              <w:t xml:space="preserve"> reside</w:t>
            </w:r>
          </w:p>
        </w:tc>
        <w:tc>
          <w:tcPr>
            <w:tcW w:w="2520" w:type="dxa"/>
          </w:tcPr>
          <w:p w14:paraId="098BE4F5" w14:textId="77777777" w:rsidR="00C536D3" w:rsidRPr="006753DF" w:rsidRDefault="00C536D3" w:rsidP="00C536D3">
            <w:pPr>
              <w:pStyle w:val="BodyText"/>
              <w:rPr>
                <w:rFonts w:ascii="Arial" w:hAnsi="Arial"/>
                <w:lang w:val="en-CA"/>
              </w:rPr>
            </w:pPr>
            <w:r w:rsidRPr="006753DF">
              <w:rPr>
                <w:rFonts w:ascii="Arial" w:hAnsi="Arial"/>
                <w:lang w:val="en-CA"/>
              </w:rPr>
              <w:t>Number of Purchasers</w:t>
            </w:r>
            <w:r w:rsidR="00250619">
              <w:rPr>
                <w:rFonts w:ascii="Arial" w:hAnsi="Arial"/>
                <w:lang w:val="en-CA"/>
              </w:rPr>
              <w:t>/Grantees</w:t>
            </w:r>
          </w:p>
        </w:tc>
        <w:tc>
          <w:tcPr>
            <w:tcW w:w="1494" w:type="dxa"/>
          </w:tcPr>
          <w:p w14:paraId="56DB406D" w14:textId="77777777" w:rsidR="00C536D3" w:rsidRPr="006753DF" w:rsidRDefault="00C536D3" w:rsidP="00DB23A1">
            <w:pPr>
              <w:pStyle w:val="BodyText"/>
              <w:rPr>
                <w:rFonts w:ascii="Arial" w:hAnsi="Arial"/>
                <w:lang w:val="en-CA"/>
              </w:rPr>
            </w:pPr>
            <w:r w:rsidRPr="00DB23A1">
              <w:rPr>
                <w:rFonts w:ascii="Arial" w:hAnsi="Arial"/>
                <w:lang w:val="en-CA"/>
              </w:rPr>
              <w:t>Price per Security</w:t>
            </w:r>
          </w:p>
        </w:tc>
        <w:tc>
          <w:tcPr>
            <w:tcW w:w="2394" w:type="dxa"/>
          </w:tcPr>
          <w:p w14:paraId="344382FE" w14:textId="77777777" w:rsidR="00C536D3" w:rsidRPr="006753DF" w:rsidRDefault="00C536D3" w:rsidP="00C536D3">
            <w:pPr>
              <w:pStyle w:val="BodyText"/>
              <w:rPr>
                <w:rFonts w:ascii="Arial" w:hAnsi="Arial"/>
                <w:lang w:val="en-CA"/>
              </w:rPr>
            </w:pPr>
            <w:r w:rsidRPr="006753DF">
              <w:rPr>
                <w:rFonts w:ascii="Arial" w:hAnsi="Arial"/>
                <w:lang w:val="en-CA"/>
              </w:rPr>
              <w:t>Total dollar value (CDN$) raised in the jurisdiction</w:t>
            </w:r>
          </w:p>
        </w:tc>
      </w:tr>
      <w:tr w:rsidR="006964D6" w:rsidRPr="00DC23DD" w14:paraId="3F35EC5E" w14:textId="77777777" w:rsidTr="006964D6">
        <w:tc>
          <w:tcPr>
            <w:tcW w:w="3168" w:type="dxa"/>
          </w:tcPr>
          <w:p w14:paraId="6A66B146" w14:textId="77777777" w:rsidR="006964D6" w:rsidRPr="00DB23A1" w:rsidRDefault="006964D6" w:rsidP="006964D6">
            <w:pPr>
              <w:pStyle w:val="BodyText"/>
              <w:rPr>
                <w:sz w:val="22"/>
                <w:szCs w:val="22"/>
                <w:lang w:val="en-CA"/>
              </w:rPr>
            </w:pPr>
            <w:r w:rsidRPr="00DB23A1">
              <w:rPr>
                <w:sz w:val="22"/>
                <w:szCs w:val="22"/>
                <w:lang w:val="en-CA"/>
              </w:rPr>
              <w:t>New York</w:t>
            </w:r>
          </w:p>
          <w:p w14:paraId="00ABADB7" w14:textId="77777777" w:rsidR="006964D6" w:rsidRPr="00DB23A1" w:rsidRDefault="006964D6" w:rsidP="006964D6">
            <w:pPr>
              <w:pStyle w:val="BodyText"/>
              <w:spacing w:before="0"/>
              <w:rPr>
                <w:sz w:val="22"/>
                <w:szCs w:val="22"/>
                <w:lang w:val="en-CA"/>
              </w:rPr>
            </w:pPr>
          </w:p>
        </w:tc>
        <w:tc>
          <w:tcPr>
            <w:tcW w:w="2520" w:type="dxa"/>
            <w:vAlign w:val="center"/>
          </w:tcPr>
          <w:p w14:paraId="5533EC71" w14:textId="4ECA95BB" w:rsidR="006964D6" w:rsidRPr="00DB23A1" w:rsidRDefault="00D21528" w:rsidP="006964D6">
            <w:pPr>
              <w:pStyle w:val="BodyText"/>
              <w:jc w:val="center"/>
              <w:rPr>
                <w:sz w:val="22"/>
                <w:szCs w:val="22"/>
                <w:lang w:val="en-CA"/>
              </w:rPr>
            </w:pPr>
            <w:r>
              <w:rPr>
                <w:sz w:val="22"/>
                <w:szCs w:val="22"/>
                <w:lang w:val="en-CA"/>
              </w:rPr>
              <w:t>1</w:t>
            </w:r>
          </w:p>
        </w:tc>
        <w:tc>
          <w:tcPr>
            <w:tcW w:w="1494" w:type="dxa"/>
            <w:vAlign w:val="center"/>
          </w:tcPr>
          <w:p w14:paraId="324BDDF6" w14:textId="34A1CAC9" w:rsidR="006964D6" w:rsidRPr="00DB23A1" w:rsidRDefault="0060175C" w:rsidP="00D21528">
            <w:pPr>
              <w:pStyle w:val="BodyText"/>
              <w:jc w:val="center"/>
              <w:rPr>
                <w:color w:val="000000" w:themeColor="text1"/>
                <w:sz w:val="22"/>
                <w:szCs w:val="22"/>
                <w:lang w:val="en-CA"/>
              </w:rPr>
            </w:pPr>
            <w:r>
              <w:rPr>
                <w:color w:val="000000" w:themeColor="text1"/>
                <w:sz w:val="22"/>
                <w:szCs w:val="22"/>
                <w:lang w:val="en-CA"/>
              </w:rPr>
              <w:t>$0</w:t>
            </w:r>
            <w:r w:rsidR="003E44FE" w:rsidRPr="003E44FE">
              <w:rPr>
                <w:color w:val="000000" w:themeColor="text1"/>
                <w:sz w:val="22"/>
                <w:szCs w:val="22"/>
                <w:lang w:val="en-CA"/>
              </w:rPr>
              <w:t>.664</w:t>
            </w:r>
            <w:r w:rsidR="003E44FE">
              <w:rPr>
                <w:color w:val="000000" w:themeColor="text1"/>
                <w:sz w:val="22"/>
                <w:szCs w:val="22"/>
                <w:lang w:val="en-CA"/>
              </w:rPr>
              <w:t xml:space="preserve"> (See Note below) </w:t>
            </w:r>
          </w:p>
        </w:tc>
        <w:tc>
          <w:tcPr>
            <w:tcW w:w="2394" w:type="dxa"/>
            <w:vAlign w:val="center"/>
          </w:tcPr>
          <w:p w14:paraId="238EFABD" w14:textId="3DED4368" w:rsidR="006964D6" w:rsidRPr="00DB23A1" w:rsidRDefault="003E44FE" w:rsidP="006964D6">
            <w:pPr>
              <w:jc w:val="center"/>
              <w:rPr>
                <w:sz w:val="22"/>
                <w:szCs w:val="22"/>
              </w:rPr>
            </w:pPr>
            <w:r>
              <w:rPr>
                <w:sz w:val="22"/>
                <w:szCs w:val="22"/>
              </w:rPr>
              <w:t>$</w:t>
            </w:r>
            <w:r w:rsidRPr="003E44FE">
              <w:rPr>
                <w:sz w:val="22"/>
                <w:szCs w:val="22"/>
              </w:rPr>
              <w:t>47</w:t>
            </w:r>
            <w:r>
              <w:rPr>
                <w:sz w:val="22"/>
                <w:szCs w:val="22"/>
              </w:rPr>
              <w:t>,</w:t>
            </w:r>
            <w:r w:rsidRPr="003E44FE">
              <w:rPr>
                <w:sz w:val="22"/>
                <w:szCs w:val="22"/>
              </w:rPr>
              <w:t>808</w:t>
            </w:r>
            <w:r w:rsidR="00D10894">
              <w:rPr>
                <w:sz w:val="22"/>
                <w:szCs w:val="22"/>
              </w:rPr>
              <w:t xml:space="preserve"> (payment for services rendered)</w:t>
            </w:r>
            <w:r>
              <w:rPr>
                <w:sz w:val="22"/>
                <w:szCs w:val="22"/>
              </w:rPr>
              <w:t>, See Note below</w:t>
            </w:r>
          </w:p>
        </w:tc>
      </w:tr>
    </w:tbl>
    <w:p w14:paraId="37C67654" w14:textId="523FC412" w:rsidR="003E44FE" w:rsidRDefault="003E44FE">
      <w:pPr>
        <w:pStyle w:val="List"/>
        <w:tabs>
          <w:tab w:val="left" w:pos="9162"/>
        </w:tabs>
        <w:rPr>
          <w:rFonts w:ascii="Arial" w:hAnsi="Arial"/>
        </w:rPr>
      </w:pPr>
      <w:r>
        <w:rPr>
          <w:rFonts w:ascii="Arial" w:hAnsi="Arial"/>
        </w:rPr>
        <w:t xml:space="preserve">Note: </w:t>
      </w:r>
    </w:p>
    <w:p w14:paraId="360EB6D4" w14:textId="1BB8CA8C" w:rsidR="00D10894" w:rsidRPr="00B15768" w:rsidRDefault="00D10894" w:rsidP="00B15768">
      <w:pPr>
        <w:pStyle w:val="List"/>
        <w:tabs>
          <w:tab w:val="left" w:pos="9162"/>
        </w:tabs>
        <w:ind w:left="567" w:firstLine="0"/>
        <w:jc w:val="both"/>
        <w:rPr>
          <w:rFonts w:ascii="Arial" w:hAnsi="Arial"/>
          <w:i/>
          <w:iCs/>
          <w:u w:val="single"/>
        </w:rPr>
      </w:pPr>
      <w:r w:rsidRPr="00B15768">
        <w:rPr>
          <w:rFonts w:ascii="Arial" w:hAnsi="Arial"/>
          <w:i/>
          <w:iCs/>
          <w:u w:val="single"/>
        </w:rPr>
        <w:t>As detailed in response to item 4 below, the consultant’s agreement provided that he would be compensated by the issuance of the specified number of shares for services rendered in April and May.</w:t>
      </w:r>
      <w:r w:rsidR="003E44FE" w:rsidRPr="00B15768">
        <w:rPr>
          <w:rFonts w:ascii="Arial" w:hAnsi="Arial"/>
          <w:i/>
          <w:iCs/>
          <w:u w:val="single"/>
        </w:rPr>
        <w:t xml:space="preserve"> The deemed price per Common Shares issued in settlement of indebtedness for compensation (Shares for services) </w:t>
      </w:r>
      <w:r w:rsidR="003E44FE">
        <w:rPr>
          <w:rFonts w:ascii="Arial" w:hAnsi="Arial"/>
          <w:i/>
          <w:iCs/>
          <w:u w:val="single"/>
        </w:rPr>
        <w:t>and the total dollar value of the securities issued are</w:t>
      </w:r>
      <w:r w:rsidR="003E44FE" w:rsidRPr="00B15768">
        <w:rPr>
          <w:rFonts w:ascii="Arial" w:hAnsi="Arial"/>
          <w:i/>
          <w:iCs/>
          <w:u w:val="single"/>
        </w:rPr>
        <w:t xml:space="preserve"> calculated based on Discounted Market Price (20% discount)  based on the closing price of </w:t>
      </w:r>
      <w:r w:rsidR="00833029">
        <w:rPr>
          <w:rFonts w:ascii="Arial" w:hAnsi="Arial"/>
          <w:i/>
          <w:iCs/>
          <w:u w:val="single"/>
        </w:rPr>
        <w:t xml:space="preserve">CDN$ </w:t>
      </w:r>
      <w:r w:rsidR="00833029" w:rsidRPr="00833029">
        <w:rPr>
          <w:rFonts w:ascii="Arial" w:hAnsi="Arial"/>
          <w:i/>
          <w:iCs/>
          <w:u w:val="single"/>
        </w:rPr>
        <w:t>0.83</w:t>
      </w:r>
      <w:r w:rsidR="00833029">
        <w:rPr>
          <w:rFonts w:ascii="Arial" w:hAnsi="Arial"/>
          <w:i/>
          <w:iCs/>
          <w:u w:val="single"/>
        </w:rPr>
        <w:t xml:space="preserve"> per </w:t>
      </w:r>
      <w:r w:rsidR="003E44FE" w:rsidRPr="00B15768">
        <w:rPr>
          <w:rFonts w:ascii="Arial" w:hAnsi="Arial"/>
          <w:i/>
          <w:iCs/>
          <w:u w:val="single"/>
        </w:rPr>
        <w:t xml:space="preserve">Common Shares </w:t>
      </w:r>
      <w:r w:rsidR="003E44FE">
        <w:rPr>
          <w:rFonts w:ascii="Arial" w:hAnsi="Arial"/>
          <w:i/>
          <w:iCs/>
          <w:u w:val="single"/>
        </w:rPr>
        <w:t xml:space="preserve">of </w:t>
      </w:r>
      <w:r w:rsidR="003E44FE" w:rsidRPr="00B15768">
        <w:rPr>
          <w:rFonts w:ascii="Arial" w:hAnsi="Arial"/>
          <w:i/>
          <w:iCs/>
          <w:u w:val="single"/>
        </w:rPr>
        <w:t xml:space="preserve">as at close of business on June 5, 2020, the day proceeding the date of this Notice. </w:t>
      </w:r>
    </w:p>
    <w:p w14:paraId="79FA994D" w14:textId="3E6B50FC"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8522A">
        <w:rPr>
          <w:rFonts w:ascii="Arial" w:hAnsi="Arial"/>
          <w:u w:val="single"/>
        </w:rPr>
        <w:t>n/a</w:t>
      </w:r>
      <w:proofErr w:type="gramStart"/>
      <w:r>
        <w:rPr>
          <w:rFonts w:ascii="Arial" w:hAnsi="Arial"/>
          <w:u w:val="single"/>
        </w:rPr>
        <w:tab/>
      </w:r>
      <w:r>
        <w:rPr>
          <w:rFonts w:ascii="Arial" w:hAnsi="Arial"/>
        </w:rPr>
        <w:t xml:space="preserve"> .</w:t>
      </w:r>
      <w:proofErr w:type="gramEnd"/>
    </w:p>
    <w:p w14:paraId="10C468F7" w14:textId="57ADE30D" w:rsidR="00D10894" w:rsidRDefault="00EA4133" w:rsidP="00D10894">
      <w:pPr>
        <w:pStyle w:val="BodyText"/>
        <w:tabs>
          <w:tab w:val="left" w:pos="1080"/>
          <w:tab w:val="left" w:pos="9180"/>
        </w:tabs>
        <w:ind w:left="1080" w:hanging="1080"/>
        <w:rPr>
          <w:rFonts w:ascii="Arial" w:hAnsi="Arial"/>
          <w:u w:val="single"/>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285FFD">
        <w:rPr>
          <w:rFonts w:ascii="Arial" w:hAnsi="Arial"/>
          <w:u w:val="single"/>
        </w:rPr>
        <w:t>__</w:t>
      </w:r>
      <w:r w:rsidR="00D10894">
        <w:rPr>
          <w:rFonts w:ascii="Arial" w:hAnsi="Arial"/>
          <w:u w:val="single"/>
        </w:rPr>
        <w:t>n/a</w:t>
      </w:r>
      <w:r w:rsidR="00285FFD">
        <w:rPr>
          <w:rFonts w:ascii="Arial" w:hAnsi="Arial"/>
          <w:u w:val="single"/>
        </w:rPr>
        <w:t>________________</w:t>
      </w:r>
    </w:p>
    <w:p w14:paraId="04D52E42" w14:textId="0309245B" w:rsidR="00EA4133" w:rsidRPr="00D10894" w:rsidRDefault="00EA4133" w:rsidP="00D10894">
      <w:pPr>
        <w:pStyle w:val="BodyText"/>
        <w:numPr>
          <w:ilvl w:val="0"/>
          <w:numId w:val="10"/>
        </w:numPr>
        <w:tabs>
          <w:tab w:val="left" w:pos="1080"/>
          <w:tab w:val="left" w:pos="9180"/>
        </w:tabs>
        <w:rPr>
          <w:rFonts w:ascii="Arial" w:hAnsi="Arial"/>
          <w:u w:val="single"/>
        </w:rPr>
      </w:pPr>
      <w:r>
        <w:rPr>
          <w:rFonts w:ascii="Arial" w:hAnsi="Arial"/>
        </w:rPr>
        <w:t xml:space="preserve">Provide particulars of any proceeds which are to be paid to Related Persons of the Issuer: </w:t>
      </w:r>
      <w:r w:rsidR="00FA2234">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15C430B"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4B849ECA" w14:textId="7351D7D4" w:rsidR="00FA2234" w:rsidRPr="00B15768" w:rsidRDefault="00D10894" w:rsidP="00FA2234">
      <w:pPr>
        <w:pStyle w:val="BodyText"/>
        <w:tabs>
          <w:tab w:val="left" w:pos="9180"/>
        </w:tabs>
        <w:ind w:left="1080"/>
        <w:rPr>
          <w:rFonts w:ascii="Arial" w:hAnsi="Arial"/>
          <w:i/>
          <w:iCs/>
          <w:u w:val="single"/>
        </w:rPr>
      </w:pPr>
      <w:r w:rsidRPr="00B15768">
        <w:rPr>
          <w:rFonts w:ascii="Arial" w:hAnsi="Arial"/>
          <w:i/>
          <w:iCs/>
          <w:u w:val="single"/>
        </w:rPr>
        <w:t xml:space="preserve">Securities are being issued as compensation </w:t>
      </w:r>
      <w:proofErr w:type="gramStart"/>
      <w:r w:rsidRPr="00B15768">
        <w:rPr>
          <w:rFonts w:ascii="Arial" w:hAnsi="Arial"/>
          <w:i/>
          <w:iCs/>
          <w:u w:val="single"/>
        </w:rPr>
        <w:t>for  analyst</w:t>
      </w:r>
      <w:proofErr w:type="gramEnd"/>
      <w:r w:rsidRPr="00B15768">
        <w:rPr>
          <w:rFonts w:ascii="Arial" w:hAnsi="Arial"/>
          <w:i/>
          <w:iCs/>
          <w:u w:val="single"/>
        </w:rPr>
        <w:t xml:space="preserve"> services performed for the VP of Finance during the months of April and May pursuant to the terms of a consulting agreement </w:t>
      </w:r>
      <w:r w:rsidR="00833029">
        <w:rPr>
          <w:rFonts w:ascii="Arial" w:hAnsi="Arial"/>
          <w:i/>
          <w:iCs/>
          <w:u w:val="single"/>
        </w:rPr>
        <w:t xml:space="preserve">providing for issuance to the employee of common shares as payment for services </w:t>
      </w:r>
      <w:r w:rsidRPr="00B15768">
        <w:rPr>
          <w:rFonts w:ascii="Arial" w:hAnsi="Arial"/>
          <w:i/>
          <w:iCs/>
          <w:u w:val="single"/>
        </w:rPr>
        <w:t>and board resolution</w:t>
      </w:r>
      <w:r w:rsidR="00833029">
        <w:rPr>
          <w:rFonts w:ascii="Arial" w:hAnsi="Arial"/>
          <w:i/>
          <w:iCs/>
          <w:u w:val="single"/>
        </w:rPr>
        <w:t xml:space="preserve"> approving same.</w:t>
      </w:r>
    </w:p>
    <w:p w14:paraId="39CC8227"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5A9DE24" w14:textId="654F7A45" w:rsidR="00EA4133" w:rsidRDefault="00D8522A" w:rsidP="00FA2234">
      <w:pPr>
        <w:pStyle w:val="BodyText"/>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D10894" w:rsidRPr="00D10894">
        <w:rPr>
          <w:rFonts w:ascii="Arial" w:hAnsi="Arial"/>
          <w:u w:val="single"/>
        </w:rPr>
        <w:t>common</w:t>
      </w:r>
      <w:r w:rsidR="00EA4133" w:rsidRPr="00D10894">
        <w:rPr>
          <w:rFonts w:ascii="Arial" w:hAnsi="Arial"/>
          <w:u w:val="single"/>
        </w:rPr>
        <w:t xml:space="preserve"> </w:t>
      </w:r>
      <w:r w:rsidR="00D10894">
        <w:rPr>
          <w:rFonts w:ascii="Arial" w:hAnsi="Arial"/>
          <w:u w:val="single"/>
        </w:rPr>
        <w:t>stock</w:t>
      </w:r>
    </w:p>
    <w:p w14:paraId="10BC1254" w14:textId="16FAEA8B" w:rsidR="00D8522A" w:rsidRDefault="00EA4133">
      <w:pPr>
        <w:pStyle w:val="BodyText"/>
        <w:tabs>
          <w:tab w:val="left" w:pos="1080"/>
          <w:tab w:val="left" w:pos="1440"/>
          <w:tab w:val="left" w:pos="2160"/>
          <w:tab w:val="left" w:pos="9180"/>
        </w:tabs>
        <w:rPr>
          <w:rFonts w:ascii="Arial" w:hAnsi="Arial"/>
          <w:u w:val="single"/>
        </w:rPr>
      </w:pPr>
      <w:r>
        <w:rPr>
          <w:rFonts w:ascii="Arial" w:hAnsi="Arial"/>
        </w:rPr>
        <w:tab/>
        <w:t>(b)</w:t>
      </w:r>
      <w:r>
        <w:rPr>
          <w:rFonts w:ascii="Arial" w:hAnsi="Arial"/>
        </w:rPr>
        <w:tab/>
      </w:r>
      <w:r>
        <w:rPr>
          <w:rFonts w:ascii="Arial" w:hAnsi="Arial"/>
        </w:rPr>
        <w:tab/>
        <w:t>Number</w:t>
      </w:r>
      <w:r w:rsidR="00D10894">
        <w:rPr>
          <w:rFonts w:ascii="Arial" w:hAnsi="Arial"/>
        </w:rPr>
        <w:t xml:space="preserve">: </w:t>
      </w:r>
      <w:r w:rsidR="00D10894" w:rsidRPr="00D10894">
        <w:rPr>
          <w:rFonts w:ascii="Arial" w:hAnsi="Arial"/>
          <w:u w:val="single"/>
        </w:rPr>
        <w:t>72,000</w:t>
      </w:r>
      <w:r w:rsidR="00D10894">
        <w:rPr>
          <w:rFonts w:ascii="Arial" w:hAnsi="Arial"/>
          <w:u w:val="single"/>
        </w:rPr>
        <w:t xml:space="preserve"> shares</w:t>
      </w:r>
    </w:p>
    <w:p w14:paraId="1A17CEC0" w14:textId="04004033" w:rsidR="00D8522A"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D8522A">
        <w:rPr>
          <w:rFonts w:ascii="Arial" w:hAnsi="Arial"/>
        </w:rPr>
        <w:t xml:space="preserve">: </w:t>
      </w:r>
      <w:r w:rsidR="00D10894">
        <w:rPr>
          <w:rFonts w:ascii="Arial" w:hAnsi="Arial"/>
          <w:u w:val="single"/>
        </w:rPr>
        <w:t>n/a (contract was for set number of shares)</w:t>
      </w:r>
      <w:r>
        <w:rPr>
          <w:rFonts w:ascii="Arial" w:hAnsi="Arial"/>
        </w:rPr>
        <w:tab/>
      </w:r>
    </w:p>
    <w:p w14:paraId="2C6ACC97" w14:textId="46006AA1" w:rsidR="00D10894" w:rsidRDefault="00D8522A" w:rsidP="00D10894">
      <w:pPr>
        <w:pStyle w:val="BodyText"/>
        <w:tabs>
          <w:tab w:val="left" w:pos="1080"/>
          <w:tab w:val="left" w:pos="1440"/>
          <w:tab w:val="left" w:pos="2160"/>
          <w:tab w:val="left" w:pos="9180"/>
        </w:tabs>
        <w:ind w:left="720" w:hanging="720"/>
        <w:rPr>
          <w:rFonts w:ascii="Arial" w:hAnsi="Arial"/>
          <w:u w:val="single"/>
        </w:rPr>
      </w:pPr>
      <w:r>
        <w:rPr>
          <w:rFonts w:ascii="Arial" w:hAnsi="Arial"/>
        </w:rPr>
        <w:lastRenderedPageBreak/>
        <w:tab/>
      </w:r>
      <w:r>
        <w:rPr>
          <w:rFonts w:ascii="Arial" w:hAnsi="Arial"/>
        </w:rPr>
        <w:tab/>
      </w:r>
      <w:r w:rsidR="00EA4133">
        <w:rPr>
          <w:rFonts w:ascii="Arial" w:hAnsi="Arial"/>
        </w:rPr>
        <w:t>(d)</w:t>
      </w:r>
      <w:r w:rsidR="00EA4133">
        <w:rPr>
          <w:rFonts w:ascii="Arial" w:hAnsi="Arial"/>
        </w:rPr>
        <w:tab/>
      </w:r>
      <w:r w:rsidR="00EA4133">
        <w:rPr>
          <w:rFonts w:ascii="Arial" w:hAnsi="Arial"/>
        </w:rPr>
        <w:tab/>
        <w:t>Voting rights</w:t>
      </w:r>
      <w:r>
        <w:rPr>
          <w:rFonts w:ascii="Arial" w:hAnsi="Arial"/>
        </w:rPr>
        <w:t xml:space="preserve">: </w:t>
      </w:r>
      <w:r w:rsidR="00EA4133">
        <w:rPr>
          <w:rFonts w:ascii="Arial" w:hAnsi="Arial"/>
        </w:rPr>
        <w:t xml:space="preserve"> </w:t>
      </w:r>
      <w:r w:rsidR="00D10894" w:rsidRPr="00D10894">
        <w:rPr>
          <w:rFonts w:ascii="Arial" w:hAnsi="Arial"/>
          <w:u w:val="single"/>
        </w:rPr>
        <w:t>ordinary voting rights of common stock shareholders.</w:t>
      </w:r>
    </w:p>
    <w:p w14:paraId="634D90F5" w14:textId="5AE5EB1A" w:rsidR="00EA4133" w:rsidRDefault="00EA4133" w:rsidP="00D10894">
      <w:pPr>
        <w:pStyle w:val="BodyText"/>
        <w:numPr>
          <w:ilvl w:val="0"/>
          <w:numId w:val="10"/>
        </w:numPr>
        <w:tabs>
          <w:tab w:val="left" w:pos="108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Pr="00D10894">
        <w:rPr>
          <w:rFonts w:ascii="Arial" w:hAnsi="Arial"/>
          <w:b/>
          <w:bCs/>
          <w:u w:val="single"/>
        </w:rPr>
        <w:t>:</w:t>
      </w:r>
      <w:r w:rsidR="00D10894" w:rsidRPr="00D10894">
        <w:rPr>
          <w:rFonts w:ascii="Arial" w:hAnsi="Arial"/>
          <w:b/>
          <w:bCs/>
          <w:u w:val="single"/>
        </w:rPr>
        <w:t xml:space="preserve"> N/A</w:t>
      </w:r>
    </w:p>
    <w:p w14:paraId="31BEE15E" w14:textId="1FBEF95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285FFD">
        <w:rPr>
          <w:rFonts w:ascii="Arial" w:hAnsi="Arial"/>
          <w:u w:val="single"/>
        </w:rPr>
        <w:t>_</w:t>
      </w:r>
      <w:proofErr w:type="gramStart"/>
      <w:r>
        <w:rPr>
          <w:rFonts w:ascii="Arial" w:hAnsi="Arial"/>
          <w:u w:val="single"/>
        </w:rPr>
        <w:tab/>
      </w:r>
      <w:r>
        <w:rPr>
          <w:rFonts w:ascii="Arial" w:hAnsi="Arial"/>
        </w:rPr>
        <w:t xml:space="preserve"> .</w:t>
      </w:r>
      <w:proofErr w:type="gramEnd"/>
    </w:p>
    <w:p w14:paraId="02D8AF3D" w14:textId="28FFCBD6"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Number of securities eligible to be purchased</w:t>
      </w:r>
      <w:r w:rsidR="00ED3841">
        <w:rPr>
          <w:rFonts w:ascii="Arial" w:hAnsi="Arial"/>
        </w:rPr>
        <w:t>:</w:t>
      </w:r>
      <w:r>
        <w:rPr>
          <w:rFonts w:ascii="Arial" w:hAnsi="Arial"/>
        </w:rPr>
        <w:t xml:space="preserve"> </w:t>
      </w:r>
    </w:p>
    <w:p w14:paraId="4DC773B4"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7AE913D" w14:textId="6370B90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7F06C1A0" w14:textId="767843CC"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ED3841">
        <w:rPr>
          <w:rFonts w:ascii="Arial" w:hAnsi="Arial"/>
        </w:rPr>
        <w:t xml:space="preserve">of </w:t>
      </w:r>
      <w:proofErr w:type="gramStart"/>
      <w:r w:rsidR="00ED3841">
        <w:rPr>
          <w:rFonts w:ascii="Arial" w:hAnsi="Arial"/>
        </w:rPr>
        <w:t>warrants</w:t>
      </w:r>
      <w:r w:rsidR="00FA2234">
        <w:rPr>
          <w:rFonts w:ascii="Arial" w:hAnsi="Arial"/>
          <w:u w:val="single"/>
        </w:rPr>
        <w:t xml:space="preserve"> </w:t>
      </w:r>
      <w:r>
        <w:rPr>
          <w:rFonts w:ascii="Arial" w:hAnsi="Arial"/>
        </w:rPr>
        <w:t xml:space="preserve"> .</w:t>
      </w:r>
      <w:proofErr w:type="gramEnd"/>
    </w:p>
    <w:p w14:paraId="413F09B1"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ED3841">
        <w:rPr>
          <w:b w:val="0"/>
          <w:sz w:val="24"/>
        </w:rPr>
        <w:t xml:space="preserve"> N/A</w:t>
      </w:r>
    </w:p>
    <w:p w14:paraId="2A639ACD"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4A367999"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26E3B53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08AC595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56EB842A" w14:textId="77777777" w:rsidR="00A00C54" w:rsidRDefault="00A00C54">
      <w:pPr>
        <w:pStyle w:val="BodyText"/>
        <w:tabs>
          <w:tab w:val="left" w:pos="1080"/>
          <w:tab w:val="left" w:pos="1440"/>
          <w:tab w:val="left" w:pos="2160"/>
          <w:tab w:val="left" w:pos="9180"/>
        </w:tabs>
        <w:rPr>
          <w:rFonts w:ascii="Arial" w:hAnsi="Arial"/>
        </w:rPr>
      </w:pPr>
    </w:p>
    <w:p w14:paraId="243A363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683FD372" w14:textId="33D53B3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D10894">
        <w:rPr>
          <w:rFonts w:ascii="Arial" w:hAnsi="Arial"/>
        </w:rPr>
        <w:t xml:space="preserve"> </w:t>
      </w:r>
      <w:r w:rsidR="00D10894" w:rsidRPr="00D10894">
        <w:rPr>
          <w:rFonts w:ascii="Arial" w:hAnsi="Arial"/>
          <w:b/>
          <w:bCs/>
        </w:rPr>
        <w:t>N/A</w:t>
      </w:r>
    </w:p>
    <w:p w14:paraId="739F9DF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4D7C1FF7"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FA2234">
        <w:rPr>
          <w:rFonts w:ascii="Arial" w:hAnsi="Arial"/>
          <w:u w:val="single"/>
        </w:rPr>
        <w:t xml:space="preserve">  N/A</w:t>
      </w:r>
      <w:proofErr w:type="gramStart"/>
      <w:r>
        <w:rPr>
          <w:rFonts w:ascii="Arial" w:hAnsi="Arial"/>
          <w:u w:val="single"/>
        </w:rPr>
        <w:tab/>
      </w:r>
      <w:r>
        <w:rPr>
          <w:rFonts w:ascii="Arial" w:hAnsi="Arial"/>
        </w:rPr>
        <w:t xml:space="preserve"> .</w:t>
      </w:r>
      <w:proofErr w:type="gramEnd"/>
    </w:p>
    <w:p w14:paraId="2DE31DB9"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FA2234">
        <w:rPr>
          <w:rFonts w:ascii="Arial" w:hAnsi="Arial"/>
          <w:u w:val="single"/>
        </w:rPr>
        <w:t xml:space="preserve">  N/A</w:t>
      </w:r>
      <w:proofErr w:type="gramStart"/>
      <w:r>
        <w:rPr>
          <w:rFonts w:ascii="Arial" w:hAnsi="Arial"/>
          <w:u w:val="single"/>
        </w:rPr>
        <w:tab/>
      </w:r>
      <w:r>
        <w:rPr>
          <w:rFonts w:ascii="Arial" w:hAnsi="Arial"/>
        </w:rPr>
        <w:t xml:space="preserve"> .</w:t>
      </w:r>
      <w:proofErr w:type="gramEnd"/>
    </w:p>
    <w:p w14:paraId="7CF8179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FA2234">
        <w:rPr>
          <w:rFonts w:ascii="Arial" w:hAnsi="Arial"/>
          <w:u w:val="single"/>
        </w:rPr>
        <w:t xml:space="preserve">  N/A</w:t>
      </w:r>
      <w:proofErr w:type="gramStart"/>
      <w:r>
        <w:rPr>
          <w:rFonts w:ascii="Arial" w:hAnsi="Arial"/>
          <w:u w:val="single"/>
        </w:rPr>
        <w:tab/>
      </w:r>
      <w:r>
        <w:rPr>
          <w:rFonts w:ascii="Arial" w:hAnsi="Arial"/>
        </w:rPr>
        <w:t xml:space="preserve"> .</w:t>
      </w:r>
      <w:proofErr w:type="gramEnd"/>
    </w:p>
    <w:p w14:paraId="54AF31A9"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14:paraId="601106D2"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14:paraId="083F8BBF" w14:textId="77777777" w:rsidR="00EA4133" w:rsidRDefault="00EA4133">
      <w:pPr>
        <w:pStyle w:val="List"/>
        <w:numPr>
          <w:ilvl w:val="0"/>
          <w:numId w:val="10"/>
        </w:numPr>
        <w:tabs>
          <w:tab w:val="left" w:pos="9180"/>
        </w:tabs>
        <w:jc w:val="both"/>
        <w:rPr>
          <w:rFonts w:ascii="Arial" w:hAnsi="Arial"/>
        </w:rPr>
      </w:pPr>
      <w:r>
        <w:rPr>
          <w:rFonts w:ascii="Arial" w:hAnsi="Arial"/>
        </w:rPr>
        <w:lastRenderedPageBreak/>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E0CF9E"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14:paraId="3389A0D6" w14:textId="77777777" w:rsidR="00EA4133" w:rsidRDefault="00EA4133">
      <w:pPr>
        <w:pStyle w:val="List"/>
        <w:tabs>
          <w:tab w:val="left" w:pos="1080"/>
          <w:tab w:val="left" w:pos="9180"/>
        </w:tabs>
        <w:ind w:left="0" w:firstLine="0"/>
        <w:jc w:val="both"/>
        <w:rPr>
          <w:rFonts w:ascii="Arial" w:hAnsi="Arial"/>
        </w:rPr>
      </w:pPr>
    </w:p>
    <w:p w14:paraId="41EC13AC"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18BB96D6" w14:textId="3383AA96" w:rsidR="00EA4133" w:rsidRDefault="00D10894" w:rsidP="00285FFD">
      <w:pPr>
        <w:pStyle w:val="List"/>
        <w:tabs>
          <w:tab w:val="left" w:pos="1080"/>
          <w:tab w:val="left" w:pos="9180"/>
        </w:tabs>
        <w:ind w:firstLine="0"/>
        <w:jc w:val="both"/>
        <w:rPr>
          <w:rFonts w:ascii="Arial" w:hAnsi="Arial"/>
        </w:rPr>
      </w:pPr>
      <w:r>
        <w:rPr>
          <w:rFonts w:ascii="Arial" w:hAnsi="Arial"/>
          <w:u w:val="single"/>
        </w:rPr>
        <w:t>None.</w:t>
      </w:r>
      <w:proofErr w:type="gramStart"/>
      <w:r w:rsidR="00EA4133">
        <w:rPr>
          <w:rFonts w:ascii="Arial" w:hAnsi="Arial"/>
          <w:u w:val="single"/>
        </w:rPr>
        <w:tab/>
      </w:r>
      <w:r w:rsidR="00EA4133">
        <w:rPr>
          <w:rFonts w:ascii="Arial" w:hAnsi="Arial"/>
        </w:rPr>
        <w:t xml:space="preserve"> .</w:t>
      </w:r>
      <w:proofErr w:type="gramEnd"/>
    </w:p>
    <w:p w14:paraId="6F96520D"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4D6B368" w14:textId="77777777" w:rsidR="00EA4133" w:rsidRDefault="00865AE5" w:rsidP="00FA2234">
      <w:pPr>
        <w:pStyle w:val="List"/>
        <w:tabs>
          <w:tab w:val="left" w:pos="1080"/>
          <w:tab w:val="left" w:pos="9180"/>
        </w:tabs>
        <w:ind w:firstLine="0"/>
        <w:jc w:val="both"/>
        <w:rPr>
          <w:rFonts w:ascii="Arial" w:hAnsi="Arial"/>
        </w:rPr>
      </w:pPr>
      <w:r>
        <w:rPr>
          <w:rFonts w:ascii="Arial" w:hAnsi="Arial"/>
          <w:u w:val="single"/>
        </w:rPr>
        <w:t>No</w:t>
      </w:r>
      <w:proofErr w:type="gramStart"/>
      <w:r w:rsidR="00EA4133">
        <w:rPr>
          <w:rFonts w:ascii="Arial" w:hAnsi="Arial"/>
          <w:u w:val="single"/>
        </w:rPr>
        <w:tab/>
      </w:r>
      <w:r w:rsidR="00EA4133">
        <w:rPr>
          <w:rFonts w:ascii="Arial" w:hAnsi="Arial"/>
        </w:rPr>
        <w:t xml:space="preserve"> .</w:t>
      </w:r>
      <w:proofErr w:type="gramEnd"/>
    </w:p>
    <w:p w14:paraId="6BAD9231" w14:textId="77777777" w:rsidR="00EA4133" w:rsidRDefault="00EA4133">
      <w:pPr>
        <w:pStyle w:val="List"/>
        <w:tabs>
          <w:tab w:val="left" w:pos="9180"/>
        </w:tabs>
        <w:spacing w:before="0"/>
        <w:jc w:val="both"/>
        <w:rPr>
          <w:rFonts w:ascii="Arial" w:hAnsi="Arial"/>
        </w:rPr>
      </w:pPr>
    </w:p>
    <w:p w14:paraId="7CCE53EA"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FA2234">
        <w:rPr>
          <w:rFonts w:ascii="Arial" w:hAnsi="Arial"/>
          <w:u w:val="single"/>
        </w:rPr>
        <w:t>N/A</w:t>
      </w:r>
      <w:r>
        <w:rPr>
          <w:rFonts w:ascii="Arial" w:hAnsi="Arial"/>
          <w:u w:val="single"/>
        </w:rPr>
        <w:tab/>
      </w:r>
    </w:p>
    <w:p w14:paraId="12762A6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5A46592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7D7514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7A55493C"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4E77118" w14:textId="77777777" w:rsidR="003C6D7E" w:rsidRDefault="003C6D7E">
      <w:pPr>
        <w:rPr>
          <w:rFonts w:ascii="Arial" w:hAnsi="Arial"/>
          <w:b/>
          <w:color w:val="000000"/>
          <w:sz w:val="24"/>
          <w:lang w:val="en-GB"/>
        </w:rPr>
      </w:pPr>
      <w:r>
        <w:rPr>
          <w:rFonts w:ascii="Arial" w:hAnsi="Arial"/>
          <w:b/>
          <w:color w:val="000000"/>
        </w:rPr>
        <w:br w:type="page"/>
      </w:r>
    </w:p>
    <w:p w14:paraId="2DEA679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295B82">
        <w:rPr>
          <w:rFonts w:ascii="Arial" w:hAnsi="Arial"/>
          <w:b/>
          <w:color w:val="000000"/>
        </w:rPr>
        <w:t>- NOT APPLICABLE</w:t>
      </w:r>
    </w:p>
    <w:p w14:paraId="14948C02" w14:textId="77777777" w:rsidR="00EA4133" w:rsidRDefault="00EA4133">
      <w:pPr>
        <w:pStyle w:val="List"/>
        <w:tabs>
          <w:tab w:val="left" w:pos="9180"/>
        </w:tabs>
        <w:spacing w:before="0"/>
        <w:ind w:left="0" w:firstLine="0"/>
        <w:jc w:val="both"/>
        <w:rPr>
          <w:rFonts w:ascii="Arial" w:hAnsi="Arial"/>
          <w:color w:val="000000"/>
        </w:rPr>
      </w:pPr>
    </w:p>
    <w:p w14:paraId="21CBEA24"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26E2308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E6BC55D"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177F6E55"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EB87BCA"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6719DBE"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5FBD660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0000ED5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3E9F1786"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8564A7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2174B11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14BAC02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5B6AA196"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4C5D647"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4BA330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0643F666"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785067A4"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0DAD7691" w14:textId="77777777">
        <w:tc>
          <w:tcPr>
            <w:tcW w:w="1440" w:type="dxa"/>
          </w:tcPr>
          <w:p w14:paraId="3FA4EE72" w14:textId="77777777" w:rsidR="00EA4133" w:rsidRDefault="00EA4133">
            <w:pPr>
              <w:pStyle w:val="BodyText"/>
              <w:keepNext/>
              <w:keepLines/>
              <w:spacing w:before="0" w:line="280" w:lineRule="exact"/>
              <w:jc w:val="center"/>
              <w:rPr>
                <w:rFonts w:ascii="Arial" w:hAnsi="Arial"/>
                <w:b/>
                <w:sz w:val="20"/>
                <w:lang w:val="en-CA"/>
              </w:rPr>
            </w:pPr>
          </w:p>
          <w:p w14:paraId="355C6C9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5BEF39D" w14:textId="77777777" w:rsidR="00EA4133" w:rsidRDefault="00EA4133">
            <w:pPr>
              <w:pStyle w:val="BodyText"/>
              <w:keepNext/>
              <w:keepLines/>
              <w:spacing w:before="0" w:line="280" w:lineRule="exact"/>
              <w:jc w:val="center"/>
              <w:rPr>
                <w:rFonts w:ascii="Arial" w:hAnsi="Arial"/>
                <w:b/>
                <w:sz w:val="20"/>
                <w:lang w:val="en-CA"/>
              </w:rPr>
            </w:pPr>
          </w:p>
          <w:p w14:paraId="7994933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3DFB1BD" w14:textId="77777777" w:rsidR="00EA4133" w:rsidRDefault="00EA4133">
            <w:pPr>
              <w:pStyle w:val="BodyText"/>
              <w:keepNext/>
              <w:keepLines/>
              <w:spacing w:before="0" w:line="280" w:lineRule="exact"/>
              <w:jc w:val="center"/>
              <w:rPr>
                <w:rFonts w:ascii="Arial" w:hAnsi="Arial"/>
                <w:b/>
                <w:sz w:val="20"/>
                <w:lang w:val="en-CA"/>
              </w:rPr>
            </w:pPr>
          </w:p>
          <w:p w14:paraId="47B2921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89ACAC1" w14:textId="77777777" w:rsidR="00EA4133" w:rsidRDefault="00EA4133">
            <w:pPr>
              <w:pStyle w:val="BodyText"/>
              <w:keepNext/>
              <w:keepLines/>
              <w:spacing w:before="0" w:line="280" w:lineRule="exact"/>
              <w:jc w:val="center"/>
              <w:rPr>
                <w:rFonts w:ascii="Arial" w:hAnsi="Arial"/>
                <w:b/>
                <w:sz w:val="20"/>
                <w:lang w:val="en-CA"/>
              </w:rPr>
            </w:pPr>
          </w:p>
          <w:p w14:paraId="55611E8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9DC5D9C" w14:textId="77777777" w:rsidR="00EA4133" w:rsidRDefault="00EA4133">
            <w:pPr>
              <w:pStyle w:val="BodyText"/>
              <w:keepNext/>
              <w:keepLines/>
              <w:spacing w:before="0" w:line="280" w:lineRule="exact"/>
              <w:jc w:val="center"/>
              <w:rPr>
                <w:rFonts w:ascii="Arial" w:hAnsi="Arial"/>
                <w:b/>
                <w:sz w:val="20"/>
                <w:lang w:val="en-CA"/>
              </w:rPr>
            </w:pPr>
          </w:p>
          <w:p w14:paraId="65FFF13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6D629D2" w14:textId="77777777" w:rsidR="00EA4133" w:rsidRDefault="00EA4133">
            <w:pPr>
              <w:pStyle w:val="BodyText"/>
              <w:keepNext/>
              <w:keepLines/>
              <w:spacing w:before="0" w:line="280" w:lineRule="exact"/>
              <w:jc w:val="center"/>
              <w:rPr>
                <w:rFonts w:ascii="Arial" w:hAnsi="Arial"/>
                <w:b/>
                <w:sz w:val="20"/>
              </w:rPr>
            </w:pPr>
          </w:p>
          <w:p w14:paraId="010F186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3B2833AF" w14:textId="77777777" w:rsidR="00EA4133" w:rsidRDefault="00EA4133">
            <w:pPr>
              <w:pStyle w:val="BodyText"/>
              <w:keepNext/>
              <w:keepLines/>
              <w:spacing w:before="0" w:line="280" w:lineRule="exact"/>
              <w:jc w:val="center"/>
              <w:rPr>
                <w:rFonts w:ascii="Arial" w:hAnsi="Arial"/>
                <w:b/>
                <w:color w:val="000000"/>
                <w:sz w:val="20"/>
                <w:lang w:val="en-CA"/>
              </w:rPr>
            </w:pPr>
          </w:p>
          <w:p w14:paraId="10539B9E"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285AF92"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DC6143C" w14:textId="77777777">
        <w:trPr>
          <w:trHeight w:hRule="exact" w:val="280"/>
        </w:trPr>
        <w:tc>
          <w:tcPr>
            <w:tcW w:w="1440" w:type="dxa"/>
          </w:tcPr>
          <w:p w14:paraId="52AA5C56" w14:textId="77777777" w:rsidR="00EA4133" w:rsidRDefault="00EA4133">
            <w:pPr>
              <w:pStyle w:val="BodyText"/>
              <w:keepNext/>
              <w:keepLines/>
              <w:rPr>
                <w:rFonts w:ascii="Arial" w:hAnsi="Arial"/>
                <w:lang w:val="en-CA"/>
              </w:rPr>
            </w:pPr>
          </w:p>
        </w:tc>
        <w:tc>
          <w:tcPr>
            <w:tcW w:w="1260" w:type="dxa"/>
          </w:tcPr>
          <w:p w14:paraId="6CA529E7" w14:textId="77777777" w:rsidR="00EA4133" w:rsidRDefault="00EA4133">
            <w:pPr>
              <w:pStyle w:val="BodyText"/>
              <w:keepNext/>
              <w:keepLines/>
              <w:rPr>
                <w:rFonts w:ascii="Arial" w:hAnsi="Arial"/>
                <w:lang w:val="en-CA"/>
              </w:rPr>
            </w:pPr>
          </w:p>
        </w:tc>
        <w:tc>
          <w:tcPr>
            <w:tcW w:w="1260" w:type="dxa"/>
          </w:tcPr>
          <w:p w14:paraId="17457AE2" w14:textId="77777777" w:rsidR="00EA4133" w:rsidRDefault="00EA4133">
            <w:pPr>
              <w:pStyle w:val="BodyText"/>
              <w:keepNext/>
              <w:keepLines/>
              <w:rPr>
                <w:rFonts w:ascii="Arial" w:hAnsi="Arial"/>
                <w:lang w:val="en-CA"/>
              </w:rPr>
            </w:pPr>
          </w:p>
        </w:tc>
        <w:tc>
          <w:tcPr>
            <w:tcW w:w="1440" w:type="dxa"/>
          </w:tcPr>
          <w:p w14:paraId="5F87DC3C" w14:textId="77777777" w:rsidR="00EA4133" w:rsidRDefault="00EA4133">
            <w:pPr>
              <w:pStyle w:val="BodyText"/>
              <w:keepNext/>
              <w:keepLines/>
              <w:rPr>
                <w:rFonts w:ascii="Arial" w:hAnsi="Arial"/>
                <w:lang w:val="en-CA"/>
              </w:rPr>
            </w:pPr>
          </w:p>
        </w:tc>
        <w:tc>
          <w:tcPr>
            <w:tcW w:w="1440" w:type="dxa"/>
          </w:tcPr>
          <w:p w14:paraId="7A18C31C" w14:textId="77777777" w:rsidR="00EA4133" w:rsidRDefault="00EA4133">
            <w:pPr>
              <w:pStyle w:val="BodyText"/>
              <w:keepNext/>
              <w:keepLines/>
              <w:rPr>
                <w:rFonts w:ascii="Arial" w:hAnsi="Arial"/>
                <w:lang w:val="en-CA"/>
              </w:rPr>
            </w:pPr>
          </w:p>
        </w:tc>
        <w:tc>
          <w:tcPr>
            <w:tcW w:w="1620" w:type="dxa"/>
          </w:tcPr>
          <w:p w14:paraId="2301F6CB" w14:textId="77777777" w:rsidR="00EA4133" w:rsidRDefault="00EA4133">
            <w:pPr>
              <w:pStyle w:val="BodyText"/>
              <w:keepNext/>
              <w:keepLines/>
              <w:rPr>
                <w:rFonts w:ascii="Arial" w:hAnsi="Arial"/>
                <w:lang w:val="en-CA"/>
              </w:rPr>
            </w:pPr>
          </w:p>
        </w:tc>
        <w:tc>
          <w:tcPr>
            <w:tcW w:w="1530" w:type="dxa"/>
          </w:tcPr>
          <w:p w14:paraId="1D6599B2" w14:textId="77777777" w:rsidR="00EA4133" w:rsidRDefault="00EA4133">
            <w:pPr>
              <w:pStyle w:val="BodyText"/>
              <w:keepNext/>
              <w:keepLines/>
              <w:rPr>
                <w:rFonts w:ascii="Arial" w:hAnsi="Arial"/>
                <w:lang w:val="en-CA"/>
              </w:rPr>
            </w:pPr>
          </w:p>
        </w:tc>
      </w:tr>
      <w:tr w:rsidR="00EA4133" w14:paraId="091DAD89" w14:textId="77777777">
        <w:trPr>
          <w:trHeight w:hRule="exact" w:val="320"/>
        </w:trPr>
        <w:tc>
          <w:tcPr>
            <w:tcW w:w="1440" w:type="dxa"/>
          </w:tcPr>
          <w:p w14:paraId="13032215" w14:textId="77777777" w:rsidR="00EA4133" w:rsidRDefault="00EA4133">
            <w:pPr>
              <w:pStyle w:val="BodyText"/>
              <w:keepNext/>
              <w:keepLines/>
              <w:rPr>
                <w:rFonts w:ascii="Arial" w:hAnsi="Arial"/>
                <w:lang w:val="en-CA"/>
              </w:rPr>
            </w:pPr>
          </w:p>
        </w:tc>
        <w:tc>
          <w:tcPr>
            <w:tcW w:w="1260" w:type="dxa"/>
          </w:tcPr>
          <w:p w14:paraId="7A3F42C3" w14:textId="77777777" w:rsidR="00EA4133" w:rsidRDefault="00EA4133">
            <w:pPr>
              <w:pStyle w:val="BodyText"/>
              <w:keepNext/>
              <w:keepLines/>
              <w:rPr>
                <w:rFonts w:ascii="Arial" w:hAnsi="Arial"/>
                <w:lang w:val="en-CA"/>
              </w:rPr>
            </w:pPr>
          </w:p>
        </w:tc>
        <w:tc>
          <w:tcPr>
            <w:tcW w:w="1260" w:type="dxa"/>
          </w:tcPr>
          <w:p w14:paraId="67F12973" w14:textId="77777777" w:rsidR="00EA4133" w:rsidRDefault="00EA4133">
            <w:pPr>
              <w:pStyle w:val="BodyText"/>
              <w:keepNext/>
              <w:keepLines/>
              <w:rPr>
                <w:rFonts w:ascii="Arial" w:hAnsi="Arial"/>
                <w:lang w:val="en-CA"/>
              </w:rPr>
            </w:pPr>
          </w:p>
        </w:tc>
        <w:tc>
          <w:tcPr>
            <w:tcW w:w="1440" w:type="dxa"/>
          </w:tcPr>
          <w:p w14:paraId="29D00F4C" w14:textId="77777777" w:rsidR="00EA4133" w:rsidRDefault="00EA4133">
            <w:pPr>
              <w:pStyle w:val="BodyText"/>
              <w:keepNext/>
              <w:keepLines/>
              <w:rPr>
                <w:rFonts w:ascii="Arial" w:hAnsi="Arial"/>
                <w:lang w:val="en-CA"/>
              </w:rPr>
            </w:pPr>
          </w:p>
        </w:tc>
        <w:tc>
          <w:tcPr>
            <w:tcW w:w="1440" w:type="dxa"/>
          </w:tcPr>
          <w:p w14:paraId="2DE7AD61" w14:textId="77777777" w:rsidR="00EA4133" w:rsidRDefault="00EA4133">
            <w:pPr>
              <w:pStyle w:val="BodyText"/>
              <w:keepNext/>
              <w:keepLines/>
              <w:rPr>
                <w:rFonts w:ascii="Arial" w:hAnsi="Arial"/>
                <w:lang w:val="en-CA"/>
              </w:rPr>
            </w:pPr>
          </w:p>
        </w:tc>
        <w:tc>
          <w:tcPr>
            <w:tcW w:w="1620" w:type="dxa"/>
          </w:tcPr>
          <w:p w14:paraId="2BF322C1" w14:textId="77777777" w:rsidR="00EA4133" w:rsidRDefault="00EA4133">
            <w:pPr>
              <w:pStyle w:val="BodyText"/>
              <w:keepNext/>
              <w:keepLines/>
              <w:rPr>
                <w:rFonts w:ascii="Arial" w:hAnsi="Arial"/>
                <w:lang w:val="en-CA"/>
              </w:rPr>
            </w:pPr>
          </w:p>
        </w:tc>
        <w:tc>
          <w:tcPr>
            <w:tcW w:w="1530" w:type="dxa"/>
          </w:tcPr>
          <w:p w14:paraId="298908A7" w14:textId="77777777" w:rsidR="00EA4133" w:rsidRDefault="00EA4133">
            <w:pPr>
              <w:pStyle w:val="BodyText"/>
              <w:keepNext/>
              <w:keepLines/>
              <w:rPr>
                <w:rFonts w:ascii="Arial" w:hAnsi="Arial"/>
                <w:lang w:val="en-CA"/>
              </w:rPr>
            </w:pPr>
          </w:p>
        </w:tc>
      </w:tr>
    </w:tbl>
    <w:p w14:paraId="5297237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B380C4F"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03CED2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3C6271F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7BBF70A"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710113B8"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15E78E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051D1F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DF107EF"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2CA4ACB"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15A427F6" w14:textId="77777777" w:rsidR="00CF2A90" w:rsidRDefault="00CF2A90" w:rsidP="00CF2A90">
      <w:pPr>
        <w:pStyle w:val="List"/>
        <w:tabs>
          <w:tab w:val="left" w:pos="9180"/>
        </w:tabs>
        <w:ind w:left="0" w:firstLine="0"/>
        <w:rPr>
          <w:rFonts w:ascii="Arial" w:hAnsi="Arial"/>
          <w:color w:val="000000"/>
        </w:rPr>
      </w:pPr>
    </w:p>
    <w:p w14:paraId="559DD68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33B711A"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3A6EC28B" w14:textId="32048FA8" w:rsidR="00EA4133" w:rsidRDefault="00EA4133" w:rsidP="001C40AC">
      <w:pPr>
        <w:pStyle w:val="List"/>
        <w:tabs>
          <w:tab w:val="left" w:pos="9180"/>
        </w:tabs>
        <w:spacing w:before="0"/>
        <w:jc w:val="both"/>
        <w:rPr>
          <w:rFonts w:ascii="Arial" w:hAnsi="Arial"/>
        </w:rPr>
      </w:pPr>
      <w:r>
        <w:rPr>
          <w:rFonts w:ascii="Arial" w:hAnsi="Arial"/>
          <w:b/>
        </w:rPr>
        <w:lastRenderedPageBreak/>
        <w:t xml:space="preserve">Certificate </w:t>
      </w:r>
      <w:r w:rsidR="00D10894">
        <w:rPr>
          <w:rFonts w:ascii="Arial" w:hAnsi="Arial"/>
          <w:b/>
        </w:rPr>
        <w:t>o</w:t>
      </w:r>
      <w:r>
        <w:rPr>
          <w:rFonts w:ascii="Arial" w:hAnsi="Arial"/>
          <w:b/>
        </w:rPr>
        <w:t>f Compliance</w:t>
      </w:r>
    </w:p>
    <w:p w14:paraId="462A2F01" w14:textId="77777777" w:rsidR="00EA4133" w:rsidRDefault="00EA4133">
      <w:pPr>
        <w:pStyle w:val="BodyText"/>
        <w:rPr>
          <w:rFonts w:ascii="Arial" w:hAnsi="Arial"/>
        </w:rPr>
      </w:pPr>
      <w:r>
        <w:rPr>
          <w:rFonts w:ascii="Arial" w:hAnsi="Arial"/>
        </w:rPr>
        <w:t>The undersigned hereby certifies that:</w:t>
      </w:r>
    </w:p>
    <w:p w14:paraId="5B5A1167"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95A86AB"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0ED1754" w14:textId="77777777" w:rsidR="00C500F0" w:rsidRDefault="00C500F0" w:rsidP="00C500F0">
      <w:pPr>
        <w:pStyle w:val="List"/>
        <w:ind w:firstLine="0"/>
        <w:jc w:val="both"/>
        <w:rPr>
          <w:rFonts w:ascii="Arial" w:hAnsi="Arial"/>
        </w:rPr>
      </w:pPr>
    </w:p>
    <w:p w14:paraId="72A4B6B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3403B74C" w14:textId="77777777" w:rsidR="00C500F0" w:rsidRPr="00C500F0" w:rsidRDefault="00C500F0" w:rsidP="00C500F0">
      <w:pPr>
        <w:pStyle w:val="ListParagraph"/>
        <w:rPr>
          <w:rFonts w:ascii="Arial" w:hAnsi="Arial" w:cs="Arial"/>
          <w:sz w:val="24"/>
          <w:szCs w:val="24"/>
        </w:rPr>
      </w:pPr>
    </w:p>
    <w:p w14:paraId="0D9BA678"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4E047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70F0068"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58F7D2F"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3CC24107" w14:textId="25D1D26F"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0175C">
        <w:rPr>
          <w:rFonts w:ascii="Arial" w:hAnsi="Arial"/>
          <w:u w:val="single"/>
        </w:rPr>
        <w:t xml:space="preserve">July </w:t>
      </w:r>
      <w:r w:rsidR="00285FFD">
        <w:rPr>
          <w:rFonts w:ascii="Arial" w:hAnsi="Arial"/>
          <w:u w:val="single"/>
        </w:rPr>
        <w:t>8, 2020</w:t>
      </w:r>
      <w:r>
        <w:rPr>
          <w:rFonts w:ascii="Arial" w:hAnsi="Arial"/>
          <w:u w:val="single"/>
        </w:rPr>
        <w:tab/>
      </w:r>
      <w:r>
        <w:rPr>
          <w:rFonts w:ascii="Arial" w:hAnsi="Arial"/>
        </w:rPr>
        <w:t>.</w:t>
      </w:r>
    </w:p>
    <w:p w14:paraId="034571ED" w14:textId="77777777" w:rsidR="00EA4133" w:rsidRDefault="00EA4133">
      <w:pPr>
        <w:pStyle w:val="List"/>
        <w:tabs>
          <w:tab w:val="left" w:pos="9180"/>
        </w:tabs>
        <w:ind w:left="5760" w:hanging="5760"/>
        <w:rPr>
          <w:rFonts w:ascii="Arial" w:hAnsi="Arial"/>
        </w:rPr>
      </w:pPr>
      <w:r>
        <w:rPr>
          <w:rFonts w:ascii="Arial" w:hAnsi="Arial"/>
        </w:rPr>
        <w:tab/>
      </w:r>
      <w:r w:rsidR="001C40AC">
        <w:rPr>
          <w:rFonts w:ascii="Arial" w:hAnsi="Arial"/>
          <w:u w:val="single"/>
        </w:rPr>
        <w:t>Bryan Ganz</w:t>
      </w:r>
      <w:r>
        <w:rPr>
          <w:rFonts w:ascii="Arial" w:hAnsi="Arial"/>
          <w:u w:val="single"/>
        </w:rPr>
        <w:tab/>
      </w:r>
      <w:r>
        <w:rPr>
          <w:rFonts w:ascii="Arial" w:hAnsi="Arial"/>
          <w:u w:val="single"/>
        </w:rPr>
        <w:br/>
      </w:r>
      <w:r>
        <w:rPr>
          <w:rFonts w:ascii="Arial" w:hAnsi="Arial"/>
        </w:rPr>
        <w:t>Name of Director or Senior Officer</w:t>
      </w:r>
    </w:p>
    <w:p w14:paraId="1A305669" w14:textId="77777777" w:rsidR="00EA4133" w:rsidRDefault="00EA4133">
      <w:pPr>
        <w:pStyle w:val="List"/>
        <w:tabs>
          <w:tab w:val="left" w:pos="9180"/>
          <w:tab w:val="left" w:pos="9360"/>
        </w:tabs>
        <w:ind w:left="5760" w:hanging="5760"/>
        <w:rPr>
          <w:rFonts w:ascii="Arial" w:hAnsi="Arial"/>
        </w:rPr>
      </w:pPr>
      <w:r>
        <w:rPr>
          <w:rFonts w:ascii="Arial" w:hAnsi="Arial"/>
        </w:rPr>
        <w:tab/>
      </w:r>
      <w:r w:rsidR="001C40AC" w:rsidRPr="001C40AC">
        <w:rPr>
          <w:rFonts w:ascii="Arial" w:hAnsi="Arial"/>
          <w:i/>
          <w:u w:val="single"/>
        </w:rPr>
        <w:t>“Bryan Ganz”</w:t>
      </w:r>
      <w:r>
        <w:rPr>
          <w:rFonts w:ascii="Arial" w:hAnsi="Arial"/>
          <w:u w:val="single"/>
        </w:rPr>
        <w:tab/>
      </w:r>
      <w:r>
        <w:rPr>
          <w:rFonts w:ascii="Arial" w:hAnsi="Arial"/>
        </w:rPr>
        <w:br/>
        <w:t>Signature</w:t>
      </w:r>
    </w:p>
    <w:p w14:paraId="4B6FAE4C" w14:textId="77777777" w:rsidR="00EA4133" w:rsidRDefault="00EA4133">
      <w:pPr>
        <w:pStyle w:val="List"/>
        <w:tabs>
          <w:tab w:val="left" w:pos="9180"/>
          <w:tab w:val="left" w:pos="9360"/>
        </w:tabs>
        <w:ind w:left="5760" w:hanging="5760"/>
        <w:rPr>
          <w:rFonts w:ascii="Arial" w:hAnsi="Arial"/>
        </w:rPr>
      </w:pPr>
      <w:r>
        <w:rPr>
          <w:rFonts w:ascii="Arial" w:hAnsi="Arial"/>
        </w:rPr>
        <w:tab/>
      </w:r>
      <w:r w:rsidR="00295B82">
        <w:rPr>
          <w:rFonts w:ascii="Arial" w:hAnsi="Arial"/>
          <w:u w:val="single"/>
        </w:rPr>
        <w:t>Chief Executive Officer</w:t>
      </w:r>
      <w:r>
        <w:rPr>
          <w:rFonts w:ascii="Arial" w:hAnsi="Arial"/>
          <w:u w:val="single"/>
        </w:rPr>
        <w:tab/>
      </w:r>
      <w:r>
        <w:rPr>
          <w:rFonts w:ascii="Arial" w:hAnsi="Arial"/>
        </w:rPr>
        <w:br/>
        <w:t>Official Capacity</w:t>
      </w:r>
    </w:p>
    <w:p w14:paraId="167E7447" w14:textId="77777777" w:rsidR="00C500F0" w:rsidRDefault="00C500F0">
      <w:pPr>
        <w:pStyle w:val="List"/>
        <w:tabs>
          <w:tab w:val="left" w:pos="9180"/>
          <w:tab w:val="left" w:pos="9360"/>
        </w:tabs>
        <w:ind w:left="5760" w:hanging="5760"/>
        <w:rPr>
          <w:rFonts w:ascii="Arial" w:hAnsi="Arial"/>
        </w:rPr>
      </w:pPr>
    </w:p>
    <w:p w14:paraId="0C3F7308" w14:textId="77777777" w:rsidR="00C500F0" w:rsidRDefault="00C500F0">
      <w:pPr>
        <w:pStyle w:val="List"/>
        <w:tabs>
          <w:tab w:val="left" w:pos="9180"/>
          <w:tab w:val="left" w:pos="9360"/>
        </w:tabs>
        <w:ind w:left="5760" w:hanging="5760"/>
        <w:rPr>
          <w:rFonts w:ascii="Arial" w:hAnsi="Arial"/>
        </w:rPr>
      </w:pPr>
    </w:p>
    <w:p w14:paraId="792CA5F6" w14:textId="77777777" w:rsidR="001C40AC" w:rsidRDefault="001C40AC">
      <w:pPr>
        <w:rPr>
          <w:rFonts w:ascii="Arial" w:eastAsia="Calibri" w:hAnsi="Arial" w:cs="Arial"/>
          <w:b/>
          <w:sz w:val="24"/>
          <w:szCs w:val="24"/>
        </w:rPr>
      </w:pPr>
      <w:r>
        <w:rPr>
          <w:rFonts w:ascii="Arial" w:eastAsia="Calibri" w:hAnsi="Arial" w:cs="Arial"/>
          <w:b/>
          <w:sz w:val="24"/>
          <w:szCs w:val="24"/>
        </w:rPr>
        <w:br w:type="page"/>
      </w:r>
    </w:p>
    <w:p w14:paraId="40E7C714"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16CD15B9"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54C70A4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2E36A1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1968E13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7941EE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87207F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9A8613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BA6C76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83BE83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D48A29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691F9B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9265F5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0244F5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0C059CE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4E61C00F"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95AB" w14:textId="77777777" w:rsidR="000E58AB" w:rsidRDefault="000E58AB">
      <w:r>
        <w:separator/>
      </w:r>
    </w:p>
  </w:endnote>
  <w:endnote w:type="continuationSeparator" w:id="0">
    <w:p w14:paraId="0817322C" w14:textId="77777777" w:rsidR="000E58AB" w:rsidRDefault="000E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BD17" w14:textId="77777777" w:rsidR="001853D6" w:rsidRDefault="0018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8DE0" w14:textId="52D65412" w:rsidR="001853D6" w:rsidRPr="00D81CC0" w:rsidRDefault="00D26FB1" w:rsidP="00D81CC0">
    <w:pPr>
      <w:tabs>
        <w:tab w:val="center" w:pos="4674"/>
        <w:tab w:val="left" w:pos="8460"/>
      </w:tabs>
      <w:rPr>
        <w:rStyle w:val="PageNumber"/>
        <w:rFonts w:ascii="Arial" w:hAnsi="Arial" w:cs="Arial"/>
        <w:b/>
      </w:rPr>
    </w:pPr>
    <w:r>
      <w:rPr>
        <w:rFonts w:ascii="Arial" w:hAnsi="Arial" w:cs="Arial"/>
        <w:b/>
        <w:noProof/>
      </w:rPr>
      <w:t>{00785148.DOCX.2}</w:t>
    </w:r>
    <w:r w:rsidR="001853D6">
      <w:rPr>
        <w:rFonts w:ascii="Arial" w:hAnsi="Arial" w:cs="Arial"/>
        <w:b/>
      </w:rPr>
      <w:tab/>
    </w:r>
    <w:r w:rsidR="001853D6" w:rsidRPr="00D81CC0">
      <w:rPr>
        <w:b/>
        <w:noProof/>
        <w:lang w:eastAsia="zh-CN"/>
      </w:rPr>
      <mc:AlternateContent>
        <mc:Choice Requires="wps">
          <w:drawing>
            <wp:anchor distT="4294967295" distB="4294967295" distL="114300" distR="114300" simplePos="0" relativeHeight="251657728" behindDoc="0" locked="0" layoutInCell="1" allowOverlap="1" wp14:anchorId="06C8D1A1" wp14:editId="611EBB1E">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E935"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1853D6" w:rsidRPr="00D81CC0">
      <w:rPr>
        <w:rFonts w:ascii="Arial" w:hAnsi="Arial" w:cs="Arial"/>
        <w:b/>
      </w:rPr>
      <w:t>FORM 9 – NOTICE OF ISSUANCE OR PROPOSED ISSUANCE OF</w:t>
    </w:r>
  </w:p>
  <w:p w14:paraId="0BDBBEBE" w14:textId="77777777" w:rsidR="001853D6" w:rsidRPr="00D81CC0" w:rsidRDefault="001853D6" w:rsidP="008003B9">
    <w:pPr>
      <w:tabs>
        <w:tab w:val="center" w:pos="4674"/>
        <w:tab w:val="left" w:pos="8460"/>
      </w:tabs>
      <w:jc w:val="center"/>
      <w:rPr>
        <w:rStyle w:val="PageNumber"/>
        <w:rFonts w:ascii="Arial" w:hAnsi="Arial" w:cs="Arial"/>
        <w:b/>
      </w:rPr>
    </w:pPr>
    <w:r w:rsidRPr="00D81CC0">
      <w:rPr>
        <w:rFonts w:ascii="Arial" w:hAnsi="Arial" w:cs="Arial"/>
        <w:b/>
      </w:rPr>
      <w:t>LISTED SECURITIES</w:t>
    </w:r>
  </w:p>
  <w:p w14:paraId="083135F3" w14:textId="77777777" w:rsidR="001853D6" w:rsidRPr="00D81CC0" w:rsidRDefault="001853D6"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D81CC0">
      <w:rPr>
        <w:rStyle w:val="PageNumber"/>
        <w:rFonts w:ascii="Arial" w:hAnsi="Arial" w:cs="Arial"/>
        <w:sz w:val="16"/>
        <w:szCs w:val="16"/>
      </w:rPr>
      <w:t>September 2018</w:t>
    </w:r>
  </w:p>
  <w:p w14:paraId="62EF6439" w14:textId="77777777" w:rsidR="001853D6" w:rsidRPr="00D81CC0" w:rsidRDefault="001853D6" w:rsidP="008003B9">
    <w:pPr>
      <w:pStyle w:val="Footer"/>
      <w:jc w:val="center"/>
      <w:rPr>
        <w:rFonts w:ascii="Arial" w:hAnsi="Arial" w:cs="Arial"/>
        <w:sz w:val="16"/>
        <w:szCs w:val="16"/>
      </w:rPr>
    </w:pPr>
    <w:r w:rsidRPr="00D81CC0">
      <w:rPr>
        <w:rStyle w:val="PageNumber"/>
        <w:rFonts w:ascii="Arial" w:hAnsi="Arial" w:cs="Arial"/>
        <w:sz w:val="16"/>
        <w:szCs w:val="16"/>
      </w:rPr>
      <w:t xml:space="preserve">Page </w:t>
    </w:r>
    <w:r w:rsidRPr="00D81CC0">
      <w:rPr>
        <w:rStyle w:val="PageNumber"/>
        <w:rFonts w:ascii="Arial" w:hAnsi="Arial" w:cs="Arial"/>
        <w:sz w:val="16"/>
        <w:szCs w:val="16"/>
      </w:rPr>
      <w:fldChar w:fldCharType="begin"/>
    </w:r>
    <w:r w:rsidRPr="00D81CC0">
      <w:rPr>
        <w:rStyle w:val="PageNumber"/>
        <w:rFonts w:ascii="Arial" w:hAnsi="Arial" w:cs="Arial"/>
        <w:sz w:val="16"/>
        <w:szCs w:val="16"/>
      </w:rPr>
      <w:instrText xml:space="preserve"> PAGE </w:instrText>
    </w:r>
    <w:r w:rsidRPr="00D81CC0">
      <w:rPr>
        <w:rStyle w:val="PageNumber"/>
        <w:rFonts w:ascii="Arial" w:hAnsi="Arial" w:cs="Arial"/>
        <w:sz w:val="16"/>
        <w:szCs w:val="16"/>
      </w:rPr>
      <w:fldChar w:fldCharType="separate"/>
    </w:r>
    <w:r w:rsidR="001049F4">
      <w:rPr>
        <w:rStyle w:val="PageNumber"/>
        <w:rFonts w:ascii="Arial" w:hAnsi="Arial" w:cs="Arial"/>
        <w:noProof/>
        <w:sz w:val="16"/>
        <w:szCs w:val="16"/>
      </w:rPr>
      <w:t>7</w:t>
    </w:r>
    <w:r w:rsidRPr="00D81CC0">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BB33" w14:textId="77777777" w:rsidR="001853D6" w:rsidRDefault="00833029">
    <w:pPr>
      <w:pStyle w:val="Footer"/>
    </w:pPr>
    <w:fldSimple w:instr=" DOCPROPERTY FOOTERPATH \* MERGEFORMAT ">
      <w:r w:rsidR="001853D6">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FF0A" w14:textId="77777777" w:rsidR="000E58AB" w:rsidRDefault="000E58AB">
      <w:pPr>
        <w:rPr>
          <w:noProof/>
        </w:rPr>
      </w:pPr>
      <w:r>
        <w:rPr>
          <w:noProof/>
        </w:rPr>
        <w:separator/>
      </w:r>
    </w:p>
  </w:footnote>
  <w:footnote w:type="continuationSeparator" w:id="0">
    <w:p w14:paraId="4FAD7EA6" w14:textId="77777777" w:rsidR="000E58AB" w:rsidRDefault="000E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6921" w14:textId="77777777" w:rsidR="001853D6" w:rsidRDefault="0018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5297" w14:textId="77777777" w:rsidR="001853D6" w:rsidRDefault="00185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A16E" w14:textId="77777777" w:rsidR="001853D6" w:rsidRDefault="0018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1060A"/>
    <w:rsid w:val="00016DF5"/>
    <w:rsid w:val="00062B5D"/>
    <w:rsid w:val="00086A8B"/>
    <w:rsid w:val="000B64EF"/>
    <w:rsid w:val="000C7CEC"/>
    <w:rsid w:val="000D5993"/>
    <w:rsid w:val="000E58AB"/>
    <w:rsid w:val="001049F4"/>
    <w:rsid w:val="00116314"/>
    <w:rsid w:val="00122D6D"/>
    <w:rsid w:val="001433F7"/>
    <w:rsid w:val="001553A6"/>
    <w:rsid w:val="00173F0B"/>
    <w:rsid w:val="00183DEB"/>
    <w:rsid w:val="001853D6"/>
    <w:rsid w:val="00186DA5"/>
    <w:rsid w:val="001C40AC"/>
    <w:rsid w:val="001D2EDC"/>
    <w:rsid w:val="001E5797"/>
    <w:rsid w:val="00242BDC"/>
    <w:rsid w:val="00250619"/>
    <w:rsid w:val="002557FD"/>
    <w:rsid w:val="002560F1"/>
    <w:rsid w:val="0027575F"/>
    <w:rsid w:val="00285FFD"/>
    <w:rsid w:val="00295B82"/>
    <w:rsid w:val="002A6C88"/>
    <w:rsid w:val="002C02CD"/>
    <w:rsid w:val="002F0416"/>
    <w:rsid w:val="00305EB6"/>
    <w:rsid w:val="00311A62"/>
    <w:rsid w:val="00313DCC"/>
    <w:rsid w:val="00326D55"/>
    <w:rsid w:val="003431FD"/>
    <w:rsid w:val="0035331C"/>
    <w:rsid w:val="00396EF9"/>
    <w:rsid w:val="003B0F08"/>
    <w:rsid w:val="003C32DD"/>
    <w:rsid w:val="003C6D7E"/>
    <w:rsid w:val="003E44FE"/>
    <w:rsid w:val="00404699"/>
    <w:rsid w:val="00416F48"/>
    <w:rsid w:val="00443D28"/>
    <w:rsid w:val="00456624"/>
    <w:rsid w:val="00472310"/>
    <w:rsid w:val="004A1403"/>
    <w:rsid w:val="004B214D"/>
    <w:rsid w:val="004B4FEA"/>
    <w:rsid w:val="004F2533"/>
    <w:rsid w:val="0051523E"/>
    <w:rsid w:val="005377E4"/>
    <w:rsid w:val="00542455"/>
    <w:rsid w:val="00544BCF"/>
    <w:rsid w:val="00545D22"/>
    <w:rsid w:val="00597DC6"/>
    <w:rsid w:val="005D3D93"/>
    <w:rsid w:val="0060175C"/>
    <w:rsid w:val="0061731A"/>
    <w:rsid w:val="00617A0E"/>
    <w:rsid w:val="0062717F"/>
    <w:rsid w:val="0064312B"/>
    <w:rsid w:val="00645406"/>
    <w:rsid w:val="00670A9F"/>
    <w:rsid w:val="006712DD"/>
    <w:rsid w:val="006753DF"/>
    <w:rsid w:val="006821D8"/>
    <w:rsid w:val="006964D6"/>
    <w:rsid w:val="006C007D"/>
    <w:rsid w:val="00726111"/>
    <w:rsid w:val="0072761E"/>
    <w:rsid w:val="007568B3"/>
    <w:rsid w:val="007A5123"/>
    <w:rsid w:val="007B0425"/>
    <w:rsid w:val="007C4F86"/>
    <w:rsid w:val="007E480A"/>
    <w:rsid w:val="008003B9"/>
    <w:rsid w:val="008017EF"/>
    <w:rsid w:val="00833029"/>
    <w:rsid w:val="00833D20"/>
    <w:rsid w:val="00840B45"/>
    <w:rsid w:val="00850C90"/>
    <w:rsid w:val="00865AE5"/>
    <w:rsid w:val="00866B40"/>
    <w:rsid w:val="00875849"/>
    <w:rsid w:val="00881333"/>
    <w:rsid w:val="008A3CEA"/>
    <w:rsid w:val="008A6236"/>
    <w:rsid w:val="008B3515"/>
    <w:rsid w:val="008C5837"/>
    <w:rsid w:val="008F27FF"/>
    <w:rsid w:val="009136E7"/>
    <w:rsid w:val="00925015"/>
    <w:rsid w:val="009466F0"/>
    <w:rsid w:val="0097763E"/>
    <w:rsid w:val="009C1EC2"/>
    <w:rsid w:val="009E04F7"/>
    <w:rsid w:val="009E6070"/>
    <w:rsid w:val="00A00C54"/>
    <w:rsid w:val="00A10285"/>
    <w:rsid w:val="00A466BA"/>
    <w:rsid w:val="00A5126E"/>
    <w:rsid w:val="00A711B7"/>
    <w:rsid w:val="00A715E5"/>
    <w:rsid w:val="00A90670"/>
    <w:rsid w:val="00A93530"/>
    <w:rsid w:val="00A9392C"/>
    <w:rsid w:val="00AF2B6C"/>
    <w:rsid w:val="00B15768"/>
    <w:rsid w:val="00B27D74"/>
    <w:rsid w:val="00B37CF0"/>
    <w:rsid w:val="00B923F6"/>
    <w:rsid w:val="00BE2894"/>
    <w:rsid w:val="00BF51F2"/>
    <w:rsid w:val="00BF5B26"/>
    <w:rsid w:val="00BF75FF"/>
    <w:rsid w:val="00C10A32"/>
    <w:rsid w:val="00C20EA3"/>
    <w:rsid w:val="00C30EBF"/>
    <w:rsid w:val="00C500F0"/>
    <w:rsid w:val="00C51472"/>
    <w:rsid w:val="00C536D3"/>
    <w:rsid w:val="00C82CFF"/>
    <w:rsid w:val="00C8609E"/>
    <w:rsid w:val="00CC2519"/>
    <w:rsid w:val="00CD10B6"/>
    <w:rsid w:val="00CF076A"/>
    <w:rsid w:val="00CF2A90"/>
    <w:rsid w:val="00CF5580"/>
    <w:rsid w:val="00CF72A4"/>
    <w:rsid w:val="00D07078"/>
    <w:rsid w:val="00D10894"/>
    <w:rsid w:val="00D21528"/>
    <w:rsid w:val="00D259B0"/>
    <w:rsid w:val="00D26FB1"/>
    <w:rsid w:val="00D54819"/>
    <w:rsid w:val="00D736CB"/>
    <w:rsid w:val="00D81CC0"/>
    <w:rsid w:val="00D8522A"/>
    <w:rsid w:val="00DA113A"/>
    <w:rsid w:val="00DA6830"/>
    <w:rsid w:val="00DB23A1"/>
    <w:rsid w:val="00DB640C"/>
    <w:rsid w:val="00DC23DD"/>
    <w:rsid w:val="00DC39F2"/>
    <w:rsid w:val="00DC5883"/>
    <w:rsid w:val="00DD0907"/>
    <w:rsid w:val="00DF033E"/>
    <w:rsid w:val="00DF5428"/>
    <w:rsid w:val="00E15BD4"/>
    <w:rsid w:val="00E36673"/>
    <w:rsid w:val="00E402D1"/>
    <w:rsid w:val="00E55E58"/>
    <w:rsid w:val="00E82A0D"/>
    <w:rsid w:val="00E83A64"/>
    <w:rsid w:val="00E97C13"/>
    <w:rsid w:val="00EA4133"/>
    <w:rsid w:val="00EB3F37"/>
    <w:rsid w:val="00ED0293"/>
    <w:rsid w:val="00ED3841"/>
    <w:rsid w:val="00EE0AF1"/>
    <w:rsid w:val="00EE2AFE"/>
    <w:rsid w:val="00EE41AF"/>
    <w:rsid w:val="00F33BBE"/>
    <w:rsid w:val="00F341C6"/>
    <w:rsid w:val="00F41D89"/>
    <w:rsid w:val="00F94D6B"/>
    <w:rsid w:val="00FA2234"/>
    <w:rsid w:val="00FE3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65C6E"/>
  <w15:docId w15:val="{712FAC4B-A7FE-CE4C-B6CE-F039D4D9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styleId="CommentReference">
    <w:name w:val="annotation reference"/>
    <w:basedOn w:val="DefaultParagraphFont"/>
    <w:uiPriority w:val="99"/>
    <w:semiHidden/>
    <w:unhideWhenUsed/>
    <w:rsid w:val="001853D6"/>
    <w:rPr>
      <w:sz w:val="16"/>
      <w:szCs w:val="16"/>
    </w:rPr>
  </w:style>
  <w:style w:type="paragraph" w:styleId="CommentText">
    <w:name w:val="annotation text"/>
    <w:basedOn w:val="Normal"/>
    <w:link w:val="CommentTextChar"/>
    <w:uiPriority w:val="99"/>
    <w:semiHidden/>
    <w:unhideWhenUsed/>
    <w:rsid w:val="001853D6"/>
  </w:style>
  <w:style w:type="character" w:customStyle="1" w:styleId="CommentTextChar">
    <w:name w:val="Comment Text Char"/>
    <w:basedOn w:val="DefaultParagraphFont"/>
    <w:link w:val="CommentText"/>
    <w:uiPriority w:val="99"/>
    <w:semiHidden/>
    <w:rsid w:val="001853D6"/>
  </w:style>
  <w:style w:type="paragraph" w:styleId="CommentSubject">
    <w:name w:val="annotation subject"/>
    <w:basedOn w:val="CommentText"/>
    <w:next w:val="CommentText"/>
    <w:link w:val="CommentSubjectChar"/>
    <w:uiPriority w:val="99"/>
    <w:semiHidden/>
    <w:unhideWhenUsed/>
    <w:rsid w:val="001853D6"/>
    <w:rPr>
      <w:b/>
      <w:bCs/>
    </w:rPr>
  </w:style>
  <w:style w:type="character" w:customStyle="1" w:styleId="CommentSubjectChar">
    <w:name w:val="Comment Subject Char"/>
    <w:basedOn w:val="CommentTextChar"/>
    <w:link w:val="CommentSubject"/>
    <w:uiPriority w:val="99"/>
    <w:semiHidden/>
    <w:rsid w:val="00185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7616">
      <w:bodyDiv w:val="1"/>
      <w:marLeft w:val="0"/>
      <w:marRight w:val="0"/>
      <w:marTop w:val="0"/>
      <w:marBottom w:val="0"/>
      <w:divBdr>
        <w:top w:val="none" w:sz="0" w:space="0" w:color="auto"/>
        <w:left w:val="none" w:sz="0" w:space="0" w:color="auto"/>
        <w:bottom w:val="none" w:sz="0" w:space="0" w:color="auto"/>
        <w:right w:val="none" w:sz="0" w:space="0" w:color="auto"/>
      </w:divBdr>
    </w:div>
    <w:div w:id="178148475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1962</Words>
  <Characters>10498</Characters>
  <Application>Microsoft Office Word</Application>
  <DocSecurity>0</DocSecurity>
  <PresentationFormat>15|.DOCX</PresentationFormat>
  <Lines>164</Lines>
  <Paragraphs>39</Paragraphs>
  <ScaleCrop>false</ScaleCrop>
  <HeadingPairs>
    <vt:vector size="2" baseType="variant">
      <vt:variant>
        <vt:lpstr>Title</vt:lpstr>
      </vt:variant>
      <vt:variant>
        <vt:i4>1</vt:i4>
      </vt:variant>
    </vt:vector>
  </HeadingPairs>
  <TitlesOfParts>
    <vt:vector size="1" baseType="lpstr">
      <vt:lpstr>Form 9 (00785148-2).DOCX</vt:lpstr>
    </vt:vector>
  </TitlesOfParts>
  <Manager/>
  <Company>Vancouver Stock Exchange</Company>
  <LinksUpToDate>false</LinksUpToDate>
  <CharactersWithSpaces>12421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(00785148-2).DOCX</dc:title>
  <dc:subject>00785148.DOCX.2</dc:subject>
  <dc:creator>lstdjoh</dc:creator>
  <cp:keywords/>
  <dc:description/>
  <cp:lastModifiedBy>Lisa Wager</cp:lastModifiedBy>
  <cp:revision>2</cp:revision>
  <cp:lastPrinted>2019-05-24T00:39:00Z</cp:lastPrinted>
  <dcterms:created xsi:type="dcterms:W3CDTF">2020-06-08T19:35:00Z</dcterms:created>
  <dcterms:modified xsi:type="dcterms:W3CDTF">2020-06-08T19:35:00Z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SaveLocal">
    <vt:bool>true</vt:bool>
  </property>
</Properties>
</file>