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A85D5" w14:textId="564728A2" w:rsidR="00501475" w:rsidRDefault="00501475" w:rsidP="008C48D8">
      <w:r>
        <w:rPr>
          <w:noProof/>
        </w:rPr>
        <w:drawing>
          <wp:inline distT="0" distB="0" distL="0" distR="0" wp14:anchorId="02EEBD3A" wp14:editId="644BFC02">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4">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3EE02A1A" w14:textId="40846441" w:rsidR="00501475" w:rsidRDefault="00501475" w:rsidP="008C48D8">
      <w:r>
        <w:t>PRESS:</w:t>
      </w:r>
    </w:p>
    <w:p w14:paraId="7C378741" w14:textId="5310423F" w:rsidR="00501475" w:rsidRPr="00501475" w:rsidRDefault="00501475" w:rsidP="00CA2999">
      <w:pPr>
        <w:shd w:val="clear" w:color="auto" w:fill="FFFFFF"/>
        <w:spacing w:after="300" w:line="540" w:lineRule="atLeast"/>
        <w:jc w:val="center"/>
        <w:outlineLvl w:val="0"/>
        <w:rPr>
          <w:rFonts w:ascii="Helvetica" w:eastAsia="Times New Roman" w:hAnsi="Helvetica" w:cs="Times New Roman"/>
          <w:b/>
          <w:bCs/>
          <w:color w:val="000000"/>
          <w:kern w:val="36"/>
          <w:sz w:val="48"/>
          <w:szCs w:val="48"/>
          <w:lang w:val="en-GB" w:eastAsia="en-GB"/>
        </w:rPr>
      </w:pPr>
      <w:r>
        <w:rPr>
          <w:rFonts w:ascii="Helvetica" w:eastAsia="Times New Roman" w:hAnsi="Helvetica" w:cs="Times New Roman"/>
          <w:b/>
          <w:bCs/>
          <w:color w:val="000000"/>
          <w:kern w:val="36"/>
          <w:sz w:val="48"/>
          <w:szCs w:val="48"/>
          <w:lang w:val="en-GB" w:eastAsia="en-GB"/>
        </w:rPr>
        <w:t xml:space="preserve">BetterLife </w:t>
      </w:r>
      <w:r w:rsidRPr="00501475">
        <w:rPr>
          <w:rFonts w:ascii="Helvetica" w:eastAsia="Times New Roman" w:hAnsi="Helvetica" w:cs="Times New Roman"/>
          <w:b/>
          <w:bCs/>
          <w:color w:val="000000"/>
          <w:kern w:val="36"/>
          <w:sz w:val="48"/>
          <w:szCs w:val="48"/>
          <w:lang w:val="en-GB" w:eastAsia="en-GB"/>
        </w:rPr>
        <w:t xml:space="preserve">Scales up Manufacturing of </w:t>
      </w:r>
      <w:r>
        <w:rPr>
          <w:rFonts w:ascii="Helvetica" w:eastAsia="Times New Roman" w:hAnsi="Helvetica" w:cs="Times New Roman"/>
          <w:b/>
          <w:bCs/>
          <w:color w:val="000000"/>
          <w:kern w:val="36"/>
          <w:sz w:val="48"/>
          <w:szCs w:val="48"/>
          <w:lang w:val="en-GB" w:eastAsia="en-GB"/>
        </w:rPr>
        <w:t xml:space="preserve">AP-003 </w:t>
      </w:r>
      <w:r w:rsidRPr="00501475">
        <w:rPr>
          <w:rFonts w:ascii="Helvetica" w:eastAsia="Times New Roman" w:hAnsi="Helvetica" w:cs="Times New Roman"/>
          <w:b/>
          <w:bCs/>
          <w:color w:val="000000"/>
          <w:kern w:val="36"/>
          <w:sz w:val="48"/>
          <w:szCs w:val="48"/>
          <w:lang w:val="en-GB" w:eastAsia="en-GB"/>
        </w:rPr>
        <w:t>(I</w:t>
      </w:r>
      <w:r>
        <w:rPr>
          <w:rFonts w:ascii="Helvetica" w:eastAsia="Times New Roman" w:hAnsi="Helvetica" w:cs="Times New Roman"/>
          <w:b/>
          <w:bCs/>
          <w:color w:val="000000"/>
          <w:kern w:val="36"/>
          <w:sz w:val="48"/>
          <w:szCs w:val="48"/>
          <w:lang w:val="en-GB" w:eastAsia="en-GB"/>
        </w:rPr>
        <w:t>nterferon Al</w:t>
      </w:r>
      <w:r w:rsidR="000567FB">
        <w:rPr>
          <w:rFonts w:ascii="Helvetica" w:eastAsia="Times New Roman" w:hAnsi="Helvetica" w:cs="Times New Roman"/>
          <w:b/>
          <w:bCs/>
          <w:color w:val="000000"/>
          <w:kern w:val="36"/>
          <w:sz w:val="48"/>
          <w:szCs w:val="48"/>
          <w:lang w:val="en-GB" w:eastAsia="en-GB"/>
        </w:rPr>
        <w:t>p</w:t>
      </w:r>
      <w:r>
        <w:rPr>
          <w:rFonts w:ascii="Helvetica" w:eastAsia="Times New Roman" w:hAnsi="Helvetica" w:cs="Times New Roman"/>
          <w:b/>
          <w:bCs/>
          <w:color w:val="000000"/>
          <w:kern w:val="36"/>
          <w:sz w:val="48"/>
          <w:szCs w:val="48"/>
          <w:lang w:val="en-GB" w:eastAsia="en-GB"/>
        </w:rPr>
        <w:t>ha2b</w:t>
      </w:r>
      <w:r w:rsidRPr="00501475">
        <w:rPr>
          <w:rFonts w:ascii="Helvetica" w:eastAsia="Times New Roman" w:hAnsi="Helvetica" w:cs="Times New Roman"/>
          <w:b/>
          <w:bCs/>
          <w:color w:val="000000"/>
          <w:kern w:val="36"/>
          <w:sz w:val="48"/>
          <w:szCs w:val="48"/>
          <w:lang w:val="en-GB" w:eastAsia="en-GB"/>
        </w:rPr>
        <w:t>) to Prepare for Clinical Trials</w:t>
      </w:r>
    </w:p>
    <w:p w14:paraId="334246E7" w14:textId="4DEB0B02" w:rsidR="008C48D8" w:rsidRPr="008C48D8" w:rsidRDefault="00C075A9" w:rsidP="00CA2999">
      <w:pPr>
        <w:jc w:val="both"/>
      </w:pPr>
      <w:r>
        <w:rPr>
          <w:rFonts w:ascii="Source Sans Pro" w:eastAsia="Times New Roman" w:hAnsi="Source Sans Pro" w:cs="Times New Roman"/>
          <w:lang w:eastAsia="en-GB"/>
        </w:rPr>
        <w:t xml:space="preserve">VANCOUVER, British Columbia, September 17, 2020 - </w:t>
      </w:r>
      <w:r w:rsidR="008C49F6" w:rsidRPr="00DE6F01">
        <w:rPr>
          <w:rFonts w:ascii="Source Sans Pro" w:eastAsia="Times New Roman" w:hAnsi="Source Sans Pro" w:cs="Times New Roman"/>
          <w:lang w:eastAsia="en-GB"/>
        </w:rPr>
        <w:t xml:space="preserve">BetterLife Pharma Inc. </w:t>
      </w:r>
      <w:r w:rsidR="008C49F6" w:rsidRPr="00DE6F01">
        <w:rPr>
          <w:rFonts w:ascii="Source Sans Pro" w:eastAsia="Times New Roman" w:hAnsi="Source Sans Pro" w:cs="Times New Roman"/>
          <w:lang w:val="en-GB" w:eastAsia="en-GB"/>
        </w:rPr>
        <w:t>(“BetterLife” or the “Company”) (CSE: BETR / OTCQB: BETRF / FRA: NPAT) an emerging biotech</w:t>
      </w:r>
      <w:r w:rsidR="008C49F6" w:rsidRPr="00DE6F01">
        <w:rPr>
          <w:rFonts w:ascii="Source Sans Pro" w:eastAsia="Times New Roman" w:hAnsi="Source Sans Pro" w:cs="Arial"/>
          <w:lang w:val="en-GB" w:eastAsia="en-GB"/>
        </w:rPr>
        <w:t xml:space="preserve"> company, today announced </w:t>
      </w:r>
      <w:r w:rsidR="008C48D8" w:rsidRPr="008C48D8">
        <w:t xml:space="preserve">it has entered into an agreement with </w:t>
      </w:r>
      <w:r w:rsidR="008C48D8">
        <w:t>List Biological Laboratories, Inc</w:t>
      </w:r>
      <w:r>
        <w:t>. (“List Labs”)</w:t>
      </w:r>
      <w:r w:rsidR="008C48D8">
        <w:t xml:space="preserve"> </w:t>
      </w:r>
      <w:r w:rsidR="008C48D8" w:rsidRPr="008C48D8">
        <w:t xml:space="preserve">for the manufacture of </w:t>
      </w:r>
      <w:r w:rsidR="008C49F6">
        <w:t xml:space="preserve">its </w:t>
      </w:r>
      <w:r w:rsidR="008C48D8">
        <w:t>proprietary interferon alpha 2b</w:t>
      </w:r>
      <w:r w:rsidR="008C48D8" w:rsidRPr="008C48D8">
        <w:t xml:space="preserve"> for </w:t>
      </w:r>
      <w:r w:rsidR="008C48D8">
        <w:t xml:space="preserve">the treatment of </w:t>
      </w:r>
      <w:r w:rsidR="008C48D8" w:rsidRPr="008C48D8">
        <w:t>COVID-19.</w:t>
      </w:r>
    </w:p>
    <w:p w14:paraId="1BE391B4" w14:textId="5B531FD4" w:rsidR="008C49F6" w:rsidRDefault="008C48D8" w:rsidP="00CA2999">
      <w:pPr>
        <w:jc w:val="both"/>
      </w:pPr>
      <w:r w:rsidRPr="008C48D8">
        <w:t>"</w:t>
      </w:r>
      <w:r w:rsidR="008C49F6">
        <w:t>Following our recent merger, w</w:t>
      </w:r>
      <w:r w:rsidRPr="008C48D8">
        <w:t xml:space="preserve">e are proud to be </w:t>
      </w:r>
      <w:r w:rsidR="008C49F6">
        <w:t xml:space="preserve">continuing the </w:t>
      </w:r>
      <w:r w:rsidRPr="008C48D8">
        <w:t>develop</w:t>
      </w:r>
      <w:r w:rsidR="008C49F6">
        <w:t>ment of</w:t>
      </w:r>
      <w:r w:rsidRPr="008C48D8">
        <w:t xml:space="preserve"> </w:t>
      </w:r>
      <w:proofErr w:type="spellStart"/>
      <w:r w:rsidR="000A2A85">
        <w:t>Altum</w:t>
      </w:r>
      <w:proofErr w:type="spellEnd"/>
      <w:r w:rsidR="002E61C1">
        <w:t xml:space="preserve"> Pharmaceutical</w:t>
      </w:r>
      <w:r w:rsidR="000A2A85">
        <w:t xml:space="preserve">’s proprietary interferon alpha 2b inhalation for treatment of </w:t>
      </w:r>
      <w:r w:rsidRPr="008C48D8">
        <w:t xml:space="preserve">COVID-19. We look forward to working with </w:t>
      </w:r>
      <w:r w:rsidR="000A2A85">
        <w:t>List Labs</w:t>
      </w:r>
      <w:r w:rsidRPr="008C48D8">
        <w:t xml:space="preserve"> to bring this </w:t>
      </w:r>
      <w:r w:rsidR="000A2A85">
        <w:t>treatment</w:t>
      </w:r>
      <w:r w:rsidRPr="008C48D8">
        <w:t xml:space="preserve"> to patients as quickly as possible</w:t>
      </w:r>
      <w:r w:rsidR="008C49F6">
        <w:t xml:space="preserve"> as we prepare for our imminent trials in Australia</w:t>
      </w:r>
      <w:r w:rsidRPr="008C48D8">
        <w:t xml:space="preserve">" said </w:t>
      </w:r>
      <w:proofErr w:type="spellStart"/>
      <w:r w:rsidR="008C49F6">
        <w:t>BetterLife</w:t>
      </w:r>
      <w:r w:rsidRPr="008C48D8">
        <w:t>'s</w:t>
      </w:r>
      <w:proofErr w:type="spellEnd"/>
      <w:r w:rsidRPr="008C48D8">
        <w:t xml:space="preserve"> Chief Executive Officer, </w:t>
      </w:r>
      <w:r w:rsidR="008C49F6">
        <w:t xml:space="preserve">Dr. </w:t>
      </w:r>
      <w:r w:rsidR="000A2A85">
        <w:t>Ahmad Doroudia</w:t>
      </w:r>
      <w:r w:rsidR="008C49F6">
        <w:t>n</w:t>
      </w:r>
      <w:r w:rsidRPr="008C48D8">
        <w:t xml:space="preserve">. </w:t>
      </w:r>
    </w:p>
    <w:p w14:paraId="75436F83" w14:textId="31CA5716" w:rsidR="008C49F6" w:rsidRDefault="008C48D8" w:rsidP="00CA2999">
      <w:pPr>
        <w:jc w:val="both"/>
      </w:pPr>
      <w:r w:rsidRPr="008C48D8">
        <w:t xml:space="preserve">Under the terms of the agreement, </w:t>
      </w:r>
      <w:r w:rsidR="00B6178B">
        <w:t>List Labs</w:t>
      </w:r>
      <w:r w:rsidRPr="008C48D8">
        <w:t xml:space="preserve"> will provide manufacturing services from its state-of-the-art biological development and cGMP manufacturing facility in </w:t>
      </w:r>
      <w:r w:rsidR="00B6178B">
        <w:t>Campbell</w:t>
      </w:r>
      <w:r w:rsidRPr="008C48D8">
        <w:t xml:space="preserve">, </w:t>
      </w:r>
      <w:r w:rsidR="000567FB">
        <w:t>California</w:t>
      </w:r>
      <w:r w:rsidRPr="008C48D8">
        <w:t>. </w:t>
      </w:r>
    </w:p>
    <w:p w14:paraId="492B29F6" w14:textId="571BBDE2" w:rsidR="008C48D8" w:rsidRPr="008C48D8" w:rsidRDefault="008C49F6" w:rsidP="00CA2999">
      <w:pPr>
        <w:jc w:val="both"/>
      </w:pPr>
      <w:r>
        <w:t xml:space="preserve">Dr. </w:t>
      </w:r>
      <w:r w:rsidR="00101FC8">
        <w:t xml:space="preserve">Doroudian added: </w:t>
      </w:r>
      <w:r w:rsidR="008C48D8" w:rsidRPr="008C48D8">
        <w:t xml:space="preserve">"We are pleased to be partnering with </w:t>
      </w:r>
      <w:r w:rsidR="000A2A85">
        <w:t>List Labs</w:t>
      </w:r>
      <w:r w:rsidR="008C48D8" w:rsidRPr="008C48D8">
        <w:t xml:space="preserve"> in the </w:t>
      </w:r>
      <w:r w:rsidR="000A2A85">
        <w:t xml:space="preserve">manufacturing of our proprietary interferon alpha 2b for </w:t>
      </w:r>
      <w:r w:rsidR="000567FB">
        <w:t xml:space="preserve">the </w:t>
      </w:r>
      <w:r w:rsidR="000A2A85">
        <w:t>treatment of</w:t>
      </w:r>
      <w:r w:rsidR="008C48D8" w:rsidRPr="008C48D8">
        <w:t xml:space="preserve"> COVID-1</w:t>
      </w:r>
      <w:r w:rsidR="00101FC8">
        <w:t>9.</w:t>
      </w:r>
      <w:r w:rsidR="008C48D8" w:rsidRPr="008C48D8">
        <w:t xml:space="preserve"> We believe our novel </w:t>
      </w:r>
      <w:r w:rsidR="000A2A85">
        <w:t>engineered interferon alpha 2b</w:t>
      </w:r>
      <w:r w:rsidR="008C48D8" w:rsidRPr="008C48D8">
        <w:t xml:space="preserve"> </w:t>
      </w:r>
      <w:r w:rsidR="000A2A85">
        <w:t>derived from our proprietary master cell bank,</w:t>
      </w:r>
      <w:r w:rsidR="008C48D8" w:rsidRPr="008C48D8">
        <w:t xml:space="preserve"> offers important advantages</w:t>
      </w:r>
      <w:r w:rsidR="000A2A85">
        <w:t xml:space="preserve"> </w:t>
      </w:r>
      <w:r w:rsidR="00DA36FF">
        <w:t xml:space="preserve">that allows </w:t>
      </w:r>
      <w:r w:rsidR="00BC53DC">
        <w:t xml:space="preserve">for a quick </w:t>
      </w:r>
      <w:r w:rsidR="00DA36FF">
        <w:t xml:space="preserve">scale up of </w:t>
      </w:r>
      <w:r w:rsidR="000A2A85">
        <w:t>manufacturing</w:t>
      </w:r>
      <w:r w:rsidR="00BC53DC">
        <w:t xml:space="preserve">, especially </w:t>
      </w:r>
      <w:r w:rsidR="000A2A85">
        <w:t xml:space="preserve">in terms of logistics and cost of goods, </w:t>
      </w:r>
      <w:r w:rsidR="00BC53DC">
        <w:t xml:space="preserve">which should </w:t>
      </w:r>
      <w:r w:rsidR="000A2A85">
        <w:t>enable us to</w:t>
      </w:r>
      <w:r w:rsidR="00101FC8">
        <w:t xml:space="preserve"> meet</w:t>
      </w:r>
      <w:r w:rsidR="000A2A85">
        <w:t xml:space="preserve"> potentially large demand</w:t>
      </w:r>
      <w:r w:rsidR="00BC53DC">
        <w:t xml:space="preserve"> once (subject to regulatory clearance) our treatment is ready for distribution.  </w:t>
      </w:r>
      <w:r w:rsidR="000A2A85">
        <w:t xml:space="preserve">List Labs with </w:t>
      </w:r>
      <w:r w:rsidR="008C48D8" w:rsidRPr="008C48D8">
        <w:t>its state-of-the-art manufacturing plant</w:t>
      </w:r>
      <w:r w:rsidR="000A2A85">
        <w:t xml:space="preserve"> and agile team</w:t>
      </w:r>
      <w:r w:rsidR="008C48D8" w:rsidRPr="008C48D8">
        <w:t xml:space="preserve"> is an ideal partner to </w:t>
      </w:r>
      <w:r w:rsidR="00BC53DC">
        <w:t xml:space="preserve">help </w:t>
      </w:r>
      <w:r w:rsidR="008C48D8" w:rsidRPr="008C48D8">
        <w:t>realize our vision." </w:t>
      </w:r>
    </w:p>
    <w:p w14:paraId="458A63A8" w14:textId="4D0CB3C7" w:rsidR="000A2A85" w:rsidRDefault="000A2A85" w:rsidP="00CA2999">
      <w:pPr>
        <w:jc w:val="both"/>
      </w:pPr>
      <w:r>
        <w:t>President of List Labs, Dr. Stacy Burns-</w:t>
      </w:r>
      <w:proofErr w:type="spellStart"/>
      <w:r>
        <w:t>Guydish</w:t>
      </w:r>
      <w:proofErr w:type="spellEnd"/>
      <w:r>
        <w:t xml:space="preserve"> commented, “We are thrilled to be partnering with BetterLife to develop and manufacture </w:t>
      </w:r>
      <w:proofErr w:type="spellStart"/>
      <w:r w:rsidR="002E61C1">
        <w:t>Altum</w:t>
      </w:r>
      <w:proofErr w:type="spellEnd"/>
      <w:r w:rsidR="002E61C1">
        <w:t xml:space="preserve"> Pharmaceutical’s </w:t>
      </w:r>
      <w:r>
        <w:t xml:space="preserve">novel and transformative therapeutic for the treatment of COVID-19.  List Lab’s expertise, quality, and flexibility in protein purification, process development, scale up and cGMP manufacturing makes us uniquely qualified to fulfill the contract development and manufacturing role for such an innovative product. It is an honor to join in the fight against one of the greatest challenges of this decade.” </w:t>
      </w:r>
    </w:p>
    <w:p w14:paraId="7C3968DB" w14:textId="6A726B90" w:rsidR="000567FB" w:rsidRPr="00537741" w:rsidRDefault="000567FB" w:rsidP="000567FB">
      <w:pPr>
        <w:rPr>
          <w:rFonts w:eastAsia="Times New Roman"/>
          <w:u w:val="single"/>
        </w:rPr>
      </w:pPr>
      <w:r w:rsidRPr="00537741">
        <w:rPr>
          <w:rFonts w:eastAsia="Times New Roman"/>
          <w:u w:val="single"/>
        </w:rPr>
        <w:t>Comment on Recent Market Activity</w:t>
      </w:r>
    </w:p>
    <w:p w14:paraId="5472CAFE" w14:textId="3A7BA58F" w:rsidR="002E61C1" w:rsidRDefault="000567FB" w:rsidP="00537741">
      <w:pPr>
        <w:jc w:val="both"/>
        <w:rPr>
          <w:b/>
          <w:bCs/>
        </w:rPr>
      </w:pPr>
      <w:r w:rsidRPr="00612920">
        <w:rPr>
          <w:rFonts w:eastAsia="Times New Roman"/>
          <w:color w:val="191919"/>
        </w:rPr>
        <w:t xml:space="preserve">The Company also announces that it is not aware of any material, undisclosed corporate developments and has no material change to report </w:t>
      </w:r>
      <w:proofErr w:type="gramStart"/>
      <w:r w:rsidRPr="00612920">
        <w:rPr>
          <w:rFonts w:eastAsia="Times New Roman"/>
          <w:color w:val="191919"/>
        </w:rPr>
        <w:t>at this time</w:t>
      </w:r>
      <w:proofErr w:type="gramEnd"/>
      <w:r w:rsidRPr="00612920">
        <w:rPr>
          <w:rFonts w:eastAsia="Times New Roman"/>
          <w:color w:val="191919"/>
        </w:rPr>
        <w:t>.  Trading in the Company’s shares on the OTCQB, under the symbol “BETRF”, will resume after FINRA has reviewed our recently submitted Form 211. The Company will keep the market informed as required.</w:t>
      </w:r>
      <w:r w:rsidR="002E61C1">
        <w:rPr>
          <w:b/>
          <w:bCs/>
        </w:rPr>
        <w:br w:type="page"/>
      </w:r>
    </w:p>
    <w:p w14:paraId="0469915B" w14:textId="171D2721" w:rsidR="00D20F2E" w:rsidRDefault="008C48D8" w:rsidP="00CA2999">
      <w:pPr>
        <w:jc w:val="both"/>
        <w:rPr>
          <w:b/>
          <w:bCs/>
        </w:rPr>
      </w:pPr>
      <w:r w:rsidRPr="008C48D8">
        <w:rPr>
          <w:b/>
          <w:bCs/>
        </w:rPr>
        <w:lastRenderedPageBreak/>
        <w:t xml:space="preserve">About </w:t>
      </w:r>
      <w:r w:rsidR="00D20F2E">
        <w:rPr>
          <w:b/>
          <w:bCs/>
        </w:rPr>
        <w:t xml:space="preserve">BetterLife </w:t>
      </w:r>
      <w:r w:rsidR="00B6178B">
        <w:rPr>
          <w:b/>
          <w:bCs/>
        </w:rPr>
        <w:t>Pharma</w:t>
      </w:r>
      <w:r w:rsidR="00D20F2E">
        <w:rPr>
          <w:b/>
          <w:bCs/>
        </w:rPr>
        <w:t>:</w:t>
      </w:r>
      <w:r w:rsidR="00B6178B">
        <w:rPr>
          <w:b/>
          <w:bCs/>
        </w:rPr>
        <w:t xml:space="preserve"> </w:t>
      </w:r>
    </w:p>
    <w:p w14:paraId="3E3CA312" w14:textId="77777777" w:rsidR="00D20F2E" w:rsidRPr="00D20F2E" w:rsidRDefault="00D20F2E" w:rsidP="00CA2999">
      <w:pPr>
        <w:spacing w:after="240" w:line="240" w:lineRule="auto"/>
        <w:jc w:val="both"/>
        <w:rPr>
          <w:rFonts w:eastAsia="Times New Roman" w:cstheme="minorHAnsi"/>
          <w:color w:val="000000"/>
          <w:shd w:val="clear" w:color="auto" w:fill="FFFFFF"/>
        </w:rPr>
      </w:pPr>
      <w:r w:rsidRPr="00D20F2E">
        <w:rPr>
          <w:rFonts w:eastAsia="Times New Roman" w:cstheme="minorHAnsi"/>
          <w:color w:val="000000"/>
          <w:shd w:val="clear" w:color="auto" w:fill="FFFFFF"/>
        </w:rPr>
        <w:t xml:space="preserve">BetterLife Pharma Inc. is an emerging biotechnology company engaged in the development and commercialization of therapeutic pharmaceuticals as well as drug delivery platform technologies. BetterLife is refining and developing drug candidates from a broad set of complementary interferon-based technologies which have the potential to engage the immune system to fight virus infections, such as the coronavirus disease (COVID-19) and human papillomavirus (HPV), and/or to directly inhibit </w:t>
      </w:r>
      <w:proofErr w:type="spellStart"/>
      <w:r w:rsidRPr="00D20F2E">
        <w:rPr>
          <w:rFonts w:eastAsia="Times New Roman" w:cstheme="minorHAnsi"/>
          <w:color w:val="000000"/>
          <w:shd w:val="clear" w:color="auto" w:fill="FFFFFF"/>
        </w:rPr>
        <w:t>tumours</w:t>
      </w:r>
      <w:proofErr w:type="spellEnd"/>
      <w:r w:rsidRPr="00D20F2E">
        <w:rPr>
          <w:rFonts w:eastAsia="Times New Roman" w:cstheme="minorHAnsi"/>
          <w:color w:val="000000"/>
          <w:shd w:val="clear" w:color="auto" w:fill="FFFFFF"/>
        </w:rPr>
        <w:t xml:space="preserve"> to treat specific types of cancer.</w:t>
      </w:r>
    </w:p>
    <w:p w14:paraId="2A23DBB2" w14:textId="3022A561" w:rsidR="008C48D8" w:rsidRPr="008C48D8" w:rsidRDefault="008C48D8" w:rsidP="00CA2999">
      <w:pPr>
        <w:jc w:val="both"/>
      </w:pPr>
      <w:r w:rsidRPr="008C48D8">
        <w:t>For more information, please visit:</w:t>
      </w:r>
      <w:r w:rsidR="00D20F2E">
        <w:t xml:space="preserve"> </w:t>
      </w:r>
      <w:hyperlink r:id="rId5" w:history="1">
        <w:r w:rsidR="00D20F2E" w:rsidRPr="00773123">
          <w:rPr>
            <w:rStyle w:val="Hyperlink"/>
          </w:rPr>
          <w:t>www.blifetherapeutics.com</w:t>
        </w:r>
      </w:hyperlink>
      <w:r w:rsidR="00D20F2E">
        <w:t xml:space="preserve"> </w:t>
      </w:r>
    </w:p>
    <w:p w14:paraId="49DD3049" w14:textId="77777777" w:rsidR="00C075A9" w:rsidRDefault="00C075A9" w:rsidP="00C075A9">
      <w:pPr>
        <w:jc w:val="both"/>
        <w:rPr>
          <w:b/>
          <w:bCs/>
        </w:rPr>
      </w:pPr>
    </w:p>
    <w:p w14:paraId="539C8BE9" w14:textId="62B160D8" w:rsidR="00C075A9" w:rsidRDefault="008C48D8" w:rsidP="00C075A9">
      <w:pPr>
        <w:jc w:val="both"/>
      </w:pPr>
      <w:r w:rsidRPr="008C48D8">
        <w:rPr>
          <w:b/>
          <w:bCs/>
        </w:rPr>
        <w:t xml:space="preserve">About </w:t>
      </w:r>
      <w:r>
        <w:rPr>
          <w:b/>
          <w:bCs/>
        </w:rPr>
        <w:t xml:space="preserve">List </w:t>
      </w:r>
      <w:r w:rsidR="00B6178B">
        <w:rPr>
          <w:b/>
          <w:bCs/>
        </w:rPr>
        <w:t xml:space="preserve">Biological </w:t>
      </w:r>
      <w:r>
        <w:rPr>
          <w:b/>
          <w:bCs/>
        </w:rPr>
        <w:t>Lab</w:t>
      </w:r>
      <w:r w:rsidR="00B6178B">
        <w:rPr>
          <w:b/>
          <w:bCs/>
        </w:rPr>
        <w:t>oratories</w:t>
      </w:r>
      <w:r w:rsidR="00C075A9">
        <w:rPr>
          <w:b/>
          <w:bCs/>
        </w:rPr>
        <w:t>,</w:t>
      </w:r>
      <w:r w:rsidR="00B6178B">
        <w:rPr>
          <w:b/>
          <w:bCs/>
        </w:rPr>
        <w:t xml:space="preserve"> Inc.</w:t>
      </w:r>
      <w:r w:rsidR="00C075A9">
        <w:rPr>
          <w:b/>
          <w:bCs/>
        </w:rPr>
        <w:t>:</w:t>
      </w:r>
      <w:r w:rsidR="00B6178B">
        <w:t xml:space="preserve"> </w:t>
      </w:r>
    </w:p>
    <w:p w14:paraId="21FCC197" w14:textId="0B7CF3AB" w:rsidR="00D20F2E" w:rsidRPr="00D20F2E" w:rsidRDefault="00B6178B" w:rsidP="00CA2999">
      <w:pPr>
        <w:jc w:val="both"/>
      </w:pPr>
      <w:r>
        <w:t xml:space="preserve">List Labs applies over 40 years of experience in purification of bacterially expressed protein products to a uniquely flexible product development strategy. The result is an impressive track record of successful collaborations with clients for cGMP manufacturing and a catalog of over 100 bacterial products used in research and vaccine development throughout the world.  Headquartered in Campbell, CA, List Labs offers world class expertise in drug product development including bacterial fermentation, protein purification, process development, analytical development, scale up, and development of robust cGMP manufacturing processes for drug products used in clinical trials.  </w:t>
      </w:r>
      <w:r w:rsidR="008C48D8" w:rsidRPr="008C48D8">
        <w:t>For more information, please visit </w:t>
      </w:r>
      <w:hyperlink r:id="rId6" w:history="1">
        <w:r w:rsidRPr="003B33AE">
          <w:rPr>
            <w:rStyle w:val="Hyperlink"/>
          </w:rPr>
          <w:t>https://www.listlabs.com/</w:t>
        </w:r>
      </w:hyperlink>
      <w:r>
        <w:t xml:space="preserve"> </w:t>
      </w:r>
    </w:p>
    <w:p w14:paraId="170C1F21" w14:textId="77777777" w:rsidR="00C075A9" w:rsidRDefault="00C075A9" w:rsidP="00C075A9">
      <w:pPr>
        <w:shd w:val="clear" w:color="auto" w:fill="FFFFFF"/>
        <w:spacing w:after="240" w:line="240" w:lineRule="auto"/>
        <w:jc w:val="both"/>
        <w:rPr>
          <w:rFonts w:eastAsia="Times New Roman" w:cstheme="minorHAnsi"/>
          <w:b/>
          <w:bCs/>
          <w:i/>
          <w:iCs/>
          <w:color w:val="000000"/>
          <w:lang w:val="en-CA" w:eastAsia="en-CA"/>
        </w:rPr>
      </w:pPr>
    </w:p>
    <w:p w14:paraId="08F1374B" w14:textId="45924273" w:rsidR="00D20F2E" w:rsidRPr="00D20F2E" w:rsidRDefault="00D20F2E" w:rsidP="00CA2999">
      <w:pPr>
        <w:shd w:val="clear" w:color="auto" w:fill="FFFFFF"/>
        <w:spacing w:after="240" w:line="240" w:lineRule="auto"/>
        <w:jc w:val="both"/>
        <w:rPr>
          <w:rFonts w:eastAsia="Times New Roman" w:cstheme="minorHAnsi"/>
          <w:b/>
          <w:bCs/>
          <w:i/>
          <w:iCs/>
          <w:color w:val="000000"/>
          <w:lang w:val="en-CA" w:eastAsia="en-CA"/>
        </w:rPr>
      </w:pPr>
      <w:r w:rsidRPr="00D20F2E">
        <w:rPr>
          <w:rFonts w:eastAsia="Times New Roman" w:cstheme="minorHAnsi"/>
          <w:b/>
          <w:bCs/>
          <w:i/>
          <w:iCs/>
          <w:color w:val="000000"/>
          <w:lang w:val="en-CA" w:eastAsia="en-CA"/>
        </w:rPr>
        <w:t>Cautionary Note</w:t>
      </w:r>
    </w:p>
    <w:p w14:paraId="28E2E7FA" w14:textId="77777777" w:rsidR="00D20F2E" w:rsidRPr="00D20F2E" w:rsidRDefault="00D20F2E" w:rsidP="00C075A9">
      <w:pPr>
        <w:shd w:val="clear" w:color="auto" w:fill="FFFFFF"/>
        <w:spacing w:after="240" w:line="240" w:lineRule="auto"/>
        <w:jc w:val="both"/>
        <w:rPr>
          <w:rFonts w:eastAsia="Times New Roman" w:cstheme="minorHAnsi"/>
          <w:b/>
          <w:bCs/>
          <w:i/>
          <w:iCs/>
          <w:color w:val="000000"/>
          <w:lang w:val="en-CA" w:eastAsia="en-CA"/>
        </w:rPr>
      </w:pPr>
      <w:r w:rsidRPr="00D20F2E">
        <w:rPr>
          <w:rFonts w:eastAsia="Times New Roman" w:cstheme="minorHAnsi"/>
          <w:b/>
          <w:bCs/>
          <w:i/>
          <w:iCs/>
          <w:color w:val="000000"/>
          <w:lang w:val="en-CA" w:eastAsia="en-CA"/>
        </w:rPr>
        <w:t xml:space="preserve">The Company is not making any express or implied claims </w:t>
      </w:r>
      <w:proofErr w:type="gramStart"/>
      <w:r w:rsidRPr="00D20F2E">
        <w:rPr>
          <w:rFonts w:eastAsia="Times New Roman" w:cstheme="minorHAnsi"/>
          <w:b/>
          <w:bCs/>
          <w:i/>
          <w:iCs/>
          <w:color w:val="000000"/>
          <w:lang w:val="en-CA" w:eastAsia="en-CA"/>
        </w:rPr>
        <w:t>that  AP</w:t>
      </w:r>
      <w:proofErr w:type="gramEnd"/>
      <w:r w:rsidRPr="00D20F2E">
        <w:rPr>
          <w:rFonts w:eastAsia="Times New Roman" w:cstheme="minorHAnsi"/>
          <w:b/>
          <w:bCs/>
          <w:i/>
          <w:iCs/>
          <w:color w:val="000000"/>
          <w:lang w:val="en-CA" w:eastAsia="en-CA"/>
        </w:rPr>
        <w:t xml:space="preserve">-003 or any other product has the ability to eliminate, cure or contain the COVID-19 (or SARS-2 Coronavirus) at this time. </w:t>
      </w:r>
    </w:p>
    <w:p w14:paraId="50D7446B" w14:textId="77777777" w:rsidR="00150053" w:rsidRDefault="00150053" w:rsidP="00D20F2E">
      <w:pPr>
        <w:spacing w:after="0" w:line="240" w:lineRule="auto"/>
        <w:jc w:val="both"/>
        <w:rPr>
          <w:rFonts w:eastAsia="Times New Roman" w:cstheme="minorHAnsi"/>
          <w:b/>
          <w:bCs/>
          <w:lang w:val="en-CA"/>
        </w:rPr>
      </w:pPr>
    </w:p>
    <w:p w14:paraId="22B9A2BB" w14:textId="18C175F7" w:rsidR="00D20F2E" w:rsidRPr="00CA2999" w:rsidRDefault="00D20F2E" w:rsidP="00D20F2E">
      <w:pPr>
        <w:spacing w:after="0" w:line="240" w:lineRule="auto"/>
        <w:jc w:val="both"/>
        <w:rPr>
          <w:rFonts w:eastAsia="Times New Roman" w:cstheme="minorHAnsi"/>
          <w:lang w:val="en-CA"/>
        </w:rPr>
      </w:pPr>
      <w:r w:rsidRPr="00CA2999">
        <w:rPr>
          <w:rFonts w:eastAsia="Times New Roman" w:cstheme="minorHAnsi"/>
          <w:b/>
          <w:bCs/>
          <w:lang w:val="en-CA"/>
        </w:rPr>
        <w:t>Contact</w:t>
      </w:r>
    </w:p>
    <w:p w14:paraId="1CC41A93" w14:textId="67E7B127" w:rsidR="00D20F2E" w:rsidRPr="00CA2999" w:rsidRDefault="00D20F2E" w:rsidP="00D20F2E">
      <w:pPr>
        <w:shd w:val="clear" w:color="auto" w:fill="FFFFFF"/>
        <w:spacing w:after="0" w:line="240" w:lineRule="auto"/>
        <w:jc w:val="both"/>
        <w:rPr>
          <w:rFonts w:eastAsia="Times New Roman" w:cstheme="minorHAnsi"/>
          <w:b/>
          <w:bCs/>
          <w:lang w:val="en-AU" w:eastAsia="en-AU"/>
        </w:rPr>
      </w:pPr>
      <w:r w:rsidRPr="00D20F2E">
        <w:rPr>
          <w:rFonts w:ascii="Source Sans Pro" w:eastAsia="Times New Roman" w:hAnsi="Source Sans Pro" w:cstheme="minorHAnsi"/>
          <w:sz w:val="24"/>
          <w:szCs w:val="24"/>
          <w:lang w:val="en-CA" w:eastAsia="en-AU"/>
        </w:rPr>
        <w:br/>
      </w:r>
      <w:r w:rsidRPr="00CA2999">
        <w:rPr>
          <w:rFonts w:eastAsia="Times New Roman" w:cstheme="minorHAnsi"/>
          <w:b/>
          <w:bCs/>
          <w:lang w:val="en-AU" w:eastAsia="en-AU"/>
        </w:rPr>
        <w:t>BetterLife Pharma:</w:t>
      </w:r>
    </w:p>
    <w:p w14:paraId="3E84012E" w14:textId="77777777" w:rsidR="00D20F2E" w:rsidRPr="00CA2999" w:rsidRDefault="00D20F2E" w:rsidP="00D20F2E">
      <w:pPr>
        <w:shd w:val="clear" w:color="auto" w:fill="FFFFFF"/>
        <w:spacing w:after="0" w:line="240" w:lineRule="auto"/>
        <w:jc w:val="both"/>
        <w:rPr>
          <w:rFonts w:eastAsia="Times New Roman" w:cstheme="minorHAnsi"/>
          <w:b/>
          <w:bCs/>
          <w:lang w:val="en-AU" w:eastAsia="en-AU"/>
        </w:rPr>
      </w:pPr>
    </w:p>
    <w:p w14:paraId="46A4AE3C" w14:textId="1068BA69" w:rsidR="00D20F2E" w:rsidRPr="00150053" w:rsidRDefault="00D20F2E" w:rsidP="00CA2999">
      <w:pPr>
        <w:shd w:val="clear" w:color="auto" w:fill="FFFFFF"/>
        <w:spacing w:after="0" w:line="240" w:lineRule="auto"/>
        <w:ind w:left="180"/>
        <w:jc w:val="both"/>
        <w:rPr>
          <w:rFonts w:eastAsia="Times New Roman" w:cstheme="minorHAnsi"/>
          <w:lang w:val="en-CA" w:eastAsia="en-AU"/>
        </w:rPr>
      </w:pPr>
      <w:r w:rsidRPr="00C075A9">
        <w:rPr>
          <w:rFonts w:eastAsia="Times New Roman" w:cstheme="minorHAnsi"/>
          <w:b/>
          <w:bCs/>
          <w:lang w:val="en-AU" w:eastAsia="en-AU"/>
        </w:rPr>
        <w:t>Ahmad Doroudian</w:t>
      </w:r>
      <w:r w:rsidRPr="00C075A9">
        <w:rPr>
          <w:rFonts w:eastAsia="Times New Roman" w:cstheme="minorHAnsi"/>
          <w:lang w:val="en-AU" w:eastAsia="en-AU"/>
        </w:rPr>
        <w:t>, Chief Executive Officer</w:t>
      </w:r>
      <w:r w:rsidRPr="00150053">
        <w:rPr>
          <w:rFonts w:eastAsia="Times New Roman" w:cstheme="minorHAnsi"/>
          <w:lang w:val="en-CA" w:eastAsia="en-AU"/>
        </w:rPr>
        <w:t xml:space="preserve"> </w:t>
      </w:r>
    </w:p>
    <w:p w14:paraId="36BD0685" w14:textId="77777777" w:rsidR="00D20F2E" w:rsidRPr="00C075A9" w:rsidRDefault="00D20F2E" w:rsidP="00CA2999">
      <w:pPr>
        <w:shd w:val="clear" w:color="auto" w:fill="FFFFFF"/>
        <w:spacing w:after="0" w:line="240" w:lineRule="auto"/>
        <w:ind w:left="180"/>
        <w:jc w:val="both"/>
        <w:rPr>
          <w:rFonts w:eastAsia="Times New Roman" w:cstheme="minorHAnsi"/>
          <w:lang w:val="en-AU" w:eastAsia="en-AU"/>
        </w:rPr>
      </w:pPr>
      <w:r w:rsidRPr="00150053">
        <w:rPr>
          <w:rFonts w:eastAsia="Times New Roman" w:cstheme="minorHAnsi"/>
          <w:lang w:val="en-AU" w:eastAsia="en-AU"/>
        </w:rPr>
        <w:t xml:space="preserve">Email: </w:t>
      </w:r>
      <w:hyperlink r:id="rId7" w:history="1">
        <w:r w:rsidRPr="00150053">
          <w:rPr>
            <w:rFonts w:eastAsia="Times New Roman" w:cstheme="minorHAnsi"/>
            <w:lang w:val="en-AU" w:eastAsia="en-AU"/>
          </w:rPr>
          <w:t>Ahmad.Doroudian@blifepharma.com</w:t>
        </w:r>
      </w:hyperlink>
    </w:p>
    <w:p w14:paraId="0CAFE42D" w14:textId="77777777" w:rsidR="00D20F2E" w:rsidRPr="00150053" w:rsidRDefault="00D20F2E" w:rsidP="00CA2999">
      <w:pPr>
        <w:spacing w:after="0" w:line="240" w:lineRule="auto"/>
        <w:ind w:left="180"/>
        <w:jc w:val="both"/>
        <w:rPr>
          <w:rFonts w:eastAsia="Times New Roman" w:cstheme="minorHAnsi"/>
        </w:rPr>
      </w:pPr>
      <w:r w:rsidRPr="00150053">
        <w:rPr>
          <w:rFonts w:eastAsia="Times New Roman" w:cstheme="minorHAnsi"/>
        </w:rPr>
        <w:t>Phone:  604-221-0595</w:t>
      </w:r>
    </w:p>
    <w:p w14:paraId="52D14D3E" w14:textId="77777777" w:rsidR="00D20F2E" w:rsidRPr="00C075A9" w:rsidRDefault="00D20F2E" w:rsidP="00CA2999">
      <w:pPr>
        <w:spacing w:after="0" w:line="240" w:lineRule="auto"/>
        <w:ind w:left="180"/>
        <w:jc w:val="both"/>
        <w:rPr>
          <w:rFonts w:eastAsia="Times New Roman" w:cstheme="minorHAnsi"/>
        </w:rPr>
      </w:pPr>
    </w:p>
    <w:p w14:paraId="428D1485" w14:textId="77777777" w:rsidR="00D20F2E" w:rsidRPr="00C075A9" w:rsidRDefault="00D20F2E" w:rsidP="00CA2999">
      <w:pPr>
        <w:spacing w:after="0" w:line="240" w:lineRule="auto"/>
        <w:ind w:left="180"/>
        <w:jc w:val="both"/>
        <w:rPr>
          <w:rFonts w:eastAsia="Times New Roman" w:cstheme="minorHAnsi"/>
        </w:rPr>
      </w:pPr>
      <w:r w:rsidRPr="00C075A9">
        <w:rPr>
          <w:rFonts w:eastAsia="Times New Roman" w:cstheme="minorHAnsi"/>
          <w:b/>
          <w:bCs/>
        </w:rPr>
        <w:t xml:space="preserve">Dost </w:t>
      </w:r>
      <w:proofErr w:type="gramStart"/>
      <w:r w:rsidRPr="00C075A9">
        <w:rPr>
          <w:rFonts w:eastAsia="Times New Roman" w:cstheme="minorHAnsi"/>
          <w:b/>
          <w:bCs/>
        </w:rPr>
        <w:t xml:space="preserve">Mustaq,  </w:t>
      </w:r>
      <w:r w:rsidRPr="00C075A9">
        <w:rPr>
          <w:rFonts w:eastAsia="Times New Roman" w:cstheme="minorHAnsi"/>
        </w:rPr>
        <w:t>BDA</w:t>
      </w:r>
      <w:proofErr w:type="gramEnd"/>
      <w:r w:rsidRPr="00C075A9">
        <w:rPr>
          <w:rFonts w:eastAsia="Times New Roman" w:cstheme="minorHAnsi"/>
          <w:b/>
          <w:bCs/>
        </w:rPr>
        <w:t xml:space="preserve"> </w:t>
      </w:r>
      <w:r w:rsidRPr="00C075A9">
        <w:rPr>
          <w:rFonts w:eastAsia="Times New Roman" w:cstheme="minorHAnsi"/>
        </w:rPr>
        <w:t>International Investor Relations Contact</w:t>
      </w:r>
    </w:p>
    <w:p w14:paraId="395919B8" w14:textId="77777777" w:rsidR="00D20F2E" w:rsidRPr="00C075A9" w:rsidRDefault="00D20F2E" w:rsidP="00CA2999">
      <w:pPr>
        <w:spacing w:after="0" w:line="240" w:lineRule="auto"/>
        <w:ind w:left="180"/>
        <w:jc w:val="both"/>
        <w:rPr>
          <w:rFonts w:eastAsia="Times New Roman" w:cstheme="minorHAnsi"/>
        </w:rPr>
      </w:pPr>
      <w:r w:rsidRPr="00C075A9">
        <w:rPr>
          <w:rFonts w:eastAsia="Times New Roman" w:cstheme="minorHAnsi"/>
        </w:rPr>
        <w:t xml:space="preserve">Email: </w:t>
      </w:r>
      <w:hyperlink r:id="rId8" w:history="1">
        <w:r w:rsidRPr="00150053">
          <w:rPr>
            <w:rFonts w:eastAsia="Times New Roman" w:cstheme="minorHAnsi"/>
          </w:rPr>
          <w:t>ir@blifepharma.com</w:t>
        </w:r>
      </w:hyperlink>
    </w:p>
    <w:p w14:paraId="2A3C74CC" w14:textId="1F988EAC" w:rsidR="00D20F2E" w:rsidRPr="00150053" w:rsidRDefault="00D20F2E" w:rsidP="00CA2999">
      <w:pPr>
        <w:spacing w:after="0" w:line="240" w:lineRule="auto"/>
        <w:ind w:left="180"/>
        <w:jc w:val="both"/>
        <w:rPr>
          <w:rFonts w:eastAsia="Times New Roman" w:cstheme="minorHAnsi"/>
        </w:rPr>
      </w:pPr>
      <w:r w:rsidRPr="00150053">
        <w:rPr>
          <w:rFonts w:eastAsia="Times New Roman" w:cstheme="minorHAnsi"/>
        </w:rPr>
        <w:t>Phone: 646-679-4321</w:t>
      </w:r>
    </w:p>
    <w:p w14:paraId="3AA61462" w14:textId="77777777" w:rsidR="00D20F2E" w:rsidRPr="00CA2999" w:rsidRDefault="00D20F2E" w:rsidP="00D20F2E">
      <w:pPr>
        <w:spacing w:after="0" w:line="240" w:lineRule="auto"/>
        <w:jc w:val="both"/>
        <w:rPr>
          <w:rFonts w:eastAsia="Times New Roman" w:cstheme="minorHAnsi"/>
          <w:b/>
          <w:bCs/>
        </w:rPr>
      </w:pPr>
    </w:p>
    <w:p w14:paraId="6C597E7D" w14:textId="35092AD7" w:rsidR="00D20F2E" w:rsidRPr="00CA2999" w:rsidRDefault="00D20F2E" w:rsidP="00D20F2E">
      <w:pPr>
        <w:spacing w:after="0" w:line="240" w:lineRule="auto"/>
        <w:jc w:val="both"/>
        <w:rPr>
          <w:rFonts w:eastAsia="Times New Roman" w:cstheme="minorHAnsi"/>
          <w:b/>
          <w:bCs/>
        </w:rPr>
      </w:pPr>
      <w:r w:rsidRPr="00CA2999">
        <w:rPr>
          <w:rFonts w:eastAsia="Times New Roman" w:cstheme="minorHAnsi"/>
          <w:b/>
          <w:bCs/>
        </w:rPr>
        <w:t>List Labs:</w:t>
      </w:r>
    </w:p>
    <w:p w14:paraId="3BBD5A9D" w14:textId="274C1B3C" w:rsidR="00D20F2E" w:rsidRDefault="00D20F2E" w:rsidP="00D20F2E">
      <w:pPr>
        <w:spacing w:after="0" w:line="240" w:lineRule="auto"/>
        <w:jc w:val="both"/>
        <w:rPr>
          <w:rFonts w:eastAsia="Times New Roman" w:cstheme="minorHAnsi"/>
          <w:b/>
          <w:bCs/>
        </w:rPr>
      </w:pPr>
    </w:p>
    <w:p w14:paraId="05FF92D4" w14:textId="77777777" w:rsidR="002E61C1" w:rsidRPr="00CA2999" w:rsidRDefault="002E61C1" w:rsidP="002E61C1">
      <w:pPr>
        <w:spacing w:after="0" w:line="240" w:lineRule="auto"/>
        <w:ind w:left="180"/>
        <w:jc w:val="both"/>
        <w:rPr>
          <w:rFonts w:eastAsia="Times New Roman" w:cstheme="minorHAnsi"/>
        </w:rPr>
      </w:pPr>
      <w:r>
        <w:rPr>
          <w:rFonts w:eastAsia="Times New Roman" w:cstheme="minorHAnsi"/>
          <w:b/>
          <w:bCs/>
        </w:rPr>
        <w:t>Gary Henderson</w:t>
      </w:r>
      <w:r w:rsidRPr="00CA2999">
        <w:rPr>
          <w:rFonts w:eastAsia="Times New Roman" w:cstheme="minorHAnsi"/>
        </w:rPr>
        <w:t>, Director of Business Development and Sales</w:t>
      </w:r>
    </w:p>
    <w:p w14:paraId="38B075E7" w14:textId="77777777" w:rsidR="002E61C1" w:rsidRPr="00CA2999" w:rsidRDefault="002E61C1" w:rsidP="002E61C1">
      <w:pPr>
        <w:spacing w:after="0" w:line="240" w:lineRule="auto"/>
        <w:ind w:left="180"/>
        <w:jc w:val="both"/>
        <w:rPr>
          <w:rFonts w:eastAsia="Times New Roman" w:cstheme="minorHAnsi"/>
        </w:rPr>
      </w:pPr>
      <w:r w:rsidRPr="00CA2999">
        <w:rPr>
          <w:rFonts w:eastAsia="Times New Roman" w:cstheme="minorHAnsi"/>
        </w:rPr>
        <w:t xml:space="preserve">Email: </w:t>
      </w:r>
      <w:hyperlink r:id="rId9" w:history="1">
        <w:r w:rsidRPr="00CA2999">
          <w:rPr>
            <w:rStyle w:val="Hyperlink"/>
            <w:rFonts w:eastAsia="Times New Roman" w:cstheme="minorHAnsi"/>
          </w:rPr>
          <w:t>ghenderson@listlabs.com</w:t>
        </w:r>
      </w:hyperlink>
    </w:p>
    <w:p w14:paraId="64A8032C" w14:textId="77777777" w:rsidR="002E61C1" w:rsidRPr="00CA2999" w:rsidRDefault="002E61C1" w:rsidP="002E61C1">
      <w:pPr>
        <w:spacing w:after="0" w:line="240" w:lineRule="auto"/>
        <w:ind w:left="180"/>
        <w:jc w:val="both"/>
        <w:rPr>
          <w:rFonts w:eastAsia="Times New Roman" w:cstheme="minorHAnsi"/>
        </w:rPr>
      </w:pPr>
      <w:r w:rsidRPr="00CA2999">
        <w:rPr>
          <w:rFonts w:eastAsia="Times New Roman" w:cstheme="minorHAnsi"/>
        </w:rPr>
        <w:t>Phone: 408-874-1303</w:t>
      </w:r>
    </w:p>
    <w:p w14:paraId="4EA39937" w14:textId="77777777" w:rsidR="00D20F2E" w:rsidRPr="00CA2999" w:rsidRDefault="00D20F2E" w:rsidP="00D20F2E">
      <w:pPr>
        <w:spacing w:after="0" w:line="240" w:lineRule="auto"/>
        <w:jc w:val="both"/>
        <w:rPr>
          <w:rFonts w:eastAsia="Times New Roman" w:cstheme="minorHAnsi"/>
          <w:b/>
          <w:bCs/>
        </w:rPr>
      </w:pPr>
      <w:r w:rsidRPr="00CA2999">
        <w:rPr>
          <w:rFonts w:eastAsia="Times New Roman" w:cstheme="minorHAnsi"/>
          <w:b/>
          <w:bCs/>
        </w:rPr>
        <w:lastRenderedPageBreak/>
        <w:t>Cautionary Note Regarding Forward-Looking Statements</w:t>
      </w:r>
    </w:p>
    <w:p w14:paraId="7539C3F8" w14:textId="77777777" w:rsidR="00D20F2E" w:rsidRPr="00CA2999" w:rsidRDefault="00D20F2E" w:rsidP="00D20F2E">
      <w:pPr>
        <w:spacing w:after="0" w:line="240" w:lineRule="auto"/>
        <w:jc w:val="both"/>
        <w:rPr>
          <w:rFonts w:eastAsia="Times New Roman" w:cstheme="minorHAnsi"/>
        </w:rPr>
      </w:pPr>
    </w:p>
    <w:p w14:paraId="441FFE00" w14:textId="77777777" w:rsidR="00D20F2E" w:rsidRPr="00CA2999" w:rsidRDefault="00D20F2E" w:rsidP="00D20F2E">
      <w:pPr>
        <w:spacing w:after="0" w:line="240" w:lineRule="auto"/>
        <w:jc w:val="both"/>
        <w:rPr>
          <w:rFonts w:eastAsia="Times New Roman" w:cstheme="minorHAnsi"/>
        </w:rPr>
      </w:pPr>
      <w:r w:rsidRPr="00CA2999">
        <w:rPr>
          <w:rFonts w:eastAsia="Times New Roman" w:cstheme="minorHAnsi"/>
        </w:rPr>
        <w:t xml:space="preserve">Except for historical information, the matters set forth above may be forward-looking statements that involve risks and uncertainties that could cause actual results to differ from those in the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w:t>
      </w:r>
      <w:proofErr w:type="gramStart"/>
      <w:r w:rsidRPr="00CA2999">
        <w:rPr>
          <w:rFonts w:eastAsia="Times New Roman" w:cstheme="minorHAnsi"/>
        </w:rPr>
        <w:t>as a result of</w:t>
      </w:r>
      <w:proofErr w:type="gramEnd"/>
      <w:r w:rsidRPr="00CA2999">
        <w:rPr>
          <w:rFonts w:eastAsia="Times New Roman" w:cstheme="minorHAnsi"/>
        </w:rPr>
        <w:t xml:space="preserve"> certain factors. Reliance should not be placed on forward-looking statements, as they involve known and unknown risks, uncertainties and other factors that may cause the actual results to differ materially from the anticipated future results expressed or implied by such forward-looking statements. Factors that could cause actual results to differ materially from those set forward in the forward-looking statements include, but are not limited to: our ability to obtain, on satisfactory terms or at all, the capital required for research, product development, operations and marketing; general economic, business and market conditions; our ability to successfully and timely complete clinical studies;  product development delays and other uncertainties related to new product development; our ability to attract and retain business partners and key personnel; the risk of our inability to profitably commercialize our proposed products; the risk that our proposed clinical trials will not be launched in a timely manner (or at all) or if launched yield positive results or that we will not obtain regulatory market approvals for our products;  the extent of any future losses; the risk of our inability to establish or manage manufacturing, development or marketing collaborations; the risk of delay of, or failure to obtain, necessary regulatory approvals and, ultimately, product launches; dependence on third parties for successful commercialization of our products; inability to obtain product and raw materials in sufficient quantity or at standards acceptable to health regulatory authorities to commence and complete clinical trials or to meet commercial demand; </w:t>
      </w:r>
      <w:bookmarkStart w:id="0" w:name="_Hlk49639743"/>
      <w:r w:rsidRPr="00CA2999">
        <w:rPr>
          <w:rFonts w:eastAsia="Times New Roman" w:cstheme="minorHAnsi"/>
        </w:rPr>
        <w:t>our ability to obtain patent protection and protect our intellectual property rights; commercialization limitations imposed by intellectual property rights owned or controlled by third parties; uncertainty related to intellectual property liability rights and liability claims asserted against us; the impact of competitive products and pricing; and  future levels of government funding; additional risks and uncertainties, many of which are beyond our control.</w:t>
      </w:r>
    </w:p>
    <w:p w14:paraId="1A60180D" w14:textId="77777777" w:rsidR="00D20F2E" w:rsidRPr="00CA2999" w:rsidRDefault="00D20F2E" w:rsidP="00D20F2E">
      <w:pPr>
        <w:spacing w:after="0" w:line="240" w:lineRule="auto"/>
        <w:jc w:val="both"/>
        <w:rPr>
          <w:rFonts w:eastAsia="Times New Roman" w:cstheme="minorHAnsi"/>
        </w:rPr>
      </w:pPr>
    </w:p>
    <w:p w14:paraId="73875A39" w14:textId="77777777" w:rsidR="00D20F2E" w:rsidRPr="00CA2999" w:rsidRDefault="00D20F2E" w:rsidP="00D20F2E">
      <w:pPr>
        <w:spacing w:after="0" w:line="240" w:lineRule="auto"/>
        <w:jc w:val="both"/>
        <w:rPr>
          <w:rFonts w:eastAsia="Times New Roman" w:cstheme="minorHAnsi"/>
        </w:rPr>
      </w:pPr>
      <w:r w:rsidRPr="00CA2999">
        <w:rPr>
          <w:rFonts w:eastAsia="Times New Roman" w:cstheme="minorHAnsi"/>
        </w:rPr>
        <w:t xml:space="preserve">Except as required by law, we undertake no obligation to publicly update any forward-looking statements, whether </w:t>
      </w:r>
      <w:proofErr w:type="gramStart"/>
      <w:r w:rsidRPr="00CA2999">
        <w:rPr>
          <w:rFonts w:eastAsia="Times New Roman" w:cstheme="minorHAnsi"/>
        </w:rPr>
        <w:t>as a result of</w:t>
      </w:r>
      <w:proofErr w:type="gramEnd"/>
      <w:r w:rsidRPr="00CA2999">
        <w:rPr>
          <w:rFonts w:eastAsia="Times New Roman" w:cstheme="minorHAnsi"/>
        </w:rPr>
        <w:t xml:space="preserve"> new information, future events or otherwise.</w:t>
      </w:r>
    </w:p>
    <w:bookmarkEnd w:id="0"/>
    <w:p w14:paraId="2A9D430E" w14:textId="77777777" w:rsidR="00D20F2E" w:rsidRPr="00CA2999" w:rsidRDefault="00D20F2E" w:rsidP="00D20F2E">
      <w:pPr>
        <w:spacing w:after="240" w:line="240" w:lineRule="auto"/>
        <w:rPr>
          <w:rFonts w:cstheme="minorHAnsi"/>
          <w:lang w:val="en-CA"/>
        </w:rPr>
      </w:pPr>
    </w:p>
    <w:p w14:paraId="5CBB5685" w14:textId="5FE55116" w:rsidR="00E12444" w:rsidRPr="00C075A9" w:rsidRDefault="008C48D8" w:rsidP="00E12444">
      <w:pPr>
        <w:rPr>
          <w:rFonts w:cstheme="minorHAnsi"/>
        </w:rPr>
      </w:pPr>
      <w:r w:rsidRPr="00C075A9">
        <w:rPr>
          <w:rFonts w:cstheme="minorHAnsi"/>
        </w:rPr>
        <w:t xml:space="preserve"> </w:t>
      </w:r>
    </w:p>
    <w:sectPr w:rsidR="00E12444" w:rsidRPr="00C0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4A"/>
    <w:rsid w:val="000567FB"/>
    <w:rsid w:val="000A2A85"/>
    <w:rsid w:val="00101FC8"/>
    <w:rsid w:val="0012684A"/>
    <w:rsid w:val="00150053"/>
    <w:rsid w:val="002E61C1"/>
    <w:rsid w:val="00501475"/>
    <w:rsid w:val="00537741"/>
    <w:rsid w:val="00714774"/>
    <w:rsid w:val="007C5DAE"/>
    <w:rsid w:val="00815BE2"/>
    <w:rsid w:val="008A2FE0"/>
    <w:rsid w:val="008C48D8"/>
    <w:rsid w:val="008C49F6"/>
    <w:rsid w:val="00912588"/>
    <w:rsid w:val="00961A30"/>
    <w:rsid w:val="00A108F1"/>
    <w:rsid w:val="00B6178B"/>
    <w:rsid w:val="00BC53DC"/>
    <w:rsid w:val="00C075A9"/>
    <w:rsid w:val="00C41769"/>
    <w:rsid w:val="00CA2999"/>
    <w:rsid w:val="00D20F2E"/>
    <w:rsid w:val="00D9732C"/>
    <w:rsid w:val="00DA36FF"/>
    <w:rsid w:val="00DB03FF"/>
    <w:rsid w:val="00E12444"/>
    <w:rsid w:val="00F40627"/>
    <w:rsid w:val="00FE0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BD40"/>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styleId="UnresolvedMention">
    <w:name w:val="Unresolved Mention"/>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95560">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lifepharma.com" TargetMode="External"/><Relationship Id="rId3" Type="http://schemas.openxmlformats.org/officeDocument/2006/relationships/webSettings" Target="webSettings.xml"/><Relationship Id="rId7" Type="http://schemas.openxmlformats.org/officeDocument/2006/relationships/hyperlink" Target="mailto:ahmad.doroudian@blifephar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stlabs.com/" TargetMode="External"/><Relationship Id="rId11" Type="http://schemas.openxmlformats.org/officeDocument/2006/relationships/theme" Target="theme/theme1.xml"/><Relationship Id="rId5" Type="http://schemas.openxmlformats.org/officeDocument/2006/relationships/hyperlink" Target="http://www.blifetherapeutics.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ghenderson@list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Moira Ong</cp:lastModifiedBy>
  <cp:revision>5</cp:revision>
  <cp:lastPrinted>2020-09-16T21:20:00Z</cp:lastPrinted>
  <dcterms:created xsi:type="dcterms:W3CDTF">2020-09-16T20:55:00Z</dcterms:created>
  <dcterms:modified xsi:type="dcterms:W3CDTF">2020-09-16T22:34:00Z</dcterms:modified>
</cp:coreProperties>
</file>