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459D1408"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5B7097">
        <w:rPr>
          <w:rFonts w:ascii="Arial" w:hAnsi="Arial"/>
          <w:u w:val="single"/>
          <w:lang w:val="en-CA"/>
        </w:rPr>
        <w:t>August 11</w:t>
      </w:r>
      <w:r w:rsidR="00C22EC2">
        <w:rPr>
          <w:rFonts w:ascii="Arial" w:hAnsi="Arial"/>
          <w:u w:val="single"/>
          <w:lang w:val="en-CA"/>
        </w:rPr>
        <w:t>, 2020</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22EC2">
        <w:rPr>
          <w:rFonts w:ascii="Arial" w:hAnsi="Arial"/>
          <w:lang w:val="en-CA"/>
        </w:rPr>
        <w:sym w:font="Wingdings" w:char="F078"/>
      </w:r>
      <w:r>
        <w:rPr>
          <w:rFonts w:ascii="Arial" w:hAnsi="Arial"/>
          <w:lang w:val="en-CA"/>
        </w:rPr>
        <w:t>No</w:t>
      </w:r>
      <w:r>
        <w:rPr>
          <w:rFonts w:ascii="Arial" w:hAnsi="Arial"/>
          <w:sz w:val="32"/>
          <w:lang w:val="en-CA"/>
        </w:rPr>
        <w:tab/>
      </w:r>
    </w:p>
    <w:p w14:paraId="722CA96E" w14:textId="7FED26AF"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C22EC2">
        <w:rPr>
          <w:rFonts w:ascii="Arial" w:hAnsi="Arial"/>
          <w:u w:val="single"/>
          <w:lang w:val="en-CA"/>
        </w:rPr>
        <w:t>N/A</w:t>
      </w:r>
      <w:r>
        <w:rPr>
          <w:rFonts w:ascii="Arial" w:hAnsi="Arial"/>
          <w:lang w:val="en-CA"/>
        </w:rPr>
        <w:t>___________________.</w:t>
      </w:r>
    </w:p>
    <w:p w14:paraId="366CCC09" w14:textId="19696B8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C22EC2">
        <w:rPr>
          <w:rFonts w:ascii="Arial" w:hAnsi="Arial"/>
          <w:u w:val="single"/>
          <w:lang w:val="en-CA"/>
        </w:rPr>
        <w:t>17,</w:t>
      </w:r>
      <w:r w:rsidR="005B7097">
        <w:rPr>
          <w:rFonts w:ascii="Arial" w:hAnsi="Arial"/>
          <w:u w:val="single"/>
          <w:lang w:val="en-CA"/>
        </w:rPr>
        <w:t>242,237</w:t>
      </w:r>
      <w:r w:rsidR="00C22EC2">
        <w:rPr>
          <w:rFonts w:ascii="Arial" w:hAnsi="Arial"/>
          <w:u w:val="single"/>
          <w:lang w:val="en-CA"/>
        </w:rPr>
        <w:t xml:space="preserve"> common shares</w:t>
      </w:r>
      <w:r w:rsidR="005B7097">
        <w:rPr>
          <w:rFonts w:ascii="Arial" w:hAnsi="Arial"/>
          <w:u w:val="single"/>
          <w:lang w:val="en-CA"/>
        </w:rPr>
        <w:t xml:space="preserve"> and 7,947,892 warrants</w:t>
      </w:r>
      <w:r>
        <w:rPr>
          <w:rFonts w:ascii="Arial" w:hAnsi="Arial"/>
          <w:lang w:val="en-CA"/>
        </w:rPr>
        <w:t>.</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3ED45D0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C22EC2">
        <w:rPr>
          <w:rFonts w:ascii="Arial" w:hAnsi="Arial"/>
          <w:u w:val="single"/>
          <w:lang w:val="en-CA"/>
        </w:rPr>
        <w:t>N/A</w:t>
      </w:r>
      <w:r w:rsidR="00840B45">
        <w:rPr>
          <w:rFonts w:ascii="Arial" w:hAnsi="Arial"/>
          <w:u w:val="single"/>
          <w:lang w:val="en-CA"/>
        </w:rPr>
        <w:t xml:space="preserve">______________  </w:t>
      </w:r>
      <w:r w:rsidR="00840B45">
        <w:rPr>
          <w:rFonts w:ascii="Arial" w:hAnsi="Arial"/>
          <w:lang w:val="en-CA"/>
        </w:rPr>
        <w:t xml:space="preserve"> or</w:t>
      </w:r>
    </w:p>
    <w:p w14:paraId="500A8221" w14:textId="3E9A8480"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055A87">
        <w:rPr>
          <w:rFonts w:ascii="Arial" w:hAnsi="Arial"/>
          <w:u w:val="single"/>
          <w:lang w:val="en-CA"/>
        </w:rPr>
        <w:t>July 9, 2020</w:t>
      </w:r>
      <w:r>
        <w:rPr>
          <w:rFonts w:ascii="Arial" w:hAnsi="Arial"/>
          <w:lang w:val="en-CA"/>
        </w:rPr>
        <w:t>______________</w:t>
      </w:r>
    </w:p>
    <w:p w14:paraId="3E2F1A22" w14:textId="56C55A9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C22EC2">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568E0D2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055A87" w:rsidRPr="00055A87">
        <w:rPr>
          <w:rFonts w:ascii="Arial" w:hAnsi="Arial"/>
          <w:u w:val="single"/>
          <w:lang w:val="en-CA"/>
        </w:rPr>
        <w:t>CDN</w:t>
      </w:r>
      <w:r w:rsidR="00055A87">
        <w:rPr>
          <w:rFonts w:ascii="Arial" w:hAnsi="Arial"/>
          <w:u w:val="single"/>
          <w:lang w:val="en-CA"/>
        </w:rPr>
        <w:t>$2.00</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1C4E96CF"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5B7097">
        <w:rPr>
          <w:rFonts w:ascii="Arial" w:hAnsi="Arial"/>
          <w:u w:val="single"/>
          <w:lang w:val="en-CA"/>
        </w:rPr>
        <w:t>258,833</w:t>
      </w:r>
      <w:r w:rsidR="00C22EC2">
        <w:rPr>
          <w:rFonts w:ascii="Arial" w:hAnsi="Arial"/>
          <w:u w:val="single"/>
          <w:lang w:val="en-CA"/>
        </w:rPr>
        <w:t xml:space="preserve"> common shares</w:t>
      </w:r>
      <w:r w:rsidR="005B7097">
        <w:rPr>
          <w:rFonts w:ascii="Arial" w:hAnsi="Arial"/>
          <w:u w:val="single"/>
          <w:lang w:val="en-CA"/>
        </w:rPr>
        <w:t>, 716,725 units, consisting of 716,725 common shares and 350,863 warrants, and 54,321 agent warrants</w:t>
      </w:r>
      <w:r>
        <w:rPr>
          <w:rFonts w:ascii="Arial" w:hAnsi="Arial"/>
          <w:lang w:val="en-CA"/>
        </w:rPr>
        <w:t>____</w:t>
      </w:r>
    </w:p>
    <w:p w14:paraId="58D459C6" w14:textId="4013D2E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5B7097" w:rsidRPr="005B7097">
        <w:rPr>
          <w:rFonts w:ascii="Arial" w:hAnsi="Arial"/>
          <w:u w:val="single"/>
          <w:lang w:val="en-CA"/>
        </w:rPr>
        <w:t>18,217,295</w:t>
      </w:r>
      <w:r w:rsidR="00C22EC2">
        <w:rPr>
          <w:rFonts w:ascii="Arial" w:hAnsi="Arial"/>
          <w:u w:val="single"/>
          <w:lang w:val="en-CA"/>
        </w:rPr>
        <w:t xml:space="preserve"> common shares</w:t>
      </w:r>
      <w:r w:rsidR="005B7097">
        <w:rPr>
          <w:rFonts w:ascii="Arial" w:hAnsi="Arial"/>
          <w:u w:val="single"/>
          <w:lang w:val="en-CA"/>
        </w:rPr>
        <w:t xml:space="preserve"> and 8,353,076 warrants</w:t>
      </w:r>
      <w:r>
        <w:rPr>
          <w:rFonts w:ascii="Arial" w:hAnsi="Arial"/>
          <w:lang w:val="en-CA"/>
        </w:rPr>
        <w:t>____</w:t>
      </w:r>
    </w:p>
    <w:p w14:paraId="6584DDEA" w14:textId="77777777" w:rsidR="00C10A32" w:rsidRDefault="00C10A32" w:rsidP="00C10A32">
      <w:pPr>
        <w:pStyle w:val="BodyText"/>
        <w:tabs>
          <w:tab w:val="left" w:pos="9180"/>
        </w:tabs>
        <w:spacing w:before="0" w:after="120"/>
        <w:rPr>
          <w:rFonts w:ascii="Arial" w:hAnsi="Arial"/>
          <w:b/>
          <w:lang w:val="en-CA"/>
        </w:rPr>
      </w:pP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1FD6C0B2" w14:textId="77777777" w:rsidTr="0064019D">
        <w:tc>
          <w:tcPr>
            <w:tcW w:w="3652" w:type="dxa"/>
          </w:tcPr>
          <w:p w14:paraId="6826C756" w14:textId="2BF1A175" w:rsidR="00C536D3" w:rsidRPr="00C536D3" w:rsidRDefault="005B7097" w:rsidP="00C536D3">
            <w:pPr>
              <w:pStyle w:val="BodyText"/>
              <w:rPr>
                <w:rFonts w:ascii="Arial" w:hAnsi="Arial"/>
                <w:lang w:val="en-CA"/>
              </w:rPr>
            </w:pPr>
            <w:r>
              <w:rPr>
                <w:rFonts w:ascii="Arial" w:hAnsi="Arial"/>
                <w:lang w:val="en-CA"/>
              </w:rPr>
              <w:t>Ontario, Canada</w:t>
            </w:r>
          </w:p>
        </w:tc>
        <w:tc>
          <w:tcPr>
            <w:tcW w:w="1701" w:type="dxa"/>
          </w:tcPr>
          <w:p w14:paraId="32BA0FBA" w14:textId="77952F0E" w:rsidR="00C536D3" w:rsidRPr="00C536D3" w:rsidRDefault="005B7097" w:rsidP="00C536D3">
            <w:pPr>
              <w:pStyle w:val="BodyText"/>
              <w:rPr>
                <w:rFonts w:ascii="Arial" w:hAnsi="Arial"/>
                <w:lang w:val="en-CA"/>
              </w:rPr>
            </w:pPr>
            <w:r>
              <w:rPr>
                <w:rFonts w:ascii="Arial" w:hAnsi="Arial"/>
                <w:lang w:val="en-CA"/>
              </w:rPr>
              <w:t>2</w:t>
            </w:r>
          </w:p>
        </w:tc>
        <w:tc>
          <w:tcPr>
            <w:tcW w:w="1829" w:type="dxa"/>
          </w:tcPr>
          <w:p w14:paraId="26FA121D" w14:textId="16D5D04C" w:rsidR="00C536D3" w:rsidRPr="00C536D3" w:rsidRDefault="005B7097" w:rsidP="00C536D3">
            <w:pPr>
              <w:pStyle w:val="BodyText"/>
              <w:rPr>
                <w:rFonts w:ascii="Arial" w:hAnsi="Arial"/>
                <w:lang w:val="en-CA"/>
              </w:rPr>
            </w:pPr>
            <w:r>
              <w:rPr>
                <w:rFonts w:ascii="Arial" w:hAnsi="Arial"/>
                <w:lang w:val="en-CA"/>
              </w:rPr>
              <w:t>C$2.45</w:t>
            </w:r>
          </w:p>
        </w:tc>
        <w:tc>
          <w:tcPr>
            <w:tcW w:w="2394" w:type="dxa"/>
          </w:tcPr>
          <w:p w14:paraId="62959735" w14:textId="6276DE29" w:rsidR="00C536D3" w:rsidRPr="00C536D3" w:rsidRDefault="00C22EC2" w:rsidP="00C536D3">
            <w:pPr>
              <w:pStyle w:val="BodyText"/>
              <w:rPr>
                <w:rFonts w:ascii="Arial" w:hAnsi="Arial"/>
                <w:lang w:val="en-CA"/>
              </w:rPr>
            </w:pPr>
            <w:r>
              <w:rPr>
                <w:rFonts w:ascii="Arial" w:hAnsi="Arial"/>
                <w:lang w:val="en-CA"/>
              </w:rPr>
              <w:t>C$</w:t>
            </w:r>
            <w:r w:rsidR="005B7097">
              <w:rPr>
                <w:rFonts w:ascii="Arial" w:hAnsi="Arial"/>
                <w:lang w:val="en-CA"/>
              </w:rPr>
              <w:t>632,917</w:t>
            </w:r>
          </w:p>
        </w:tc>
      </w:tr>
      <w:tr w:rsidR="00C536D3" w:rsidRPr="00C536D3" w14:paraId="5B2C2102" w14:textId="77777777" w:rsidTr="0064019D">
        <w:tc>
          <w:tcPr>
            <w:tcW w:w="3652" w:type="dxa"/>
          </w:tcPr>
          <w:p w14:paraId="0CAB2A7C" w14:textId="6BE85940" w:rsidR="00C536D3" w:rsidRPr="00C536D3" w:rsidRDefault="00A41631" w:rsidP="00C536D3">
            <w:pPr>
              <w:pStyle w:val="BodyText"/>
              <w:rPr>
                <w:rFonts w:ascii="Arial" w:hAnsi="Arial"/>
                <w:lang w:val="en-CA"/>
              </w:rPr>
            </w:pPr>
            <w:r>
              <w:rPr>
                <w:rFonts w:ascii="Arial" w:hAnsi="Arial"/>
                <w:lang w:val="en-CA"/>
              </w:rPr>
              <w:t>Ontario, Canada</w:t>
            </w:r>
          </w:p>
        </w:tc>
        <w:tc>
          <w:tcPr>
            <w:tcW w:w="1701" w:type="dxa"/>
          </w:tcPr>
          <w:p w14:paraId="1D8984E8" w14:textId="4BB4D6DF" w:rsidR="00C536D3" w:rsidRPr="00C536D3" w:rsidRDefault="00A41631" w:rsidP="00C536D3">
            <w:pPr>
              <w:pStyle w:val="BodyText"/>
              <w:rPr>
                <w:rFonts w:ascii="Arial" w:hAnsi="Arial"/>
                <w:lang w:val="en-CA"/>
              </w:rPr>
            </w:pPr>
            <w:r>
              <w:rPr>
                <w:rFonts w:ascii="Arial" w:hAnsi="Arial"/>
                <w:lang w:val="en-CA"/>
              </w:rPr>
              <w:t>9</w:t>
            </w:r>
          </w:p>
        </w:tc>
        <w:tc>
          <w:tcPr>
            <w:tcW w:w="1829" w:type="dxa"/>
          </w:tcPr>
          <w:p w14:paraId="3FBC720D" w14:textId="1ECD8072" w:rsidR="00C536D3" w:rsidRPr="00C536D3" w:rsidRDefault="00A41631" w:rsidP="00C536D3">
            <w:pPr>
              <w:pStyle w:val="BodyText"/>
              <w:rPr>
                <w:rFonts w:ascii="Arial" w:hAnsi="Arial"/>
                <w:lang w:val="en-CA"/>
              </w:rPr>
            </w:pPr>
            <w:r>
              <w:rPr>
                <w:rFonts w:ascii="Arial" w:hAnsi="Arial"/>
                <w:lang w:val="en-CA"/>
              </w:rPr>
              <w:t>C$1.90</w:t>
            </w:r>
          </w:p>
        </w:tc>
        <w:tc>
          <w:tcPr>
            <w:tcW w:w="2394" w:type="dxa"/>
          </w:tcPr>
          <w:p w14:paraId="3B703849" w14:textId="010D8D14" w:rsidR="00C536D3" w:rsidRPr="00C536D3" w:rsidRDefault="00A41631" w:rsidP="00C536D3">
            <w:pPr>
              <w:pStyle w:val="BodyText"/>
              <w:rPr>
                <w:rFonts w:ascii="Arial" w:hAnsi="Arial"/>
                <w:lang w:val="en-CA"/>
              </w:rPr>
            </w:pPr>
            <w:r>
              <w:rPr>
                <w:rFonts w:ascii="Arial" w:hAnsi="Arial"/>
                <w:lang w:val="en-CA"/>
              </w:rPr>
              <w:t>C$451,307</w:t>
            </w:r>
          </w:p>
        </w:tc>
      </w:tr>
      <w:tr w:rsidR="00A41631" w:rsidRPr="00C536D3" w14:paraId="38644D39" w14:textId="77777777" w:rsidTr="0064019D">
        <w:tc>
          <w:tcPr>
            <w:tcW w:w="3652" w:type="dxa"/>
          </w:tcPr>
          <w:p w14:paraId="65B57B6A" w14:textId="787A4212" w:rsidR="00A41631" w:rsidRPr="00C536D3" w:rsidRDefault="00A41631" w:rsidP="00C536D3">
            <w:pPr>
              <w:pStyle w:val="BodyText"/>
              <w:rPr>
                <w:rFonts w:ascii="Arial" w:hAnsi="Arial"/>
                <w:lang w:val="en-CA"/>
              </w:rPr>
            </w:pPr>
            <w:r>
              <w:rPr>
                <w:rFonts w:ascii="Arial" w:hAnsi="Arial"/>
                <w:lang w:val="en-CA"/>
              </w:rPr>
              <w:t>BC, Canada</w:t>
            </w:r>
          </w:p>
        </w:tc>
        <w:tc>
          <w:tcPr>
            <w:tcW w:w="1701" w:type="dxa"/>
          </w:tcPr>
          <w:p w14:paraId="7E4C6BB8" w14:textId="0545B463" w:rsidR="00A41631" w:rsidRPr="00C536D3" w:rsidRDefault="00A41631" w:rsidP="00C536D3">
            <w:pPr>
              <w:pStyle w:val="BodyText"/>
              <w:rPr>
                <w:rFonts w:ascii="Arial" w:hAnsi="Arial"/>
                <w:lang w:val="en-CA"/>
              </w:rPr>
            </w:pPr>
            <w:r>
              <w:rPr>
                <w:rFonts w:ascii="Arial" w:hAnsi="Arial"/>
                <w:lang w:val="en-CA"/>
              </w:rPr>
              <w:t>3</w:t>
            </w:r>
          </w:p>
        </w:tc>
        <w:tc>
          <w:tcPr>
            <w:tcW w:w="1829" w:type="dxa"/>
          </w:tcPr>
          <w:p w14:paraId="54CD665B" w14:textId="33A2835A" w:rsidR="00A41631" w:rsidRPr="00C536D3" w:rsidRDefault="00A41631" w:rsidP="00C536D3">
            <w:pPr>
              <w:pStyle w:val="BodyText"/>
              <w:rPr>
                <w:rFonts w:ascii="Arial" w:hAnsi="Arial"/>
                <w:lang w:val="en-CA"/>
              </w:rPr>
            </w:pPr>
            <w:r>
              <w:rPr>
                <w:rFonts w:ascii="Arial" w:hAnsi="Arial"/>
                <w:lang w:val="en-CA"/>
              </w:rPr>
              <w:t>C$1.90</w:t>
            </w:r>
          </w:p>
        </w:tc>
        <w:tc>
          <w:tcPr>
            <w:tcW w:w="2394" w:type="dxa"/>
          </w:tcPr>
          <w:p w14:paraId="66DC9C47" w14:textId="109627B2" w:rsidR="00A41631" w:rsidRPr="00C536D3" w:rsidRDefault="00A41631" w:rsidP="00C536D3">
            <w:pPr>
              <w:pStyle w:val="BodyText"/>
              <w:rPr>
                <w:rFonts w:ascii="Arial" w:hAnsi="Arial"/>
                <w:lang w:val="en-CA"/>
              </w:rPr>
            </w:pPr>
            <w:r>
              <w:rPr>
                <w:rFonts w:ascii="Arial" w:hAnsi="Arial"/>
                <w:lang w:val="en-CA"/>
              </w:rPr>
              <w:t>C$345,065</w:t>
            </w:r>
          </w:p>
        </w:tc>
      </w:tr>
      <w:tr w:rsidR="00A41631" w:rsidRPr="00C536D3" w14:paraId="44E97545" w14:textId="77777777" w:rsidTr="0064019D">
        <w:tc>
          <w:tcPr>
            <w:tcW w:w="3652" w:type="dxa"/>
          </w:tcPr>
          <w:p w14:paraId="634F3632" w14:textId="1ADA9329" w:rsidR="00A41631" w:rsidRPr="00C536D3" w:rsidRDefault="00A41631" w:rsidP="00C536D3">
            <w:pPr>
              <w:pStyle w:val="BodyText"/>
              <w:rPr>
                <w:rFonts w:ascii="Arial" w:hAnsi="Arial"/>
                <w:lang w:val="en-CA"/>
              </w:rPr>
            </w:pPr>
            <w:r>
              <w:rPr>
                <w:rFonts w:ascii="Arial" w:hAnsi="Arial"/>
                <w:lang w:val="en-CA"/>
              </w:rPr>
              <w:t>Canada</w:t>
            </w:r>
          </w:p>
        </w:tc>
        <w:tc>
          <w:tcPr>
            <w:tcW w:w="1701" w:type="dxa"/>
          </w:tcPr>
          <w:p w14:paraId="70DEF759" w14:textId="5F6EBEF2" w:rsidR="00A41631" w:rsidRPr="00C536D3" w:rsidRDefault="00A41631" w:rsidP="00C536D3">
            <w:pPr>
              <w:pStyle w:val="BodyText"/>
              <w:rPr>
                <w:rFonts w:ascii="Arial" w:hAnsi="Arial"/>
                <w:lang w:val="en-CA"/>
              </w:rPr>
            </w:pPr>
            <w:r>
              <w:rPr>
                <w:rFonts w:ascii="Arial" w:hAnsi="Arial"/>
                <w:lang w:val="en-CA"/>
              </w:rPr>
              <w:t>1</w:t>
            </w:r>
          </w:p>
        </w:tc>
        <w:tc>
          <w:tcPr>
            <w:tcW w:w="1829" w:type="dxa"/>
          </w:tcPr>
          <w:p w14:paraId="34C413B5" w14:textId="63F7BD58" w:rsidR="00A41631" w:rsidRPr="00C536D3" w:rsidRDefault="00A41631" w:rsidP="00C536D3">
            <w:pPr>
              <w:pStyle w:val="BodyText"/>
              <w:rPr>
                <w:rFonts w:ascii="Arial" w:hAnsi="Arial"/>
                <w:lang w:val="en-CA"/>
              </w:rPr>
            </w:pPr>
            <w:r>
              <w:rPr>
                <w:rFonts w:ascii="Arial" w:hAnsi="Arial"/>
                <w:lang w:val="en-CA"/>
              </w:rPr>
              <w:t>C$1.90</w:t>
            </w:r>
          </w:p>
        </w:tc>
        <w:tc>
          <w:tcPr>
            <w:tcW w:w="2394" w:type="dxa"/>
          </w:tcPr>
          <w:p w14:paraId="6134E2B0" w14:textId="4C62FA07" w:rsidR="00A41631" w:rsidRPr="00C536D3" w:rsidRDefault="00A41631" w:rsidP="00C536D3">
            <w:pPr>
              <w:pStyle w:val="BodyText"/>
              <w:rPr>
                <w:rFonts w:ascii="Arial" w:hAnsi="Arial"/>
                <w:lang w:val="en-CA"/>
              </w:rPr>
            </w:pPr>
            <w:r>
              <w:rPr>
                <w:rFonts w:ascii="Arial" w:hAnsi="Arial"/>
                <w:lang w:val="en-CA"/>
              </w:rPr>
              <w:t>C$50,065</w:t>
            </w:r>
          </w:p>
        </w:tc>
      </w:tr>
      <w:tr w:rsidR="00A41631" w:rsidRPr="00C536D3" w14:paraId="010DACD7" w14:textId="77777777" w:rsidTr="0064019D">
        <w:tc>
          <w:tcPr>
            <w:tcW w:w="3652" w:type="dxa"/>
          </w:tcPr>
          <w:p w14:paraId="33D9A9A7" w14:textId="7748810E" w:rsidR="00A41631" w:rsidRPr="00C536D3" w:rsidRDefault="00A41631" w:rsidP="00C536D3">
            <w:pPr>
              <w:pStyle w:val="BodyText"/>
              <w:rPr>
                <w:rFonts w:ascii="Arial" w:hAnsi="Arial"/>
                <w:lang w:val="en-CA"/>
              </w:rPr>
            </w:pPr>
            <w:r>
              <w:rPr>
                <w:rFonts w:ascii="Arial" w:hAnsi="Arial"/>
                <w:lang w:val="en-CA"/>
              </w:rPr>
              <w:t>California, USA</w:t>
            </w:r>
          </w:p>
        </w:tc>
        <w:tc>
          <w:tcPr>
            <w:tcW w:w="1701" w:type="dxa"/>
          </w:tcPr>
          <w:p w14:paraId="404E4D86" w14:textId="36A02122" w:rsidR="00A41631" w:rsidRPr="00C536D3" w:rsidRDefault="00A41631" w:rsidP="00C536D3">
            <w:pPr>
              <w:pStyle w:val="BodyText"/>
              <w:rPr>
                <w:rFonts w:ascii="Arial" w:hAnsi="Arial"/>
                <w:lang w:val="en-CA"/>
              </w:rPr>
            </w:pPr>
            <w:r>
              <w:rPr>
                <w:rFonts w:ascii="Arial" w:hAnsi="Arial"/>
                <w:lang w:val="en-CA"/>
              </w:rPr>
              <w:t>1</w:t>
            </w:r>
          </w:p>
        </w:tc>
        <w:tc>
          <w:tcPr>
            <w:tcW w:w="1829" w:type="dxa"/>
          </w:tcPr>
          <w:p w14:paraId="1700F010" w14:textId="3227CDF7" w:rsidR="00A41631" w:rsidRPr="00C536D3" w:rsidRDefault="00A41631" w:rsidP="00C536D3">
            <w:pPr>
              <w:pStyle w:val="BodyText"/>
              <w:rPr>
                <w:rFonts w:ascii="Arial" w:hAnsi="Arial"/>
                <w:lang w:val="en-CA"/>
              </w:rPr>
            </w:pPr>
            <w:r>
              <w:rPr>
                <w:rFonts w:ascii="Arial" w:hAnsi="Arial"/>
                <w:lang w:val="en-CA"/>
              </w:rPr>
              <w:t>C$1.90</w:t>
            </w:r>
          </w:p>
        </w:tc>
        <w:tc>
          <w:tcPr>
            <w:tcW w:w="2394" w:type="dxa"/>
          </w:tcPr>
          <w:p w14:paraId="1A065C3F" w14:textId="0E26EE85" w:rsidR="00A41631" w:rsidRPr="00C536D3" w:rsidRDefault="00A41631" w:rsidP="00C536D3">
            <w:pPr>
              <w:pStyle w:val="BodyText"/>
              <w:rPr>
                <w:rFonts w:ascii="Arial" w:hAnsi="Arial"/>
                <w:lang w:val="en-CA"/>
              </w:rPr>
            </w:pPr>
            <w:r>
              <w:rPr>
                <w:rFonts w:ascii="Arial" w:hAnsi="Arial"/>
                <w:lang w:val="en-CA"/>
              </w:rPr>
              <w:t>C$13,140</w:t>
            </w:r>
          </w:p>
        </w:tc>
      </w:tr>
      <w:tr w:rsidR="00A41631" w:rsidRPr="00C536D3" w14:paraId="727943D4" w14:textId="77777777" w:rsidTr="0064019D">
        <w:tc>
          <w:tcPr>
            <w:tcW w:w="3652" w:type="dxa"/>
          </w:tcPr>
          <w:p w14:paraId="72CA114C" w14:textId="58A3590A" w:rsidR="00A41631" w:rsidRPr="00C536D3" w:rsidRDefault="00A41631" w:rsidP="00C536D3">
            <w:pPr>
              <w:pStyle w:val="BodyText"/>
              <w:rPr>
                <w:rFonts w:ascii="Arial" w:hAnsi="Arial"/>
                <w:lang w:val="en-CA"/>
              </w:rPr>
            </w:pPr>
            <w:r>
              <w:rPr>
                <w:rFonts w:ascii="Arial" w:hAnsi="Arial"/>
                <w:lang w:val="en-CA"/>
              </w:rPr>
              <w:t>Hong Kong</w:t>
            </w:r>
          </w:p>
        </w:tc>
        <w:tc>
          <w:tcPr>
            <w:tcW w:w="1701" w:type="dxa"/>
          </w:tcPr>
          <w:p w14:paraId="4D068B0B" w14:textId="3823D950" w:rsidR="00A41631" w:rsidRPr="00C536D3" w:rsidRDefault="00A41631" w:rsidP="00C536D3">
            <w:pPr>
              <w:pStyle w:val="BodyText"/>
              <w:rPr>
                <w:rFonts w:ascii="Arial" w:hAnsi="Arial"/>
                <w:lang w:val="en-CA"/>
              </w:rPr>
            </w:pPr>
            <w:r>
              <w:rPr>
                <w:rFonts w:ascii="Arial" w:hAnsi="Arial"/>
                <w:lang w:val="en-CA"/>
              </w:rPr>
              <w:t>1</w:t>
            </w:r>
          </w:p>
        </w:tc>
        <w:tc>
          <w:tcPr>
            <w:tcW w:w="1829" w:type="dxa"/>
          </w:tcPr>
          <w:p w14:paraId="0F10F758" w14:textId="3C155406" w:rsidR="00A41631" w:rsidRPr="00C536D3" w:rsidRDefault="00A41631" w:rsidP="00C536D3">
            <w:pPr>
              <w:pStyle w:val="BodyText"/>
              <w:rPr>
                <w:rFonts w:ascii="Arial" w:hAnsi="Arial"/>
                <w:lang w:val="en-CA"/>
              </w:rPr>
            </w:pPr>
            <w:r>
              <w:rPr>
                <w:rFonts w:ascii="Arial" w:hAnsi="Arial"/>
                <w:lang w:val="en-CA"/>
              </w:rPr>
              <w:t>C$1.90</w:t>
            </w:r>
          </w:p>
        </w:tc>
        <w:tc>
          <w:tcPr>
            <w:tcW w:w="2394" w:type="dxa"/>
          </w:tcPr>
          <w:p w14:paraId="18EDB659" w14:textId="36D6F1D2" w:rsidR="00A41631" w:rsidRPr="00C536D3" w:rsidRDefault="00A41631" w:rsidP="00C536D3">
            <w:pPr>
              <w:pStyle w:val="BodyText"/>
              <w:rPr>
                <w:rFonts w:ascii="Arial" w:hAnsi="Arial"/>
                <w:lang w:val="en-CA"/>
              </w:rPr>
            </w:pPr>
            <w:r>
              <w:rPr>
                <w:rFonts w:ascii="Arial" w:hAnsi="Arial"/>
                <w:lang w:val="en-CA"/>
              </w:rPr>
              <w:t>C$285,000</w:t>
            </w:r>
          </w:p>
        </w:tc>
      </w:tr>
      <w:tr w:rsidR="00A41631" w:rsidRPr="00C536D3" w14:paraId="1C70EC30" w14:textId="77777777" w:rsidTr="0064019D">
        <w:tc>
          <w:tcPr>
            <w:tcW w:w="3652" w:type="dxa"/>
          </w:tcPr>
          <w:p w14:paraId="2AEF164F" w14:textId="00DC46AC" w:rsidR="00A41631" w:rsidRPr="00C536D3" w:rsidRDefault="00A41631" w:rsidP="00C536D3">
            <w:pPr>
              <w:pStyle w:val="BodyText"/>
              <w:rPr>
                <w:rFonts w:ascii="Arial" w:hAnsi="Arial"/>
                <w:lang w:val="en-CA"/>
              </w:rPr>
            </w:pPr>
            <w:r>
              <w:rPr>
                <w:rFonts w:ascii="Arial" w:hAnsi="Arial"/>
                <w:lang w:val="en-CA"/>
              </w:rPr>
              <w:t>Bermuda</w:t>
            </w:r>
          </w:p>
        </w:tc>
        <w:tc>
          <w:tcPr>
            <w:tcW w:w="1701" w:type="dxa"/>
          </w:tcPr>
          <w:p w14:paraId="3137AB8B" w14:textId="5254A23C" w:rsidR="00A41631" w:rsidRPr="00C536D3" w:rsidRDefault="00A41631" w:rsidP="00C536D3">
            <w:pPr>
              <w:pStyle w:val="BodyText"/>
              <w:rPr>
                <w:rFonts w:ascii="Arial" w:hAnsi="Arial"/>
                <w:lang w:val="en-CA"/>
              </w:rPr>
            </w:pPr>
            <w:r>
              <w:rPr>
                <w:rFonts w:ascii="Arial" w:hAnsi="Arial"/>
                <w:lang w:val="en-CA"/>
              </w:rPr>
              <w:t>1</w:t>
            </w:r>
          </w:p>
        </w:tc>
        <w:tc>
          <w:tcPr>
            <w:tcW w:w="1829" w:type="dxa"/>
          </w:tcPr>
          <w:p w14:paraId="3FBCBAFA" w14:textId="1945351C" w:rsidR="00A41631" w:rsidRPr="00C536D3" w:rsidRDefault="00A41631" w:rsidP="00C536D3">
            <w:pPr>
              <w:pStyle w:val="BodyText"/>
              <w:rPr>
                <w:rFonts w:ascii="Arial" w:hAnsi="Arial"/>
                <w:lang w:val="en-CA"/>
              </w:rPr>
            </w:pPr>
            <w:r>
              <w:rPr>
                <w:rFonts w:ascii="Arial" w:hAnsi="Arial"/>
                <w:lang w:val="en-CA"/>
              </w:rPr>
              <w:t>C$1.90</w:t>
            </w:r>
          </w:p>
        </w:tc>
        <w:tc>
          <w:tcPr>
            <w:tcW w:w="2394" w:type="dxa"/>
          </w:tcPr>
          <w:p w14:paraId="465DED99" w14:textId="7F119745" w:rsidR="00A41631" w:rsidRPr="00C536D3" w:rsidRDefault="00A41631" w:rsidP="00C536D3">
            <w:pPr>
              <w:pStyle w:val="BodyText"/>
              <w:rPr>
                <w:rFonts w:ascii="Arial" w:hAnsi="Arial"/>
                <w:lang w:val="en-CA"/>
              </w:rPr>
            </w:pPr>
            <w:r>
              <w:rPr>
                <w:rFonts w:ascii="Arial" w:hAnsi="Arial"/>
                <w:lang w:val="en-CA"/>
              </w:rPr>
              <w:t>C$100,700</w:t>
            </w:r>
          </w:p>
        </w:tc>
      </w:tr>
      <w:tr w:rsidR="00A41631" w:rsidRPr="00C536D3" w14:paraId="33308B8A" w14:textId="77777777" w:rsidTr="0064019D">
        <w:tc>
          <w:tcPr>
            <w:tcW w:w="3652" w:type="dxa"/>
          </w:tcPr>
          <w:p w14:paraId="78246298" w14:textId="1933C321" w:rsidR="00A41631" w:rsidRPr="00C536D3" w:rsidRDefault="00A41631" w:rsidP="00C536D3">
            <w:pPr>
              <w:pStyle w:val="BodyText"/>
              <w:rPr>
                <w:rFonts w:ascii="Arial" w:hAnsi="Arial"/>
                <w:lang w:val="en-CA"/>
              </w:rPr>
            </w:pPr>
            <w:r>
              <w:rPr>
                <w:rFonts w:ascii="Arial" w:hAnsi="Arial"/>
                <w:lang w:val="en-CA"/>
              </w:rPr>
              <w:t>United Kingdom</w:t>
            </w:r>
          </w:p>
        </w:tc>
        <w:tc>
          <w:tcPr>
            <w:tcW w:w="1701" w:type="dxa"/>
          </w:tcPr>
          <w:p w14:paraId="26E74720" w14:textId="13E0BF47" w:rsidR="00A41631" w:rsidRPr="00C536D3" w:rsidRDefault="00A41631" w:rsidP="00C536D3">
            <w:pPr>
              <w:pStyle w:val="BodyText"/>
              <w:rPr>
                <w:rFonts w:ascii="Arial" w:hAnsi="Arial"/>
                <w:lang w:val="en-CA"/>
              </w:rPr>
            </w:pPr>
            <w:r>
              <w:rPr>
                <w:rFonts w:ascii="Arial" w:hAnsi="Arial"/>
                <w:lang w:val="en-CA"/>
              </w:rPr>
              <w:t>1</w:t>
            </w:r>
          </w:p>
        </w:tc>
        <w:tc>
          <w:tcPr>
            <w:tcW w:w="1829" w:type="dxa"/>
          </w:tcPr>
          <w:p w14:paraId="11A04B4E" w14:textId="0F133F3A" w:rsidR="00A41631" w:rsidRPr="00C536D3" w:rsidRDefault="00A41631" w:rsidP="00C536D3">
            <w:pPr>
              <w:pStyle w:val="BodyText"/>
              <w:rPr>
                <w:rFonts w:ascii="Arial" w:hAnsi="Arial"/>
                <w:lang w:val="en-CA"/>
              </w:rPr>
            </w:pPr>
            <w:r>
              <w:rPr>
                <w:rFonts w:ascii="Arial" w:hAnsi="Arial"/>
                <w:lang w:val="en-CA"/>
              </w:rPr>
              <w:t>C$1.90</w:t>
            </w:r>
          </w:p>
        </w:tc>
        <w:tc>
          <w:tcPr>
            <w:tcW w:w="2394" w:type="dxa"/>
          </w:tcPr>
          <w:p w14:paraId="4D75970C" w14:textId="4EE9FF24" w:rsidR="00A41631" w:rsidRPr="00C536D3" w:rsidRDefault="00A41631" w:rsidP="00C536D3">
            <w:pPr>
              <w:pStyle w:val="BodyText"/>
              <w:rPr>
                <w:rFonts w:ascii="Arial" w:hAnsi="Arial"/>
                <w:lang w:val="en-CA"/>
              </w:rPr>
            </w:pPr>
            <w:r>
              <w:rPr>
                <w:rFonts w:ascii="Arial" w:hAnsi="Arial"/>
                <w:lang w:val="en-CA"/>
              </w:rPr>
              <w:t>C$50,000</w:t>
            </w:r>
          </w:p>
        </w:tc>
      </w:tr>
      <w:tr w:rsidR="00A41631" w:rsidRPr="00C536D3" w14:paraId="6A4F8832" w14:textId="77777777" w:rsidTr="0064019D">
        <w:tc>
          <w:tcPr>
            <w:tcW w:w="3652" w:type="dxa"/>
          </w:tcPr>
          <w:p w14:paraId="2BFC0A5F" w14:textId="3C5336EC" w:rsidR="00A41631" w:rsidRPr="00C536D3" w:rsidRDefault="00A41631" w:rsidP="00C536D3">
            <w:pPr>
              <w:pStyle w:val="BodyText"/>
              <w:rPr>
                <w:rFonts w:ascii="Arial" w:hAnsi="Arial"/>
                <w:lang w:val="en-CA"/>
              </w:rPr>
            </w:pPr>
            <w:r>
              <w:rPr>
                <w:rFonts w:ascii="Arial" w:hAnsi="Arial"/>
                <w:lang w:val="en-CA"/>
              </w:rPr>
              <w:t>Austria</w:t>
            </w:r>
          </w:p>
        </w:tc>
        <w:tc>
          <w:tcPr>
            <w:tcW w:w="1701" w:type="dxa"/>
          </w:tcPr>
          <w:p w14:paraId="7F26B965" w14:textId="3016B45A" w:rsidR="00A41631" w:rsidRPr="00C536D3" w:rsidRDefault="00A41631" w:rsidP="00C536D3">
            <w:pPr>
              <w:pStyle w:val="BodyText"/>
              <w:rPr>
                <w:rFonts w:ascii="Arial" w:hAnsi="Arial"/>
                <w:lang w:val="en-CA"/>
              </w:rPr>
            </w:pPr>
            <w:r>
              <w:rPr>
                <w:rFonts w:ascii="Arial" w:hAnsi="Arial"/>
                <w:lang w:val="en-CA"/>
              </w:rPr>
              <w:t>1</w:t>
            </w:r>
          </w:p>
        </w:tc>
        <w:tc>
          <w:tcPr>
            <w:tcW w:w="1829" w:type="dxa"/>
          </w:tcPr>
          <w:p w14:paraId="0BA3648F" w14:textId="706D558E" w:rsidR="00A41631" w:rsidRPr="00C536D3" w:rsidRDefault="00A41631" w:rsidP="00C536D3">
            <w:pPr>
              <w:pStyle w:val="BodyText"/>
              <w:rPr>
                <w:rFonts w:ascii="Arial" w:hAnsi="Arial"/>
                <w:lang w:val="en-CA"/>
              </w:rPr>
            </w:pPr>
            <w:r>
              <w:rPr>
                <w:rFonts w:ascii="Arial" w:hAnsi="Arial"/>
                <w:lang w:val="en-CA"/>
              </w:rPr>
              <w:t>C$1.90</w:t>
            </w:r>
          </w:p>
        </w:tc>
        <w:tc>
          <w:tcPr>
            <w:tcW w:w="2394" w:type="dxa"/>
          </w:tcPr>
          <w:p w14:paraId="16558803" w14:textId="324E6D42" w:rsidR="00A41631" w:rsidRPr="00C536D3" w:rsidRDefault="00A41631" w:rsidP="00C536D3">
            <w:pPr>
              <w:pStyle w:val="BodyText"/>
              <w:rPr>
                <w:rFonts w:ascii="Arial" w:hAnsi="Arial"/>
                <w:lang w:val="en-CA"/>
              </w:rPr>
            </w:pPr>
            <w:r>
              <w:rPr>
                <w:rFonts w:ascii="Arial" w:hAnsi="Arial"/>
                <w:lang w:val="en-CA"/>
              </w:rPr>
              <w:t>C$66,500</w:t>
            </w:r>
          </w:p>
        </w:tc>
      </w:tr>
      <w:tr w:rsidR="00A41631" w:rsidRPr="00C536D3" w14:paraId="6D21D484" w14:textId="77777777" w:rsidTr="0064019D">
        <w:tc>
          <w:tcPr>
            <w:tcW w:w="3652" w:type="dxa"/>
          </w:tcPr>
          <w:p w14:paraId="6323EB93" w14:textId="77777777" w:rsidR="00A41631" w:rsidRPr="00C536D3" w:rsidRDefault="00A41631" w:rsidP="00C536D3">
            <w:pPr>
              <w:pStyle w:val="BodyText"/>
              <w:rPr>
                <w:rFonts w:ascii="Arial" w:hAnsi="Arial"/>
                <w:lang w:val="en-CA"/>
              </w:rPr>
            </w:pPr>
          </w:p>
        </w:tc>
        <w:tc>
          <w:tcPr>
            <w:tcW w:w="1701" w:type="dxa"/>
          </w:tcPr>
          <w:p w14:paraId="74114316" w14:textId="77777777" w:rsidR="00A41631" w:rsidRPr="00C536D3" w:rsidRDefault="00A41631" w:rsidP="00C536D3">
            <w:pPr>
              <w:pStyle w:val="BodyText"/>
              <w:rPr>
                <w:rFonts w:ascii="Arial" w:hAnsi="Arial"/>
                <w:lang w:val="en-CA"/>
              </w:rPr>
            </w:pPr>
          </w:p>
        </w:tc>
        <w:tc>
          <w:tcPr>
            <w:tcW w:w="1829" w:type="dxa"/>
          </w:tcPr>
          <w:p w14:paraId="55479748" w14:textId="77777777" w:rsidR="00A41631" w:rsidRPr="00C536D3" w:rsidRDefault="00A41631" w:rsidP="00C536D3">
            <w:pPr>
              <w:pStyle w:val="BodyText"/>
              <w:rPr>
                <w:rFonts w:ascii="Arial" w:hAnsi="Arial"/>
                <w:lang w:val="en-CA"/>
              </w:rPr>
            </w:pPr>
          </w:p>
        </w:tc>
        <w:tc>
          <w:tcPr>
            <w:tcW w:w="2394" w:type="dxa"/>
          </w:tcPr>
          <w:p w14:paraId="36837B66" w14:textId="77777777" w:rsidR="00A41631" w:rsidRPr="00C536D3" w:rsidRDefault="00A41631" w:rsidP="00C536D3">
            <w:pPr>
              <w:pStyle w:val="BodyText"/>
              <w:rPr>
                <w:rFonts w:ascii="Arial" w:hAnsi="Arial"/>
                <w:lang w:val="en-CA"/>
              </w:rPr>
            </w:pPr>
          </w:p>
        </w:tc>
      </w:tr>
      <w:tr w:rsidR="00C536D3" w:rsidRPr="00C536D3" w14:paraId="4DCA9FEF" w14:textId="77777777" w:rsidTr="0064019D">
        <w:tc>
          <w:tcPr>
            <w:tcW w:w="3652" w:type="dxa"/>
          </w:tcPr>
          <w:p w14:paraId="46FB376C"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E8A0114" w14:textId="46770714" w:rsidR="00C536D3" w:rsidRPr="00C536D3" w:rsidRDefault="00A41631" w:rsidP="00C536D3">
            <w:pPr>
              <w:pStyle w:val="BodyText"/>
              <w:rPr>
                <w:rFonts w:ascii="Arial" w:hAnsi="Arial"/>
                <w:lang w:val="en-CA"/>
              </w:rPr>
            </w:pPr>
            <w:r>
              <w:rPr>
                <w:rFonts w:ascii="Arial" w:hAnsi="Arial"/>
                <w:lang w:val="en-CA"/>
              </w:rPr>
              <w:t>20</w:t>
            </w:r>
          </w:p>
        </w:tc>
        <w:tc>
          <w:tcPr>
            <w:tcW w:w="1829" w:type="dxa"/>
          </w:tcPr>
          <w:p w14:paraId="7F5823BE" w14:textId="5F576D9E" w:rsidR="00C536D3" w:rsidRPr="00C536D3" w:rsidRDefault="00C536D3" w:rsidP="00C536D3">
            <w:pPr>
              <w:pStyle w:val="BodyText"/>
              <w:rPr>
                <w:rFonts w:ascii="Arial" w:hAnsi="Arial"/>
                <w:lang w:val="en-CA"/>
              </w:rPr>
            </w:pPr>
          </w:p>
        </w:tc>
        <w:tc>
          <w:tcPr>
            <w:tcW w:w="2394" w:type="dxa"/>
          </w:tcPr>
          <w:p w14:paraId="73603B2A" w14:textId="05C24C68" w:rsidR="00C536D3" w:rsidRPr="00C536D3"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458841A" w14:textId="1410F7D2" w:rsidR="00C536D3" w:rsidRPr="00C536D3" w:rsidRDefault="00C22EC2" w:rsidP="00C536D3">
            <w:pPr>
              <w:pStyle w:val="BodyText"/>
              <w:rPr>
                <w:rFonts w:ascii="Arial" w:hAnsi="Arial"/>
                <w:lang w:val="en-CA"/>
              </w:rPr>
            </w:pPr>
            <w:r>
              <w:rPr>
                <w:rFonts w:ascii="Arial" w:hAnsi="Arial"/>
                <w:lang w:val="en-CA"/>
              </w:rPr>
              <w:t>C$</w:t>
            </w:r>
            <w:r w:rsidR="00A41631">
              <w:rPr>
                <w:rFonts w:ascii="Arial" w:hAnsi="Arial"/>
                <w:lang w:val="en-CA"/>
              </w:rPr>
              <w:t>1,994,694</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787A3A4F" w14:textId="77777777" w:rsidR="00A90670" w:rsidRPr="00A41631" w:rsidRDefault="00A41631">
            <w:pPr>
              <w:pStyle w:val="BodyText"/>
              <w:spacing w:before="0" w:line="280" w:lineRule="exact"/>
              <w:jc w:val="center"/>
              <w:rPr>
                <w:rFonts w:ascii="Arial" w:hAnsi="Arial"/>
                <w:sz w:val="20"/>
                <w:lang w:val="en-CA"/>
              </w:rPr>
            </w:pPr>
            <w:r w:rsidRPr="00A41631">
              <w:rPr>
                <w:rFonts w:ascii="Arial" w:hAnsi="Arial"/>
                <w:sz w:val="20"/>
                <w:lang w:val="en-CA"/>
              </w:rPr>
              <w:t>Chris Lucky</w:t>
            </w:r>
          </w:p>
          <w:p w14:paraId="39CE6B19" w14:textId="357CFC66" w:rsidR="00A41631" w:rsidRPr="00A41631" w:rsidRDefault="00A41631">
            <w:pPr>
              <w:pStyle w:val="BodyText"/>
              <w:spacing w:before="0" w:line="280" w:lineRule="exact"/>
              <w:jc w:val="center"/>
              <w:rPr>
                <w:rFonts w:ascii="Arial" w:hAnsi="Arial"/>
                <w:sz w:val="20"/>
                <w:lang w:val="en-CA"/>
              </w:rPr>
            </w:pPr>
            <w:r w:rsidRPr="00A41631">
              <w:rPr>
                <w:rFonts w:ascii="Arial" w:hAnsi="Arial"/>
                <w:sz w:val="20"/>
                <w:lang w:val="en-CA"/>
              </w:rPr>
              <w:t xml:space="preserve">24 Lucky Lane, Brampton, </w:t>
            </w:r>
            <w:r w:rsidRPr="00A41631">
              <w:rPr>
                <w:rFonts w:ascii="Arial" w:hAnsi="Arial"/>
                <w:sz w:val="20"/>
                <w:lang w:val="en-CA"/>
              </w:rPr>
              <w:lastRenderedPageBreak/>
              <w:t>ON</w:t>
            </w:r>
          </w:p>
        </w:tc>
        <w:tc>
          <w:tcPr>
            <w:tcW w:w="1376" w:type="dxa"/>
          </w:tcPr>
          <w:p w14:paraId="3EEF6125" w14:textId="07692C73" w:rsidR="00A90670" w:rsidRPr="00A41631" w:rsidRDefault="00A41631">
            <w:pPr>
              <w:pStyle w:val="BodyText"/>
              <w:spacing w:before="0" w:line="280" w:lineRule="exact"/>
              <w:jc w:val="center"/>
              <w:rPr>
                <w:rFonts w:ascii="Arial" w:hAnsi="Arial"/>
                <w:b/>
                <w:sz w:val="20"/>
                <w:lang w:val="en-CA"/>
              </w:rPr>
            </w:pPr>
            <w:r w:rsidRPr="00A41631">
              <w:rPr>
                <w:rFonts w:ascii="Arial" w:hAnsi="Arial"/>
                <w:b/>
                <w:sz w:val="20"/>
                <w:lang w:val="en-CA"/>
              </w:rPr>
              <w:lastRenderedPageBreak/>
              <w:t>8,333</w:t>
            </w:r>
          </w:p>
        </w:tc>
        <w:tc>
          <w:tcPr>
            <w:tcW w:w="1192" w:type="dxa"/>
          </w:tcPr>
          <w:p w14:paraId="006E91BA" w14:textId="58C764ED" w:rsidR="00A90670" w:rsidRPr="00A41631" w:rsidRDefault="00A41631">
            <w:pPr>
              <w:pStyle w:val="BodyText"/>
              <w:spacing w:before="0" w:line="280" w:lineRule="exact"/>
              <w:jc w:val="center"/>
              <w:rPr>
                <w:rFonts w:ascii="Arial" w:hAnsi="Arial"/>
                <w:b/>
                <w:sz w:val="20"/>
                <w:lang w:val="en-CA"/>
              </w:rPr>
            </w:pPr>
            <w:r w:rsidRPr="00A41631">
              <w:rPr>
                <w:rFonts w:ascii="Arial" w:hAnsi="Arial"/>
                <w:b/>
                <w:sz w:val="20"/>
                <w:lang w:val="en-CA"/>
              </w:rPr>
              <w:t>C$2.45</w:t>
            </w:r>
          </w:p>
        </w:tc>
        <w:tc>
          <w:tcPr>
            <w:tcW w:w="1376" w:type="dxa"/>
          </w:tcPr>
          <w:p w14:paraId="2CD93269" w14:textId="7BE961EB" w:rsidR="00A90670" w:rsidRPr="00A41631" w:rsidRDefault="00A41631">
            <w:pPr>
              <w:pStyle w:val="BodyText"/>
              <w:spacing w:before="0" w:line="280" w:lineRule="exact"/>
              <w:jc w:val="center"/>
              <w:rPr>
                <w:rFonts w:ascii="Arial" w:hAnsi="Arial"/>
                <w:b/>
                <w:sz w:val="20"/>
                <w:lang w:val="en-CA"/>
              </w:rPr>
            </w:pPr>
            <w:r w:rsidRPr="00A41631">
              <w:rPr>
                <w:rFonts w:ascii="Arial" w:hAnsi="Arial"/>
                <w:b/>
                <w:sz w:val="20"/>
                <w:lang w:val="en-CA"/>
              </w:rPr>
              <w:t>N/A</w:t>
            </w:r>
          </w:p>
        </w:tc>
        <w:tc>
          <w:tcPr>
            <w:tcW w:w="1376" w:type="dxa"/>
          </w:tcPr>
          <w:p w14:paraId="236FB592" w14:textId="48EAA69C" w:rsidR="00A90670" w:rsidRPr="00A41631" w:rsidRDefault="00A41631">
            <w:pPr>
              <w:pStyle w:val="BodyText"/>
              <w:spacing w:before="0" w:line="280" w:lineRule="exact"/>
              <w:jc w:val="center"/>
              <w:rPr>
                <w:rFonts w:ascii="Arial" w:hAnsi="Arial"/>
                <w:b/>
                <w:sz w:val="20"/>
                <w:lang w:val="en-CA"/>
              </w:rPr>
            </w:pPr>
            <w:r w:rsidRPr="00A41631">
              <w:rPr>
                <w:rFonts w:ascii="Arial" w:hAnsi="Arial"/>
                <w:bCs/>
                <w:sz w:val="20"/>
                <w:lang w:val="en-CA"/>
              </w:rPr>
              <w:t xml:space="preserve">Employee, director, </w:t>
            </w:r>
            <w:proofErr w:type="gramStart"/>
            <w:r w:rsidRPr="00A41631">
              <w:rPr>
                <w:rFonts w:ascii="Arial" w:hAnsi="Arial"/>
                <w:bCs/>
                <w:sz w:val="20"/>
                <w:lang w:val="en-CA"/>
              </w:rPr>
              <w:t>officer</w:t>
            </w:r>
            <w:proofErr w:type="gramEnd"/>
            <w:r w:rsidRPr="00A41631">
              <w:rPr>
                <w:rFonts w:ascii="Arial" w:hAnsi="Arial"/>
                <w:bCs/>
                <w:sz w:val="20"/>
                <w:lang w:val="en-CA"/>
              </w:rPr>
              <w:t xml:space="preserve"> and consultant </w:t>
            </w:r>
            <w:r w:rsidRPr="00A41631">
              <w:rPr>
                <w:rFonts w:ascii="Arial" w:hAnsi="Arial"/>
                <w:bCs/>
                <w:sz w:val="20"/>
                <w:lang w:val="en-CA"/>
              </w:rPr>
              <w:lastRenderedPageBreak/>
              <w:t>exemption</w:t>
            </w:r>
          </w:p>
        </w:tc>
        <w:tc>
          <w:tcPr>
            <w:tcW w:w="1742" w:type="dxa"/>
          </w:tcPr>
          <w:p w14:paraId="0F9575B3" w14:textId="24F25723" w:rsidR="00A90670" w:rsidRPr="00A41631" w:rsidRDefault="00A41631">
            <w:pPr>
              <w:pStyle w:val="BodyText"/>
              <w:spacing w:before="0" w:line="280" w:lineRule="exact"/>
              <w:jc w:val="center"/>
              <w:rPr>
                <w:rFonts w:ascii="Arial" w:hAnsi="Arial"/>
                <w:b/>
                <w:sz w:val="20"/>
              </w:rPr>
            </w:pPr>
            <w:r w:rsidRPr="00A41631">
              <w:rPr>
                <w:rFonts w:ascii="Arial" w:hAnsi="Arial"/>
                <w:b/>
                <w:sz w:val="20"/>
              </w:rPr>
              <w:lastRenderedPageBreak/>
              <w:t>Nil</w:t>
            </w:r>
          </w:p>
        </w:tc>
        <w:tc>
          <w:tcPr>
            <w:tcW w:w="1100" w:type="dxa"/>
          </w:tcPr>
          <w:p w14:paraId="73D11314" w14:textId="6F75388F" w:rsidR="00A90670" w:rsidRPr="00A41631" w:rsidRDefault="00A41631">
            <w:pPr>
              <w:pStyle w:val="BodyText"/>
              <w:spacing w:before="0" w:line="280" w:lineRule="exact"/>
              <w:jc w:val="center"/>
              <w:rPr>
                <w:rFonts w:ascii="Arial" w:hAnsi="Arial"/>
                <w:b/>
                <w:sz w:val="20"/>
                <w:lang w:val="en-CA"/>
              </w:rPr>
            </w:pPr>
            <w:r w:rsidRPr="00A41631">
              <w:rPr>
                <w:rFonts w:ascii="Arial" w:hAnsi="Arial"/>
                <w:b/>
                <w:sz w:val="20"/>
                <w:lang w:val="en-CA"/>
              </w:rPr>
              <w:t>August 7, 2020</w:t>
            </w:r>
          </w:p>
        </w:tc>
        <w:tc>
          <w:tcPr>
            <w:tcW w:w="1172" w:type="dxa"/>
          </w:tcPr>
          <w:p w14:paraId="36D5CD8E" w14:textId="5D66FAFF" w:rsidR="00A90670" w:rsidRPr="00A41631" w:rsidRDefault="00A41631">
            <w:pPr>
              <w:pStyle w:val="BodyText"/>
              <w:spacing w:before="0" w:line="280" w:lineRule="exact"/>
              <w:jc w:val="center"/>
              <w:rPr>
                <w:rFonts w:ascii="Arial" w:hAnsi="Arial"/>
                <w:b/>
                <w:color w:val="000000"/>
                <w:sz w:val="20"/>
                <w:lang w:val="en-CA"/>
              </w:rPr>
            </w:pPr>
            <w:r w:rsidRPr="00A41631">
              <w:rPr>
                <w:rFonts w:ascii="Arial" w:hAnsi="Arial"/>
                <w:b/>
                <w:color w:val="000000"/>
                <w:sz w:val="20"/>
                <w:lang w:val="en-CA"/>
              </w:rPr>
              <w:t>Officer</w:t>
            </w:r>
          </w:p>
        </w:tc>
      </w:tr>
      <w:tr w:rsidR="00A90670" w:rsidRPr="00A41631" w14:paraId="5A8E5236" w14:textId="77777777" w:rsidTr="00A41631">
        <w:trPr>
          <w:trHeight w:val="864"/>
        </w:trPr>
        <w:tc>
          <w:tcPr>
            <w:tcW w:w="1394" w:type="dxa"/>
          </w:tcPr>
          <w:p w14:paraId="6004E040" w14:textId="1DFFDF64" w:rsidR="00A90670" w:rsidRDefault="00A41631">
            <w:pPr>
              <w:pStyle w:val="BodyText"/>
              <w:rPr>
                <w:rFonts w:ascii="Arial" w:hAnsi="Arial"/>
                <w:sz w:val="20"/>
                <w:lang w:val="en-CA"/>
              </w:rPr>
            </w:pPr>
            <w:r w:rsidRPr="00A41631">
              <w:rPr>
                <w:rFonts w:ascii="Arial" w:hAnsi="Arial"/>
                <w:sz w:val="20"/>
                <w:lang w:val="en-CA"/>
              </w:rPr>
              <w:t>Krisztian</w:t>
            </w:r>
            <w:r>
              <w:rPr>
                <w:rFonts w:ascii="Arial" w:hAnsi="Arial"/>
                <w:sz w:val="20"/>
                <w:lang w:val="en-CA"/>
              </w:rPr>
              <w:t xml:space="preserve"> Toth</w:t>
            </w:r>
          </w:p>
          <w:p w14:paraId="7C29C6BB" w14:textId="77472AFE" w:rsidR="00A41631" w:rsidRPr="00A41631" w:rsidRDefault="00A41631">
            <w:pPr>
              <w:pStyle w:val="BodyText"/>
              <w:rPr>
                <w:rFonts w:ascii="Arial" w:hAnsi="Arial"/>
                <w:sz w:val="20"/>
                <w:lang w:val="en-CA"/>
              </w:rPr>
            </w:pPr>
            <w:r>
              <w:rPr>
                <w:rFonts w:ascii="Arial" w:hAnsi="Arial"/>
                <w:sz w:val="20"/>
                <w:lang w:val="en-CA"/>
              </w:rPr>
              <w:t>177 Argyle St, Toronto, ON</w:t>
            </w:r>
          </w:p>
          <w:p w14:paraId="361BEF5C" w14:textId="77777777" w:rsidR="00A90670" w:rsidRPr="00A41631" w:rsidRDefault="00A90670">
            <w:pPr>
              <w:pStyle w:val="BodyText"/>
              <w:rPr>
                <w:rFonts w:ascii="Arial" w:hAnsi="Arial"/>
                <w:sz w:val="20"/>
                <w:lang w:val="en-CA"/>
              </w:rPr>
            </w:pPr>
          </w:p>
        </w:tc>
        <w:tc>
          <w:tcPr>
            <w:tcW w:w="1376" w:type="dxa"/>
          </w:tcPr>
          <w:p w14:paraId="68BA7CC7" w14:textId="534D870C" w:rsidR="00A90670" w:rsidRPr="00A41631" w:rsidRDefault="00A41631">
            <w:pPr>
              <w:pStyle w:val="BodyText"/>
              <w:rPr>
                <w:rFonts w:ascii="Arial" w:hAnsi="Arial"/>
                <w:sz w:val="20"/>
                <w:lang w:val="en-CA"/>
              </w:rPr>
            </w:pPr>
            <w:r>
              <w:rPr>
                <w:rFonts w:ascii="Arial" w:hAnsi="Arial"/>
                <w:sz w:val="20"/>
                <w:lang w:val="en-CA"/>
              </w:rPr>
              <w:t>250,000</w:t>
            </w:r>
          </w:p>
        </w:tc>
        <w:tc>
          <w:tcPr>
            <w:tcW w:w="1192" w:type="dxa"/>
          </w:tcPr>
          <w:p w14:paraId="5551CEC2" w14:textId="2CD46F42" w:rsidR="00A90670" w:rsidRPr="00A41631" w:rsidRDefault="00A41631">
            <w:pPr>
              <w:pStyle w:val="BodyText"/>
              <w:rPr>
                <w:rFonts w:ascii="Arial" w:hAnsi="Arial"/>
                <w:sz w:val="20"/>
                <w:lang w:val="en-CA"/>
              </w:rPr>
            </w:pPr>
            <w:r>
              <w:rPr>
                <w:rFonts w:ascii="Arial" w:hAnsi="Arial"/>
                <w:sz w:val="20"/>
                <w:lang w:val="en-CA"/>
              </w:rPr>
              <w:t>C$2.45</w:t>
            </w:r>
          </w:p>
        </w:tc>
        <w:tc>
          <w:tcPr>
            <w:tcW w:w="1376" w:type="dxa"/>
          </w:tcPr>
          <w:p w14:paraId="3E75DAF8" w14:textId="4D38E43E" w:rsidR="00A90670" w:rsidRPr="00A41631" w:rsidRDefault="00A41631">
            <w:pPr>
              <w:pStyle w:val="BodyText"/>
              <w:rPr>
                <w:rFonts w:ascii="Arial" w:hAnsi="Arial"/>
                <w:sz w:val="20"/>
                <w:lang w:val="en-CA"/>
              </w:rPr>
            </w:pPr>
            <w:r>
              <w:rPr>
                <w:rFonts w:ascii="Arial" w:hAnsi="Arial"/>
                <w:sz w:val="20"/>
                <w:lang w:val="en-CA"/>
              </w:rPr>
              <w:t>N/A</w:t>
            </w:r>
          </w:p>
        </w:tc>
        <w:tc>
          <w:tcPr>
            <w:tcW w:w="1376" w:type="dxa"/>
          </w:tcPr>
          <w:p w14:paraId="4A5E248D" w14:textId="10060024" w:rsidR="00A90670" w:rsidRPr="00A41631" w:rsidRDefault="00A41631">
            <w:pPr>
              <w:pStyle w:val="BodyText"/>
              <w:rPr>
                <w:rFonts w:ascii="Arial" w:hAnsi="Arial"/>
                <w:sz w:val="20"/>
                <w:lang w:val="en-CA"/>
              </w:rPr>
            </w:pPr>
            <w:r w:rsidRPr="00A41631">
              <w:rPr>
                <w:rFonts w:ascii="Arial" w:hAnsi="Arial"/>
                <w:bCs/>
                <w:sz w:val="20"/>
                <w:lang w:val="en-CA"/>
              </w:rPr>
              <w:t xml:space="preserve">Employee, director, </w:t>
            </w:r>
            <w:proofErr w:type="gramStart"/>
            <w:r w:rsidRPr="00A41631">
              <w:rPr>
                <w:rFonts w:ascii="Arial" w:hAnsi="Arial"/>
                <w:bCs/>
                <w:sz w:val="20"/>
                <w:lang w:val="en-CA"/>
              </w:rPr>
              <w:t>officer</w:t>
            </w:r>
            <w:proofErr w:type="gramEnd"/>
            <w:r w:rsidRPr="00A41631">
              <w:rPr>
                <w:rFonts w:ascii="Arial" w:hAnsi="Arial"/>
                <w:bCs/>
                <w:sz w:val="20"/>
                <w:lang w:val="en-CA"/>
              </w:rPr>
              <w:t xml:space="preserve"> and consultant exemption</w:t>
            </w:r>
          </w:p>
        </w:tc>
        <w:tc>
          <w:tcPr>
            <w:tcW w:w="1742" w:type="dxa"/>
          </w:tcPr>
          <w:p w14:paraId="18AD0181" w14:textId="7BD4E344" w:rsidR="00A90670" w:rsidRPr="00A41631" w:rsidRDefault="00A41631">
            <w:pPr>
              <w:pStyle w:val="BodyText"/>
              <w:rPr>
                <w:rFonts w:ascii="Arial" w:hAnsi="Arial"/>
                <w:sz w:val="20"/>
                <w:lang w:val="en-CA"/>
              </w:rPr>
            </w:pPr>
            <w:r>
              <w:rPr>
                <w:rFonts w:ascii="Arial" w:hAnsi="Arial"/>
                <w:sz w:val="20"/>
                <w:lang w:val="en-CA"/>
              </w:rPr>
              <w:t>104,928</w:t>
            </w:r>
          </w:p>
        </w:tc>
        <w:tc>
          <w:tcPr>
            <w:tcW w:w="1100" w:type="dxa"/>
          </w:tcPr>
          <w:p w14:paraId="401F61E5" w14:textId="5E7D50D8" w:rsidR="00A90670" w:rsidRPr="00A41631" w:rsidRDefault="00A41631">
            <w:pPr>
              <w:pStyle w:val="BodyText"/>
              <w:rPr>
                <w:rFonts w:ascii="Arial" w:hAnsi="Arial"/>
                <w:sz w:val="20"/>
                <w:lang w:val="en-CA"/>
              </w:rPr>
            </w:pPr>
            <w:r>
              <w:rPr>
                <w:rFonts w:ascii="Arial" w:hAnsi="Arial"/>
                <w:sz w:val="20"/>
                <w:lang w:val="en-CA"/>
              </w:rPr>
              <w:t>August 7, 2020</w:t>
            </w:r>
          </w:p>
        </w:tc>
        <w:tc>
          <w:tcPr>
            <w:tcW w:w="1172" w:type="dxa"/>
          </w:tcPr>
          <w:p w14:paraId="0EFB523B" w14:textId="68068080" w:rsidR="00A90670" w:rsidRPr="00A41631" w:rsidRDefault="00A41631">
            <w:pPr>
              <w:pStyle w:val="BodyText"/>
              <w:rPr>
                <w:rFonts w:ascii="Arial" w:hAnsi="Arial"/>
                <w:sz w:val="20"/>
                <w:lang w:val="en-CA"/>
              </w:rPr>
            </w:pPr>
            <w:r>
              <w:rPr>
                <w:rFonts w:ascii="Arial" w:hAnsi="Arial"/>
                <w:sz w:val="20"/>
                <w:lang w:val="en-CA"/>
              </w:rPr>
              <w:t xml:space="preserve">Director of subsidiary </w:t>
            </w: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61DD3EB2"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652C15">
        <w:rPr>
          <w:rFonts w:ascii="Arial" w:hAnsi="Arial"/>
          <w:u w:val="single"/>
        </w:rPr>
        <w:t>C$1,361,777</w:t>
      </w:r>
      <w:r>
        <w:rPr>
          <w:rFonts w:ascii="Arial" w:hAnsi="Arial"/>
        </w:rPr>
        <w:t>.</w:t>
      </w:r>
    </w:p>
    <w:p w14:paraId="5BB92E3A" w14:textId="2F36523C"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652C15">
        <w:rPr>
          <w:rFonts w:ascii="Arial" w:hAnsi="Arial"/>
          <w:u w:val="single"/>
        </w:rPr>
        <w:t>Working capital and to advance on the</w:t>
      </w:r>
      <w:r w:rsidR="00055A87">
        <w:rPr>
          <w:rFonts w:ascii="Arial" w:hAnsi="Arial"/>
          <w:u w:val="single"/>
        </w:rPr>
        <w:t xml:space="preserve"> AP-003</w:t>
      </w:r>
      <w:r w:rsidR="00652C15">
        <w:rPr>
          <w:rFonts w:ascii="Arial" w:hAnsi="Arial"/>
          <w:u w:val="single"/>
        </w:rPr>
        <w:t xml:space="preserve"> product development initiatives of </w:t>
      </w:r>
      <w:proofErr w:type="spellStart"/>
      <w:r w:rsidR="00652C15">
        <w:rPr>
          <w:rFonts w:ascii="Arial" w:hAnsi="Arial"/>
          <w:u w:val="single"/>
        </w:rPr>
        <w:t>Altum</w:t>
      </w:r>
      <w:proofErr w:type="spellEnd"/>
      <w:r w:rsidR="00652C15">
        <w:rPr>
          <w:rFonts w:ascii="Arial" w:hAnsi="Arial"/>
          <w:u w:val="single"/>
        </w:rPr>
        <w:t xml:space="preserve"> Pharmaceuticals Inc. (“</w:t>
      </w:r>
      <w:proofErr w:type="spellStart"/>
      <w:r w:rsidR="00652C15">
        <w:rPr>
          <w:rFonts w:ascii="Arial" w:hAnsi="Arial"/>
          <w:u w:val="single"/>
        </w:rPr>
        <w:t>Altum</w:t>
      </w:r>
      <w:proofErr w:type="spellEnd"/>
      <w:r w:rsidR="00652C15">
        <w:rPr>
          <w:rFonts w:ascii="Arial" w:hAnsi="Arial"/>
          <w:u w:val="single"/>
        </w:rPr>
        <w:t xml:space="preserve">”), which is pending </w:t>
      </w:r>
      <w:r w:rsidR="00055A87">
        <w:rPr>
          <w:rFonts w:ascii="Arial" w:hAnsi="Arial"/>
          <w:u w:val="single"/>
        </w:rPr>
        <w:t xml:space="preserve">ratification by the Canadian Securities Exchange before </w:t>
      </w:r>
      <w:r w:rsidR="00652C15">
        <w:rPr>
          <w:rFonts w:ascii="Arial" w:hAnsi="Arial"/>
          <w:u w:val="single"/>
        </w:rPr>
        <w:t>clos</w:t>
      </w:r>
      <w:r w:rsidR="00055A87">
        <w:rPr>
          <w:rFonts w:ascii="Arial" w:hAnsi="Arial"/>
          <w:u w:val="single"/>
        </w:rPr>
        <w:t>ing</w:t>
      </w:r>
      <w:r w:rsidR="00652C15">
        <w:rPr>
          <w:rFonts w:ascii="Arial" w:hAnsi="Arial"/>
          <w:u w:val="single"/>
        </w:rPr>
        <w:t>.</w:t>
      </w:r>
      <w:proofErr w:type="gramStart"/>
      <w:r>
        <w:rPr>
          <w:rFonts w:ascii="Arial" w:hAnsi="Arial"/>
          <w:u w:val="single"/>
        </w:rPr>
        <w:tab/>
      </w:r>
      <w:r>
        <w:rPr>
          <w:rFonts w:ascii="Arial" w:hAnsi="Arial"/>
        </w:rPr>
        <w:t xml:space="preserve"> .</w:t>
      </w:r>
      <w:proofErr w:type="gramEnd"/>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37509D3" w14:textId="7B0B378D"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C22EC2">
        <w:rPr>
          <w:rFonts w:ascii="Arial" w:hAnsi="Arial"/>
          <w:u w:val="single"/>
        </w:rPr>
        <w:t>Common</w:t>
      </w:r>
      <w:proofErr w:type="gramEnd"/>
      <w:r>
        <w:rPr>
          <w:rFonts w:ascii="Arial" w:hAnsi="Arial"/>
          <w:u w:val="single"/>
        </w:rPr>
        <w:tab/>
      </w:r>
      <w:r>
        <w:rPr>
          <w:rFonts w:ascii="Arial" w:hAnsi="Arial"/>
        </w:rPr>
        <w:t xml:space="preserve"> .</w:t>
      </w:r>
    </w:p>
    <w:p w14:paraId="717E59AF" w14:textId="215EDE83"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652C15">
        <w:rPr>
          <w:rFonts w:ascii="Arial" w:hAnsi="Arial"/>
          <w:u w:val="single"/>
        </w:rPr>
        <w:t>716,725 common shares pursuant to the private placement and 258,833 common shares pursuant to services rendered.</w:t>
      </w:r>
      <w:proofErr w:type="gramStart"/>
      <w:r>
        <w:rPr>
          <w:rFonts w:ascii="Arial" w:hAnsi="Arial"/>
          <w:u w:val="single"/>
        </w:rPr>
        <w:tab/>
      </w:r>
      <w:r>
        <w:rPr>
          <w:rFonts w:ascii="Arial" w:hAnsi="Arial"/>
        </w:rPr>
        <w:t xml:space="preserve"> .</w:t>
      </w:r>
      <w:proofErr w:type="gramEnd"/>
    </w:p>
    <w:p w14:paraId="17438856" w14:textId="6DAD2345"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52C15">
        <w:rPr>
          <w:rFonts w:ascii="Arial" w:hAnsi="Arial"/>
          <w:u w:val="single"/>
        </w:rPr>
        <w:t>C$1.90 for the private placement and C$2.45 for the shares issued for services</w:t>
      </w:r>
      <w:proofErr w:type="gramStart"/>
      <w:r>
        <w:rPr>
          <w:rFonts w:ascii="Arial" w:hAnsi="Arial"/>
          <w:u w:val="single"/>
        </w:rPr>
        <w:tab/>
      </w:r>
      <w:r>
        <w:rPr>
          <w:rFonts w:ascii="Arial" w:hAnsi="Arial"/>
        </w:rPr>
        <w:t xml:space="preserve"> .</w:t>
      </w:r>
      <w:proofErr w:type="gramEnd"/>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2698B149" w:rsidR="00EA4133" w:rsidRDefault="00EA4133">
      <w:pPr>
        <w:pStyle w:val="List"/>
        <w:tabs>
          <w:tab w:val="left" w:pos="1440"/>
          <w:tab w:val="left" w:pos="2160"/>
          <w:tab w:val="left" w:pos="9180"/>
        </w:tabs>
        <w:rPr>
          <w:rFonts w:ascii="Arial" w:hAnsi="Arial"/>
        </w:rPr>
      </w:pPr>
      <w:r>
        <w:rPr>
          <w:rFonts w:ascii="Arial" w:hAnsi="Arial"/>
        </w:rPr>
        <w:lastRenderedPageBreak/>
        <w:tab/>
        <w:t>(a)</w:t>
      </w:r>
      <w:r>
        <w:rPr>
          <w:rFonts w:ascii="Arial" w:hAnsi="Arial"/>
        </w:rPr>
        <w:tab/>
      </w:r>
      <w:r>
        <w:rPr>
          <w:rFonts w:ascii="Arial" w:hAnsi="Arial"/>
        </w:rPr>
        <w:tab/>
        <w:t xml:space="preserve">Number </w:t>
      </w:r>
      <w:r w:rsidR="00652C15">
        <w:rPr>
          <w:rFonts w:ascii="Arial" w:hAnsi="Arial"/>
          <w:u w:val="single"/>
        </w:rPr>
        <w:t>358,362 warrants pursuant to the private placement</w:t>
      </w:r>
      <w:proofErr w:type="gramStart"/>
      <w:r>
        <w:rPr>
          <w:rFonts w:ascii="Arial" w:hAnsi="Arial"/>
          <w:u w:val="single"/>
        </w:rPr>
        <w:tab/>
      </w:r>
      <w:r>
        <w:rPr>
          <w:rFonts w:ascii="Arial" w:hAnsi="Arial"/>
        </w:rPr>
        <w:t xml:space="preserve"> .</w:t>
      </w:r>
      <w:proofErr w:type="gramEnd"/>
    </w:p>
    <w:p w14:paraId="7A91E6A1" w14:textId="2706F0C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652C15">
        <w:rPr>
          <w:rFonts w:ascii="Arial" w:hAnsi="Arial"/>
          <w:u w:val="single"/>
        </w:rPr>
        <w:t>358,362</w:t>
      </w:r>
      <w:proofErr w:type="gramEnd"/>
      <w:r w:rsidR="00652C15">
        <w:rPr>
          <w:rFonts w:ascii="Arial" w:hAnsi="Arial"/>
          <w:u w:val="single"/>
        </w:rPr>
        <w:t xml:space="preserve"> common shares</w:t>
      </w:r>
      <w:r>
        <w:rPr>
          <w:rFonts w:ascii="Arial" w:hAnsi="Arial"/>
          <w:u w:val="single"/>
        </w:rPr>
        <w:tab/>
      </w:r>
    </w:p>
    <w:p w14:paraId="4A49A4A6"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063E5F62" w14:textId="5B485E4C"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652C15">
        <w:rPr>
          <w:rFonts w:ascii="Arial" w:hAnsi="Arial"/>
          <w:u w:val="single"/>
        </w:rPr>
        <w:t>C$2.30</w:t>
      </w:r>
      <w:proofErr w:type="gramStart"/>
      <w:r>
        <w:rPr>
          <w:rFonts w:ascii="Arial" w:hAnsi="Arial"/>
          <w:u w:val="single"/>
        </w:rPr>
        <w:tab/>
      </w:r>
      <w:r>
        <w:rPr>
          <w:rFonts w:ascii="Arial" w:hAnsi="Arial"/>
        </w:rPr>
        <w:t xml:space="preserve"> .</w:t>
      </w:r>
      <w:proofErr w:type="gramEnd"/>
    </w:p>
    <w:p w14:paraId="21DDD55F" w14:textId="0E5378F0"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652C15">
        <w:rPr>
          <w:rFonts w:ascii="Arial" w:hAnsi="Arial"/>
          <w:u w:val="single"/>
        </w:rPr>
        <w:t>2 year expiry</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6BF5DD5" w14:textId="77777777" w:rsidR="00A00C54" w:rsidRDefault="00A00C54">
      <w:pPr>
        <w:pStyle w:val="BodyText"/>
        <w:tabs>
          <w:tab w:val="left" w:pos="1080"/>
          <w:tab w:val="left" w:pos="1440"/>
          <w:tab w:val="left" w:pos="2160"/>
          <w:tab w:val="left" w:pos="9180"/>
        </w:tabs>
        <w:rPr>
          <w:rFonts w:ascii="Arial" w:hAnsi="Arial"/>
        </w:rPr>
      </w:pPr>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6978CE1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rPr>
        <w:t xml:space="preserve"> .</w:t>
      </w:r>
    </w:p>
    <w:p w14:paraId="2AD4D3E9" w14:textId="36C57054"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652C15">
        <w:rPr>
          <w:rFonts w:ascii="Arial" w:hAnsi="Arial"/>
          <w:u w:val="single"/>
        </w:rPr>
        <w:t>C$</w:t>
      </w:r>
      <w:r w:rsidR="00055A87">
        <w:rPr>
          <w:rFonts w:ascii="Arial" w:hAnsi="Arial"/>
          <w:u w:val="single"/>
        </w:rPr>
        <w:t>72,435</w:t>
      </w:r>
      <w:proofErr w:type="gramStart"/>
      <w:r>
        <w:rPr>
          <w:rFonts w:ascii="Arial" w:hAnsi="Arial"/>
          <w:u w:val="single"/>
        </w:rPr>
        <w:tab/>
      </w:r>
      <w:r>
        <w:rPr>
          <w:rFonts w:ascii="Arial" w:hAnsi="Arial"/>
        </w:rPr>
        <w:t xml:space="preserve"> .</w:t>
      </w:r>
      <w:proofErr w:type="gramEnd"/>
    </w:p>
    <w:p w14:paraId="41D2674A" w14:textId="60D154A1"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055A87">
        <w:rPr>
          <w:rFonts w:ascii="Arial" w:hAnsi="Arial"/>
          <w:u w:val="single"/>
        </w:rPr>
        <w:t>54,321</w:t>
      </w:r>
      <w:r w:rsidR="00652C15">
        <w:rPr>
          <w:rFonts w:ascii="Arial" w:hAnsi="Arial"/>
          <w:u w:val="single"/>
        </w:rPr>
        <w:t xml:space="preserve"> warrants</w:t>
      </w:r>
      <w:r>
        <w:rPr>
          <w:rFonts w:ascii="Arial" w:hAnsi="Arial"/>
          <w:u w:val="single"/>
        </w:rPr>
        <w:tab/>
      </w:r>
      <w:r>
        <w:rPr>
          <w:rFonts w:ascii="Arial" w:hAnsi="Arial"/>
        </w:rPr>
        <w:t xml:space="preserve"> .</w:t>
      </w:r>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B82535B" w14:textId="3ABCACC6"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652C15">
        <w:rPr>
          <w:rFonts w:ascii="Arial" w:hAnsi="Arial"/>
          <w:u w:val="single"/>
        </w:rPr>
        <w:t>2 years</w:t>
      </w:r>
      <w:proofErr w:type="gramStart"/>
      <w:r>
        <w:rPr>
          <w:rFonts w:ascii="Arial" w:hAnsi="Arial"/>
          <w:u w:val="single"/>
        </w:rPr>
        <w:tab/>
      </w:r>
      <w:r>
        <w:rPr>
          <w:rFonts w:ascii="Arial" w:hAnsi="Arial"/>
        </w:rPr>
        <w:t xml:space="preserve"> .</w:t>
      </w:r>
      <w:proofErr w:type="gramEnd"/>
    </w:p>
    <w:p w14:paraId="31C4A9AB" w14:textId="36CF8D96"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652C15">
        <w:rPr>
          <w:rFonts w:ascii="Arial" w:hAnsi="Arial"/>
          <w:u w:val="single"/>
        </w:rPr>
        <w:t>C$2.30</w:t>
      </w:r>
      <w:proofErr w:type="gramStart"/>
      <w:r>
        <w:rPr>
          <w:rFonts w:ascii="Arial" w:hAnsi="Arial"/>
          <w:u w:val="single"/>
        </w:rPr>
        <w:tab/>
      </w:r>
      <w:r>
        <w:rPr>
          <w:rFonts w:ascii="Arial" w:hAnsi="Arial"/>
        </w:rPr>
        <w:t xml:space="preserve"> .</w:t>
      </w:r>
      <w:proofErr w:type="gramEnd"/>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w:t>
      </w:r>
      <w:proofErr w:type="gramStart"/>
      <w:r>
        <w:rPr>
          <w:rFonts w:ascii="Arial" w:hAnsi="Arial"/>
        </w:rPr>
        <w:t>dealer</w:t>
      </w:r>
      <w:proofErr w:type="gramEnd"/>
      <w:r>
        <w:rPr>
          <w:rFonts w:ascii="Arial" w:hAnsi="Arial"/>
        </w:rPr>
        <w:t xml:space="preserve">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DF06EE2" w14:textId="77777777" w:rsidR="00EA4133" w:rsidRDefault="00EA4133">
      <w:pPr>
        <w:pStyle w:val="List"/>
        <w:numPr>
          <w:ilvl w:val="0"/>
          <w:numId w:val="10"/>
        </w:numPr>
        <w:rPr>
          <w:rFonts w:ascii="Arial" w:hAnsi="Arial"/>
        </w:rPr>
      </w:pPr>
      <w:r>
        <w:rPr>
          <w:rFonts w:ascii="Arial" w:hAnsi="Arial"/>
        </w:rPr>
        <w:lastRenderedPageBreak/>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69340F63" w14:textId="7C5F8A62"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52C15">
        <w:rPr>
          <w:rFonts w:ascii="Arial" w:hAnsi="Arial"/>
          <w:u w:val="single"/>
        </w:rPr>
        <w:t>August 11,</w:t>
      </w:r>
      <w:r w:rsidR="00C22EC2">
        <w:rPr>
          <w:rFonts w:ascii="Arial" w:hAnsi="Arial"/>
          <w:u w:val="single"/>
        </w:rPr>
        <w:t xml:space="preserve"> 2020</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4681A" w14:textId="77777777" w:rsidR="008F3A0D" w:rsidRDefault="008F3A0D">
      <w:r>
        <w:separator/>
      </w:r>
    </w:p>
  </w:endnote>
  <w:endnote w:type="continuationSeparator" w:id="0">
    <w:p w14:paraId="6EC6CF42" w14:textId="77777777" w:rsidR="008F3A0D" w:rsidRDefault="008F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49D6" w14:textId="77777777" w:rsidR="00EA4133" w:rsidRDefault="008F3A0D"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6C67" w14:textId="77777777" w:rsidR="00EA4133" w:rsidRDefault="008F3A0D">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0C04" w14:textId="77777777" w:rsidR="008F3A0D" w:rsidRDefault="008F3A0D">
      <w:r>
        <w:separator/>
      </w:r>
    </w:p>
  </w:footnote>
  <w:footnote w:type="continuationSeparator" w:id="0">
    <w:p w14:paraId="25D9E59D" w14:textId="77777777" w:rsidR="008F3A0D" w:rsidRDefault="008F3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5A87"/>
    <w:rsid w:val="000B64EF"/>
    <w:rsid w:val="000C7CEC"/>
    <w:rsid w:val="00116314"/>
    <w:rsid w:val="00122D6D"/>
    <w:rsid w:val="00173F0B"/>
    <w:rsid w:val="00186DA5"/>
    <w:rsid w:val="002557FD"/>
    <w:rsid w:val="002560F1"/>
    <w:rsid w:val="002D316D"/>
    <w:rsid w:val="002F0416"/>
    <w:rsid w:val="00305EB6"/>
    <w:rsid w:val="00326D55"/>
    <w:rsid w:val="003431FD"/>
    <w:rsid w:val="0035331C"/>
    <w:rsid w:val="003C6D7E"/>
    <w:rsid w:val="00405894"/>
    <w:rsid w:val="00456624"/>
    <w:rsid w:val="004A1403"/>
    <w:rsid w:val="004B214D"/>
    <w:rsid w:val="00544BCF"/>
    <w:rsid w:val="005B7097"/>
    <w:rsid w:val="00617A0E"/>
    <w:rsid w:val="0062717F"/>
    <w:rsid w:val="00652C15"/>
    <w:rsid w:val="007568B3"/>
    <w:rsid w:val="007B0425"/>
    <w:rsid w:val="007C4F86"/>
    <w:rsid w:val="008003B9"/>
    <w:rsid w:val="00840B45"/>
    <w:rsid w:val="008F27FF"/>
    <w:rsid w:val="008F3A0D"/>
    <w:rsid w:val="009136E7"/>
    <w:rsid w:val="009466F0"/>
    <w:rsid w:val="0097763E"/>
    <w:rsid w:val="009C1EC2"/>
    <w:rsid w:val="00A00C54"/>
    <w:rsid w:val="00A10285"/>
    <w:rsid w:val="00A41631"/>
    <w:rsid w:val="00A90670"/>
    <w:rsid w:val="00A93530"/>
    <w:rsid w:val="00A9392C"/>
    <w:rsid w:val="00B923F6"/>
    <w:rsid w:val="00BE2894"/>
    <w:rsid w:val="00C10A32"/>
    <w:rsid w:val="00C22EC2"/>
    <w:rsid w:val="00C500F0"/>
    <w:rsid w:val="00C536D3"/>
    <w:rsid w:val="00CC2519"/>
    <w:rsid w:val="00CF076A"/>
    <w:rsid w:val="00CF2A90"/>
    <w:rsid w:val="00CF5580"/>
    <w:rsid w:val="00CF72A4"/>
    <w:rsid w:val="00DA6830"/>
    <w:rsid w:val="00DB3C2D"/>
    <w:rsid w:val="00DB640C"/>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5</cp:revision>
  <cp:lastPrinted>2004-05-20T20:47:00Z</cp:lastPrinted>
  <dcterms:created xsi:type="dcterms:W3CDTF">2018-12-23T13:27:00Z</dcterms:created>
  <dcterms:modified xsi:type="dcterms:W3CDTF">2020-08-11T15:29:00Z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