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DE12" w14:textId="31E00D8C" w:rsidR="00B924D3" w:rsidRPr="00B924D3" w:rsidRDefault="00732D5E" w:rsidP="00B924D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BETTERLIFE PHARMA</w:t>
      </w:r>
      <w:r w:rsidR="00B924D3" w:rsidRPr="00B924D3">
        <w:rPr>
          <w:b/>
          <w:sz w:val="24"/>
          <w:szCs w:val="24"/>
        </w:rPr>
        <w:t xml:space="preserve"> INC.</w:t>
      </w:r>
    </w:p>
    <w:p w14:paraId="532302DF" w14:textId="77777777" w:rsidR="00B924D3" w:rsidRDefault="00B924D3" w:rsidP="00B924D3">
      <w:pPr>
        <w:spacing w:after="0"/>
      </w:pPr>
    </w:p>
    <w:p w14:paraId="013216E8" w14:textId="4A7AA553" w:rsidR="00B924D3" w:rsidRDefault="00732D5E" w:rsidP="00B924D3">
      <w:pPr>
        <w:spacing w:after="0"/>
      </w:pPr>
      <w:r>
        <w:t>August 11, 2020</w:t>
      </w:r>
    </w:p>
    <w:p w14:paraId="79A5795A" w14:textId="77777777" w:rsidR="00B924D3" w:rsidRDefault="00B924D3" w:rsidP="00B924D3">
      <w:pPr>
        <w:spacing w:after="0"/>
      </w:pPr>
    </w:p>
    <w:p w14:paraId="5C2D5EF1" w14:textId="77777777" w:rsidR="00B924D3" w:rsidRDefault="00B924D3" w:rsidP="00B924D3">
      <w:pPr>
        <w:spacing w:after="0"/>
      </w:pPr>
      <w:r>
        <w:t xml:space="preserve">Canadian Securities Exchange </w:t>
      </w:r>
    </w:p>
    <w:p w14:paraId="53A0227C" w14:textId="77777777" w:rsidR="00B924D3" w:rsidRDefault="00B924D3" w:rsidP="00B924D3">
      <w:pPr>
        <w:spacing w:after="0"/>
      </w:pPr>
      <w:r>
        <w:t xml:space="preserve">100 - 535 Thurlow Street, Suite 1122 </w:t>
      </w:r>
    </w:p>
    <w:p w14:paraId="4157CE35" w14:textId="77777777" w:rsidR="00B924D3" w:rsidRDefault="00B924D3" w:rsidP="00B924D3">
      <w:pPr>
        <w:spacing w:after="0"/>
      </w:pPr>
      <w:r>
        <w:t xml:space="preserve">Vancouver, British Columbia, V6E 3L2 </w:t>
      </w:r>
    </w:p>
    <w:p w14:paraId="608E94F4" w14:textId="77777777" w:rsidR="00B924D3" w:rsidRDefault="00B924D3" w:rsidP="00B924D3">
      <w:pPr>
        <w:spacing w:after="0"/>
      </w:pPr>
    </w:p>
    <w:p w14:paraId="58F53C57" w14:textId="77777777" w:rsidR="00B924D3" w:rsidRDefault="00B924D3" w:rsidP="00B924D3">
      <w:pPr>
        <w:spacing w:after="0"/>
      </w:pPr>
      <w:r>
        <w:t xml:space="preserve">Dear Sirs/Mesdames: </w:t>
      </w:r>
    </w:p>
    <w:p w14:paraId="5318BE6E" w14:textId="77777777" w:rsidR="00B924D3" w:rsidRDefault="00B924D3" w:rsidP="00B924D3">
      <w:pPr>
        <w:spacing w:after="0"/>
      </w:pPr>
    </w:p>
    <w:p w14:paraId="774E6038" w14:textId="705A5442" w:rsidR="00B924D3" w:rsidRPr="00B924D3" w:rsidRDefault="00B924D3" w:rsidP="00B924D3">
      <w:pPr>
        <w:spacing w:after="0"/>
        <w:rPr>
          <w:b/>
        </w:rPr>
      </w:pPr>
      <w:r w:rsidRPr="00B924D3">
        <w:rPr>
          <w:b/>
        </w:rPr>
        <w:t xml:space="preserve">Re: </w:t>
      </w:r>
      <w:r w:rsidR="00732D5E">
        <w:rPr>
          <w:b/>
        </w:rPr>
        <w:t>BetterLife Pharma</w:t>
      </w:r>
      <w:r w:rsidRPr="00B924D3">
        <w:rPr>
          <w:b/>
        </w:rPr>
        <w:t xml:space="preserve"> Inc. (the “Company”) </w:t>
      </w:r>
    </w:p>
    <w:p w14:paraId="14CE3184" w14:textId="77777777" w:rsidR="00B924D3" w:rsidRDefault="00B924D3" w:rsidP="00B924D3">
      <w:pPr>
        <w:spacing w:after="0"/>
      </w:pPr>
    </w:p>
    <w:p w14:paraId="454E6174" w14:textId="7A37D435" w:rsidR="00B924D3" w:rsidRDefault="00B924D3" w:rsidP="00B924D3">
      <w:pPr>
        <w:spacing w:after="0"/>
        <w:jc w:val="both"/>
      </w:pPr>
      <w:r>
        <w:t>Pursuant to Section 2.7 of Policy 6 of the Canadian Securities Exchange, the Company has received CDN$</w:t>
      </w:r>
      <w:r w:rsidR="00732D5E">
        <w:t>1,361,777</w:t>
      </w:r>
      <w:r w:rsidRPr="00B924D3">
        <w:t xml:space="preserve"> </w:t>
      </w:r>
      <w:r>
        <w:t xml:space="preserve">from the issuance of </w:t>
      </w:r>
      <w:r w:rsidR="00732D5E">
        <w:t>716,725</w:t>
      </w:r>
      <w:r w:rsidRPr="00B924D3">
        <w:t xml:space="preserve"> units</w:t>
      </w:r>
      <w:r>
        <w:t>,</w:t>
      </w:r>
      <w:r w:rsidRPr="00B924D3">
        <w:t xml:space="preserve"> consisting of 1 common share and 1 share purchase warrant </w:t>
      </w:r>
      <w:r>
        <w:t xml:space="preserve">of the Company, in connection with the transactions outlined in the Company’s Form 9 – Notice of Proposed Issuance of Listed Securities dated </w:t>
      </w:r>
      <w:r w:rsidR="00732D5E">
        <w:t>August 11, 2020</w:t>
      </w:r>
      <w:r>
        <w:t xml:space="preserve">. </w:t>
      </w:r>
    </w:p>
    <w:p w14:paraId="6AFD8A70" w14:textId="77777777" w:rsidR="00B924D3" w:rsidRDefault="00B924D3" w:rsidP="00B924D3">
      <w:pPr>
        <w:spacing w:after="0"/>
      </w:pPr>
    </w:p>
    <w:p w14:paraId="1BB4C8BA" w14:textId="77777777" w:rsidR="00B924D3" w:rsidRDefault="00B924D3" w:rsidP="00B924D3">
      <w:pPr>
        <w:spacing w:after="0"/>
      </w:pPr>
      <w:r>
        <w:t xml:space="preserve">Yours very truly, </w:t>
      </w:r>
    </w:p>
    <w:p w14:paraId="0185398D" w14:textId="77777777" w:rsidR="00B924D3" w:rsidRDefault="00B924D3" w:rsidP="00B924D3">
      <w:pPr>
        <w:spacing w:after="0"/>
      </w:pPr>
    </w:p>
    <w:p w14:paraId="6EFD8F9D" w14:textId="58AE3CDD" w:rsidR="00812F43" w:rsidRDefault="00732D5E" w:rsidP="00B924D3">
      <w:pPr>
        <w:spacing w:after="0"/>
        <w:rPr>
          <w:b/>
        </w:rPr>
      </w:pPr>
      <w:r>
        <w:rPr>
          <w:b/>
        </w:rPr>
        <w:t>BETTERLIFE PHARMA</w:t>
      </w:r>
      <w:r w:rsidR="00B924D3">
        <w:rPr>
          <w:b/>
        </w:rPr>
        <w:t xml:space="preserve"> INC</w:t>
      </w:r>
      <w:r w:rsidR="00B924D3" w:rsidRPr="00B924D3">
        <w:rPr>
          <w:b/>
        </w:rPr>
        <w:t>.</w:t>
      </w:r>
    </w:p>
    <w:p w14:paraId="107B7F7D" w14:textId="77777777" w:rsidR="00B924D3" w:rsidRDefault="00B924D3" w:rsidP="00B924D3">
      <w:pPr>
        <w:spacing w:after="0"/>
        <w:rPr>
          <w:b/>
        </w:rPr>
      </w:pPr>
    </w:p>
    <w:p w14:paraId="6CD68A64" w14:textId="77777777" w:rsidR="00B924D3" w:rsidRDefault="00B924D3" w:rsidP="00B924D3">
      <w:pPr>
        <w:spacing w:after="0"/>
      </w:pPr>
    </w:p>
    <w:p w14:paraId="7D881011" w14:textId="77777777" w:rsidR="00B924D3" w:rsidRDefault="00B924D3" w:rsidP="00B924D3">
      <w:pPr>
        <w:spacing w:after="0"/>
      </w:pPr>
    </w:p>
    <w:p w14:paraId="67DD5230" w14:textId="77777777" w:rsidR="00B924D3" w:rsidRDefault="00B924D3" w:rsidP="00B924D3">
      <w:pPr>
        <w:spacing w:after="0"/>
        <w:rPr>
          <w:i/>
          <w:u w:val="single"/>
        </w:rPr>
      </w:pPr>
      <w:r>
        <w:rPr>
          <w:i/>
          <w:u w:val="single"/>
        </w:rPr>
        <w:t>/s/ Moira Ong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30A6D893" w14:textId="77777777" w:rsidR="00B924D3" w:rsidRPr="00B924D3" w:rsidRDefault="00B924D3" w:rsidP="00B924D3">
      <w:pPr>
        <w:spacing w:after="0"/>
      </w:pPr>
      <w:r>
        <w:t>Authorized Signatory</w:t>
      </w:r>
    </w:p>
    <w:sectPr w:rsidR="00B924D3" w:rsidRPr="00B92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4D3"/>
    <w:rsid w:val="00114489"/>
    <w:rsid w:val="00732D5E"/>
    <w:rsid w:val="00812F43"/>
    <w:rsid w:val="00B269A8"/>
    <w:rsid w:val="00B860D7"/>
    <w:rsid w:val="00B924D3"/>
    <w:rsid w:val="00C74309"/>
    <w:rsid w:val="00D0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9FD0"/>
  <w15:chartTrackingRefBased/>
  <w15:docId w15:val="{5F67C4ED-E025-4371-803F-CB5690C2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Ong</dc:creator>
  <cp:keywords/>
  <dc:description/>
  <cp:lastModifiedBy>Moira Ong</cp:lastModifiedBy>
  <cp:revision>7</cp:revision>
  <dcterms:created xsi:type="dcterms:W3CDTF">2018-11-05T17:35:00Z</dcterms:created>
  <dcterms:modified xsi:type="dcterms:W3CDTF">2020-08-11T15:33:00Z</dcterms:modified>
</cp:coreProperties>
</file>