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59307D08"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CB5D66">
        <w:rPr>
          <w:rFonts w:ascii="Arial" w:hAnsi="Arial"/>
          <w:i/>
          <w:color w:val="000000"/>
        </w:rPr>
        <w:t>172,109,851</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74C21FE0"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2377E3">
        <w:rPr>
          <w:rFonts w:ascii="Arial" w:hAnsi="Arial"/>
          <w:color w:val="000000"/>
        </w:rPr>
        <w:t xml:space="preserve">June </w:t>
      </w:r>
      <w:r w:rsidR="00993477">
        <w:rPr>
          <w:rFonts w:ascii="Arial" w:hAnsi="Arial"/>
          <w:color w:val="000000"/>
        </w:rPr>
        <w:t>5</w:t>
      </w:r>
      <w:r w:rsidR="00284B6B">
        <w:rPr>
          <w:rFonts w:ascii="Arial" w:hAnsi="Arial"/>
          <w:i/>
          <w:color w:val="000000"/>
        </w:rPr>
        <w:t>, 2020</w:t>
      </w:r>
    </w:p>
    <w:p w14:paraId="2840945A" w14:textId="77777777" w:rsidR="008B2474" w:rsidRDefault="008B2474">
      <w:pPr>
        <w:pStyle w:val="List"/>
        <w:keepLines/>
        <w:spacing w:before="120"/>
        <w:ind w:left="0" w:firstLine="0"/>
        <w:rPr>
          <w:rFonts w:ascii="Arial" w:hAnsi="Arial"/>
          <w:b/>
        </w:rPr>
      </w:pP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0C2F110B" w14:textId="2AD8BC9A" w:rsidR="00E61B41" w:rsidRPr="00E61B41" w:rsidRDefault="00A23C08" w:rsidP="00284B6B">
      <w:pPr>
        <w:pStyle w:val="List"/>
        <w:spacing w:before="120"/>
        <w:ind w:left="720" w:firstLine="0"/>
        <w:jc w:val="both"/>
        <w:rPr>
          <w:rFonts w:ascii="Arial" w:hAnsi="Arial"/>
          <w:i/>
          <w:u w:val="single"/>
        </w:rPr>
      </w:pPr>
      <w:r>
        <w:rPr>
          <w:rFonts w:ascii="Arial" w:hAnsi="Arial"/>
          <w:i/>
          <w:u w:val="single"/>
        </w:rPr>
        <w:t>Licensing, Merger and Acquisition</w:t>
      </w:r>
    </w:p>
    <w:p w14:paraId="6905A355" w14:textId="72AA07F5" w:rsidR="006C7370" w:rsidRDefault="006C7370" w:rsidP="00284B6B">
      <w:pPr>
        <w:pStyle w:val="List"/>
        <w:spacing w:before="120"/>
        <w:ind w:left="720" w:firstLine="0"/>
        <w:jc w:val="both"/>
        <w:rPr>
          <w:rFonts w:ascii="Arial" w:hAnsi="Arial"/>
          <w:i/>
        </w:rPr>
      </w:pPr>
      <w:r>
        <w:rPr>
          <w:rFonts w:ascii="Arial" w:hAnsi="Arial"/>
          <w:i/>
        </w:rPr>
        <w:t xml:space="preserve">On May 7, 2020, BetterLife </w:t>
      </w:r>
      <w:r w:rsidRPr="006C7370">
        <w:rPr>
          <w:rFonts w:ascii="Arial" w:hAnsi="Arial"/>
          <w:i/>
        </w:rPr>
        <w:t>entered into an agreement</w:t>
      </w:r>
      <w:r w:rsidR="00E61B41">
        <w:rPr>
          <w:rFonts w:ascii="Arial" w:hAnsi="Arial"/>
          <w:i/>
        </w:rPr>
        <w:t xml:space="preserve"> (“Licensing Agreement”)</w:t>
      </w:r>
      <w:r w:rsidRPr="006C7370">
        <w:rPr>
          <w:rFonts w:ascii="Arial" w:hAnsi="Arial"/>
          <w:i/>
        </w:rPr>
        <w:t xml:space="preserve"> to acquire worldwide rights (other than in Greater China, Japan and ASEAN countries) to commercialize and sell </w:t>
      </w:r>
      <w:r>
        <w:rPr>
          <w:rFonts w:ascii="Arial" w:hAnsi="Arial"/>
          <w:i/>
        </w:rPr>
        <w:t>AP-003</w:t>
      </w:r>
      <w:r w:rsidRPr="006C7370">
        <w:rPr>
          <w:rFonts w:ascii="Arial" w:hAnsi="Arial"/>
          <w:i/>
        </w:rPr>
        <w:t xml:space="preserve">, a potential COVID-19 treatment, from </w:t>
      </w:r>
      <w:proofErr w:type="spellStart"/>
      <w:r w:rsidRPr="006C7370">
        <w:rPr>
          <w:rFonts w:ascii="Arial" w:hAnsi="Arial"/>
          <w:i/>
        </w:rPr>
        <w:t>Altum</w:t>
      </w:r>
      <w:proofErr w:type="spellEnd"/>
      <w:r w:rsidRPr="006C7370">
        <w:rPr>
          <w:rFonts w:ascii="Arial" w:hAnsi="Arial"/>
          <w:i/>
        </w:rPr>
        <w:t xml:space="preserve"> Pharmaceuticals Inc. (“</w:t>
      </w:r>
      <w:proofErr w:type="spellStart"/>
      <w:r w:rsidRPr="006C7370">
        <w:rPr>
          <w:rFonts w:ascii="Arial" w:hAnsi="Arial"/>
          <w:i/>
        </w:rPr>
        <w:t>Altum</w:t>
      </w:r>
      <w:proofErr w:type="spellEnd"/>
      <w:r w:rsidRPr="006C7370">
        <w:rPr>
          <w:rFonts w:ascii="Arial" w:hAnsi="Arial"/>
          <w:i/>
        </w:rPr>
        <w:t>”)</w:t>
      </w:r>
      <w:r>
        <w:rPr>
          <w:rFonts w:ascii="Arial" w:hAnsi="Arial"/>
          <w:i/>
        </w:rPr>
        <w:t>.  AP-003</w:t>
      </w:r>
      <w:r w:rsidRPr="006C7370">
        <w:rPr>
          <w:rFonts w:ascii="Arial" w:hAnsi="Arial"/>
          <w:i/>
        </w:rPr>
        <w:t xml:space="preserve"> is an Interferon a2b (“IFNa2b</w:t>
      </w:r>
      <w:r w:rsidR="00590CBD">
        <w:rPr>
          <w:rFonts w:ascii="Arial" w:hAnsi="Arial"/>
          <w:i/>
        </w:rPr>
        <w:t>”</w:t>
      </w:r>
      <w:r w:rsidRPr="006C7370">
        <w:rPr>
          <w:rFonts w:ascii="Arial" w:hAnsi="Arial"/>
          <w:i/>
        </w:rPr>
        <w:t>) based potential treatment that is proposed to be administered using a Metered Dose Inhaler (“MDI”) or a nebulizer</w:t>
      </w:r>
      <w:r>
        <w:rPr>
          <w:rFonts w:ascii="Arial" w:hAnsi="Arial"/>
          <w:i/>
        </w:rPr>
        <w:t xml:space="preserve">.  Closing of the agreement would require BetterLife to </w:t>
      </w:r>
      <w:r w:rsidRPr="006C7370">
        <w:rPr>
          <w:rFonts w:ascii="Arial" w:hAnsi="Arial"/>
          <w:i/>
        </w:rPr>
        <w:t xml:space="preserve">issue 10,000,000 common shares to </w:t>
      </w:r>
      <w:proofErr w:type="spellStart"/>
      <w:r w:rsidRPr="006C7370">
        <w:rPr>
          <w:rFonts w:ascii="Arial" w:hAnsi="Arial"/>
          <w:i/>
        </w:rPr>
        <w:t>Altum</w:t>
      </w:r>
      <w:proofErr w:type="spellEnd"/>
      <w:r w:rsidRPr="006C7370">
        <w:rPr>
          <w:rFonts w:ascii="Arial" w:hAnsi="Arial"/>
          <w:i/>
        </w:rPr>
        <w:t xml:space="preserve"> and grant to </w:t>
      </w:r>
      <w:proofErr w:type="spellStart"/>
      <w:r w:rsidRPr="006C7370">
        <w:rPr>
          <w:rFonts w:ascii="Arial" w:hAnsi="Arial"/>
          <w:i/>
        </w:rPr>
        <w:t>Altum</w:t>
      </w:r>
      <w:proofErr w:type="spellEnd"/>
      <w:r w:rsidRPr="006C7370">
        <w:rPr>
          <w:rFonts w:ascii="Arial" w:hAnsi="Arial"/>
          <w:i/>
        </w:rPr>
        <w:t xml:space="preserve"> 5,000,000 warrants to acquire an equivalent number of common shares at a price of $0.19 per common share.</w:t>
      </w:r>
      <w:r>
        <w:rPr>
          <w:rFonts w:ascii="Arial" w:hAnsi="Arial"/>
          <w:i/>
        </w:rPr>
        <w:t xml:space="preserve">  </w:t>
      </w:r>
      <w:r w:rsidRPr="006C7370">
        <w:rPr>
          <w:rFonts w:ascii="Arial" w:hAnsi="Arial"/>
          <w:i/>
        </w:rPr>
        <w:t xml:space="preserve">Closing is contingent on, among other things, BetterLife undertaking an equity financing of at least US$5,000,000 and </w:t>
      </w:r>
      <w:proofErr w:type="spellStart"/>
      <w:r w:rsidRPr="006C7370">
        <w:rPr>
          <w:rFonts w:ascii="Arial" w:hAnsi="Arial"/>
          <w:i/>
        </w:rPr>
        <w:t>Altum</w:t>
      </w:r>
      <w:proofErr w:type="spellEnd"/>
      <w:r w:rsidRPr="006C7370">
        <w:rPr>
          <w:rFonts w:ascii="Arial" w:hAnsi="Arial"/>
          <w:i/>
        </w:rPr>
        <w:t xml:space="preserve"> obtaining an exclusive license with respect to certain intellectual property from </w:t>
      </w:r>
      <w:r>
        <w:rPr>
          <w:rFonts w:ascii="Arial" w:hAnsi="Arial"/>
          <w:i/>
        </w:rPr>
        <w:t xml:space="preserve">a Canadian </w:t>
      </w:r>
      <w:r w:rsidRPr="006C7370">
        <w:rPr>
          <w:rFonts w:ascii="Arial" w:hAnsi="Arial"/>
          <w:i/>
        </w:rPr>
        <w:t>governmental research and technology organization</w:t>
      </w:r>
      <w:r>
        <w:rPr>
          <w:rFonts w:ascii="Arial" w:hAnsi="Arial"/>
          <w:i/>
        </w:rPr>
        <w:t>.</w:t>
      </w:r>
    </w:p>
    <w:p w14:paraId="4ED1BBF2" w14:textId="406B916E" w:rsidR="006C7370" w:rsidRDefault="006C7370" w:rsidP="00284B6B">
      <w:pPr>
        <w:pStyle w:val="List"/>
        <w:spacing w:before="120"/>
        <w:ind w:left="720" w:firstLine="0"/>
        <w:jc w:val="both"/>
        <w:rPr>
          <w:rFonts w:ascii="Arial" w:hAnsi="Arial"/>
          <w:i/>
        </w:rPr>
      </w:pPr>
      <w:r>
        <w:rPr>
          <w:rFonts w:ascii="Arial" w:hAnsi="Arial"/>
          <w:i/>
        </w:rPr>
        <w:t xml:space="preserve">On May 25, 2020, BetterLife secured “hard” lock-up agreements from shareholders of </w:t>
      </w:r>
      <w:proofErr w:type="spellStart"/>
      <w:r>
        <w:rPr>
          <w:rFonts w:ascii="Arial" w:hAnsi="Arial"/>
          <w:i/>
        </w:rPr>
        <w:t>Altum</w:t>
      </w:r>
      <w:proofErr w:type="spellEnd"/>
      <w:r>
        <w:rPr>
          <w:rFonts w:ascii="Arial" w:hAnsi="Arial"/>
          <w:i/>
        </w:rPr>
        <w:t xml:space="preserve">, representing 67.12% of the outstanding common shares of </w:t>
      </w:r>
      <w:proofErr w:type="spellStart"/>
      <w:r>
        <w:rPr>
          <w:rFonts w:ascii="Arial" w:hAnsi="Arial"/>
          <w:i/>
        </w:rPr>
        <w:t>Altum</w:t>
      </w:r>
      <w:proofErr w:type="spellEnd"/>
      <w:r>
        <w:rPr>
          <w:rFonts w:ascii="Arial" w:hAnsi="Arial"/>
          <w:i/>
        </w:rPr>
        <w:t xml:space="preserve">, </w:t>
      </w:r>
      <w:r w:rsidRPr="006C7370">
        <w:rPr>
          <w:rFonts w:ascii="Arial" w:hAnsi="Arial"/>
          <w:i/>
        </w:rPr>
        <w:t xml:space="preserve">as it had reason to believe that the independent members of the Board of </w:t>
      </w:r>
      <w:proofErr w:type="spellStart"/>
      <w:r w:rsidRPr="006C7370">
        <w:rPr>
          <w:rFonts w:ascii="Arial" w:hAnsi="Arial"/>
          <w:i/>
        </w:rPr>
        <w:t>Altum</w:t>
      </w:r>
      <w:proofErr w:type="spellEnd"/>
      <w:r w:rsidRPr="006C7370">
        <w:rPr>
          <w:rFonts w:ascii="Arial" w:hAnsi="Arial"/>
          <w:i/>
        </w:rPr>
        <w:t xml:space="preserve"> were attempting to cancel the </w:t>
      </w:r>
      <w:r w:rsidR="00E61B41">
        <w:rPr>
          <w:rFonts w:ascii="Arial" w:hAnsi="Arial"/>
          <w:i/>
        </w:rPr>
        <w:t>L</w:t>
      </w:r>
      <w:r w:rsidRPr="006C7370">
        <w:rPr>
          <w:rFonts w:ascii="Arial" w:hAnsi="Arial"/>
          <w:i/>
        </w:rPr>
        <w:t xml:space="preserve">icensing </w:t>
      </w:r>
      <w:r w:rsidR="00E61B41">
        <w:rPr>
          <w:rFonts w:ascii="Arial" w:hAnsi="Arial"/>
          <w:i/>
        </w:rPr>
        <w:t>A</w:t>
      </w:r>
      <w:r w:rsidRPr="006C7370">
        <w:rPr>
          <w:rFonts w:ascii="Arial" w:hAnsi="Arial"/>
          <w:i/>
        </w:rPr>
        <w:t xml:space="preserve">greement </w:t>
      </w:r>
      <w:r w:rsidR="003031CE">
        <w:rPr>
          <w:rFonts w:ascii="Arial" w:hAnsi="Arial"/>
          <w:i/>
        </w:rPr>
        <w:t>with</w:t>
      </w:r>
      <w:r w:rsidRPr="006C7370">
        <w:rPr>
          <w:rFonts w:ascii="Arial" w:hAnsi="Arial"/>
          <w:i/>
        </w:rPr>
        <w:t xml:space="preserve"> BetterLife</w:t>
      </w:r>
      <w:r>
        <w:rPr>
          <w:rFonts w:ascii="Arial" w:hAnsi="Arial"/>
          <w:i/>
        </w:rPr>
        <w:t xml:space="preserve">.  </w:t>
      </w:r>
      <w:r w:rsidRPr="006C7370">
        <w:rPr>
          <w:rFonts w:ascii="Arial" w:hAnsi="Arial"/>
          <w:i/>
        </w:rPr>
        <w:t xml:space="preserve">Pursuant to the terms of the proposed acquisition, BetterLife would issue 4.582 common shares of BetterLife for each </w:t>
      </w:r>
      <w:proofErr w:type="spellStart"/>
      <w:r w:rsidRPr="006C7370">
        <w:rPr>
          <w:rFonts w:ascii="Arial" w:hAnsi="Arial"/>
          <w:i/>
        </w:rPr>
        <w:t>Altum</w:t>
      </w:r>
      <w:proofErr w:type="spellEnd"/>
      <w:r w:rsidRPr="006C7370">
        <w:rPr>
          <w:rFonts w:ascii="Arial" w:hAnsi="Arial"/>
          <w:i/>
        </w:rPr>
        <w:t xml:space="preserve"> common share, which represents approximately $36.1 million in value based on the proposed share exchange</w:t>
      </w:r>
      <w:r>
        <w:rPr>
          <w:rFonts w:ascii="Arial" w:hAnsi="Arial"/>
          <w:i/>
        </w:rPr>
        <w:t xml:space="preserve"> at May 25, 2020.  </w:t>
      </w:r>
      <w:r w:rsidRPr="006C7370">
        <w:rPr>
          <w:rFonts w:ascii="Arial" w:hAnsi="Arial"/>
          <w:i/>
        </w:rPr>
        <w:t xml:space="preserve">The proposed transaction to acquire all the shares of </w:t>
      </w:r>
      <w:proofErr w:type="spellStart"/>
      <w:r w:rsidRPr="006C7370">
        <w:rPr>
          <w:rFonts w:ascii="Arial" w:hAnsi="Arial"/>
          <w:i/>
        </w:rPr>
        <w:t>Altum</w:t>
      </w:r>
      <w:proofErr w:type="spellEnd"/>
      <w:r w:rsidRPr="006C7370">
        <w:rPr>
          <w:rFonts w:ascii="Arial" w:hAnsi="Arial"/>
          <w:i/>
        </w:rPr>
        <w:t xml:space="preserve"> is subject to the receipt of all required approvals and with BetterLife being satisfied with the results of its due diligence</w:t>
      </w:r>
      <w:r>
        <w:rPr>
          <w:rFonts w:ascii="Arial" w:hAnsi="Arial"/>
          <w:i/>
        </w:rPr>
        <w:t xml:space="preserve">.  </w:t>
      </w:r>
      <w:r w:rsidRPr="006C7370">
        <w:rPr>
          <w:rFonts w:ascii="Arial" w:hAnsi="Arial"/>
          <w:i/>
        </w:rPr>
        <w:t xml:space="preserve">Should </w:t>
      </w:r>
      <w:proofErr w:type="spellStart"/>
      <w:r w:rsidRPr="006C7370">
        <w:rPr>
          <w:rFonts w:ascii="Arial" w:hAnsi="Arial"/>
          <w:i/>
        </w:rPr>
        <w:t>Altum</w:t>
      </w:r>
      <w:proofErr w:type="spellEnd"/>
      <w:r w:rsidRPr="006C7370">
        <w:rPr>
          <w:rFonts w:ascii="Arial" w:hAnsi="Arial"/>
          <w:i/>
        </w:rPr>
        <w:t xml:space="preserve"> be acquired by BetterLife, </w:t>
      </w:r>
      <w:proofErr w:type="spellStart"/>
      <w:r w:rsidRPr="006C7370">
        <w:rPr>
          <w:rFonts w:ascii="Arial" w:hAnsi="Arial"/>
          <w:i/>
        </w:rPr>
        <w:t>Altum</w:t>
      </w:r>
      <w:proofErr w:type="spellEnd"/>
      <w:r w:rsidRPr="006C7370">
        <w:rPr>
          <w:rFonts w:ascii="Arial" w:hAnsi="Arial"/>
          <w:i/>
        </w:rPr>
        <w:t xml:space="preserve"> would become a </w:t>
      </w:r>
      <w:proofErr w:type="gramStart"/>
      <w:r w:rsidRPr="006C7370">
        <w:rPr>
          <w:rFonts w:ascii="Arial" w:hAnsi="Arial"/>
          <w:i/>
        </w:rPr>
        <w:t>wholly-owned</w:t>
      </w:r>
      <w:proofErr w:type="gramEnd"/>
      <w:r w:rsidRPr="006C7370">
        <w:rPr>
          <w:rFonts w:ascii="Arial" w:hAnsi="Arial"/>
          <w:i/>
        </w:rPr>
        <w:t xml:space="preserve"> subsidiary of BetterLife and BetterLife would have the ability to use and exploit all of </w:t>
      </w:r>
      <w:proofErr w:type="spellStart"/>
      <w:r w:rsidRPr="006C7370">
        <w:rPr>
          <w:rFonts w:ascii="Arial" w:hAnsi="Arial"/>
          <w:i/>
        </w:rPr>
        <w:t>Altum’s</w:t>
      </w:r>
      <w:proofErr w:type="spellEnd"/>
      <w:r w:rsidRPr="006C7370">
        <w:rPr>
          <w:rFonts w:ascii="Arial" w:hAnsi="Arial"/>
          <w:i/>
        </w:rPr>
        <w:t xml:space="preserve"> assets</w:t>
      </w:r>
      <w:r w:rsidR="00E61B41">
        <w:rPr>
          <w:rFonts w:ascii="Arial" w:hAnsi="Arial"/>
          <w:i/>
        </w:rPr>
        <w:t xml:space="preserve">.  </w:t>
      </w:r>
      <w:r w:rsidR="00E61B41" w:rsidRPr="00E61B41">
        <w:rPr>
          <w:rFonts w:ascii="Arial" w:hAnsi="Arial"/>
          <w:i/>
        </w:rPr>
        <w:t xml:space="preserve">Accordingly, should BetterLife acquire </w:t>
      </w:r>
      <w:proofErr w:type="spellStart"/>
      <w:r w:rsidR="00E61B41" w:rsidRPr="00E61B41">
        <w:rPr>
          <w:rFonts w:ascii="Arial" w:hAnsi="Arial"/>
          <w:i/>
        </w:rPr>
        <w:t>Altum</w:t>
      </w:r>
      <w:proofErr w:type="spellEnd"/>
      <w:r w:rsidR="00E61B41">
        <w:rPr>
          <w:rFonts w:ascii="Arial" w:hAnsi="Arial"/>
          <w:i/>
        </w:rPr>
        <w:t>,</w:t>
      </w:r>
      <w:r w:rsidR="00E61B41" w:rsidRPr="00E61B41">
        <w:rPr>
          <w:rFonts w:ascii="Arial" w:hAnsi="Arial"/>
          <w:i/>
        </w:rPr>
        <w:t xml:space="preserve"> the Licensing Agreement would no longer be required and neither BetterLife nor </w:t>
      </w:r>
      <w:proofErr w:type="spellStart"/>
      <w:r w:rsidR="00E61B41" w:rsidRPr="00E61B41">
        <w:rPr>
          <w:rFonts w:ascii="Arial" w:hAnsi="Arial"/>
          <w:i/>
        </w:rPr>
        <w:t>Altum</w:t>
      </w:r>
      <w:proofErr w:type="spellEnd"/>
      <w:r w:rsidR="00E61B41" w:rsidRPr="00E61B41">
        <w:rPr>
          <w:rFonts w:ascii="Arial" w:hAnsi="Arial"/>
          <w:i/>
        </w:rPr>
        <w:t xml:space="preserve"> would have any obligations thereunder</w:t>
      </w:r>
      <w:r w:rsidR="00E61B41">
        <w:rPr>
          <w:rFonts w:ascii="Arial" w:hAnsi="Arial"/>
          <w:i/>
        </w:rPr>
        <w:t>.</w:t>
      </w:r>
    </w:p>
    <w:p w14:paraId="79B70D96" w14:textId="1486A7E1" w:rsidR="003031CE" w:rsidRPr="00590CBD" w:rsidRDefault="003031CE" w:rsidP="00284B6B">
      <w:pPr>
        <w:pStyle w:val="List"/>
        <w:spacing w:before="120"/>
        <w:ind w:left="720" w:firstLine="0"/>
        <w:jc w:val="both"/>
        <w:rPr>
          <w:rFonts w:ascii="Arial" w:hAnsi="Arial"/>
          <w:b/>
          <w:bCs/>
          <w:i/>
        </w:rPr>
      </w:pPr>
      <w:r w:rsidRPr="00590CBD">
        <w:rPr>
          <w:rFonts w:ascii="Arial" w:hAnsi="Arial"/>
          <w:b/>
          <w:bCs/>
          <w:i/>
        </w:rPr>
        <w:lastRenderedPageBreak/>
        <w:t xml:space="preserve">The Company is not making any express or implied claims that AP-003 or any other product </w:t>
      </w:r>
      <w:proofErr w:type="gramStart"/>
      <w:r w:rsidRPr="00590CBD">
        <w:rPr>
          <w:rFonts w:ascii="Arial" w:hAnsi="Arial"/>
          <w:b/>
          <w:bCs/>
          <w:i/>
        </w:rPr>
        <w:t>has the ability to</w:t>
      </w:r>
      <w:proofErr w:type="gramEnd"/>
      <w:r w:rsidRPr="00590CBD">
        <w:rPr>
          <w:rFonts w:ascii="Arial" w:hAnsi="Arial"/>
          <w:b/>
          <w:bCs/>
          <w:i/>
        </w:rPr>
        <w:t xml:space="preserve"> eliminate, cure or contain the COVID-19 (or SARS-2 Coronavirus). Further, the safety and efficacy of AP-003 are under investigation and market authorization has not yet been obtained.</w:t>
      </w:r>
    </w:p>
    <w:p w14:paraId="2CD9C245" w14:textId="5452A633" w:rsidR="008C73C8" w:rsidRDefault="003031CE" w:rsidP="00284B6B">
      <w:pPr>
        <w:pStyle w:val="List"/>
        <w:spacing w:before="120"/>
        <w:ind w:left="720" w:firstLine="0"/>
        <w:jc w:val="both"/>
        <w:rPr>
          <w:rFonts w:ascii="Arial" w:hAnsi="Arial"/>
          <w:i/>
        </w:rPr>
      </w:pPr>
      <w:r>
        <w:rPr>
          <w:rFonts w:ascii="Arial" w:hAnsi="Arial"/>
          <w:i/>
        </w:rPr>
        <w:t xml:space="preserve">During May 2020, </w:t>
      </w:r>
      <w:proofErr w:type="spellStart"/>
      <w:r w:rsidR="008C73C8">
        <w:rPr>
          <w:rFonts w:ascii="Arial" w:hAnsi="Arial"/>
          <w:i/>
        </w:rPr>
        <w:t>BetterLife’s</w:t>
      </w:r>
      <w:proofErr w:type="spellEnd"/>
      <w:r w:rsidR="008C73C8">
        <w:rPr>
          <w:rFonts w:ascii="Arial" w:hAnsi="Arial"/>
          <w:i/>
        </w:rPr>
        <w:t xml:space="preserve"> Board of Directors initiated </w:t>
      </w:r>
      <w:r w:rsidR="008C73C8" w:rsidRPr="008C73C8">
        <w:rPr>
          <w:rFonts w:ascii="Arial" w:hAnsi="Arial"/>
          <w:i/>
        </w:rPr>
        <w:t>a process to evaluate a range of strategic alternatives available to the Company</w:t>
      </w:r>
      <w:r w:rsidR="008C73C8">
        <w:rPr>
          <w:rFonts w:ascii="Arial" w:hAnsi="Arial"/>
          <w:i/>
        </w:rPr>
        <w:t xml:space="preserve">.  </w:t>
      </w:r>
      <w:r w:rsidR="008C73C8" w:rsidRPr="008C73C8">
        <w:rPr>
          <w:rFonts w:ascii="Arial" w:hAnsi="Arial"/>
          <w:i/>
        </w:rPr>
        <w:t xml:space="preserve">Subject to completion of its transaction with </w:t>
      </w:r>
      <w:proofErr w:type="spellStart"/>
      <w:r w:rsidR="008C73C8" w:rsidRPr="008C73C8">
        <w:rPr>
          <w:rFonts w:ascii="Arial" w:hAnsi="Arial"/>
          <w:i/>
        </w:rPr>
        <w:t>Altum</w:t>
      </w:r>
      <w:proofErr w:type="spellEnd"/>
      <w:r w:rsidR="008C73C8" w:rsidRPr="008C73C8">
        <w:rPr>
          <w:rFonts w:ascii="Arial" w:hAnsi="Arial"/>
          <w:i/>
        </w:rPr>
        <w:t xml:space="preserve">, </w:t>
      </w:r>
      <w:r w:rsidR="008C73C8">
        <w:rPr>
          <w:rFonts w:ascii="Arial" w:hAnsi="Arial"/>
          <w:i/>
        </w:rPr>
        <w:t>BetterLife</w:t>
      </w:r>
      <w:r w:rsidR="008C73C8" w:rsidRPr="008C73C8">
        <w:rPr>
          <w:rFonts w:ascii="Arial" w:hAnsi="Arial"/>
          <w:i/>
        </w:rPr>
        <w:t xml:space="preserve"> intends to focus its business on the treatment of </w:t>
      </w:r>
      <w:r w:rsidR="008C73C8">
        <w:rPr>
          <w:rFonts w:ascii="Arial" w:hAnsi="Arial"/>
          <w:i/>
        </w:rPr>
        <w:t>COVID</w:t>
      </w:r>
      <w:r w:rsidR="008C73C8" w:rsidRPr="008C73C8">
        <w:rPr>
          <w:rFonts w:ascii="Arial" w:hAnsi="Arial"/>
          <w:i/>
        </w:rPr>
        <w:t>-19 and is looking at opportunities to maximize the value of its other existing business</w:t>
      </w:r>
      <w:r w:rsidR="008C73C8">
        <w:rPr>
          <w:rFonts w:ascii="Arial" w:hAnsi="Arial"/>
          <w:i/>
        </w:rPr>
        <w:t>.  BetterLife</w:t>
      </w:r>
      <w:r w:rsidR="008C73C8" w:rsidRPr="008C73C8">
        <w:rPr>
          <w:rFonts w:ascii="Arial" w:hAnsi="Arial"/>
          <w:i/>
        </w:rPr>
        <w:t xml:space="preserve"> has not established a definitive timeline to complete the </w:t>
      </w:r>
      <w:r w:rsidR="008C73C8">
        <w:rPr>
          <w:rFonts w:ascii="Arial" w:hAnsi="Arial"/>
          <w:i/>
        </w:rPr>
        <w:t>s</w:t>
      </w:r>
      <w:r w:rsidR="008C73C8" w:rsidRPr="008C73C8">
        <w:rPr>
          <w:rFonts w:ascii="Arial" w:hAnsi="Arial"/>
          <w:i/>
        </w:rPr>
        <w:t xml:space="preserve">trategic </w:t>
      </w:r>
      <w:r w:rsidR="008C73C8">
        <w:rPr>
          <w:rFonts w:ascii="Arial" w:hAnsi="Arial"/>
          <w:i/>
        </w:rPr>
        <w:t>r</w:t>
      </w:r>
      <w:r w:rsidR="008C73C8" w:rsidRPr="008C73C8">
        <w:rPr>
          <w:rFonts w:ascii="Arial" w:hAnsi="Arial"/>
          <w:i/>
        </w:rPr>
        <w:t xml:space="preserve">eview and no decisions related to any strategic alternative have been reached. There is no assurance that any strategic transaction or transactions will result from the </w:t>
      </w:r>
      <w:r w:rsidR="008C73C8">
        <w:rPr>
          <w:rFonts w:ascii="Arial" w:hAnsi="Arial"/>
          <w:i/>
        </w:rPr>
        <w:t>s</w:t>
      </w:r>
      <w:r w:rsidR="008C73C8" w:rsidRPr="008C73C8">
        <w:rPr>
          <w:rFonts w:ascii="Arial" w:hAnsi="Arial"/>
          <w:i/>
        </w:rPr>
        <w:t xml:space="preserve">trategic </w:t>
      </w:r>
      <w:r w:rsidR="008C73C8">
        <w:rPr>
          <w:rFonts w:ascii="Arial" w:hAnsi="Arial"/>
          <w:i/>
        </w:rPr>
        <w:t>r</w:t>
      </w:r>
      <w:r w:rsidR="008C73C8" w:rsidRPr="008C73C8">
        <w:rPr>
          <w:rFonts w:ascii="Arial" w:hAnsi="Arial"/>
          <w:i/>
        </w:rPr>
        <w:t xml:space="preserve">eview.  </w:t>
      </w:r>
    </w:p>
    <w:p w14:paraId="0379967A" w14:textId="68BBA026" w:rsidR="00E61B41" w:rsidRDefault="00E61B41" w:rsidP="00284B6B">
      <w:pPr>
        <w:pStyle w:val="List"/>
        <w:spacing w:before="120"/>
        <w:ind w:left="720" w:firstLine="0"/>
        <w:jc w:val="both"/>
        <w:rPr>
          <w:rFonts w:ascii="Arial" w:hAnsi="Arial"/>
          <w:i/>
        </w:rPr>
      </w:pPr>
      <w:r>
        <w:rPr>
          <w:rFonts w:ascii="Arial" w:hAnsi="Arial"/>
          <w:i/>
          <w:u w:val="single"/>
        </w:rPr>
        <w:t>Executive and Advisory Team</w:t>
      </w:r>
    </w:p>
    <w:p w14:paraId="2BF12124" w14:textId="1EE3C24D" w:rsidR="00E61B41" w:rsidRDefault="00E61B41" w:rsidP="00284B6B">
      <w:pPr>
        <w:pStyle w:val="List"/>
        <w:spacing w:before="120"/>
        <w:ind w:left="720" w:firstLine="0"/>
        <w:jc w:val="both"/>
        <w:rPr>
          <w:rFonts w:ascii="Arial" w:hAnsi="Arial"/>
          <w:i/>
        </w:rPr>
      </w:pPr>
      <w:r>
        <w:rPr>
          <w:rFonts w:ascii="Arial" w:hAnsi="Arial"/>
          <w:i/>
        </w:rPr>
        <w:t xml:space="preserve">In conjunction with the Licensing Agreement entered into with </w:t>
      </w:r>
      <w:proofErr w:type="spellStart"/>
      <w:r>
        <w:rPr>
          <w:rFonts w:ascii="Arial" w:hAnsi="Arial"/>
          <w:i/>
        </w:rPr>
        <w:t>Altum</w:t>
      </w:r>
      <w:proofErr w:type="spellEnd"/>
      <w:r>
        <w:rPr>
          <w:rFonts w:ascii="Arial" w:hAnsi="Arial"/>
          <w:i/>
        </w:rPr>
        <w:t xml:space="preserve">, BetterLife appointed </w:t>
      </w:r>
      <w:proofErr w:type="spellStart"/>
      <w:r>
        <w:rPr>
          <w:rFonts w:ascii="Arial" w:hAnsi="Arial"/>
          <w:i/>
        </w:rPr>
        <w:t>Dr.</w:t>
      </w:r>
      <w:proofErr w:type="spellEnd"/>
      <w:r>
        <w:rPr>
          <w:rFonts w:ascii="Arial" w:hAnsi="Arial"/>
          <w:i/>
        </w:rPr>
        <w:t xml:space="preserve"> Mark </w:t>
      </w:r>
      <w:proofErr w:type="spellStart"/>
      <w:r>
        <w:rPr>
          <w:rFonts w:ascii="Arial" w:hAnsi="Arial"/>
          <w:i/>
        </w:rPr>
        <w:t>Swaim</w:t>
      </w:r>
      <w:proofErr w:type="spellEnd"/>
      <w:r>
        <w:rPr>
          <w:rFonts w:ascii="Arial" w:hAnsi="Arial"/>
          <w:i/>
        </w:rPr>
        <w:t xml:space="preserve"> to the </w:t>
      </w:r>
      <w:r w:rsidR="008C73C8">
        <w:rPr>
          <w:rFonts w:ascii="Arial" w:hAnsi="Arial"/>
          <w:i/>
        </w:rPr>
        <w:t>B</w:t>
      </w:r>
      <w:r>
        <w:rPr>
          <w:rFonts w:ascii="Arial" w:hAnsi="Arial"/>
          <w:i/>
        </w:rPr>
        <w:t xml:space="preserve">oard of </w:t>
      </w:r>
      <w:r w:rsidR="008C73C8">
        <w:rPr>
          <w:rFonts w:ascii="Arial" w:hAnsi="Arial"/>
          <w:i/>
        </w:rPr>
        <w:t>D</w:t>
      </w:r>
      <w:r>
        <w:rPr>
          <w:rFonts w:ascii="Arial" w:hAnsi="Arial"/>
          <w:i/>
        </w:rPr>
        <w:t xml:space="preserve">irectors of its </w:t>
      </w:r>
      <w:proofErr w:type="gramStart"/>
      <w:r>
        <w:rPr>
          <w:rFonts w:ascii="Arial" w:hAnsi="Arial"/>
          <w:i/>
        </w:rPr>
        <w:t>wholly-owned</w:t>
      </w:r>
      <w:proofErr w:type="gramEnd"/>
      <w:r w:rsidR="003031CE">
        <w:rPr>
          <w:rFonts w:ascii="Arial" w:hAnsi="Arial"/>
          <w:i/>
        </w:rPr>
        <w:t xml:space="preserve"> subsidiary</w:t>
      </w:r>
      <w:r>
        <w:rPr>
          <w:rFonts w:ascii="Arial" w:hAnsi="Arial"/>
          <w:i/>
        </w:rPr>
        <w:t xml:space="preserve">, </w:t>
      </w:r>
      <w:proofErr w:type="spellStart"/>
      <w:r>
        <w:rPr>
          <w:rFonts w:ascii="Arial" w:hAnsi="Arial"/>
          <w:i/>
        </w:rPr>
        <w:t>BLife</w:t>
      </w:r>
      <w:proofErr w:type="spellEnd"/>
      <w:r>
        <w:rPr>
          <w:rFonts w:ascii="Arial" w:hAnsi="Arial"/>
          <w:i/>
        </w:rPr>
        <w:t xml:space="preserve"> Therapeutics Inc., which is </w:t>
      </w:r>
      <w:r w:rsidRPr="00E61B41">
        <w:rPr>
          <w:rFonts w:ascii="Arial" w:hAnsi="Arial"/>
          <w:i/>
        </w:rPr>
        <w:t>focused on the prevention of severe COVID-19 disease</w:t>
      </w:r>
      <w:r>
        <w:rPr>
          <w:rFonts w:ascii="Arial" w:hAnsi="Arial"/>
          <w:i/>
        </w:rPr>
        <w:t xml:space="preserve">.  </w:t>
      </w:r>
      <w:proofErr w:type="spellStart"/>
      <w:r w:rsidRPr="00E61B41">
        <w:rPr>
          <w:rFonts w:ascii="Arial" w:hAnsi="Arial"/>
          <w:i/>
        </w:rPr>
        <w:t>Dr.</w:t>
      </w:r>
      <w:proofErr w:type="spellEnd"/>
      <w:r w:rsidRPr="00E61B41">
        <w:rPr>
          <w:rFonts w:ascii="Arial" w:hAnsi="Arial"/>
          <w:i/>
        </w:rPr>
        <w:t xml:space="preserve"> </w:t>
      </w:r>
      <w:proofErr w:type="spellStart"/>
      <w:r w:rsidRPr="00E61B41">
        <w:rPr>
          <w:rFonts w:ascii="Arial" w:hAnsi="Arial"/>
          <w:i/>
        </w:rPr>
        <w:t>Swaim</w:t>
      </w:r>
      <w:proofErr w:type="spellEnd"/>
      <w:r w:rsidRPr="00E61B41">
        <w:rPr>
          <w:rFonts w:ascii="Arial" w:hAnsi="Arial"/>
          <w:i/>
        </w:rPr>
        <w:t xml:space="preserve"> earned his MD in the NIH-sponsored Medical Scientist Training Program at Duke University., and a PhD in biochemistry and cell biology.</w:t>
      </w:r>
      <w:r>
        <w:rPr>
          <w:rFonts w:ascii="Arial" w:hAnsi="Arial"/>
          <w:i/>
        </w:rPr>
        <w:t xml:space="preserve">  </w:t>
      </w:r>
      <w:r w:rsidRPr="00E61B41">
        <w:rPr>
          <w:rFonts w:ascii="Arial" w:hAnsi="Arial"/>
          <w:i/>
        </w:rPr>
        <w:t xml:space="preserve">At Duke University, </w:t>
      </w:r>
      <w:proofErr w:type="spellStart"/>
      <w:r w:rsidRPr="00E61B41">
        <w:rPr>
          <w:rFonts w:ascii="Arial" w:hAnsi="Arial"/>
          <w:i/>
        </w:rPr>
        <w:t>Dr.</w:t>
      </w:r>
      <w:proofErr w:type="spellEnd"/>
      <w:r w:rsidRPr="00E61B41">
        <w:rPr>
          <w:rFonts w:ascii="Arial" w:hAnsi="Arial"/>
          <w:i/>
        </w:rPr>
        <w:t xml:space="preserve"> </w:t>
      </w:r>
      <w:proofErr w:type="spellStart"/>
      <w:r w:rsidRPr="00E61B41">
        <w:rPr>
          <w:rFonts w:ascii="Arial" w:hAnsi="Arial"/>
          <w:i/>
        </w:rPr>
        <w:t>Swaim</w:t>
      </w:r>
      <w:proofErr w:type="spellEnd"/>
      <w:r w:rsidRPr="00E61B41">
        <w:rPr>
          <w:rFonts w:ascii="Arial" w:hAnsi="Arial"/>
          <w:i/>
        </w:rPr>
        <w:t xml:space="preserve"> completed research and clinical fellowships in gastroenterology and transplant hepatology and has extensive experience in leading clinical trials for </w:t>
      </w:r>
      <w:proofErr w:type="gramStart"/>
      <w:r w:rsidRPr="00E61B41">
        <w:rPr>
          <w:rFonts w:ascii="Arial" w:hAnsi="Arial"/>
          <w:i/>
        </w:rPr>
        <w:t>a large number of</w:t>
      </w:r>
      <w:proofErr w:type="gramEnd"/>
      <w:r w:rsidRPr="00E61B41">
        <w:rPr>
          <w:rFonts w:ascii="Arial" w:hAnsi="Arial"/>
          <w:i/>
        </w:rPr>
        <w:t xml:space="preserve"> pharma companies and speaking nationally on interferon therapeutics for virus hepatitis.</w:t>
      </w:r>
    </w:p>
    <w:p w14:paraId="73B5A1C0" w14:textId="75A607D1" w:rsidR="00E61B41" w:rsidRPr="00E61B41" w:rsidRDefault="00E61B41" w:rsidP="00284B6B">
      <w:pPr>
        <w:pStyle w:val="List"/>
        <w:spacing w:before="120"/>
        <w:ind w:left="720" w:firstLine="0"/>
        <w:jc w:val="both"/>
        <w:rPr>
          <w:rFonts w:ascii="Arial" w:hAnsi="Arial"/>
          <w:i/>
        </w:rPr>
      </w:pPr>
      <w:r>
        <w:rPr>
          <w:rFonts w:ascii="Arial" w:hAnsi="Arial"/>
          <w:i/>
        </w:rPr>
        <w:t xml:space="preserve">BetterLife also appointed </w:t>
      </w:r>
      <w:proofErr w:type="spellStart"/>
      <w:r>
        <w:rPr>
          <w:rFonts w:ascii="Arial" w:hAnsi="Arial"/>
          <w:i/>
        </w:rPr>
        <w:t>Dr.</w:t>
      </w:r>
      <w:proofErr w:type="spellEnd"/>
      <w:r>
        <w:rPr>
          <w:rFonts w:ascii="Arial" w:hAnsi="Arial"/>
          <w:i/>
        </w:rPr>
        <w:t xml:space="preserve"> Eleanor Fish</w:t>
      </w:r>
      <w:r w:rsidR="008C73C8">
        <w:rPr>
          <w:rFonts w:ascii="Arial" w:hAnsi="Arial"/>
          <w:i/>
        </w:rPr>
        <w:t xml:space="preserve"> to its Scientific Advisory Board.  </w:t>
      </w:r>
      <w:proofErr w:type="spellStart"/>
      <w:r w:rsidR="008C73C8" w:rsidRPr="008C73C8">
        <w:rPr>
          <w:rFonts w:ascii="Arial" w:hAnsi="Arial"/>
          <w:i/>
        </w:rPr>
        <w:t>Dr.</w:t>
      </w:r>
      <w:proofErr w:type="spellEnd"/>
      <w:r w:rsidR="00590CBD">
        <w:rPr>
          <w:rFonts w:ascii="Arial" w:hAnsi="Arial"/>
          <w:i/>
        </w:rPr>
        <w:t xml:space="preserve"> </w:t>
      </w:r>
      <w:r w:rsidR="008C73C8" w:rsidRPr="008C73C8">
        <w:rPr>
          <w:rFonts w:ascii="Arial" w:hAnsi="Arial"/>
          <w:i/>
        </w:rPr>
        <w:t>Fish is a Professor</w:t>
      </w:r>
      <w:r w:rsidR="003031CE">
        <w:rPr>
          <w:rFonts w:ascii="Arial" w:hAnsi="Arial"/>
          <w:i/>
        </w:rPr>
        <w:t>,</w:t>
      </w:r>
      <w:r w:rsidR="008C73C8" w:rsidRPr="008C73C8">
        <w:rPr>
          <w:rFonts w:ascii="Arial" w:hAnsi="Arial"/>
          <w:i/>
        </w:rPr>
        <w:t xml:space="preserve"> Department of Immunology, University of Toronto, Associate Chair, International Initiatives &amp; Collaborations, University of Toronto and Emerita Scientist, Toronto General Hospital Research Institute, University Health Network. </w:t>
      </w:r>
      <w:proofErr w:type="spellStart"/>
      <w:r w:rsidR="003031CE">
        <w:rPr>
          <w:rFonts w:ascii="Arial" w:hAnsi="Arial"/>
          <w:i/>
        </w:rPr>
        <w:t>Dr.</w:t>
      </w:r>
      <w:proofErr w:type="spellEnd"/>
      <w:r w:rsidR="003031CE">
        <w:rPr>
          <w:rFonts w:ascii="Arial" w:hAnsi="Arial"/>
          <w:i/>
        </w:rPr>
        <w:t xml:space="preserve"> Fish</w:t>
      </w:r>
      <w:r w:rsidR="008C73C8" w:rsidRPr="008C73C8">
        <w:rPr>
          <w:rFonts w:ascii="Arial" w:hAnsi="Arial"/>
          <w:i/>
        </w:rPr>
        <w:t xml:space="preserve"> received a B.Sc. from the University of Manchester, U.K., an M.Phil. from King’s College, University of London, U.K. and a Ph.D. from the Institute of Medical Sciences at the University of Toronto, Canada. </w:t>
      </w:r>
      <w:proofErr w:type="spellStart"/>
      <w:r w:rsidR="008C73C8" w:rsidRPr="008C73C8">
        <w:rPr>
          <w:rFonts w:ascii="Arial" w:hAnsi="Arial"/>
          <w:i/>
        </w:rPr>
        <w:t>Dr.</w:t>
      </w:r>
      <w:proofErr w:type="spellEnd"/>
      <w:r w:rsidR="008C73C8" w:rsidRPr="008C73C8">
        <w:rPr>
          <w:rFonts w:ascii="Arial" w:hAnsi="Arial"/>
          <w:i/>
        </w:rPr>
        <w:t xml:space="preserve"> Fish is a Fellow of the American Academy of Microbiologists and a Fellow of the African Academy of Sciences.</w:t>
      </w:r>
      <w:r w:rsidR="008C73C8">
        <w:rPr>
          <w:rFonts w:ascii="Arial" w:hAnsi="Arial"/>
          <w:i/>
        </w:rPr>
        <w:t xml:space="preserve">  </w:t>
      </w:r>
      <w:proofErr w:type="spellStart"/>
      <w:r w:rsidR="008C73C8">
        <w:rPr>
          <w:rFonts w:ascii="Arial" w:hAnsi="Arial"/>
          <w:i/>
        </w:rPr>
        <w:t>Dr.</w:t>
      </w:r>
      <w:proofErr w:type="spellEnd"/>
      <w:r w:rsidR="008C73C8">
        <w:rPr>
          <w:rFonts w:ascii="Arial" w:hAnsi="Arial"/>
          <w:i/>
        </w:rPr>
        <w:t xml:space="preserve"> Fish</w:t>
      </w:r>
      <w:r w:rsidR="008C73C8" w:rsidRPr="008C73C8">
        <w:rPr>
          <w:rFonts w:ascii="Arial" w:hAnsi="Arial"/>
          <w:i/>
        </w:rPr>
        <w:t xml:space="preserve"> is the principle author of the paper published on Friday May 15, 2020 in Frontiers of Immunology titled “Interferon-α2b Treatment for COVID-19”</w:t>
      </w:r>
      <w:r w:rsidR="008C73C8">
        <w:rPr>
          <w:rFonts w:ascii="Arial" w:hAnsi="Arial"/>
          <w:i/>
        </w:rPr>
        <w:t>.</w:t>
      </w:r>
    </w:p>
    <w:p w14:paraId="48CD241F" w14:textId="1DF51A85" w:rsidR="00A23C08" w:rsidRDefault="00A23C08" w:rsidP="00284B6B">
      <w:pPr>
        <w:pStyle w:val="List"/>
        <w:spacing w:before="120"/>
        <w:ind w:left="720" w:firstLine="0"/>
        <w:jc w:val="both"/>
        <w:rPr>
          <w:rFonts w:ascii="Arial" w:hAnsi="Arial"/>
          <w:i/>
        </w:rPr>
      </w:pPr>
      <w:r>
        <w:rPr>
          <w:rFonts w:ascii="Arial" w:hAnsi="Arial"/>
          <w:i/>
        </w:rPr>
        <w:t xml:space="preserve">Other leadership change included the appointment of Mr. Ralph Anthony Pullen to </w:t>
      </w:r>
      <w:proofErr w:type="spellStart"/>
      <w:r>
        <w:rPr>
          <w:rFonts w:ascii="Arial" w:hAnsi="Arial"/>
          <w:i/>
        </w:rPr>
        <w:t>BetterLife’s</w:t>
      </w:r>
      <w:proofErr w:type="spellEnd"/>
      <w:r>
        <w:rPr>
          <w:rFonts w:ascii="Arial" w:hAnsi="Arial"/>
          <w:i/>
        </w:rPr>
        <w:t xml:space="preserve"> Board of Directors, replacing Mr. Krisztian Toth.</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5C117DF9" w:rsidR="00D861FE" w:rsidRDefault="00842030"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442D7B8F"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77777777" w:rsidR="00A23C08" w:rsidRPr="00D861FE" w:rsidRDefault="00A23C08" w:rsidP="00A23C08">
      <w:pPr>
        <w:pStyle w:val="List"/>
        <w:spacing w:before="120"/>
        <w:ind w:left="720" w:firstLine="0"/>
        <w:jc w:val="both"/>
        <w:rPr>
          <w:rFonts w:ascii="Arial" w:hAnsi="Arial"/>
          <w:i/>
        </w:rPr>
      </w:pPr>
      <w:r w:rsidRPr="00D861FE">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316438EF" w:rsidR="0014406D" w:rsidRPr="0014406D" w:rsidRDefault="00842030" w:rsidP="0014406D">
      <w:pPr>
        <w:pStyle w:val="List"/>
        <w:spacing w:before="120"/>
        <w:ind w:left="720" w:firstLine="0"/>
        <w:jc w:val="both"/>
        <w:rPr>
          <w:rFonts w:ascii="Arial" w:hAnsi="Arial"/>
          <w:i/>
        </w:rPr>
      </w:pPr>
      <w:r>
        <w:rPr>
          <w:rFonts w:ascii="Arial" w:hAnsi="Arial"/>
          <w:i/>
        </w:rPr>
        <w:t>N/A</w:t>
      </w:r>
      <w:r w:rsidR="00D03F31">
        <w:rPr>
          <w:rFonts w:ascii="Arial" w:hAnsi="Arial"/>
          <w:i/>
        </w:rPr>
        <w:t>.</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2A5F994C" w14:textId="51F4F354" w:rsidR="0014406D" w:rsidRPr="0014406D" w:rsidRDefault="003031CE" w:rsidP="0014406D">
      <w:pPr>
        <w:pStyle w:val="List"/>
        <w:spacing w:before="120"/>
        <w:ind w:left="720" w:firstLine="0"/>
        <w:jc w:val="both"/>
        <w:rPr>
          <w:rFonts w:ascii="Arial" w:hAnsi="Arial"/>
          <w:i/>
        </w:rPr>
      </w:pPr>
      <w:r w:rsidRPr="00D861FE">
        <w:rPr>
          <w:rFonts w:ascii="Arial" w:hAnsi="Arial"/>
          <w:i/>
        </w:rPr>
        <w:t>Please see Item 1</w:t>
      </w:r>
      <w:r>
        <w:rPr>
          <w:rFonts w:ascii="Arial" w:hAnsi="Arial"/>
          <w:i/>
        </w:rPr>
        <w:t>.</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614C19E" w14:textId="443663BE" w:rsidR="0014406D" w:rsidRDefault="003031CE" w:rsidP="00842030">
      <w:pPr>
        <w:pStyle w:val="List"/>
        <w:spacing w:before="120"/>
        <w:ind w:left="720" w:firstLine="0"/>
        <w:jc w:val="both"/>
        <w:rPr>
          <w:rFonts w:ascii="Arial" w:hAnsi="Arial"/>
          <w:i/>
        </w:rPr>
      </w:pPr>
      <w:r>
        <w:rPr>
          <w:rFonts w:ascii="Arial" w:hAnsi="Arial"/>
          <w:i/>
        </w:rPr>
        <w:t xml:space="preserve">As disclosed in the Company’s March 2020 monthly report, BetterLife </w:t>
      </w:r>
      <w:r w:rsidR="003138E2">
        <w:rPr>
          <w:rFonts w:ascii="Arial" w:hAnsi="Arial"/>
          <w:i/>
        </w:rPr>
        <w:t xml:space="preserve">assigned its membership interest in Pivot Naturals, LLC (“Pivot Naturals”) pursuant to settlement of a legal matter with former executives of Pivot Naturals.  </w:t>
      </w:r>
      <w:r w:rsidR="003138E2" w:rsidRPr="003138E2">
        <w:rPr>
          <w:rFonts w:ascii="Arial" w:hAnsi="Arial"/>
          <w:i/>
        </w:rPr>
        <w:t>With the assignment of Pivot Naturals</w:t>
      </w:r>
      <w:r w:rsidR="003138E2">
        <w:rPr>
          <w:rFonts w:ascii="Arial" w:hAnsi="Arial"/>
          <w:i/>
        </w:rPr>
        <w:t xml:space="preserve">, </w:t>
      </w:r>
      <w:r w:rsidR="003138E2" w:rsidRPr="003138E2">
        <w:rPr>
          <w:rFonts w:ascii="Arial" w:hAnsi="Arial"/>
          <w:i/>
        </w:rPr>
        <w:t xml:space="preserve">BetterLife exited the cannabis industry in California.  As a result of the exit, the Company reduced its expectations of cash flows from the use of </w:t>
      </w:r>
      <w:r w:rsidR="00542A53">
        <w:rPr>
          <w:rFonts w:ascii="Arial" w:hAnsi="Arial"/>
          <w:i/>
        </w:rPr>
        <w:t>its</w:t>
      </w:r>
      <w:r w:rsidR="003138E2" w:rsidRPr="003138E2">
        <w:rPr>
          <w:rFonts w:ascii="Arial" w:hAnsi="Arial"/>
          <w:i/>
        </w:rPr>
        <w:t xml:space="preserve"> </w:t>
      </w:r>
      <w:r w:rsidR="003138E2">
        <w:rPr>
          <w:rFonts w:ascii="Arial" w:hAnsi="Arial"/>
          <w:i/>
        </w:rPr>
        <w:t>Ready-to-</w:t>
      </w:r>
      <w:r w:rsidR="00542A53">
        <w:rPr>
          <w:rFonts w:ascii="Arial" w:hAnsi="Arial"/>
          <w:i/>
        </w:rPr>
        <w:t>I</w:t>
      </w:r>
      <w:r w:rsidR="003138E2">
        <w:rPr>
          <w:rFonts w:ascii="Arial" w:hAnsi="Arial"/>
          <w:i/>
        </w:rPr>
        <w:t xml:space="preserve">nfuse </w:t>
      </w:r>
      <w:r w:rsidR="003138E2" w:rsidRPr="003138E2">
        <w:rPr>
          <w:rFonts w:ascii="Arial" w:hAnsi="Arial"/>
          <w:i/>
        </w:rPr>
        <w:t>RTIC patents and recorded an impairment loss on these patents of $6,625,246</w:t>
      </w:r>
      <w:r w:rsidR="003138E2">
        <w:rPr>
          <w:rFonts w:ascii="Arial" w:hAnsi="Arial"/>
          <w:i/>
        </w:rPr>
        <w:t xml:space="preserve"> in its audited consolidated financial statements for the year ended January 31, 2020 (filed with the Canadian Securities Exchange on June 1, 2020).</w:t>
      </w:r>
    </w:p>
    <w:p w14:paraId="7F5AA6BC" w14:textId="438E0E5F" w:rsidR="003138E2" w:rsidRPr="0014406D" w:rsidRDefault="003138E2" w:rsidP="003138E2">
      <w:pPr>
        <w:pStyle w:val="List"/>
        <w:spacing w:before="120"/>
        <w:ind w:left="720" w:firstLine="0"/>
        <w:jc w:val="both"/>
        <w:rPr>
          <w:rFonts w:ascii="Arial" w:hAnsi="Arial"/>
          <w:i/>
        </w:rPr>
      </w:pPr>
      <w:r>
        <w:rPr>
          <w:rFonts w:ascii="Arial" w:hAnsi="Arial"/>
          <w:i/>
        </w:rPr>
        <w:t xml:space="preserve">BetterLife received a Notice of Allowance from the United States Patent and Trademark Office for a pending patent application related to a </w:t>
      </w:r>
      <w:r w:rsidRPr="003138E2">
        <w:rPr>
          <w:rFonts w:ascii="Arial" w:hAnsi="Arial"/>
          <w:i/>
        </w:rPr>
        <w:t xml:space="preserve">method for making </w:t>
      </w:r>
      <w:proofErr w:type="spellStart"/>
      <w:r w:rsidRPr="003138E2">
        <w:rPr>
          <w:rFonts w:ascii="Arial" w:hAnsi="Arial"/>
          <w:i/>
        </w:rPr>
        <w:t>powderized</w:t>
      </w:r>
      <w:proofErr w:type="spellEnd"/>
      <w:r w:rsidRPr="003138E2">
        <w:rPr>
          <w:rFonts w:ascii="Arial" w:hAnsi="Arial"/>
          <w:i/>
        </w:rPr>
        <w:t xml:space="preserve"> cannabis oil</w:t>
      </w:r>
      <w:r>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8A9B24E" w14:textId="7F9ADDC7" w:rsidR="0014406D" w:rsidRPr="0014406D" w:rsidRDefault="00842030" w:rsidP="00BC51E5">
      <w:pPr>
        <w:pStyle w:val="List"/>
        <w:spacing w:before="120"/>
        <w:ind w:left="720" w:firstLine="0"/>
        <w:jc w:val="both"/>
        <w:rPr>
          <w:rFonts w:ascii="Arial" w:hAnsi="Arial"/>
          <w:i/>
        </w:rPr>
      </w:pPr>
      <w:r>
        <w:rPr>
          <w:rFonts w:ascii="Arial" w:hAnsi="Arial"/>
          <w:i/>
        </w:rPr>
        <w:lastRenderedPageBreak/>
        <w:t>N/A.</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5A9F8F67" w:rsidR="000C1488" w:rsidRDefault="00842030" w:rsidP="000C1488">
      <w:pPr>
        <w:pStyle w:val="List"/>
        <w:spacing w:before="120"/>
        <w:ind w:left="720" w:firstLine="0"/>
        <w:jc w:val="both"/>
        <w:rPr>
          <w:rFonts w:ascii="Arial" w:hAnsi="Arial"/>
          <w:i/>
        </w:rPr>
      </w:pPr>
      <w:r>
        <w:rPr>
          <w:rFonts w:ascii="Arial" w:hAnsi="Arial"/>
          <w:i/>
        </w:rPr>
        <w:t>N/A.</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77777777"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D739EE" w14:textId="77777777" w:rsidR="00A23C08" w:rsidRDefault="00A23C08" w:rsidP="0014081F">
      <w:pPr>
        <w:pStyle w:val="List"/>
        <w:spacing w:before="120"/>
        <w:ind w:left="720" w:firstLine="0"/>
        <w:jc w:val="both"/>
        <w:rPr>
          <w:rFonts w:ascii="Arial" w:hAnsi="Arial"/>
          <w:i/>
        </w:rPr>
      </w:pPr>
      <w:r>
        <w:rPr>
          <w:rFonts w:ascii="Arial" w:hAnsi="Arial"/>
          <w:i/>
        </w:rPr>
        <w:t xml:space="preserve">In May 2020, the Company re-priced the following warrants issued pursuant to financings completed in 2019:  </w:t>
      </w:r>
    </w:p>
    <w:p w14:paraId="4E21E84F" w14:textId="77777777" w:rsidR="00A23C08" w:rsidRDefault="00A23C08" w:rsidP="00A23C08">
      <w:pPr>
        <w:pStyle w:val="List"/>
        <w:numPr>
          <w:ilvl w:val="0"/>
          <w:numId w:val="32"/>
        </w:numPr>
        <w:spacing w:before="120"/>
        <w:jc w:val="both"/>
        <w:rPr>
          <w:rFonts w:ascii="Arial" w:hAnsi="Arial"/>
          <w:i/>
        </w:rPr>
      </w:pPr>
      <w:r w:rsidRPr="00A23C08">
        <w:rPr>
          <w:rFonts w:ascii="Arial" w:hAnsi="Arial"/>
          <w:i/>
        </w:rPr>
        <w:t xml:space="preserve">13.868 million warrants with an original exercise price of $0.35, issued on May 30, 2019 and expiring on May 29, 2021, </w:t>
      </w:r>
    </w:p>
    <w:p w14:paraId="552FD1F7" w14:textId="77777777" w:rsidR="00A23C08" w:rsidRDefault="00A23C08" w:rsidP="00A23C08">
      <w:pPr>
        <w:pStyle w:val="List"/>
        <w:numPr>
          <w:ilvl w:val="0"/>
          <w:numId w:val="32"/>
        </w:numPr>
        <w:spacing w:before="120"/>
        <w:jc w:val="both"/>
        <w:rPr>
          <w:rFonts w:ascii="Arial" w:hAnsi="Arial"/>
          <w:i/>
        </w:rPr>
      </w:pPr>
      <w:r w:rsidRPr="00A23C08">
        <w:rPr>
          <w:rFonts w:ascii="Arial" w:hAnsi="Arial"/>
          <w:i/>
        </w:rPr>
        <w:t xml:space="preserve">46.132 million warrants with an original exercise price of $0.35, issued on May 15, 2019 and expiring on May 14, 2021, and </w:t>
      </w:r>
    </w:p>
    <w:p w14:paraId="318A96C2" w14:textId="12DA9572" w:rsidR="00AA175B" w:rsidRDefault="00A23C08" w:rsidP="00A23C08">
      <w:pPr>
        <w:pStyle w:val="List"/>
        <w:numPr>
          <w:ilvl w:val="0"/>
          <w:numId w:val="32"/>
        </w:numPr>
        <w:spacing w:before="120"/>
        <w:jc w:val="both"/>
        <w:rPr>
          <w:rFonts w:ascii="Arial" w:hAnsi="Arial"/>
          <w:i/>
        </w:rPr>
      </w:pPr>
      <w:r w:rsidRPr="00A23C08">
        <w:rPr>
          <w:rFonts w:ascii="Arial" w:hAnsi="Arial"/>
          <w:i/>
        </w:rPr>
        <w:t>6.950 million warrants, with an original exercise price of $0.30, issued on April 8, 2019 and expiring on March 16, 2022.</w:t>
      </w:r>
    </w:p>
    <w:p w14:paraId="66A3E611" w14:textId="6862DEE6" w:rsidR="00A23C08" w:rsidRDefault="00A23C08" w:rsidP="00A23C08">
      <w:pPr>
        <w:pStyle w:val="List"/>
        <w:spacing w:before="120"/>
        <w:ind w:left="720" w:firstLine="0"/>
        <w:jc w:val="both"/>
        <w:rPr>
          <w:rFonts w:ascii="Arial" w:hAnsi="Arial"/>
          <w:i/>
        </w:rPr>
      </w:pPr>
      <w:r>
        <w:rPr>
          <w:rFonts w:ascii="Arial" w:hAnsi="Arial"/>
          <w:i/>
        </w:rPr>
        <w:t>The warrants were re-priced to have exercise price of $0.25.</w:t>
      </w:r>
    </w:p>
    <w:p w14:paraId="0353244A" w14:textId="0AB31288" w:rsidR="00A23C08" w:rsidRPr="00A23C08" w:rsidRDefault="00A23C08" w:rsidP="00A23C08">
      <w:pPr>
        <w:pStyle w:val="List"/>
        <w:spacing w:before="120"/>
        <w:ind w:left="720" w:firstLine="0"/>
        <w:jc w:val="both"/>
        <w:rPr>
          <w:rFonts w:ascii="Arial" w:hAnsi="Arial"/>
          <w:i/>
        </w:rPr>
      </w:pPr>
      <w:r>
        <w:rPr>
          <w:rFonts w:ascii="Arial" w:hAnsi="Arial"/>
          <w:i/>
        </w:rPr>
        <w:t xml:space="preserve">BetterLife granted 2,900,000 stock options, with terms of five (5) years and exercise prices ranging between $0.18 and $0.26, to officers, directors, </w:t>
      </w:r>
      <w:proofErr w:type="gramStart"/>
      <w:r>
        <w:rPr>
          <w:rFonts w:ascii="Arial" w:hAnsi="Arial"/>
          <w:i/>
        </w:rPr>
        <w:t>consultants</w:t>
      </w:r>
      <w:proofErr w:type="gramEnd"/>
      <w:r>
        <w:rPr>
          <w:rFonts w:ascii="Arial" w:hAnsi="Arial"/>
          <w:i/>
        </w:rPr>
        <w:t xml:space="preserve"> and members of </w:t>
      </w:r>
      <w:proofErr w:type="spellStart"/>
      <w:r>
        <w:rPr>
          <w:rFonts w:ascii="Arial" w:hAnsi="Arial"/>
          <w:i/>
        </w:rPr>
        <w:t>Altum</w:t>
      </w:r>
      <w:proofErr w:type="spellEnd"/>
      <w:r>
        <w:rPr>
          <w:rFonts w:ascii="Arial" w:hAnsi="Arial"/>
          <w:i/>
        </w:rPr>
        <w:t xml:space="preserve"> key to the clinical trials related to the Licensing Agreement.  The Company also granted 200,000 restricted stock units to an advisor.</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77777777" w:rsidR="00A23C08" w:rsidRPr="00D861FE" w:rsidRDefault="00A23C08" w:rsidP="00A23C08">
      <w:pPr>
        <w:pStyle w:val="List"/>
        <w:spacing w:before="120"/>
        <w:ind w:left="720" w:firstLine="0"/>
        <w:jc w:val="both"/>
        <w:rPr>
          <w:rFonts w:ascii="Arial" w:hAnsi="Arial"/>
          <w:i/>
        </w:rPr>
      </w:pPr>
      <w:r w:rsidRPr="00D861FE">
        <w:rPr>
          <w:rFonts w:ascii="Arial" w:hAnsi="Arial"/>
          <w:i/>
        </w:rPr>
        <w:t>Please see Item 1.</w:t>
      </w:r>
    </w:p>
    <w:p w14:paraId="3FE17C8C" w14:textId="77777777"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p w14:paraId="4873E6C4" w14:textId="7C7D2472" w:rsidR="0014406D" w:rsidRPr="0014406D" w:rsidRDefault="00993477" w:rsidP="00993477">
      <w:pPr>
        <w:pStyle w:val="List"/>
        <w:spacing w:before="120"/>
        <w:ind w:left="720" w:firstLine="0"/>
        <w:jc w:val="both"/>
        <w:rPr>
          <w:rFonts w:ascii="Arial" w:hAnsi="Arial"/>
          <w:i/>
        </w:rPr>
      </w:pPr>
      <w:r w:rsidRPr="00993477">
        <w:rPr>
          <w:rFonts w:ascii="Arial" w:hAnsi="Arial"/>
          <w:i/>
        </w:rPr>
        <w:t xml:space="preserve">On March 11, 2020, the World Health Organization declared COVID-19 a global pandemic. </w:t>
      </w:r>
      <w:proofErr w:type="spellStart"/>
      <w:r>
        <w:rPr>
          <w:rFonts w:ascii="Arial" w:hAnsi="Arial"/>
          <w:i/>
        </w:rPr>
        <w:t>BetterLife’s</w:t>
      </w:r>
      <w:proofErr w:type="spellEnd"/>
      <w:r w:rsidRPr="00993477">
        <w:rPr>
          <w:rFonts w:ascii="Arial" w:hAnsi="Arial"/>
          <w:i/>
        </w:rPr>
        <w:t xml:space="preserve"> business and its financial condition may be adversely impacted by the effects of COVID-19 and other infectious diseases.</w:t>
      </w:r>
      <w:r>
        <w:rPr>
          <w:rFonts w:ascii="Arial" w:hAnsi="Arial"/>
          <w:i/>
        </w:rPr>
        <w:t xml:space="preserve">  </w:t>
      </w:r>
      <w:r w:rsidRPr="00993477">
        <w:rPr>
          <w:rFonts w:ascii="Arial" w:hAnsi="Arial"/>
          <w:i/>
        </w:rPr>
        <w:t xml:space="preserve">The extent to which COVID-19 and other infectious diseases may impact </w:t>
      </w:r>
      <w:proofErr w:type="spellStart"/>
      <w:r w:rsidRPr="00993477">
        <w:rPr>
          <w:rFonts w:ascii="Arial" w:hAnsi="Arial"/>
          <w:i/>
        </w:rPr>
        <w:t>BetterLife’s</w:t>
      </w:r>
      <w:proofErr w:type="spellEnd"/>
      <w:r w:rsidRPr="00993477">
        <w:rPr>
          <w:rFonts w:ascii="Arial" w:hAnsi="Arial"/>
          <w:i/>
        </w:rPr>
        <w:t xml:space="preserve"> business, operations, financial </w:t>
      </w:r>
      <w:proofErr w:type="gramStart"/>
      <w:r w:rsidRPr="00993477">
        <w:rPr>
          <w:rFonts w:ascii="Arial" w:hAnsi="Arial"/>
          <w:i/>
        </w:rPr>
        <w:t>condition</w:t>
      </w:r>
      <w:proofErr w:type="gramEnd"/>
      <w:r w:rsidRPr="00993477">
        <w:rPr>
          <w:rFonts w:ascii="Arial" w:hAnsi="Arial"/>
          <w:i/>
        </w:rPr>
        <w:t xml:space="preserve"> and the market for its securities will depend on future developments and government responses, which are highly uncertain and cannot be predicted. These include the duration, severity and </w:t>
      </w:r>
      <w:r w:rsidRPr="00993477">
        <w:rPr>
          <w:rFonts w:ascii="Arial" w:hAnsi="Arial"/>
          <w:i/>
        </w:rPr>
        <w:lastRenderedPageBreak/>
        <w:t>scope of the outbreak and the actions taken by governmental entities to address and mitigate the pandemic. The Company’s business and operations could be adversely affected by the continued global spread of COVID-19 and any government actions to slow the spread of the infectious disease.  Areas that may be impacted include, but without limitation, workforce productivity and health, disruptions to supply chains, limitations on travel and ability to successfully commercialize the Company’s product portfolios and deliver end products to customers</w:t>
      </w:r>
      <w:r w:rsidR="008C26E9">
        <w:rPr>
          <w:rFonts w:ascii="Arial" w:hAnsi="Arial"/>
          <w:i/>
        </w:rPr>
        <w:t xml:space="preserve">.  </w:t>
      </w:r>
    </w:p>
    <w:bookmarkEnd w:id="13"/>
    <w:p w14:paraId="2168DA3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554A0543"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993477">
        <w:rPr>
          <w:rFonts w:ascii="Arial" w:hAnsi="Arial"/>
        </w:rPr>
        <w:t>June</w:t>
      </w:r>
      <w:r w:rsidR="00842030">
        <w:rPr>
          <w:rFonts w:ascii="Arial" w:hAnsi="Arial"/>
        </w:rPr>
        <w:t xml:space="preserve"> 5</w:t>
      </w:r>
      <w:r w:rsidR="001E25F7">
        <w:rPr>
          <w:rFonts w:ascii="Arial" w:hAnsi="Arial"/>
        </w:rPr>
        <w:t>, 2020</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06391BBD" w14:textId="77777777" w:rsidR="008D270C" w:rsidRDefault="008D270C">
            <w:pPr>
              <w:pStyle w:val="BodyText"/>
              <w:spacing w:before="0"/>
              <w:rPr>
                <w:rFonts w:ascii="Arial" w:hAnsi="Arial"/>
              </w:rPr>
            </w:pPr>
          </w:p>
          <w:p w14:paraId="57E9D3B6" w14:textId="3FB1904D" w:rsidR="007736E2" w:rsidRDefault="00993477">
            <w:pPr>
              <w:pStyle w:val="BodyText"/>
              <w:spacing w:before="0"/>
              <w:rPr>
                <w:rFonts w:ascii="Arial" w:hAnsi="Arial"/>
              </w:rPr>
            </w:pPr>
            <w:r>
              <w:rPr>
                <w:rFonts w:ascii="Arial" w:hAnsi="Arial"/>
              </w:rPr>
              <w:t>May</w:t>
            </w:r>
            <w:r w:rsidR="00DD1AB4">
              <w:rPr>
                <w:rFonts w:ascii="Arial" w:hAnsi="Arial"/>
              </w:rPr>
              <w:t xml:space="preserve"> 2020</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1B854376" w:rsidR="007736E2" w:rsidRDefault="0047210C" w:rsidP="00D708C2">
            <w:pPr>
              <w:pStyle w:val="BodyText"/>
              <w:spacing w:before="0"/>
              <w:rPr>
                <w:rFonts w:ascii="Arial" w:hAnsi="Arial"/>
              </w:rPr>
            </w:pPr>
            <w:r>
              <w:rPr>
                <w:rFonts w:ascii="Arial" w:hAnsi="Arial"/>
              </w:rPr>
              <w:t>20</w:t>
            </w:r>
            <w:r w:rsidR="001E25F7">
              <w:rPr>
                <w:rFonts w:ascii="Arial" w:hAnsi="Arial"/>
              </w:rPr>
              <w:t>20/</w:t>
            </w:r>
            <w:r w:rsidR="00842030">
              <w:rPr>
                <w:rFonts w:ascii="Arial" w:hAnsi="Arial"/>
              </w:rPr>
              <w:t>0</w:t>
            </w:r>
            <w:r w:rsidR="00993477">
              <w:rPr>
                <w:rFonts w:ascii="Arial" w:hAnsi="Arial"/>
              </w:rPr>
              <w:t>6</w:t>
            </w:r>
            <w:r w:rsidR="00842030">
              <w:rPr>
                <w:rFonts w:ascii="Arial" w:hAnsi="Arial"/>
              </w:rPr>
              <w:t>/05</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9889" w14:textId="77777777" w:rsidR="005C7EC2" w:rsidRDefault="005C7EC2">
      <w:r>
        <w:separator/>
      </w:r>
    </w:p>
  </w:endnote>
  <w:endnote w:type="continuationSeparator" w:id="0">
    <w:p w14:paraId="15141012" w14:textId="77777777" w:rsidR="005C7EC2" w:rsidRDefault="005C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DE8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556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50AB" w14:textId="77777777" w:rsidR="005C7EC2" w:rsidRDefault="005C7EC2">
      <w:r>
        <w:separator/>
      </w:r>
    </w:p>
  </w:footnote>
  <w:footnote w:type="continuationSeparator" w:id="0">
    <w:p w14:paraId="079E7726" w14:textId="77777777" w:rsidR="005C7EC2" w:rsidRDefault="005C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4"/>
  </w:num>
  <w:num w:numId="3">
    <w:abstractNumId w:val="18"/>
  </w:num>
  <w:num w:numId="4">
    <w:abstractNumId w:val="14"/>
  </w:num>
  <w:num w:numId="5">
    <w:abstractNumId w:val="3"/>
  </w:num>
  <w:num w:numId="6">
    <w:abstractNumId w:val="26"/>
  </w:num>
  <w:num w:numId="7">
    <w:abstractNumId w:val="9"/>
  </w:num>
  <w:num w:numId="8">
    <w:abstractNumId w:val="28"/>
  </w:num>
  <w:num w:numId="9">
    <w:abstractNumId w:val="22"/>
  </w:num>
  <w:num w:numId="10">
    <w:abstractNumId w:val="11"/>
  </w:num>
  <w:num w:numId="11">
    <w:abstractNumId w:val="15"/>
  </w:num>
  <w:num w:numId="12">
    <w:abstractNumId w:val="17"/>
  </w:num>
  <w:num w:numId="13">
    <w:abstractNumId w:val="30"/>
  </w:num>
  <w:num w:numId="14">
    <w:abstractNumId w:val="7"/>
  </w:num>
  <w:num w:numId="15">
    <w:abstractNumId w:val="10"/>
  </w:num>
  <w:num w:numId="16">
    <w:abstractNumId w:val="13"/>
  </w:num>
  <w:num w:numId="17">
    <w:abstractNumId w:val="20"/>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1"/>
  </w:num>
  <w:num w:numId="25">
    <w:abstractNumId w:val="5"/>
  </w:num>
  <w:num w:numId="26">
    <w:abstractNumId w:val="29"/>
  </w:num>
  <w:num w:numId="27">
    <w:abstractNumId w:val="31"/>
  </w:num>
  <w:num w:numId="28">
    <w:abstractNumId w:val="6"/>
  </w:num>
  <w:num w:numId="29">
    <w:abstractNumId w:val="12"/>
  </w:num>
  <w:num w:numId="30">
    <w:abstractNumId w:val="1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A1679"/>
    <w:rsid w:val="000A1AB1"/>
    <w:rsid w:val="000B1BCE"/>
    <w:rsid w:val="000B2461"/>
    <w:rsid w:val="000B5711"/>
    <w:rsid w:val="000C1488"/>
    <w:rsid w:val="000C228A"/>
    <w:rsid w:val="000C2C22"/>
    <w:rsid w:val="000C4603"/>
    <w:rsid w:val="00126180"/>
    <w:rsid w:val="0014081F"/>
    <w:rsid w:val="0014406D"/>
    <w:rsid w:val="00165CB6"/>
    <w:rsid w:val="00185EC3"/>
    <w:rsid w:val="001A5AA6"/>
    <w:rsid w:val="001B28AF"/>
    <w:rsid w:val="001B67EA"/>
    <w:rsid w:val="001C2D52"/>
    <w:rsid w:val="001D23CE"/>
    <w:rsid w:val="001E25F7"/>
    <w:rsid w:val="001F49A4"/>
    <w:rsid w:val="00223C6F"/>
    <w:rsid w:val="002377E3"/>
    <w:rsid w:val="00244B2C"/>
    <w:rsid w:val="00245BA2"/>
    <w:rsid w:val="00253AD3"/>
    <w:rsid w:val="0025435B"/>
    <w:rsid w:val="002601A7"/>
    <w:rsid w:val="00263DC1"/>
    <w:rsid w:val="00267035"/>
    <w:rsid w:val="00284B6B"/>
    <w:rsid w:val="00292B6D"/>
    <w:rsid w:val="002B127E"/>
    <w:rsid w:val="002C281E"/>
    <w:rsid w:val="002D76E9"/>
    <w:rsid w:val="002E34E0"/>
    <w:rsid w:val="002F00EB"/>
    <w:rsid w:val="002F2114"/>
    <w:rsid w:val="002F72D5"/>
    <w:rsid w:val="003031CE"/>
    <w:rsid w:val="00311869"/>
    <w:rsid w:val="003138E2"/>
    <w:rsid w:val="00315ED8"/>
    <w:rsid w:val="00347220"/>
    <w:rsid w:val="00347A87"/>
    <w:rsid w:val="003669A9"/>
    <w:rsid w:val="00371A64"/>
    <w:rsid w:val="00375D16"/>
    <w:rsid w:val="00387FA8"/>
    <w:rsid w:val="003B7A52"/>
    <w:rsid w:val="003C02A4"/>
    <w:rsid w:val="003C15A9"/>
    <w:rsid w:val="003D3F52"/>
    <w:rsid w:val="00400696"/>
    <w:rsid w:val="004016FD"/>
    <w:rsid w:val="0040580F"/>
    <w:rsid w:val="0042595D"/>
    <w:rsid w:val="00442270"/>
    <w:rsid w:val="00445648"/>
    <w:rsid w:val="00462376"/>
    <w:rsid w:val="0047210C"/>
    <w:rsid w:val="004822FC"/>
    <w:rsid w:val="004A0A0F"/>
    <w:rsid w:val="004A1C7B"/>
    <w:rsid w:val="004A2915"/>
    <w:rsid w:val="004A59B5"/>
    <w:rsid w:val="004B3D99"/>
    <w:rsid w:val="004C07A1"/>
    <w:rsid w:val="004E5AD5"/>
    <w:rsid w:val="004F119A"/>
    <w:rsid w:val="004F66AB"/>
    <w:rsid w:val="00522B71"/>
    <w:rsid w:val="00542A53"/>
    <w:rsid w:val="00545268"/>
    <w:rsid w:val="005453C8"/>
    <w:rsid w:val="005568F1"/>
    <w:rsid w:val="005625B1"/>
    <w:rsid w:val="00576D3E"/>
    <w:rsid w:val="00584732"/>
    <w:rsid w:val="00590CBD"/>
    <w:rsid w:val="005A1DED"/>
    <w:rsid w:val="005B3DB7"/>
    <w:rsid w:val="005C7EC2"/>
    <w:rsid w:val="005D11CD"/>
    <w:rsid w:val="005E15E0"/>
    <w:rsid w:val="005F6D8F"/>
    <w:rsid w:val="0061199A"/>
    <w:rsid w:val="006124C1"/>
    <w:rsid w:val="00620E7F"/>
    <w:rsid w:val="006222DD"/>
    <w:rsid w:val="00633ED3"/>
    <w:rsid w:val="00635E9A"/>
    <w:rsid w:val="00640E94"/>
    <w:rsid w:val="00645202"/>
    <w:rsid w:val="00650B94"/>
    <w:rsid w:val="006729E5"/>
    <w:rsid w:val="0069326C"/>
    <w:rsid w:val="00694CC7"/>
    <w:rsid w:val="006A0B2A"/>
    <w:rsid w:val="006B36FB"/>
    <w:rsid w:val="006B458A"/>
    <w:rsid w:val="006C7370"/>
    <w:rsid w:val="006C7657"/>
    <w:rsid w:val="006D1A06"/>
    <w:rsid w:val="006E08F1"/>
    <w:rsid w:val="006E3ACF"/>
    <w:rsid w:val="006F67D3"/>
    <w:rsid w:val="00724D53"/>
    <w:rsid w:val="00732D30"/>
    <w:rsid w:val="00732E24"/>
    <w:rsid w:val="007345E3"/>
    <w:rsid w:val="0075799B"/>
    <w:rsid w:val="007613A6"/>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A07A7"/>
    <w:rsid w:val="008B2474"/>
    <w:rsid w:val="008B7E92"/>
    <w:rsid w:val="008C26E9"/>
    <w:rsid w:val="008C73C8"/>
    <w:rsid w:val="008D270C"/>
    <w:rsid w:val="008E3B35"/>
    <w:rsid w:val="008F19CC"/>
    <w:rsid w:val="008F30A1"/>
    <w:rsid w:val="00900A38"/>
    <w:rsid w:val="00910E5D"/>
    <w:rsid w:val="00912C13"/>
    <w:rsid w:val="00922A46"/>
    <w:rsid w:val="00930B9E"/>
    <w:rsid w:val="009547B8"/>
    <w:rsid w:val="00972C40"/>
    <w:rsid w:val="00984D1E"/>
    <w:rsid w:val="0098583F"/>
    <w:rsid w:val="00993477"/>
    <w:rsid w:val="00994923"/>
    <w:rsid w:val="00997F6C"/>
    <w:rsid w:val="009A55A6"/>
    <w:rsid w:val="009E14BB"/>
    <w:rsid w:val="009E6418"/>
    <w:rsid w:val="00A017A6"/>
    <w:rsid w:val="00A0532E"/>
    <w:rsid w:val="00A2251A"/>
    <w:rsid w:val="00A23C08"/>
    <w:rsid w:val="00A33D53"/>
    <w:rsid w:val="00A47914"/>
    <w:rsid w:val="00A670A4"/>
    <w:rsid w:val="00A6779D"/>
    <w:rsid w:val="00A6786C"/>
    <w:rsid w:val="00A67EA2"/>
    <w:rsid w:val="00A73C0A"/>
    <w:rsid w:val="00A81B8A"/>
    <w:rsid w:val="00A87D08"/>
    <w:rsid w:val="00A96F89"/>
    <w:rsid w:val="00AA175B"/>
    <w:rsid w:val="00AB142B"/>
    <w:rsid w:val="00AE2CC4"/>
    <w:rsid w:val="00AE46DB"/>
    <w:rsid w:val="00AE6EAA"/>
    <w:rsid w:val="00AF10EF"/>
    <w:rsid w:val="00B00844"/>
    <w:rsid w:val="00B17AEE"/>
    <w:rsid w:val="00B234CB"/>
    <w:rsid w:val="00B24671"/>
    <w:rsid w:val="00B249ED"/>
    <w:rsid w:val="00B45744"/>
    <w:rsid w:val="00B61330"/>
    <w:rsid w:val="00B77573"/>
    <w:rsid w:val="00B926A7"/>
    <w:rsid w:val="00B97A23"/>
    <w:rsid w:val="00BA6077"/>
    <w:rsid w:val="00BB29A2"/>
    <w:rsid w:val="00BB7B06"/>
    <w:rsid w:val="00BC51E5"/>
    <w:rsid w:val="00BE06CE"/>
    <w:rsid w:val="00BF1A4D"/>
    <w:rsid w:val="00C05A86"/>
    <w:rsid w:val="00C17B54"/>
    <w:rsid w:val="00C27A18"/>
    <w:rsid w:val="00C34CF9"/>
    <w:rsid w:val="00C429D7"/>
    <w:rsid w:val="00C463A8"/>
    <w:rsid w:val="00C518E4"/>
    <w:rsid w:val="00C6383E"/>
    <w:rsid w:val="00C701F8"/>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59EC"/>
    <w:rsid w:val="00D861FE"/>
    <w:rsid w:val="00DA25CF"/>
    <w:rsid w:val="00DD1AB4"/>
    <w:rsid w:val="00DD50CB"/>
    <w:rsid w:val="00DF5F05"/>
    <w:rsid w:val="00E02B18"/>
    <w:rsid w:val="00E24ABB"/>
    <w:rsid w:val="00E27E4F"/>
    <w:rsid w:val="00E351EE"/>
    <w:rsid w:val="00E36141"/>
    <w:rsid w:val="00E3730E"/>
    <w:rsid w:val="00E61B41"/>
    <w:rsid w:val="00E63ACF"/>
    <w:rsid w:val="00E63CFA"/>
    <w:rsid w:val="00E7727D"/>
    <w:rsid w:val="00E83E58"/>
    <w:rsid w:val="00E84EBC"/>
    <w:rsid w:val="00E965C9"/>
    <w:rsid w:val="00EE4168"/>
    <w:rsid w:val="00F0055B"/>
    <w:rsid w:val="00F1359E"/>
    <w:rsid w:val="00F1704B"/>
    <w:rsid w:val="00F411CB"/>
    <w:rsid w:val="00F7616A"/>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5287</TotalTime>
  <Pages>1</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117</cp:revision>
  <cp:lastPrinted>2004-05-10T18:28:00Z</cp:lastPrinted>
  <dcterms:created xsi:type="dcterms:W3CDTF">2018-02-01T18:59:00Z</dcterms:created>
  <dcterms:modified xsi:type="dcterms:W3CDTF">2020-06-05T20:48:00Z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