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FAAA" w14:textId="77777777" w:rsidR="00EA4133" w:rsidRPr="0001060A" w:rsidRDefault="00EA4133">
      <w:pPr>
        <w:pStyle w:val="Title"/>
        <w:spacing w:before="0"/>
        <w:rPr>
          <w:sz w:val="28"/>
          <w:lang w:val="en-CA"/>
        </w:rPr>
      </w:pPr>
      <w:r w:rsidRPr="0001060A">
        <w:rPr>
          <w:sz w:val="28"/>
          <w:lang w:val="en-CA"/>
        </w:rPr>
        <w:t>FORM 9</w:t>
      </w:r>
    </w:p>
    <w:p w14:paraId="0BF51198"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3B0B2C8"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3CC79632"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14:paraId="5B4257A1" w14:textId="77777777" w:rsidTr="00840B45">
        <w:tc>
          <w:tcPr>
            <w:tcW w:w="6487" w:type="dxa"/>
          </w:tcPr>
          <w:p w14:paraId="4FD9D973" w14:textId="42228E1E" w:rsidR="00840B45" w:rsidRDefault="009720A6" w:rsidP="00840B45">
            <w:pPr>
              <w:pStyle w:val="BodyText"/>
              <w:jc w:val="right"/>
              <w:rPr>
                <w:rFonts w:ascii="Arial" w:hAnsi="Arial"/>
                <w:lang w:val="en-CA"/>
              </w:rPr>
            </w:pPr>
            <w:proofErr w:type="spellStart"/>
            <w:r>
              <w:rPr>
                <w:rFonts w:ascii="Arial" w:hAnsi="Arial"/>
                <w:lang w:val="en-CA"/>
              </w:rPr>
              <w:t>BetterLife</w:t>
            </w:r>
            <w:proofErr w:type="spellEnd"/>
            <w:r>
              <w:rPr>
                <w:rFonts w:ascii="Arial" w:hAnsi="Arial"/>
                <w:lang w:val="en-CA"/>
              </w:rPr>
              <w:t xml:space="preserve"> Pharma</w:t>
            </w:r>
            <w:r w:rsidR="0037241D">
              <w:rPr>
                <w:rFonts w:ascii="Arial" w:hAnsi="Arial"/>
                <w:lang w:val="en-CA"/>
              </w:rPr>
              <w:t xml:space="preserve"> Inc. </w:t>
            </w:r>
            <w:r w:rsidR="00840B45">
              <w:rPr>
                <w:rFonts w:ascii="Arial" w:hAnsi="Arial"/>
                <w:lang w:val="en-CA"/>
              </w:rPr>
              <w:t xml:space="preserve">(the “Issuer”).  </w:t>
            </w:r>
          </w:p>
        </w:tc>
        <w:tc>
          <w:tcPr>
            <w:tcW w:w="3089" w:type="dxa"/>
          </w:tcPr>
          <w:p w14:paraId="7377F015" w14:textId="06019587" w:rsidR="00840B45" w:rsidRDefault="009720A6">
            <w:pPr>
              <w:pStyle w:val="BodyText"/>
              <w:rPr>
                <w:rFonts w:ascii="Arial" w:hAnsi="Arial"/>
                <w:lang w:val="en-CA"/>
              </w:rPr>
            </w:pPr>
            <w:r>
              <w:rPr>
                <w:rFonts w:ascii="Arial" w:hAnsi="Arial"/>
                <w:lang w:val="en-CA"/>
              </w:rPr>
              <w:t>BETR</w:t>
            </w:r>
          </w:p>
        </w:tc>
      </w:tr>
    </w:tbl>
    <w:p w14:paraId="36D8AE76" w14:textId="74B5E9D5" w:rsidR="0037241D" w:rsidRDefault="00EA4133" w:rsidP="00840B45">
      <w:pPr>
        <w:pStyle w:val="BodyText"/>
        <w:spacing w:after="240"/>
        <w:rPr>
          <w:rFonts w:ascii="Arial" w:hAnsi="Arial"/>
          <w:u w:val="single"/>
          <w:lang w:val="en-CA"/>
        </w:rPr>
      </w:pPr>
      <w:r>
        <w:rPr>
          <w:rFonts w:ascii="Arial" w:hAnsi="Arial"/>
          <w:lang w:val="en-CA"/>
        </w:rPr>
        <w:t xml:space="preserve">Date:  </w:t>
      </w:r>
      <w:r>
        <w:rPr>
          <w:rFonts w:ascii="Arial" w:hAnsi="Arial"/>
          <w:u w:val="single"/>
          <w:lang w:val="en-CA"/>
        </w:rPr>
        <w:tab/>
      </w:r>
      <w:r w:rsidR="009F3624">
        <w:rPr>
          <w:rFonts w:ascii="Arial" w:hAnsi="Arial"/>
          <w:u w:val="single"/>
          <w:lang w:val="en-CA"/>
        </w:rPr>
        <w:t>May 7</w:t>
      </w:r>
      <w:r w:rsidR="00AB5AB5">
        <w:rPr>
          <w:rFonts w:ascii="Arial" w:hAnsi="Arial"/>
          <w:u w:val="single"/>
          <w:lang w:val="en-CA"/>
        </w:rPr>
        <w:t>, 2020</w:t>
      </w:r>
      <w:r>
        <w:rPr>
          <w:rFonts w:ascii="Arial" w:hAnsi="Arial"/>
          <w:u w:val="single"/>
          <w:lang w:val="en-CA"/>
        </w:rPr>
        <w:tab/>
      </w:r>
    </w:p>
    <w:p w14:paraId="1B289B06" w14:textId="54E3FB82"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37241D">
        <w:rPr>
          <w:rFonts w:ascii="Arial" w:hAnsi="Arial"/>
          <w:lang w:val="en-CA"/>
        </w:rPr>
        <w:sym w:font="Symbol" w:char="F0C4"/>
      </w:r>
      <w:proofErr w:type="gramStart"/>
      <w:r>
        <w:rPr>
          <w:rFonts w:ascii="Arial" w:hAnsi="Arial"/>
          <w:lang w:val="en-CA"/>
        </w:rPr>
        <w:t>No</w:t>
      </w:r>
      <w:proofErr w:type="gramEnd"/>
      <w:r>
        <w:rPr>
          <w:rFonts w:ascii="Arial" w:hAnsi="Arial"/>
          <w:sz w:val="32"/>
          <w:lang w:val="en-CA"/>
        </w:rPr>
        <w:tab/>
      </w:r>
    </w:p>
    <w:p w14:paraId="7FCFFF5B"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69843F84" w14:textId="3A7A40C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AB5AB5">
        <w:rPr>
          <w:rFonts w:ascii="Arial" w:hAnsi="Arial"/>
          <w:u w:val="single"/>
          <w:lang w:val="en-CA"/>
        </w:rPr>
        <w:t>172,</w:t>
      </w:r>
      <w:r w:rsidR="009F3624">
        <w:rPr>
          <w:rFonts w:ascii="Arial" w:hAnsi="Arial"/>
          <w:u w:val="single"/>
          <w:lang w:val="en-CA"/>
        </w:rPr>
        <w:t>109,851</w:t>
      </w:r>
      <w:r w:rsidR="0037241D">
        <w:rPr>
          <w:rFonts w:ascii="Arial" w:hAnsi="Arial"/>
          <w:u w:val="single"/>
          <w:lang w:val="en-CA"/>
        </w:rPr>
        <w:t xml:space="preserve"> common shares</w:t>
      </w:r>
    </w:p>
    <w:p w14:paraId="118595BB"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CCDD431" w14:textId="3F7389C9"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9F3624">
        <w:rPr>
          <w:rFonts w:ascii="Arial" w:hAnsi="Arial"/>
          <w:u w:val="single"/>
          <w:lang w:val="en-CA"/>
        </w:rPr>
        <w:t>May 7, 2020</w:t>
      </w:r>
      <w:r w:rsidR="00840B45">
        <w:rPr>
          <w:rFonts w:ascii="Arial" w:hAnsi="Arial"/>
          <w:u w:val="single"/>
          <w:lang w:val="en-CA"/>
        </w:rPr>
        <w:t xml:space="preserve">___  </w:t>
      </w:r>
      <w:r w:rsidR="00840B45">
        <w:rPr>
          <w:rFonts w:ascii="Arial" w:hAnsi="Arial"/>
          <w:lang w:val="en-CA"/>
        </w:rPr>
        <w:t xml:space="preserve"> or</w:t>
      </w:r>
    </w:p>
    <w:p w14:paraId="0F522A8E" w14:textId="59F0452E"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37241D" w:rsidRPr="0037241D">
        <w:rPr>
          <w:rFonts w:ascii="Arial" w:hAnsi="Arial"/>
          <w:u w:val="single"/>
          <w:lang w:val="en-CA"/>
        </w:rPr>
        <w:t>N/A</w:t>
      </w:r>
      <w:r>
        <w:rPr>
          <w:rFonts w:ascii="Arial" w:hAnsi="Arial"/>
          <w:lang w:val="en-CA"/>
        </w:rPr>
        <w:t>_______________</w:t>
      </w:r>
    </w:p>
    <w:p w14:paraId="5E373964" w14:textId="4D23843A"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9F3624" w:rsidRPr="009F3624">
        <w:rPr>
          <w:rFonts w:ascii="Arial" w:hAnsi="Arial"/>
          <w:u w:val="single"/>
          <w:lang w:val="en-CA"/>
        </w:rPr>
        <w:t>C</w:t>
      </w:r>
      <w:r w:rsidR="009F3624">
        <w:rPr>
          <w:rFonts w:ascii="Arial" w:hAnsi="Arial"/>
          <w:u w:val="single"/>
          <w:lang w:val="en-CA"/>
        </w:rPr>
        <w:t>$0.18</w:t>
      </w:r>
      <w:r>
        <w:rPr>
          <w:rFonts w:ascii="Arial" w:hAnsi="Arial"/>
          <w:lang w:val="en-CA"/>
        </w:rPr>
        <w:t>____</w:t>
      </w:r>
      <w:r w:rsidR="00840B45">
        <w:rPr>
          <w:rFonts w:ascii="Arial" w:hAnsi="Arial"/>
          <w:lang w:val="en-CA"/>
        </w:rPr>
        <w:t xml:space="preserve"> or</w:t>
      </w:r>
    </w:p>
    <w:p w14:paraId="07A186D3" w14:textId="166902A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37241D">
        <w:rPr>
          <w:rFonts w:ascii="Arial" w:hAnsi="Arial"/>
          <w:u w:val="single"/>
          <w:lang w:val="en-CA"/>
        </w:rPr>
        <w:t>N/A</w:t>
      </w:r>
      <w:r>
        <w:rPr>
          <w:rFonts w:ascii="Arial" w:hAnsi="Arial"/>
          <w:lang w:val="en-CA"/>
        </w:rPr>
        <w:t>_________________</w:t>
      </w:r>
    </w:p>
    <w:p w14:paraId="5ABE09CB"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78A92FA" w14:textId="01FC249D"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9F3624">
        <w:rPr>
          <w:rFonts w:ascii="Arial" w:hAnsi="Arial"/>
          <w:u w:val="single"/>
          <w:lang w:val="en-CA"/>
        </w:rPr>
        <w:t>10,000,000</w:t>
      </w:r>
      <w:r w:rsidR="0037241D">
        <w:rPr>
          <w:rFonts w:ascii="Arial" w:hAnsi="Arial"/>
          <w:u w:val="single"/>
          <w:lang w:val="en-CA"/>
        </w:rPr>
        <w:t xml:space="preserve"> common shares</w:t>
      </w:r>
      <w:r w:rsidR="009F3624">
        <w:rPr>
          <w:rFonts w:ascii="Arial" w:hAnsi="Arial"/>
          <w:u w:val="single"/>
          <w:lang w:val="en-CA"/>
        </w:rPr>
        <w:t xml:space="preserve"> / 5,000,000 warrants</w:t>
      </w:r>
      <w:r>
        <w:rPr>
          <w:rFonts w:ascii="Arial" w:hAnsi="Arial"/>
          <w:lang w:val="en-CA"/>
        </w:rPr>
        <w:t>_</w:t>
      </w:r>
    </w:p>
    <w:p w14:paraId="2A355FAE" w14:textId="531ADE6C"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9720A6">
        <w:rPr>
          <w:rFonts w:ascii="Arial" w:hAnsi="Arial"/>
          <w:u w:val="single"/>
          <w:lang w:val="en-CA"/>
        </w:rPr>
        <w:t>172,</w:t>
      </w:r>
      <w:r w:rsidR="00AB5AB5">
        <w:rPr>
          <w:rFonts w:ascii="Arial" w:hAnsi="Arial"/>
          <w:u w:val="single"/>
          <w:lang w:val="en-CA"/>
        </w:rPr>
        <w:t>109,851</w:t>
      </w:r>
      <w:r w:rsidR="0037241D">
        <w:rPr>
          <w:rFonts w:ascii="Arial" w:hAnsi="Arial"/>
          <w:u w:val="single"/>
          <w:lang w:val="en-CA"/>
        </w:rPr>
        <w:t xml:space="preserve"> common shares</w:t>
      </w:r>
      <w:r>
        <w:rPr>
          <w:rFonts w:ascii="Arial" w:hAnsi="Arial"/>
          <w:lang w:val="en-CA"/>
        </w:rPr>
        <w:t>___</w:t>
      </w:r>
    </w:p>
    <w:p w14:paraId="5CA46E66" w14:textId="77777777" w:rsidR="00C10A32" w:rsidRDefault="00C10A32" w:rsidP="00C10A32">
      <w:pPr>
        <w:pStyle w:val="BodyText"/>
        <w:tabs>
          <w:tab w:val="left" w:pos="9180"/>
        </w:tabs>
        <w:spacing w:before="0" w:after="120"/>
        <w:rPr>
          <w:rFonts w:ascii="Arial" w:hAnsi="Arial"/>
          <w:b/>
          <w:lang w:val="en-CA"/>
        </w:rPr>
      </w:pPr>
    </w:p>
    <w:p w14:paraId="2B2C373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5A50067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4B15AF6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19F6823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20ED7D1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1E5061E"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5A28852A"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lastRenderedPageBreak/>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5F89750C"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375C309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3C113E65" w14:textId="77777777" w:rsidTr="0064019D">
        <w:tc>
          <w:tcPr>
            <w:tcW w:w="3652" w:type="dxa"/>
          </w:tcPr>
          <w:p w14:paraId="66BFF108"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C8EAF3F"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8E600F1"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6ABEFD88"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1A0D175" w14:textId="77777777" w:rsidTr="0064019D">
        <w:tc>
          <w:tcPr>
            <w:tcW w:w="3652" w:type="dxa"/>
          </w:tcPr>
          <w:p w14:paraId="7C93896C" w14:textId="0B2FEB27" w:rsidR="00C536D3" w:rsidRPr="00C536D3" w:rsidRDefault="009F3624" w:rsidP="00C536D3">
            <w:pPr>
              <w:pStyle w:val="BodyText"/>
              <w:rPr>
                <w:rFonts w:ascii="Arial" w:hAnsi="Arial"/>
                <w:lang w:val="en-CA"/>
              </w:rPr>
            </w:pPr>
            <w:r>
              <w:rPr>
                <w:rFonts w:ascii="Arial" w:hAnsi="Arial"/>
                <w:lang w:val="en-CA"/>
              </w:rPr>
              <w:t>N/A</w:t>
            </w:r>
          </w:p>
        </w:tc>
        <w:tc>
          <w:tcPr>
            <w:tcW w:w="1701" w:type="dxa"/>
          </w:tcPr>
          <w:p w14:paraId="430BE12E" w14:textId="485CDC42" w:rsidR="00C536D3" w:rsidRPr="00C536D3" w:rsidRDefault="00C536D3" w:rsidP="00C536D3">
            <w:pPr>
              <w:pStyle w:val="BodyText"/>
              <w:rPr>
                <w:rFonts w:ascii="Arial" w:hAnsi="Arial"/>
                <w:lang w:val="en-CA"/>
              </w:rPr>
            </w:pPr>
          </w:p>
        </w:tc>
        <w:tc>
          <w:tcPr>
            <w:tcW w:w="1829" w:type="dxa"/>
          </w:tcPr>
          <w:p w14:paraId="39CA7FBF" w14:textId="2D7AA672" w:rsidR="00C536D3" w:rsidRPr="00C536D3" w:rsidRDefault="00C536D3" w:rsidP="00C536D3">
            <w:pPr>
              <w:pStyle w:val="BodyText"/>
              <w:rPr>
                <w:rFonts w:ascii="Arial" w:hAnsi="Arial"/>
                <w:lang w:val="en-CA"/>
              </w:rPr>
            </w:pPr>
          </w:p>
        </w:tc>
        <w:tc>
          <w:tcPr>
            <w:tcW w:w="2394" w:type="dxa"/>
          </w:tcPr>
          <w:p w14:paraId="28939AA7" w14:textId="55502E6B" w:rsidR="00C536D3" w:rsidRPr="00C536D3" w:rsidRDefault="00C536D3" w:rsidP="00C536D3">
            <w:pPr>
              <w:pStyle w:val="BodyText"/>
              <w:rPr>
                <w:rFonts w:ascii="Arial" w:hAnsi="Arial"/>
                <w:lang w:val="en-CA"/>
              </w:rPr>
            </w:pPr>
          </w:p>
        </w:tc>
      </w:tr>
      <w:tr w:rsidR="00C536D3" w:rsidRPr="00C536D3" w14:paraId="5A9AA6AA" w14:textId="77777777" w:rsidTr="0064019D">
        <w:tc>
          <w:tcPr>
            <w:tcW w:w="3652" w:type="dxa"/>
          </w:tcPr>
          <w:p w14:paraId="519058B5" w14:textId="77777777" w:rsidR="00C536D3" w:rsidRPr="00C536D3" w:rsidRDefault="00C536D3" w:rsidP="00C536D3">
            <w:pPr>
              <w:pStyle w:val="BodyText"/>
              <w:rPr>
                <w:rFonts w:ascii="Arial" w:hAnsi="Arial"/>
                <w:lang w:val="en-CA"/>
              </w:rPr>
            </w:pPr>
          </w:p>
        </w:tc>
        <w:tc>
          <w:tcPr>
            <w:tcW w:w="1701" w:type="dxa"/>
          </w:tcPr>
          <w:p w14:paraId="29A8047A" w14:textId="77777777" w:rsidR="00C536D3" w:rsidRPr="00C536D3" w:rsidRDefault="00C536D3" w:rsidP="00C536D3">
            <w:pPr>
              <w:pStyle w:val="BodyText"/>
              <w:rPr>
                <w:rFonts w:ascii="Arial" w:hAnsi="Arial"/>
                <w:lang w:val="en-CA"/>
              </w:rPr>
            </w:pPr>
          </w:p>
        </w:tc>
        <w:tc>
          <w:tcPr>
            <w:tcW w:w="1829" w:type="dxa"/>
          </w:tcPr>
          <w:p w14:paraId="2DC0854D" w14:textId="77777777" w:rsidR="00C536D3" w:rsidRPr="00C536D3" w:rsidRDefault="00C536D3" w:rsidP="00C536D3">
            <w:pPr>
              <w:pStyle w:val="BodyText"/>
              <w:rPr>
                <w:rFonts w:ascii="Arial" w:hAnsi="Arial"/>
                <w:lang w:val="en-CA"/>
              </w:rPr>
            </w:pPr>
          </w:p>
        </w:tc>
        <w:tc>
          <w:tcPr>
            <w:tcW w:w="2394" w:type="dxa"/>
          </w:tcPr>
          <w:p w14:paraId="4DC6B1AA" w14:textId="77777777" w:rsidR="00C536D3" w:rsidRPr="00C536D3" w:rsidRDefault="00C536D3" w:rsidP="00C536D3">
            <w:pPr>
              <w:pStyle w:val="BodyText"/>
              <w:rPr>
                <w:rFonts w:ascii="Arial" w:hAnsi="Arial"/>
                <w:lang w:val="en-CA"/>
              </w:rPr>
            </w:pPr>
          </w:p>
        </w:tc>
      </w:tr>
      <w:tr w:rsidR="00C536D3" w:rsidRPr="00C536D3" w14:paraId="1258FE01" w14:textId="77777777" w:rsidTr="0064019D">
        <w:tc>
          <w:tcPr>
            <w:tcW w:w="3652" w:type="dxa"/>
          </w:tcPr>
          <w:p w14:paraId="79F8B4C6"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553C1B25" w14:textId="001191E5" w:rsidR="00C536D3" w:rsidRPr="00C536D3" w:rsidRDefault="00C536D3" w:rsidP="00C536D3">
            <w:pPr>
              <w:pStyle w:val="BodyText"/>
              <w:rPr>
                <w:rFonts w:ascii="Arial" w:hAnsi="Arial"/>
                <w:lang w:val="en-CA"/>
              </w:rPr>
            </w:pPr>
          </w:p>
        </w:tc>
        <w:tc>
          <w:tcPr>
            <w:tcW w:w="1829" w:type="dxa"/>
          </w:tcPr>
          <w:p w14:paraId="7DEA4729" w14:textId="77777777" w:rsidR="00C536D3" w:rsidRPr="00C536D3" w:rsidRDefault="00C536D3" w:rsidP="00C536D3">
            <w:pPr>
              <w:pStyle w:val="BodyText"/>
              <w:rPr>
                <w:rFonts w:ascii="Arial" w:hAnsi="Arial"/>
                <w:lang w:val="en-CA"/>
              </w:rPr>
            </w:pPr>
          </w:p>
        </w:tc>
        <w:tc>
          <w:tcPr>
            <w:tcW w:w="2394" w:type="dxa"/>
          </w:tcPr>
          <w:p w14:paraId="1FB8DF3E" w14:textId="77777777" w:rsidR="00C536D3" w:rsidRPr="00C536D3" w:rsidRDefault="00C536D3" w:rsidP="00C536D3">
            <w:pPr>
              <w:pStyle w:val="BodyText"/>
              <w:rPr>
                <w:rFonts w:ascii="Arial" w:hAnsi="Arial"/>
                <w:lang w:val="en-CA"/>
              </w:rPr>
            </w:pPr>
          </w:p>
        </w:tc>
      </w:tr>
      <w:tr w:rsidR="00C536D3" w:rsidRPr="00C536D3" w14:paraId="09C5B891" w14:textId="77777777" w:rsidTr="0064019D">
        <w:tc>
          <w:tcPr>
            <w:tcW w:w="7182" w:type="dxa"/>
            <w:gridSpan w:val="3"/>
          </w:tcPr>
          <w:p w14:paraId="7B1533D7"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7772CA3F" w14:textId="700D88F0" w:rsidR="00C536D3" w:rsidRPr="00C536D3" w:rsidRDefault="00C536D3" w:rsidP="00C536D3">
            <w:pPr>
              <w:pStyle w:val="BodyText"/>
              <w:rPr>
                <w:rFonts w:ascii="Arial" w:hAnsi="Arial"/>
                <w:lang w:val="en-CA"/>
              </w:rPr>
            </w:pPr>
          </w:p>
        </w:tc>
      </w:tr>
    </w:tbl>
    <w:p w14:paraId="014658E3" w14:textId="77777777" w:rsidR="00C536D3" w:rsidRPr="00C536D3" w:rsidRDefault="00C536D3" w:rsidP="00C536D3">
      <w:pPr>
        <w:pStyle w:val="BodyText"/>
        <w:rPr>
          <w:rFonts w:ascii="Arial" w:hAnsi="Arial"/>
          <w:b/>
          <w:u w:val="single"/>
          <w:lang w:val="en-CA"/>
        </w:rPr>
      </w:pPr>
    </w:p>
    <w:p w14:paraId="02CCB783"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02A8D52A" w14:textId="77777777" w:rsidR="00544BCF" w:rsidRDefault="00544BCF">
      <w:pPr>
        <w:pStyle w:val="BodyText"/>
        <w:spacing w:before="0" w:after="240"/>
        <w:rPr>
          <w:rFonts w:ascii="Arial" w:hAnsi="Arial"/>
          <w:b/>
          <w:lang w:val="en-CA"/>
        </w:rPr>
      </w:pPr>
    </w:p>
    <w:tbl>
      <w:tblPr>
        <w:tblW w:w="1080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40"/>
        <w:gridCol w:w="1170"/>
        <w:gridCol w:w="1440"/>
        <w:gridCol w:w="1350"/>
        <w:gridCol w:w="1440"/>
        <w:gridCol w:w="1260"/>
        <w:gridCol w:w="1170"/>
      </w:tblGrid>
      <w:tr w:rsidR="00EA4133" w14:paraId="45DEC967" w14:textId="77777777" w:rsidTr="0037241D">
        <w:trPr>
          <w:trHeight w:val="1965"/>
        </w:trPr>
        <w:tc>
          <w:tcPr>
            <w:tcW w:w="1530" w:type="dxa"/>
          </w:tcPr>
          <w:p w14:paraId="2206708E" w14:textId="77777777" w:rsidR="00EA4133" w:rsidRDefault="00EA4133">
            <w:pPr>
              <w:pStyle w:val="BodyText"/>
              <w:spacing w:before="0" w:line="280" w:lineRule="exact"/>
              <w:jc w:val="center"/>
              <w:rPr>
                <w:rFonts w:ascii="Arial" w:hAnsi="Arial"/>
                <w:b/>
                <w:sz w:val="20"/>
                <w:lang w:val="en-CA"/>
              </w:rPr>
            </w:pPr>
          </w:p>
          <w:p w14:paraId="6C18BCF0"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440" w:type="dxa"/>
          </w:tcPr>
          <w:p w14:paraId="0C15439E" w14:textId="77777777" w:rsidR="00EA4133" w:rsidRDefault="00EA4133">
            <w:pPr>
              <w:pStyle w:val="BodyText"/>
              <w:spacing w:before="0" w:line="280" w:lineRule="exact"/>
              <w:jc w:val="center"/>
              <w:rPr>
                <w:rFonts w:ascii="Arial" w:hAnsi="Arial"/>
                <w:b/>
                <w:sz w:val="20"/>
                <w:lang w:val="en-CA"/>
              </w:rPr>
            </w:pPr>
          </w:p>
          <w:p w14:paraId="26CFC4C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0BBC47CE" w14:textId="77777777" w:rsidR="00EA4133" w:rsidRDefault="00EA4133">
            <w:pPr>
              <w:pStyle w:val="BodyText"/>
              <w:spacing w:before="0" w:line="280" w:lineRule="exact"/>
              <w:jc w:val="center"/>
              <w:rPr>
                <w:rFonts w:ascii="Arial" w:hAnsi="Arial"/>
                <w:b/>
                <w:sz w:val="20"/>
                <w:lang w:val="en-CA"/>
              </w:rPr>
            </w:pPr>
          </w:p>
          <w:p w14:paraId="511B70F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440" w:type="dxa"/>
          </w:tcPr>
          <w:p w14:paraId="24C8B5DA" w14:textId="77777777" w:rsidR="00EA4133" w:rsidRDefault="00EA4133">
            <w:pPr>
              <w:pStyle w:val="BodyText"/>
              <w:spacing w:before="0" w:line="280" w:lineRule="exact"/>
              <w:jc w:val="center"/>
              <w:rPr>
                <w:rFonts w:ascii="Arial" w:hAnsi="Arial"/>
                <w:b/>
                <w:sz w:val="20"/>
                <w:lang w:val="en-CA"/>
              </w:rPr>
            </w:pPr>
          </w:p>
          <w:p w14:paraId="42F5400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55A6A34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74D317A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6140918E"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051CCD88" w14:textId="77777777" w:rsidR="00EA4133" w:rsidRDefault="00EA4133">
            <w:pPr>
              <w:pStyle w:val="BodyText"/>
              <w:spacing w:before="0" w:line="280" w:lineRule="exact"/>
              <w:jc w:val="center"/>
              <w:rPr>
                <w:rFonts w:ascii="Arial" w:hAnsi="Arial"/>
                <w:b/>
                <w:sz w:val="20"/>
                <w:lang w:val="en-CA"/>
              </w:rPr>
            </w:pPr>
          </w:p>
          <w:p w14:paraId="3D057ED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440" w:type="dxa"/>
          </w:tcPr>
          <w:p w14:paraId="16DF22C5" w14:textId="77777777" w:rsidR="00C536D3" w:rsidRDefault="00C536D3" w:rsidP="00C536D3">
            <w:pPr>
              <w:pStyle w:val="BodyText"/>
              <w:spacing w:before="0" w:line="280" w:lineRule="exact"/>
              <w:jc w:val="center"/>
              <w:rPr>
                <w:rFonts w:ascii="Arial" w:hAnsi="Arial"/>
                <w:b/>
                <w:sz w:val="20"/>
              </w:rPr>
            </w:pPr>
          </w:p>
          <w:p w14:paraId="0945A94D" w14:textId="371FC758"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37241D">
              <w:rPr>
                <w:rFonts w:ascii="Arial" w:hAnsi="Arial"/>
                <w:b/>
                <w:sz w:val="20"/>
              </w:rPr>
              <w:t xml:space="preserve"> </w:t>
            </w:r>
            <w:r>
              <w:rPr>
                <w:rFonts w:ascii="Arial" w:hAnsi="Arial"/>
                <w:b/>
                <w:sz w:val="20"/>
              </w:rPr>
              <w:t>Securities</w:t>
            </w:r>
            <w:r w:rsidR="0037241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260" w:type="dxa"/>
          </w:tcPr>
          <w:p w14:paraId="507C9842" w14:textId="77777777" w:rsidR="00EA4133" w:rsidRDefault="00EA4133">
            <w:pPr>
              <w:pStyle w:val="BodyText"/>
              <w:spacing w:before="0" w:line="280" w:lineRule="exact"/>
              <w:jc w:val="center"/>
              <w:rPr>
                <w:rFonts w:ascii="Arial" w:hAnsi="Arial"/>
                <w:b/>
                <w:sz w:val="20"/>
                <w:lang w:val="en-CA"/>
              </w:rPr>
            </w:pPr>
          </w:p>
          <w:p w14:paraId="56E9F90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0" w:type="dxa"/>
          </w:tcPr>
          <w:p w14:paraId="6903BF09" w14:textId="77777777" w:rsidR="00EA4133" w:rsidRDefault="00EA4133">
            <w:pPr>
              <w:pStyle w:val="BodyText"/>
              <w:spacing w:before="0" w:line="280" w:lineRule="exact"/>
              <w:jc w:val="center"/>
              <w:rPr>
                <w:rFonts w:ascii="Arial" w:hAnsi="Arial"/>
                <w:b/>
                <w:color w:val="000000"/>
                <w:sz w:val="20"/>
                <w:lang w:val="en-CA"/>
              </w:rPr>
            </w:pPr>
          </w:p>
          <w:p w14:paraId="4FC4A445"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14:paraId="444A267B" w14:textId="77777777" w:rsidTr="0037241D">
        <w:trPr>
          <w:trHeight w:val="864"/>
        </w:trPr>
        <w:tc>
          <w:tcPr>
            <w:tcW w:w="1530" w:type="dxa"/>
          </w:tcPr>
          <w:p w14:paraId="0EE14232" w14:textId="315E6F53" w:rsidR="0037241D" w:rsidRPr="00A90670" w:rsidRDefault="009720A6">
            <w:pPr>
              <w:pStyle w:val="BodyText"/>
              <w:spacing w:before="0" w:line="280" w:lineRule="exact"/>
              <w:jc w:val="center"/>
              <w:rPr>
                <w:rFonts w:ascii="Arial" w:hAnsi="Arial"/>
                <w:sz w:val="20"/>
                <w:lang w:val="en-CA"/>
              </w:rPr>
            </w:pPr>
            <w:r>
              <w:rPr>
                <w:rFonts w:ascii="Arial" w:hAnsi="Arial"/>
                <w:sz w:val="20"/>
                <w:lang w:val="en-CA"/>
              </w:rPr>
              <w:t>N/A</w:t>
            </w:r>
          </w:p>
        </w:tc>
        <w:tc>
          <w:tcPr>
            <w:tcW w:w="1440" w:type="dxa"/>
          </w:tcPr>
          <w:p w14:paraId="72B54078" w14:textId="0EE18AA3" w:rsidR="00A90670" w:rsidRPr="0037241D" w:rsidRDefault="00A90670">
            <w:pPr>
              <w:pStyle w:val="BodyText"/>
              <w:spacing w:before="0" w:line="280" w:lineRule="exact"/>
              <w:jc w:val="center"/>
              <w:rPr>
                <w:rFonts w:ascii="Arial" w:hAnsi="Arial"/>
                <w:bCs/>
                <w:sz w:val="20"/>
                <w:lang w:val="en-CA"/>
              </w:rPr>
            </w:pPr>
          </w:p>
        </w:tc>
        <w:tc>
          <w:tcPr>
            <w:tcW w:w="1170" w:type="dxa"/>
          </w:tcPr>
          <w:p w14:paraId="2E77204C" w14:textId="7D904DA0" w:rsidR="00A90670" w:rsidRPr="0037241D" w:rsidRDefault="00A90670">
            <w:pPr>
              <w:pStyle w:val="BodyText"/>
              <w:spacing w:before="0" w:line="280" w:lineRule="exact"/>
              <w:jc w:val="center"/>
              <w:rPr>
                <w:rFonts w:ascii="Arial" w:hAnsi="Arial"/>
                <w:bCs/>
                <w:sz w:val="20"/>
                <w:lang w:val="en-CA"/>
              </w:rPr>
            </w:pPr>
          </w:p>
        </w:tc>
        <w:tc>
          <w:tcPr>
            <w:tcW w:w="1440" w:type="dxa"/>
          </w:tcPr>
          <w:p w14:paraId="2B1EE23F" w14:textId="23FEFF18" w:rsidR="00A90670" w:rsidRPr="0037241D" w:rsidRDefault="00A90670">
            <w:pPr>
              <w:pStyle w:val="BodyText"/>
              <w:spacing w:before="0" w:line="280" w:lineRule="exact"/>
              <w:jc w:val="center"/>
              <w:rPr>
                <w:rFonts w:ascii="Arial" w:hAnsi="Arial"/>
                <w:bCs/>
                <w:sz w:val="20"/>
                <w:lang w:val="en-CA"/>
              </w:rPr>
            </w:pPr>
          </w:p>
        </w:tc>
        <w:tc>
          <w:tcPr>
            <w:tcW w:w="1350" w:type="dxa"/>
          </w:tcPr>
          <w:p w14:paraId="5ADA4E2C" w14:textId="088CFAE3" w:rsidR="00A90670" w:rsidRPr="0037241D" w:rsidRDefault="00A90670">
            <w:pPr>
              <w:pStyle w:val="BodyText"/>
              <w:spacing w:before="0" w:line="280" w:lineRule="exact"/>
              <w:jc w:val="center"/>
              <w:rPr>
                <w:rFonts w:ascii="Arial" w:hAnsi="Arial"/>
                <w:bCs/>
                <w:sz w:val="20"/>
                <w:lang w:val="en-CA"/>
              </w:rPr>
            </w:pPr>
          </w:p>
        </w:tc>
        <w:tc>
          <w:tcPr>
            <w:tcW w:w="1440" w:type="dxa"/>
          </w:tcPr>
          <w:p w14:paraId="03F5CC2C" w14:textId="23818EAA" w:rsidR="00A90670" w:rsidRPr="0037241D" w:rsidRDefault="00A90670">
            <w:pPr>
              <w:pStyle w:val="BodyText"/>
              <w:spacing w:before="0" w:line="280" w:lineRule="exact"/>
              <w:jc w:val="center"/>
              <w:rPr>
                <w:rFonts w:ascii="Arial" w:hAnsi="Arial"/>
                <w:bCs/>
                <w:sz w:val="20"/>
              </w:rPr>
            </w:pPr>
          </w:p>
        </w:tc>
        <w:tc>
          <w:tcPr>
            <w:tcW w:w="1260" w:type="dxa"/>
          </w:tcPr>
          <w:p w14:paraId="07A673D4" w14:textId="3C4ACC13" w:rsidR="00A90670" w:rsidRPr="0037241D" w:rsidRDefault="00A90670">
            <w:pPr>
              <w:pStyle w:val="BodyText"/>
              <w:spacing w:before="0" w:line="280" w:lineRule="exact"/>
              <w:jc w:val="center"/>
              <w:rPr>
                <w:rFonts w:ascii="Arial" w:hAnsi="Arial"/>
                <w:bCs/>
                <w:sz w:val="20"/>
                <w:lang w:val="en-CA"/>
              </w:rPr>
            </w:pPr>
          </w:p>
        </w:tc>
        <w:tc>
          <w:tcPr>
            <w:tcW w:w="1170" w:type="dxa"/>
          </w:tcPr>
          <w:p w14:paraId="17B63634" w14:textId="1C83D736" w:rsidR="00A90670" w:rsidRPr="0037241D" w:rsidRDefault="00A90670">
            <w:pPr>
              <w:pStyle w:val="BodyText"/>
              <w:spacing w:before="0" w:line="280" w:lineRule="exact"/>
              <w:jc w:val="center"/>
              <w:rPr>
                <w:rFonts w:ascii="Arial" w:hAnsi="Arial"/>
                <w:bCs/>
                <w:color w:val="000000"/>
                <w:sz w:val="20"/>
                <w:lang w:val="en-CA"/>
              </w:rPr>
            </w:pPr>
          </w:p>
        </w:tc>
      </w:tr>
    </w:tbl>
    <w:p w14:paraId="24C36C97" w14:textId="77777777" w:rsidR="00EA4133" w:rsidRPr="008003B9" w:rsidRDefault="00EA4133">
      <w:pPr>
        <w:pStyle w:val="BodyText"/>
        <w:rPr>
          <w:rFonts w:ascii="Arial" w:hAnsi="Arial" w:cs="Arial"/>
          <w:sz w:val="20"/>
        </w:rPr>
      </w:pPr>
    </w:p>
    <w:p w14:paraId="78299B1E"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6F30CBED" w14:textId="312FAA26"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37241D" w:rsidRPr="0037241D">
        <w:rPr>
          <w:rFonts w:ascii="Arial" w:hAnsi="Arial"/>
          <w:u w:val="single"/>
        </w:rPr>
        <w:t>N/A</w:t>
      </w:r>
      <w:r w:rsidR="0037241D">
        <w:rPr>
          <w:rFonts w:ascii="Arial" w:hAnsi="Arial"/>
          <w:u w:val="single"/>
        </w:rPr>
        <w:t xml:space="preserve">.  </w:t>
      </w:r>
    </w:p>
    <w:p w14:paraId="3E0C3105" w14:textId="56E4EA06"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37241D">
        <w:rPr>
          <w:rFonts w:ascii="Arial" w:hAnsi="Arial"/>
        </w:rPr>
        <w:t xml:space="preserve">: </w:t>
      </w:r>
      <w:r w:rsidR="0037241D">
        <w:rPr>
          <w:rFonts w:ascii="Arial" w:hAnsi="Arial"/>
          <w:u w:val="single"/>
        </w:rPr>
        <w:t>N/A</w:t>
      </w:r>
      <w:proofErr w:type="gramStart"/>
      <w:r>
        <w:rPr>
          <w:rFonts w:ascii="Arial" w:hAnsi="Arial"/>
          <w:u w:val="single"/>
        </w:rPr>
        <w:tab/>
      </w:r>
      <w:r>
        <w:rPr>
          <w:rFonts w:ascii="Arial" w:hAnsi="Arial"/>
        </w:rPr>
        <w:t xml:space="preserve"> .</w:t>
      </w:r>
      <w:proofErr w:type="gramEnd"/>
    </w:p>
    <w:p w14:paraId="74C15246" w14:textId="09759C5B"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37241D" w:rsidRPr="0037241D">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77E2FE1"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7EFFACAB" w14:textId="77777777" w:rsidR="00EA4133" w:rsidRDefault="00EA4133">
      <w:pPr>
        <w:pStyle w:val="BodyText"/>
        <w:numPr>
          <w:ilvl w:val="0"/>
          <w:numId w:val="10"/>
        </w:numPr>
        <w:tabs>
          <w:tab w:val="left" w:pos="9180"/>
        </w:tabs>
        <w:rPr>
          <w:rFonts w:ascii="Arial" w:hAnsi="Arial"/>
        </w:rPr>
      </w:pPr>
      <w:r>
        <w:rPr>
          <w:rFonts w:ascii="Arial" w:hAnsi="Arial"/>
        </w:rPr>
        <w:lastRenderedPageBreak/>
        <w:t>Description of securities to be issued:</w:t>
      </w:r>
    </w:p>
    <w:p w14:paraId="31900579" w14:textId="1E548EA0"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9F3624">
        <w:rPr>
          <w:rFonts w:ascii="Arial" w:hAnsi="Arial"/>
          <w:u w:val="single"/>
        </w:rPr>
        <w:t>N</w:t>
      </w:r>
      <w:proofErr w:type="gramEnd"/>
      <w:r w:rsidR="009F3624">
        <w:rPr>
          <w:rFonts w:ascii="Arial" w:hAnsi="Arial"/>
          <w:u w:val="single"/>
        </w:rPr>
        <w:t>/A</w:t>
      </w:r>
      <w:r>
        <w:rPr>
          <w:rFonts w:ascii="Arial" w:hAnsi="Arial"/>
          <w:u w:val="single"/>
        </w:rPr>
        <w:tab/>
      </w:r>
      <w:r>
        <w:rPr>
          <w:rFonts w:ascii="Arial" w:hAnsi="Arial"/>
        </w:rPr>
        <w:t xml:space="preserve"> .</w:t>
      </w:r>
    </w:p>
    <w:p w14:paraId="7D2EB56A" w14:textId="43A34760"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9F3624" w:rsidRPr="009F3624">
        <w:rPr>
          <w:rFonts w:ascii="Arial" w:hAnsi="Arial"/>
          <w:u w:val="single"/>
        </w:rPr>
        <w:t>N/A</w:t>
      </w:r>
      <w:proofErr w:type="gramStart"/>
      <w:r>
        <w:rPr>
          <w:rFonts w:ascii="Arial" w:hAnsi="Arial"/>
          <w:u w:val="single"/>
        </w:rPr>
        <w:tab/>
      </w:r>
      <w:r>
        <w:rPr>
          <w:rFonts w:ascii="Arial" w:hAnsi="Arial"/>
        </w:rPr>
        <w:t xml:space="preserve"> .</w:t>
      </w:r>
      <w:proofErr w:type="gramEnd"/>
    </w:p>
    <w:p w14:paraId="03F2A823" w14:textId="7093CDAE"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9F3624">
        <w:rPr>
          <w:rFonts w:ascii="Arial" w:hAnsi="Arial"/>
        </w:rPr>
        <w:t xml:space="preserve"> </w:t>
      </w:r>
      <w:r w:rsidR="009F3624" w:rsidRPr="009F3624">
        <w:rPr>
          <w:rFonts w:ascii="Arial" w:hAnsi="Arial"/>
          <w:u w:val="single"/>
        </w:rPr>
        <w:t>N/A</w:t>
      </w:r>
      <w:proofErr w:type="gramStart"/>
      <w:r>
        <w:rPr>
          <w:rFonts w:ascii="Arial" w:hAnsi="Arial"/>
          <w:u w:val="single"/>
        </w:rPr>
        <w:tab/>
      </w:r>
      <w:r>
        <w:rPr>
          <w:rFonts w:ascii="Arial" w:hAnsi="Arial"/>
        </w:rPr>
        <w:t xml:space="preserve"> .</w:t>
      </w:r>
      <w:proofErr w:type="gramEnd"/>
    </w:p>
    <w:p w14:paraId="0F28E750" w14:textId="369A5D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9F3624">
        <w:rPr>
          <w:rFonts w:ascii="Arial" w:hAnsi="Arial"/>
        </w:rPr>
        <w:t xml:space="preserve"> </w:t>
      </w:r>
      <w:r w:rsidR="009F3624" w:rsidRPr="009F3624">
        <w:rPr>
          <w:rFonts w:ascii="Arial" w:hAnsi="Arial"/>
          <w:u w:val="single"/>
        </w:rPr>
        <w:t>N/A</w:t>
      </w:r>
      <w:r>
        <w:rPr>
          <w:rFonts w:ascii="Arial" w:hAnsi="Arial"/>
          <w:u w:val="single"/>
        </w:rPr>
        <w:tab/>
      </w:r>
    </w:p>
    <w:p w14:paraId="2F3E9C10"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0FF5EDE7" w14:textId="76F9178B"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37241D">
        <w:rPr>
          <w:rFonts w:ascii="Arial" w:hAnsi="Arial"/>
          <w:u w:val="single"/>
        </w:rPr>
        <w:t>N/A</w:t>
      </w:r>
      <w:proofErr w:type="gramStart"/>
      <w:r>
        <w:rPr>
          <w:rFonts w:ascii="Arial" w:hAnsi="Arial"/>
          <w:u w:val="single"/>
        </w:rPr>
        <w:tab/>
      </w:r>
      <w:r>
        <w:rPr>
          <w:rFonts w:ascii="Arial" w:hAnsi="Arial"/>
        </w:rPr>
        <w:t xml:space="preserve"> .</w:t>
      </w:r>
      <w:proofErr w:type="gramEnd"/>
    </w:p>
    <w:p w14:paraId="68B47375" w14:textId="321362CD"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37241D">
        <w:rPr>
          <w:rFonts w:ascii="Arial" w:hAnsi="Arial"/>
          <w:u w:val="single"/>
        </w:rPr>
        <w:t>N</w:t>
      </w:r>
      <w:proofErr w:type="gramEnd"/>
      <w:r w:rsidR="0037241D">
        <w:rPr>
          <w:rFonts w:ascii="Arial" w:hAnsi="Arial"/>
          <w:u w:val="single"/>
        </w:rPr>
        <w:t>/A</w:t>
      </w:r>
      <w:r>
        <w:rPr>
          <w:rFonts w:ascii="Arial" w:hAnsi="Arial"/>
          <w:u w:val="single"/>
        </w:rPr>
        <w:tab/>
      </w:r>
    </w:p>
    <w:p w14:paraId="6DBE46B6"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37ABB3F2" w14:textId="154BE82E"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37241D">
        <w:rPr>
          <w:rFonts w:ascii="Arial" w:hAnsi="Arial"/>
        </w:rPr>
        <w:t xml:space="preserv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51232042" w14:textId="76958BCA"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37241D" w:rsidRPr="0037241D">
        <w:rPr>
          <w:rFonts w:ascii="Arial" w:hAnsi="Arial"/>
          <w:u w:val="single"/>
        </w:rPr>
        <w:t>N/A</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4B99598B"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550D13F8" w14:textId="2AD99D6F"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71C3EF33" w14:textId="797971D4"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04BC7D21" w14:textId="4310CF4C"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E19095E" w14:textId="76ED650E"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318945B3" w14:textId="77777777" w:rsidR="00A00C54" w:rsidRDefault="00A00C54">
      <w:pPr>
        <w:pStyle w:val="BodyText"/>
        <w:tabs>
          <w:tab w:val="left" w:pos="1080"/>
          <w:tab w:val="left" w:pos="1440"/>
          <w:tab w:val="left" w:pos="2160"/>
          <w:tab w:val="left" w:pos="9180"/>
        </w:tabs>
        <w:rPr>
          <w:rFonts w:ascii="Arial" w:hAnsi="Arial"/>
        </w:rPr>
      </w:pPr>
    </w:p>
    <w:p w14:paraId="7A43A2BD" w14:textId="0C4AD11C"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0FC72E24"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6741C9C2" w14:textId="2D44DEF0"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37241D" w:rsidRPr="0037241D">
        <w:rPr>
          <w:rFonts w:ascii="Arial" w:hAnsi="Arial"/>
          <w:u w:val="single"/>
        </w:rPr>
        <w:t>N/A</w:t>
      </w:r>
      <w:r>
        <w:rPr>
          <w:rFonts w:ascii="Arial" w:hAnsi="Arial"/>
          <w:u w:val="single"/>
        </w:rPr>
        <w:tab/>
      </w:r>
      <w:r>
        <w:rPr>
          <w:rFonts w:ascii="Arial" w:hAnsi="Arial"/>
        </w:rPr>
        <w:t xml:space="preserve"> .</w:t>
      </w:r>
    </w:p>
    <w:p w14:paraId="61E5F788" w14:textId="462966C4"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E56175D" w14:textId="3D585547"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57CB2765" w14:textId="00CC6A1A"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7B33B03" w14:textId="3D0F0ABD"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1EBBC75" w14:textId="143B9F41"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37241D" w:rsidRPr="0037241D">
        <w:rPr>
          <w:rFonts w:ascii="Arial" w:hAnsi="Arial"/>
          <w:u w:val="single"/>
        </w:rPr>
        <w:t>N/</w:t>
      </w:r>
      <w:proofErr w:type="gramStart"/>
      <w:r w:rsidR="0037241D" w:rsidRPr="0037241D">
        <w:rPr>
          <w:rFonts w:ascii="Arial" w:hAnsi="Arial"/>
          <w:u w:val="single"/>
        </w:rPr>
        <w:t>A</w:t>
      </w:r>
      <w:r>
        <w:rPr>
          <w:rFonts w:ascii="Arial" w:hAnsi="Arial"/>
        </w:rPr>
        <w:t xml:space="preserve"> .</w:t>
      </w:r>
      <w:proofErr w:type="gramEnd"/>
    </w:p>
    <w:p w14:paraId="6BA98A3A"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6228B5F9" w14:textId="4E5942A0"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1D8B6197"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72B8CB0" w14:textId="515DCEF0"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CC10392"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03B2C465" w14:textId="16D8ACB9"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7C250DAF" w14:textId="77777777" w:rsidR="00EA4133" w:rsidRDefault="00EA4133">
      <w:pPr>
        <w:pStyle w:val="List"/>
        <w:tabs>
          <w:tab w:val="left" w:pos="9180"/>
        </w:tabs>
        <w:spacing w:before="0"/>
        <w:jc w:val="both"/>
        <w:rPr>
          <w:rFonts w:ascii="Arial" w:hAnsi="Arial"/>
        </w:rPr>
      </w:pPr>
    </w:p>
    <w:p w14:paraId="348AFF37" w14:textId="1166FF64"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37241D" w:rsidRPr="0037241D">
        <w:rPr>
          <w:rFonts w:ascii="Arial" w:hAnsi="Arial"/>
          <w:u w:val="single"/>
        </w:rPr>
        <w:t>N/A</w:t>
      </w:r>
      <w:r>
        <w:rPr>
          <w:rFonts w:ascii="Arial" w:hAnsi="Arial"/>
          <w:u w:val="single"/>
        </w:rPr>
        <w:tab/>
      </w:r>
    </w:p>
    <w:p w14:paraId="536DB892"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334E9FD7"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A56DD09"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16A8B9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7FE44A39"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7400621E" w14:textId="77777777" w:rsidR="00EA4133" w:rsidRDefault="00EA4133">
      <w:pPr>
        <w:pStyle w:val="List"/>
        <w:tabs>
          <w:tab w:val="left" w:pos="9180"/>
        </w:tabs>
        <w:spacing w:before="0"/>
        <w:ind w:left="0" w:firstLine="0"/>
        <w:jc w:val="both"/>
        <w:rPr>
          <w:rFonts w:ascii="Arial" w:hAnsi="Arial"/>
          <w:color w:val="000000"/>
        </w:rPr>
      </w:pPr>
    </w:p>
    <w:p w14:paraId="4DC10B04" w14:textId="38941054"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9F3624">
        <w:rPr>
          <w:rFonts w:ascii="Arial" w:hAnsi="Arial"/>
          <w:u w:val="single"/>
        </w:rPr>
        <w:t>W</w:t>
      </w:r>
      <w:r w:rsidR="009F3624" w:rsidRPr="009F3624">
        <w:rPr>
          <w:rFonts w:ascii="Arial" w:hAnsi="Arial"/>
          <w:u w:val="single"/>
        </w:rPr>
        <w:t xml:space="preserve">orldwide rights (other than in Greater China, Japan and ASEAN countries) to commercialize and sell </w:t>
      </w:r>
      <w:proofErr w:type="spellStart"/>
      <w:r w:rsidR="009F3624" w:rsidRPr="009F3624">
        <w:rPr>
          <w:rFonts w:ascii="Arial" w:hAnsi="Arial"/>
          <w:u w:val="single"/>
        </w:rPr>
        <w:t>AntiCovir</w:t>
      </w:r>
      <w:proofErr w:type="spellEnd"/>
      <w:r w:rsidR="009F3624" w:rsidRPr="009F3624">
        <w:rPr>
          <w:rFonts w:ascii="Arial" w:hAnsi="Arial"/>
          <w:u w:val="single"/>
        </w:rPr>
        <w:t xml:space="preserve">, a potential COVID-19 treatment, from </w:t>
      </w:r>
      <w:proofErr w:type="spellStart"/>
      <w:r w:rsidR="009F3624" w:rsidRPr="009F3624">
        <w:rPr>
          <w:rFonts w:ascii="Arial" w:hAnsi="Arial"/>
          <w:u w:val="single"/>
        </w:rPr>
        <w:t>Altum</w:t>
      </w:r>
      <w:proofErr w:type="spellEnd"/>
      <w:r w:rsidR="009F3624" w:rsidRPr="009F3624">
        <w:rPr>
          <w:rFonts w:ascii="Arial" w:hAnsi="Arial"/>
          <w:u w:val="single"/>
        </w:rPr>
        <w:t xml:space="preserve"> Pharmaceuticals Inc. (“</w:t>
      </w:r>
      <w:proofErr w:type="spellStart"/>
      <w:r w:rsidR="009F3624" w:rsidRPr="009F3624">
        <w:rPr>
          <w:rFonts w:ascii="Arial" w:hAnsi="Arial"/>
          <w:u w:val="single"/>
        </w:rPr>
        <w:t>Altum</w:t>
      </w:r>
      <w:proofErr w:type="spellEnd"/>
      <w:r w:rsidR="009F3624" w:rsidRPr="009F3624">
        <w:rPr>
          <w:rFonts w:ascii="Arial" w:hAnsi="Arial"/>
          <w:u w:val="single"/>
        </w:rPr>
        <w:t>”).</w:t>
      </w:r>
      <w:r w:rsidR="009F3624">
        <w:rPr>
          <w:rFonts w:ascii="Arial" w:hAnsi="Arial"/>
          <w:u w:val="single"/>
        </w:rPr>
        <w:t xml:space="preserve">  </w:t>
      </w:r>
      <w:proofErr w:type="spellStart"/>
      <w:r w:rsidR="009F3624" w:rsidRPr="009F3624">
        <w:rPr>
          <w:rFonts w:ascii="Arial" w:hAnsi="Arial"/>
          <w:u w:val="single"/>
        </w:rPr>
        <w:t>AntiCovir</w:t>
      </w:r>
      <w:proofErr w:type="spellEnd"/>
      <w:r w:rsidR="009F3624" w:rsidRPr="009F3624">
        <w:rPr>
          <w:rFonts w:ascii="Arial" w:hAnsi="Arial"/>
          <w:u w:val="single"/>
        </w:rPr>
        <w:t xml:space="preserve"> is an Interferon a2b (“IFNa2b “) based potential treatment that is proposed to be administered using a Metered Dose Inhaler (“MDI”) or a nebulizer</w:t>
      </w:r>
      <w:r w:rsidR="009F3624">
        <w:rPr>
          <w:rFonts w:ascii="Arial" w:hAnsi="Arial"/>
          <w:u w:val="single"/>
        </w:rPr>
        <w:t>.</w:t>
      </w:r>
    </w:p>
    <w:p w14:paraId="01D06482" w14:textId="47435E12"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p>
    <w:p w14:paraId="32AC90B7" w14:textId="11266A06"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lastRenderedPageBreak/>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9F3624">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9F3624">
        <w:rPr>
          <w:rFonts w:ascii="Arial" w:hAnsi="Arial"/>
          <w:u w:val="single"/>
        </w:rPr>
        <w:t>O</w:t>
      </w:r>
      <w:r w:rsidR="009F3624" w:rsidRPr="009F3624">
        <w:rPr>
          <w:rFonts w:ascii="Arial" w:hAnsi="Arial"/>
          <w:u w:val="single"/>
        </w:rPr>
        <w:t xml:space="preserve">n closing </w:t>
      </w:r>
      <w:r w:rsidR="009F3624">
        <w:rPr>
          <w:rFonts w:ascii="Arial" w:hAnsi="Arial"/>
          <w:u w:val="single"/>
        </w:rPr>
        <w:t>of the license agreement, the Company</w:t>
      </w:r>
      <w:r w:rsidR="009F3624" w:rsidRPr="009F3624">
        <w:rPr>
          <w:rFonts w:ascii="Arial" w:hAnsi="Arial"/>
          <w:u w:val="single"/>
        </w:rPr>
        <w:t xml:space="preserve"> will issue 10,000,000 common shares to </w:t>
      </w:r>
      <w:proofErr w:type="spellStart"/>
      <w:r w:rsidR="009F3624" w:rsidRPr="009F3624">
        <w:rPr>
          <w:rFonts w:ascii="Arial" w:hAnsi="Arial"/>
          <w:u w:val="single"/>
        </w:rPr>
        <w:t>Altum</w:t>
      </w:r>
      <w:proofErr w:type="spellEnd"/>
      <w:r w:rsidR="009F3624" w:rsidRPr="009F3624">
        <w:rPr>
          <w:rFonts w:ascii="Arial" w:hAnsi="Arial"/>
          <w:u w:val="single"/>
        </w:rPr>
        <w:t xml:space="preserve"> and grant to </w:t>
      </w:r>
      <w:proofErr w:type="spellStart"/>
      <w:r w:rsidR="009F3624" w:rsidRPr="009F3624">
        <w:rPr>
          <w:rFonts w:ascii="Arial" w:hAnsi="Arial"/>
          <w:u w:val="single"/>
        </w:rPr>
        <w:t>Altum</w:t>
      </w:r>
      <w:proofErr w:type="spellEnd"/>
      <w:r w:rsidR="009F3624" w:rsidRPr="009F3624">
        <w:rPr>
          <w:rFonts w:ascii="Arial" w:hAnsi="Arial"/>
          <w:u w:val="single"/>
        </w:rPr>
        <w:t xml:space="preserve"> 5,000,000 warrants to acquire an equivalent number of common shares at a price of $0.19 per common share. The </w:t>
      </w:r>
      <w:r w:rsidR="009F3624">
        <w:rPr>
          <w:rFonts w:ascii="Arial" w:hAnsi="Arial"/>
          <w:u w:val="single"/>
        </w:rPr>
        <w:t>w</w:t>
      </w:r>
      <w:r w:rsidR="009F3624" w:rsidRPr="009F3624">
        <w:rPr>
          <w:rFonts w:ascii="Arial" w:hAnsi="Arial"/>
          <w:u w:val="single"/>
        </w:rPr>
        <w:t>arrants have a term of two years and are only exercisable upon successful completion of the Phase 3 trial</w:t>
      </w:r>
      <w:r w:rsidR="009F3624">
        <w:rPr>
          <w:rFonts w:ascii="Arial" w:hAnsi="Arial"/>
          <w:u w:val="single"/>
        </w:rPr>
        <w:t xml:space="preserve"> by </w:t>
      </w:r>
      <w:proofErr w:type="spellStart"/>
      <w:r w:rsidR="009F3624">
        <w:rPr>
          <w:rFonts w:ascii="Arial" w:hAnsi="Arial"/>
          <w:u w:val="single"/>
        </w:rPr>
        <w:t>Altum</w:t>
      </w:r>
      <w:proofErr w:type="spellEnd"/>
      <w:r w:rsidR="009F3624">
        <w:rPr>
          <w:rFonts w:ascii="Arial" w:hAnsi="Arial"/>
          <w:u w:val="single"/>
        </w:rPr>
        <w:t xml:space="preserve">.  </w:t>
      </w:r>
      <w:r w:rsidR="009F3624" w:rsidRPr="009F3624">
        <w:rPr>
          <w:rFonts w:ascii="Arial" w:hAnsi="Arial"/>
          <w:u w:val="single"/>
        </w:rPr>
        <w:t xml:space="preserve">Closing is contingent on, among other things, </w:t>
      </w:r>
      <w:r w:rsidR="009F3624">
        <w:rPr>
          <w:rFonts w:ascii="Arial" w:hAnsi="Arial"/>
          <w:u w:val="single"/>
        </w:rPr>
        <w:t>the Company</w:t>
      </w:r>
      <w:r w:rsidR="009F3624" w:rsidRPr="009F3624">
        <w:rPr>
          <w:rFonts w:ascii="Arial" w:hAnsi="Arial"/>
          <w:u w:val="single"/>
        </w:rPr>
        <w:t xml:space="preserve"> undertaking an equity financing of at least US$5,000,000 and </w:t>
      </w:r>
      <w:proofErr w:type="spellStart"/>
      <w:r w:rsidR="009F3624" w:rsidRPr="009F3624">
        <w:rPr>
          <w:rFonts w:ascii="Arial" w:hAnsi="Arial"/>
          <w:u w:val="single"/>
        </w:rPr>
        <w:t>Altum</w:t>
      </w:r>
      <w:proofErr w:type="spellEnd"/>
      <w:r w:rsidR="009F3624" w:rsidRPr="009F3624">
        <w:rPr>
          <w:rFonts w:ascii="Arial" w:hAnsi="Arial"/>
          <w:u w:val="single"/>
        </w:rPr>
        <w:t xml:space="preserve"> obtaining an exclusive license with respect to certain intellectual property from </w:t>
      </w:r>
      <w:r w:rsidR="007401AA">
        <w:rPr>
          <w:rFonts w:ascii="Arial" w:hAnsi="Arial"/>
          <w:u w:val="single"/>
        </w:rPr>
        <w:t xml:space="preserve">a </w:t>
      </w:r>
      <w:r w:rsidR="007401AA" w:rsidRPr="007401AA">
        <w:rPr>
          <w:rFonts w:ascii="Arial" w:hAnsi="Arial"/>
          <w:u w:val="single"/>
        </w:rPr>
        <w:t>Canadian governmental research and technology organization</w:t>
      </w:r>
      <w:r w:rsidR="007401AA">
        <w:rPr>
          <w:rFonts w:ascii="Arial" w:hAnsi="Arial"/>
          <w:u w:val="single"/>
        </w:rPr>
        <w:t>.   The Company</w:t>
      </w:r>
      <w:r w:rsidR="007401AA" w:rsidRPr="007401AA">
        <w:rPr>
          <w:rFonts w:ascii="Arial" w:hAnsi="Arial"/>
          <w:u w:val="single"/>
        </w:rPr>
        <w:t xml:space="preserve"> has, subject to raising the necessary funds, agreed to fund the first US$15,000,000 of costs required for the proposed Phase 3 trials. If </w:t>
      </w:r>
      <w:r w:rsidR="007401AA">
        <w:rPr>
          <w:rFonts w:ascii="Arial" w:hAnsi="Arial"/>
          <w:u w:val="single"/>
        </w:rPr>
        <w:t>the Company</w:t>
      </w:r>
      <w:r w:rsidR="007401AA" w:rsidRPr="007401AA">
        <w:rPr>
          <w:rFonts w:ascii="Arial" w:hAnsi="Arial"/>
          <w:u w:val="single"/>
        </w:rPr>
        <w:t xml:space="preserve"> fails to provide the proposed funding its economic interest in the acquired rights will be proportionately reduced</w:t>
      </w:r>
      <w:r w:rsidR="007401AA">
        <w:rPr>
          <w:rFonts w:ascii="Arial" w:hAnsi="Arial"/>
          <w:u w:val="single"/>
        </w:rPr>
        <w:t xml:space="preserve">.  </w:t>
      </w:r>
      <w:r w:rsidR="007401AA" w:rsidRPr="007401AA">
        <w:rPr>
          <w:rFonts w:ascii="Arial" w:hAnsi="Arial"/>
          <w:u w:val="single"/>
        </w:rPr>
        <w:t xml:space="preserve">In addition, subject to the satisfaction of certain conditions precedent, upon registration of the proposed product in a major market, </w:t>
      </w:r>
      <w:r w:rsidR="007401AA">
        <w:rPr>
          <w:rFonts w:ascii="Arial" w:hAnsi="Arial"/>
          <w:u w:val="single"/>
        </w:rPr>
        <w:t>the Company</w:t>
      </w:r>
      <w:r w:rsidR="007401AA" w:rsidRPr="007401AA">
        <w:rPr>
          <w:rFonts w:ascii="Arial" w:hAnsi="Arial"/>
          <w:u w:val="single"/>
        </w:rPr>
        <w:t xml:space="preserve"> will pay $5,000,000 in cash to </w:t>
      </w:r>
      <w:proofErr w:type="spellStart"/>
      <w:r w:rsidR="007401AA" w:rsidRPr="007401AA">
        <w:rPr>
          <w:rFonts w:ascii="Arial" w:hAnsi="Arial"/>
          <w:u w:val="single"/>
        </w:rPr>
        <w:t>Altum</w:t>
      </w:r>
      <w:proofErr w:type="spellEnd"/>
      <w:r w:rsidR="007401AA" w:rsidRPr="007401AA">
        <w:rPr>
          <w:rFonts w:ascii="Arial" w:hAnsi="Arial"/>
          <w:u w:val="single"/>
        </w:rPr>
        <w:t xml:space="preserve"> and </w:t>
      </w:r>
      <w:proofErr w:type="spellStart"/>
      <w:r w:rsidR="007401AA" w:rsidRPr="007401AA">
        <w:rPr>
          <w:rFonts w:ascii="Arial" w:hAnsi="Arial"/>
          <w:u w:val="single"/>
        </w:rPr>
        <w:t>Altum</w:t>
      </w:r>
      <w:proofErr w:type="spellEnd"/>
      <w:r w:rsidR="007401AA" w:rsidRPr="007401AA">
        <w:rPr>
          <w:rFonts w:ascii="Arial" w:hAnsi="Arial"/>
          <w:u w:val="single"/>
        </w:rPr>
        <w:t xml:space="preserve"> will be entitled to a tiered royalty equal to 7% of net sales on the first $50,000,000 in a calendar year and a reduced royalty equal to 5% of net sales in any calendar year that are in excess of $50,000,000</w:t>
      </w:r>
      <w:r w:rsidR="007401AA">
        <w:rPr>
          <w:rFonts w:ascii="Arial" w:hAnsi="Arial"/>
          <w:u w:val="single"/>
        </w:rPr>
        <w:t>.</w:t>
      </w:r>
      <w:r>
        <w:rPr>
          <w:rFonts w:ascii="Arial" w:hAnsi="Arial"/>
          <w:color w:val="000000"/>
          <w:u w:val="single"/>
        </w:rPr>
        <w:tab/>
      </w:r>
    </w:p>
    <w:p w14:paraId="21388CE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118180C3"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30357755" w14:textId="4C7DB32A"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143555" w:rsidRPr="00143555">
        <w:rPr>
          <w:rFonts w:ascii="Arial" w:hAnsi="Arial"/>
          <w:color w:val="000000"/>
          <w:u w:val="single"/>
        </w:rPr>
        <w:t>C$18 million</w:t>
      </w:r>
      <w:proofErr w:type="gramStart"/>
      <w:r>
        <w:rPr>
          <w:rFonts w:ascii="Arial" w:hAnsi="Arial"/>
          <w:color w:val="000000"/>
          <w:u w:val="single"/>
        </w:rPr>
        <w:tab/>
      </w:r>
      <w:r>
        <w:rPr>
          <w:rFonts w:ascii="Arial" w:hAnsi="Arial"/>
          <w:color w:val="000000"/>
        </w:rPr>
        <w:t xml:space="preserve"> .</w:t>
      </w:r>
      <w:proofErr w:type="gramEnd"/>
    </w:p>
    <w:p w14:paraId="0E2FBE17" w14:textId="7050C998" w:rsidR="00EA4133" w:rsidRDefault="00EA4133" w:rsidP="00143555">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Cash: </w:t>
      </w:r>
      <w:r w:rsidR="007401AA">
        <w:rPr>
          <w:rFonts w:ascii="Arial" w:hAnsi="Arial"/>
          <w:u w:val="single"/>
        </w:rPr>
        <w:t>US$5,000,000 upon registration of a product product in a major market.</w:t>
      </w:r>
      <w:proofErr w:type="gramStart"/>
      <w:r>
        <w:rPr>
          <w:rFonts w:ascii="Arial" w:hAnsi="Arial"/>
          <w:color w:val="000000"/>
          <w:u w:val="single"/>
        </w:rPr>
        <w:tab/>
      </w:r>
      <w:r>
        <w:rPr>
          <w:rFonts w:ascii="Arial" w:hAnsi="Arial"/>
          <w:color w:val="000000"/>
        </w:rPr>
        <w:t xml:space="preserve"> .</w:t>
      </w:r>
      <w:proofErr w:type="gramEnd"/>
    </w:p>
    <w:p w14:paraId="589C3366" w14:textId="5F230770" w:rsidR="00EA4133" w:rsidRDefault="00EA4133" w:rsidP="00143555">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Securities (including options, warrants etc.) and dollar value: </w:t>
      </w:r>
      <w:r w:rsidR="007401AA" w:rsidRPr="007401AA">
        <w:rPr>
          <w:rFonts w:ascii="Arial" w:hAnsi="Arial"/>
          <w:color w:val="000000"/>
          <w:u w:val="single"/>
        </w:rPr>
        <w:t xml:space="preserve">10,000,000 common shares and </w:t>
      </w:r>
      <w:r w:rsidR="007401AA" w:rsidRPr="007401AA">
        <w:rPr>
          <w:rFonts w:ascii="Arial" w:hAnsi="Arial"/>
          <w:u w:val="single"/>
        </w:rPr>
        <w:t>5</w:t>
      </w:r>
      <w:r w:rsidR="007401AA">
        <w:rPr>
          <w:rFonts w:ascii="Arial" w:hAnsi="Arial"/>
          <w:u w:val="single"/>
        </w:rPr>
        <w:t>,000,000 warrants to be issued on closing</w:t>
      </w:r>
      <w:r w:rsidR="00143555">
        <w:rPr>
          <w:rFonts w:ascii="Arial" w:hAnsi="Arial"/>
          <w:u w:val="single"/>
        </w:rPr>
        <w:t xml:space="preserve">.  Warrants are only </w:t>
      </w:r>
      <w:r w:rsidR="00143555" w:rsidRPr="009F3624">
        <w:rPr>
          <w:rFonts w:ascii="Arial" w:hAnsi="Arial"/>
          <w:u w:val="single"/>
        </w:rPr>
        <w:t>exercisable upon successful completion of the Phase 3 trial</w:t>
      </w:r>
      <w:r w:rsidR="00143555">
        <w:rPr>
          <w:rFonts w:ascii="Arial" w:hAnsi="Arial"/>
          <w:u w:val="single"/>
        </w:rPr>
        <w:t xml:space="preserve"> by </w:t>
      </w:r>
      <w:proofErr w:type="spellStart"/>
      <w:r w:rsidR="00143555">
        <w:rPr>
          <w:rFonts w:ascii="Arial" w:hAnsi="Arial"/>
          <w:u w:val="single"/>
        </w:rPr>
        <w:t>Altum</w:t>
      </w:r>
      <w:proofErr w:type="spellEnd"/>
      <w:r w:rsidR="00143555">
        <w:rPr>
          <w:rFonts w:ascii="Arial" w:hAnsi="Arial"/>
          <w:u w:val="single"/>
        </w:rPr>
        <w:t>.</w:t>
      </w:r>
      <w:r>
        <w:rPr>
          <w:rFonts w:ascii="Arial" w:hAnsi="Arial"/>
          <w:color w:val="000000"/>
          <w:u w:val="single"/>
        </w:rPr>
        <w:tab/>
      </w:r>
    </w:p>
    <w:p w14:paraId="7B6CAEFC"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1381FF12" w14:textId="1D5CB43C" w:rsidR="00EA4133" w:rsidRDefault="00EA4133" w:rsidP="00143555">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Other: </w:t>
      </w:r>
      <w:r w:rsidR="007401AA">
        <w:rPr>
          <w:rFonts w:ascii="Arial" w:hAnsi="Arial"/>
          <w:u w:val="single"/>
        </w:rPr>
        <w:t>T</w:t>
      </w:r>
      <w:r w:rsidR="007401AA" w:rsidRPr="007401AA">
        <w:rPr>
          <w:rFonts w:ascii="Arial" w:hAnsi="Arial"/>
          <w:u w:val="single"/>
        </w:rPr>
        <w:t>iered royalty equal to 7% of net sales on the first $50,000,000 in a calendar year and a reduced royalty equal to 5% of net sales in any calendar year that are in excess of $50,000,000</w:t>
      </w:r>
      <w:proofErr w:type="gramStart"/>
      <w:r>
        <w:rPr>
          <w:rFonts w:ascii="Arial" w:hAnsi="Arial"/>
          <w:color w:val="000000"/>
          <w:u w:val="single"/>
        </w:rPr>
        <w:tab/>
      </w:r>
      <w:r>
        <w:rPr>
          <w:rFonts w:ascii="Arial" w:hAnsi="Arial"/>
          <w:color w:val="000000"/>
        </w:rPr>
        <w:t xml:space="preserve"> .</w:t>
      </w:r>
      <w:proofErr w:type="gramEnd"/>
    </w:p>
    <w:p w14:paraId="7D232363" w14:textId="4D0E1C6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EC6C7F">
        <w:rPr>
          <w:rFonts w:ascii="Arial" w:hAnsi="Arial"/>
          <w:u w:val="single"/>
        </w:rPr>
        <w:t>2 years</w:t>
      </w:r>
      <w:proofErr w:type="gramStart"/>
      <w:r>
        <w:rPr>
          <w:rFonts w:ascii="Arial" w:hAnsi="Arial"/>
          <w:color w:val="000000"/>
          <w:u w:val="single"/>
        </w:rPr>
        <w:tab/>
      </w:r>
      <w:r>
        <w:rPr>
          <w:rFonts w:ascii="Arial" w:hAnsi="Arial"/>
          <w:color w:val="000000"/>
        </w:rPr>
        <w:t xml:space="preserve"> .</w:t>
      </w:r>
      <w:proofErr w:type="gramEnd"/>
    </w:p>
    <w:p w14:paraId="4811829A" w14:textId="5D52E0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EC6C7F">
        <w:rPr>
          <w:rFonts w:ascii="Arial" w:hAnsi="Arial"/>
          <w:u w:val="single"/>
        </w:rPr>
        <w:t xml:space="preserve">C$0.19                  </w:t>
      </w:r>
      <w:proofErr w:type="gramStart"/>
      <w:r w:rsidR="00EC6C7F">
        <w:rPr>
          <w:rFonts w:ascii="Arial" w:hAnsi="Arial"/>
          <w:u w:val="single"/>
        </w:rPr>
        <w:t xml:space="preserve">  </w:t>
      </w:r>
      <w:r>
        <w:rPr>
          <w:rFonts w:ascii="Arial" w:hAnsi="Arial"/>
          <w:color w:val="000000"/>
        </w:rPr>
        <w:t>.</w:t>
      </w:r>
      <w:proofErr w:type="gramEnd"/>
    </w:p>
    <w:p w14:paraId="62CC2EAD" w14:textId="3B637F44"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4E278FCB" w14:textId="321CBB9F"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State how the purchase or sale price was determined (e.g. arm’s-length negotiation, independent committee of the Board, third party valuation etc).</w:t>
      </w:r>
      <w:r w:rsidR="0037241D">
        <w:rPr>
          <w:rFonts w:ascii="Arial" w:hAnsi="Arial"/>
          <w:color w:val="000000"/>
        </w:rPr>
        <w:t xml:space="preserve"> </w:t>
      </w:r>
      <w:r w:rsidR="00EC6C7F">
        <w:rPr>
          <w:rFonts w:ascii="Arial" w:hAnsi="Arial"/>
          <w:u w:val="single"/>
        </w:rPr>
        <w:t>Arm’s length negotiations</w:t>
      </w:r>
    </w:p>
    <w:p w14:paraId="5EC43CA1" w14:textId="32C75739"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37241D">
        <w:rPr>
          <w:rFonts w:ascii="Arial" w:hAnsi="Arial"/>
          <w:color w:val="000000"/>
        </w:rPr>
        <w:t xml:space="preserve"> </w:t>
      </w:r>
      <w:r w:rsidR="0037241D" w:rsidRPr="0037241D">
        <w:rPr>
          <w:rFonts w:ascii="Arial" w:hAnsi="Arial"/>
          <w:u w:val="single"/>
        </w:rPr>
        <w:t>N/A</w:t>
      </w:r>
      <w:r>
        <w:rPr>
          <w:rFonts w:ascii="Arial" w:hAnsi="Arial"/>
          <w:color w:val="000000"/>
          <w:u w:val="single"/>
        </w:rPr>
        <w:tab/>
      </w:r>
    </w:p>
    <w:p w14:paraId="2956DD2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04700EBF" w14:textId="7D79264D"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1071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90"/>
        <w:gridCol w:w="1530"/>
        <w:gridCol w:w="1260"/>
        <w:gridCol w:w="1350"/>
        <w:gridCol w:w="1440"/>
        <w:gridCol w:w="1710"/>
        <w:gridCol w:w="1530"/>
      </w:tblGrid>
      <w:tr w:rsidR="007A37F8" w14:paraId="5CEA1BEB" w14:textId="77777777" w:rsidTr="007A37F8">
        <w:trPr>
          <w:trHeight w:val="1965"/>
        </w:trPr>
        <w:tc>
          <w:tcPr>
            <w:tcW w:w="1890" w:type="dxa"/>
          </w:tcPr>
          <w:p w14:paraId="34520B3D" w14:textId="77777777" w:rsidR="007A37F8" w:rsidRDefault="007A37F8" w:rsidP="007A37F8">
            <w:pPr>
              <w:pStyle w:val="BodyText"/>
              <w:spacing w:before="0" w:line="280" w:lineRule="exact"/>
              <w:ind w:left="1080"/>
              <w:rPr>
                <w:rFonts w:ascii="Arial" w:hAnsi="Arial"/>
                <w:b/>
                <w:sz w:val="20"/>
                <w:lang w:val="en-CA"/>
              </w:rPr>
            </w:pPr>
          </w:p>
          <w:p w14:paraId="4A85E792" w14:textId="1D3BFFCC" w:rsidR="007A37F8" w:rsidRDefault="007A37F8" w:rsidP="007A37F8">
            <w:pPr>
              <w:pStyle w:val="BodyText"/>
              <w:spacing w:before="0" w:line="280" w:lineRule="exact"/>
              <w:rPr>
                <w:rFonts w:ascii="Arial" w:hAnsi="Arial"/>
                <w:b/>
                <w:sz w:val="20"/>
                <w:lang w:val="en-CA"/>
              </w:rPr>
            </w:pPr>
            <w:r>
              <w:rPr>
                <w:rFonts w:ascii="Arial" w:hAnsi="Arial"/>
                <w:b/>
                <w:sz w:val="20"/>
                <w:lang w:val="en-CA"/>
              </w:rPr>
              <w:t>Name of Party (If not an individual, name all insiders of the Party)</w:t>
            </w:r>
          </w:p>
        </w:tc>
        <w:tc>
          <w:tcPr>
            <w:tcW w:w="1530" w:type="dxa"/>
          </w:tcPr>
          <w:p w14:paraId="0E119FAA" w14:textId="77777777" w:rsidR="007A37F8" w:rsidRDefault="007A37F8" w:rsidP="007A37F8">
            <w:pPr>
              <w:pStyle w:val="BodyText"/>
              <w:spacing w:before="0" w:line="280" w:lineRule="exact"/>
              <w:jc w:val="center"/>
              <w:rPr>
                <w:rFonts w:ascii="Arial" w:hAnsi="Arial"/>
                <w:b/>
                <w:sz w:val="20"/>
                <w:lang w:val="en-CA"/>
              </w:rPr>
            </w:pPr>
          </w:p>
          <w:p w14:paraId="5526E525" w14:textId="62C77DCF" w:rsidR="007A37F8" w:rsidRDefault="007A37F8" w:rsidP="007A37F8">
            <w:pPr>
              <w:pStyle w:val="BodyText"/>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1E4D1F21" w14:textId="77777777" w:rsidR="007A37F8" w:rsidRDefault="007A37F8" w:rsidP="007A37F8">
            <w:pPr>
              <w:pStyle w:val="BodyText"/>
              <w:keepNext/>
              <w:keepLines/>
              <w:spacing w:before="0" w:line="280" w:lineRule="exact"/>
              <w:jc w:val="center"/>
              <w:rPr>
                <w:rFonts w:ascii="Arial" w:hAnsi="Arial"/>
                <w:b/>
                <w:sz w:val="20"/>
                <w:lang w:val="en-CA"/>
              </w:rPr>
            </w:pPr>
          </w:p>
          <w:p w14:paraId="18D2402B" w14:textId="0FB00637" w:rsidR="007A37F8" w:rsidRDefault="007A37F8" w:rsidP="007A37F8">
            <w:pPr>
              <w:pStyle w:val="BodyText"/>
              <w:spacing w:before="0" w:line="280" w:lineRule="exact"/>
              <w:jc w:val="center"/>
              <w:rPr>
                <w:rFonts w:ascii="Arial" w:hAnsi="Arial"/>
                <w:b/>
                <w:sz w:val="20"/>
                <w:lang w:val="en-CA"/>
              </w:rPr>
            </w:pPr>
            <w:r>
              <w:rPr>
                <w:rFonts w:ascii="Arial" w:hAnsi="Arial"/>
                <w:b/>
                <w:sz w:val="20"/>
                <w:lang w:val="en-CA"/>
              </w:rPr>
              <w:t>Dollar value per Security (CDN$)</w:t>
            </w:r>
          </w:p>
        </w:tc>
        <w:tc>
          <w:tcPr>
            <w:tcW w:w="1350" w:type="dxa"/>
          </w:tcPr>
          <w:p w14:paraId="4C8D23E6" w14:textId="77777777" w:rsidR="007A37F8" w:rsidRDefault="007A37F8" w:rsidP="007A37F8">
            <w:pPr>
              <w:pStyle w:val="BodyText"/>
              <w:keepNext/>
              <w:keepLines/>
              <w:spacing w:before="0" w:line="280" w:lineRule="exact"/>
              <w:jc w:val="center"/>
              <w:rPr>
                <w:rFonts w:ascii="Arial" w:hAnsi="Arial"/>
                <w:b/>
                <w:sz w:val="20"/>
                <w:lang w:val="en-CA"/>
              </w:rPr>
            </w:pPr>
          </w:p>
          <w:p w14:paraId="2F346DC9" w14:textId="5DA71E92" w:rsidR="007A37F8" w:rsidRDefault="007A37F8" w:rsidP="007A37F8">
            <w:pPr>
              <w:pStyle w:val="BodyText"/>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6CF224CF" w14:textId="77777777" w:rsidR="007A37F8" w:rsidRDefault="007A37F8" w:rsidP="007A37F8">
            <w:pPr>
              <w:pStyle w:val="BodyText"/>
              <w:keepNext/>
              <w:keepLines/>
              <w:spacing w:before="0" w:line="280" w:lineRule="exact"/>
              <w:jc w:val="center"/>
              <w:rPr>
                <w:rFonts w:ascii="Arial" w:hAnsi="Arial"/>
                <w:b/>
                <w:sz w:val="20"/>
                <w:lang w:val="en-CA"/>
              </w:rPr>
            </w:pPr>
          </w:p>
          <w:p w14:paraId="6F8D7580" w14:textId="207B09AB" w:rsidR="007A37F8" w:rsidRDefault="007A37F8" w:rsidP="007A37F8">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39558C94" w14:textId="77777777" w:rsidR="007A37F8" w:rsidRDefault="007A37F8" w:rsidP="007A37F8">
            <w:pPr>
              <w:pStyle w:val="BodyText"/>
              <w:keepNext/>
              <w:keepLines/>
              <w:spacing w:before="0" w:line="280" w:lineRule="exact"/>
              <w:jc w:val="center"/>
              <w:rPr>
                <w:rFonts w:ascii="Arial" w:hAnsi="Arial"/>
                <w:b/>
                <w:sz w:val="20"/>
              </w:rPr>
            </w:pPr>
          </w:p>
          <w:p w14:paraId="0B2D1497" w14:textId="21FED1EC" w:rsidR="007A37F8" w:rsidRDefault="007A37F8" w:rsidP="007A37F8">
            <w:pPr>
              <w:pStyle w:val="BodyText"/>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14:paraId="63BA1260" w14:textId="77777777" w:rsidR="007A37F8" w:rsidRDefault="007A37F8" w:rsidP="007A37F8">
            <w:pPr>
              <w:pStyle w:val="BodyText"/>
              <w:keepNext/>
              <w:keepLines/>
              <w:spacing w:before="0" w:line="280" w:lineRule="exact"/>
              <w:jc w:val="center"/>
              <w:rPr>
                <w:rFonts w:ascii="Arial" w:hAnsi="Arial"/>
                <w:b/>
                <w:color w:val="000000"/>
                <w:sz w:val="20"/>
                <w:lang w:val="en-CA"/>
              </w:rPr>
            </w:pPr>
          </w:p>
          <w:p w14:paraId="745FD5C6" w14:textId="77777777" w:rsidR="007A37F8" w:rsidRDefault="007A37F8" w:rsidP="007A37F8">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F30EAD2" w14:textId="1B98F229" w:rsidR="007A37F8" w:rsidRDefault="007A37F8" w:rsidP="007A37F8">
            <w:pPr>
              <w:pStyle w:val="BodyText"/>
              <w:spacing w:before="0" w:line="280" w:lineRule="exact"/>
              <w:jc w:val="center"/>
              <w:rPr>
                <w:rFonts w:ascii="Arial" w:hAnsi="Arial"/>
                <w:b/>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7A37F8" w14:paraId="1403483B" w14:textId="77777777" w:rsidTr="007A37F8">
        <w:trPr>
          <w:trHeight w:val="864"/>
        </w:trPr>
        <w:tc>
          <w:tcPr>
            <w:tcW w:w="1890" w:type="dxa"/>
          </w:tcPr>
          <w:p w14:paraId="1C3DDECA" w14:textId="61E39CBD" w:rsidR="007A37F8" w:rsidRPr="00A90670" w:rsidRDefault="007A37F8" w:rsidP="00F51C8D">
            <w:pPr>
              <w:pStyle w:val="BodyText"/>
              <w:spacing w:before="0" w:line="280" w:lineRule="exact"/>
              <w:jc w:val="center"/>
              <w:rPr>
                <w:rFonts w:ascii="Arial" w:hAnsi="Arial"/>
                <w:sz w:val="20"/>
                <w:lang w:val="en-CA"/>
              </w:rPr>
            </w:pPr>
            <w:proofErr w:type="spellStart"/>
            <w:r>
              <w:rPr>
                <w:rFonts w:ascii="Arial" w:hAnsi="Arial"/>
                <w:sz w:val="20"/>
                <w:lang w:val="en-CA"/>
              </w:rPr>
              <w:t>Altum</w:t>
            </w:r>
            <w:proofErr w:type="spellEnd"/>
            <w:r>
              <w:rPr>
                <w:rFonts w:ascii="Arial" w:hAnsi="Arial"/>
                <w:sz w:val="20"/>
                <w:lang w:val="en-CA"/>
              </w:rPr>
              <w:t xml:space="preserve"> Pharmaceuticals Inc. (Insiders: Nancy Miller-Rich, Ali Ardakani, Ahmad Doroudian, Hooshmand Sheshbaradaran, Angela Ogden and Moira Ong)</w:t>
            </w:r>
          </w:p>
        </w:tc>
        <w:tc>
          <w:tcPr>
            <w:tcW w:w="1530" w:type="dxa"/>
          </w:tcPr>
          <w:p w14:paraId="551348A8" w14:textId="77777777" w:rsidR="007A37F8" w:rsidRDefault="007A37F8" w:rsidP="00F51C8D">
            <w:pPr>
              <w:pStyle w:val="BodyText"/>
              <w:spacing w:before="0" w:line="280" w:lineRule="exact"/>
              <w:jc w:val="center"/>
              <w:rPr>
                <w:rFonts w:ascii="Arial" w:hAnsi="Arial"/>
                <w:bCs/>
                <w:sz w:val="20"/>
                <w:lang w:val="en-CA"/>
              </w:rPr>
            </w:pPr>
            <w:r>
              <w:rPr>
                <w:rFonts w:ascii="Arial" w:hAnsi="Arial"/>
                <w:bCs/>
                <w:sz w:val="20"/>
                <w:lang w:val="en-CA"/>
              </w:rPr>
              <w:t>10,000,000 common shares</w:t>
            </w:r>
          </w:p>
          <w:p w14:paraId="5DDD4ACB" w14:textId="77777777" w:rsidR="007A37F8" w:rsidRDefault="007A37F8" w:rsidP="00F51C8D">
            <w:pPr>
              <w:pStyle w:val="BodyText"/>
              <w:spacing w:before="0" w:line="280" w:lineRule="exact"/>
              <w:jc w:val="center"/>
              <w:rPr>
                <w:rFonts w:ascii="Arial" w:hAnsi="Arial"/>
                <w:bCs/>
                <w:sz w:val="20"/>
                <w:lang w:val="en-CA"/>
              </w:rPr>
            </w:pPr>
          </w:p>
          <w:p w14:paraId="0C98ABC0" w14:textId="539574D2" w:rsidR="007A37F8" w:rsidRPr="0037241D" w:rsidRDefault="007A37F8" w:rsidP="00F51C8D">
            <w:pPr>
              <w:pStyle w:val="BodyText"/>
              <w:spacing w:before="0" w:line="280" w:lineRule="exact"/>
              <w:jc w:val="center"/>
              <w:rPr>
                <w:rFonts w:ascii="Arial" w:hAnsi="Arial"/>
                <w:bCs/>
                <w:sz w:val="20"/>
                <w:lang w:val="en-CA"/>
              </w:rPr>
            </w:pPr>
            <w:r>
              <w:rPr>
                <w:rFonts w:ascii="Arial" w:hAnsi="Arial"/>
                <w:bCs/>
                <w:sz w:val="20"/>
                <w:lang w:val="en-CA"/>
              </w:rPr>
              <w:t>5,000,000 warrants</w:t>
            </w:r>
          </w:p>
        </w:tc>
        <w:tc>
          <w:tcPr>
            <w:tcW w:w="1260" w:type="dxa"/>
          </w:tcPr>
          <w:p w14:paraId="58019959" w14:textId="333ED88A" w:rsidR="007A37F8" w:rsidRPr="0037241D" w:rsidRDefault="007A37F8" w:rsidP="00F51C8D">
            <w:pPr>
              <w:pStyle w:val="BodyText"/>
              <w:spacing w:before="0" w:line="280" w:lineRule="exact"/>
              <w:jc w:val="center"/>
              <w:rPr>
                <w:rFonts w:ascii="Arial" w:hAnsi="Arial"/>
                <w:bCs/>
                <w:sz w:val="20"/>
                <w:lang w:val="en-CA"/>
              </w:rPr>
            </w:pPr>
            <w:r>
              <w:rPr>
                <w:rFonts w:ascii="Arial" w:hAnsi="Arial"/>
                <w:bCs/>
                <w:sz w:val="20"/>
                <w:lang w:val="en-CA"/>
              </w:rPr>
              <w:t>C$0.18</w:t>
            </w:r>
          </w:p>
        </w:tc>
        <w:tc>
          <w:tcPr>
            <w:tcW w:w="1350" w:type="dxa"/>
          </w:tcPr>
          <w:p w14:paraId="16AB98E3" w14:textId="77777777" w:rsidR="007A37F8" w:rsidRDefault="007A37F8" w:rsidP="00F51C8D">
            <w:pPr>
              <w:pStyle w:val="BodyText"/>
              <w:spacing w:before="0" w:line="280" w:lineRule="exact"/>
              <w:jc w:val="center"/>
              <w:rPr>
                <w:rFonts w:ascii="Arial" w:hAnsi="Arial"/>
                <w:bCs/>
                <w:sz w:val="20"/>
                <w:lang w:val="en-CA"/>
              </w:rPr>
            </w:pPr>
            <w:r>
              <w:rPr>
                <w:rFonts w:ascii="Arial" w:hAnsi="Arial"/>
                <w:bCs/>
                <w:sz w:val="20"/>
                <w:lang w:val="en-CA"/>
              </w:rPr>
              <w:t>N/A</w:t>
            </w:r>
          </w:p>
          <w:p w14:paraId="4DDB6702" w14:textId="77777777" w:rsidR="007A37F8" w:rsidRDefault="007A37F8" w:rsidP="00F51C8D">
            <w:pPr>
              <w:pStyle w:val="BodyText"/>
              <w:spacing w:before="0" w:line="280" w:lineRule="exact"/>
              <w:jc w:val="center"/>
              <w:rPr>
                <w:rFonts w:ascii="Arial" w:hAnsi="Arial"/>
                <w:bCs/>
                <w:sz w:val="20"/>
                <w:lang w:val="en-CA"/>
              </w:rPr>
            </w:pPr>
          </w:p>
          <w:p w14:paraId="57A59BCE" w14:textId="77777777" w:rsidR="007A37F8" w:rsidRDefault="007A37F8" w:rsidP="00F51C8D">
            <w:pPr>
              <w:pStyle w:val="BodyText"/>
              <w:spacing w:before="0" w:line="280" w:lineRule="exact"/>
              <w:jc w:val="center"/>
              <w:rPr>
                <w:rFonts w:ascii="Arial" w:hAnsi="Arial"/>
                <w:bCs/>
                <w:sz w:val="20"/>
                <w:lang w:val="en-CA"/>
              </w:rPr>
            </w:pPr>
          </w:p>
          <w:p w14:paraId="30FC4774" w14:textId="77777777" w:rsidR="007A37F8" w:rsidRDefault="007A37F8" w:rsidP="00F51C8D">
            <w:pPr>
              <w:pStyle w:val="BodyText"/>
              <w:spacing w:before="0" w:line="280" w:lineRule="exact"/>
              <w:jc w:val="center"/>
              <w:rPr>
                <w:rFonts w:ascii="Arial" w:hAnsi="Arial"/>
                <w:bCs/>
                <w:sz w:val="20"/>
                <w:lang w:val="en-CA"/>
              </w:rPr>
            </w:pPr>
          </w:p>
          <w:p w14:paraId="5064D8CD" w14:textId="0BED005F" w:rsidR="007A37F8" w:rsidRPr="0037241D" w:rsidRDefault="007A37F8" w:rsidP="00F51C8D">
            <w:pPr>
              <w:pStyle w:val="BodyText"/>
              <w:spacing w:before="0" w:line="280" w:lineRule="exact"/>
              <w:jc w:val="center"/>
              <w:rPr>
                <w:rFonts w:ascii="Arial" w:hAnsi="Arial"/>
                <w:bCs/>
                <w:sz w:val="20"/>
                <w:lang w:val="en-CA"/>
              </w:rPr>
            </w:pPr>
            <w:r>
              <w:rPr>
                <w:rFonts w:ascii="Arial" w:hAnsi="Arial"/>
                <w:bCs/>
                <w:sz w:val="20"/>
                <w:lang w:val="en-CA"/>
              </w:rPr>
              <w:t>C$0.19</w:t>
            </w:r>
          </w:p>
        </w:tc>
        <w:tc>
          <w:tcPr>
            <w:tcW w:w="1440" w:type="dxa"/>
          </w:tcPr>
          <w:p w14:paraId="1BAD0B0D" w14:textId="77777777" w:rsidR="007A37F8" w:rsidRDefault="00DD70F6" w:rsidP="00F51C8D">
            <w:pPr>
              <w:pStyle w:val="BodyText"/>
              <w:spacing w:before="0" w:line="280" w:lineRule="exact"/>
              <w:jc w:val="center"/>
              <w:rPr>
                <w:rFonts w:ascii="Arial" w:hAnsi="Arial"/>
                <w:bCs/>
                <w:sz w:val="20"/>
                <w:lang w:val="en-CA"/>
              </w:rPr>
            </w:pPr>
            <w:r>
              <w:rPr>
                <w:rFonts w:ascii="Arial" w:hAnsi="Arial"/>
                <w:bCs/>
                <w:sz w:val="20"/>
                <w:lang w:val="en-CA"/>
              </w:rPr>
              <w:t>Asset acquisition</w:t>
            </w:r>
          </w:p>
          <w:p w14:paraId="47DE18C6" w14:textId="50113F8F" w:rsidR="00DD70F6" w:rsidRPr="0037241D" w:rsidRDefault="00DD70F6" w:rsidP="00F51C8D">
            <w:pPr>
              <w:pStyle w:val="BodyText"/>
              <w:spacing w:before="0" w:line="280" w:lineRule="exact"/>
              <w:jc w:val="center"/>
              <w:rPr>
                <w:rFonts w:ascii="Arial" w:hAnsi="Arial"/>
                <w:bCs/>
                <w:sz w:val="20"/>
                <w:lang w:val="en-CA"/>
              </w:rPr>
            </w:pPr>
            <w:r>
              <w:rPr>
                <w:rFonts w:ascii="Arial" w:hAnsi="Arial"/>
                <w:bCs/>
                <w:sz w:val="20"/>
                <w:lang w:val="en-CA"/>
              </w:rPr>
              <w:t>(Section 2.12 of NI 45-106)</w:t>
            </w:r>
          </w:p>
        </w:tc>
        <w:tc>
          <w:tcPr>
            <w:tcW w:w="1710" w:type="dxa"/>
          </w:tcPr>
          <w:p w14:paraId="2E6937C7" w14:textId="156761F2" w:rsidR="007A37F8" w:rsidRPr="0037241D" w:rsidRDefault="007A37F8" w:rsidP="00F51C8D">
            <w:pPr>
              <w:pStyle w:val="BodyText"/>
              <w:spacing w:before="0" w:line="280" w:lineRule="exact"/>
              <w:jc w:val="center"/>
              <w:rPr>
                <w:rFonts w:ascii="Arial" w:hAnsi="Arial"/>
                <w:bCs/>
                <w:sz w:val="20"/>
              </w:rPr>
            </w:pPr>
            <w:r>
              <w:rPr>
                <w:rFonts w:ascii="Arial" w:hAnsi="Arial"/>
                <w:bCs/>
                <w:sz w:val="20"/>
              </w:rPr>
              <w:t>2,500,000 common shares</w:t>
            </w:r>
          </w:p>
        </w:tc>
        <w:tc>
          <w:tcPr>
            <w:tcW w:w="1530" w:type="dxa"/>
          </w:tcPr>
          <w:p w14:paraId="158D8A96" w14:textId="7685A03C" w:rsidR="007A37F8" w:rsidRPr="0037241D" w:rsidRDefault="007A37F8" w:rsidP="00F51C8D">
            <w:pPr>
              <w:pStyle w:val="BodyText"/>
              <w:spacing w:before="0" w:line="280" w:lineRule="exact"/>
              <w:jc w:val="center"/>
              <w:rPr>
                <w:rFonts w:ascii="Arial" w:hAnsi="Arial"/>
                <w:bCs/>
                <w:sz w:val="20"/>
                <w:lang w:val="en-CA"/>
              </w:rPr>
            </w:pPr>
            <w:r>
              <w:rPr>
                <w:rFonts w:ascii="Arial" w:hAnsi="Arial"/>
                <w:bCs/>
                <w:sz w:val="20"/>
                <w:lang w:val="en-CA"/>
              </w:rPr>
              <w:t>Related by way of common officers and director</w:t>
            </w:r>
          </w:p>
        </w:tc>
      </w:tr>
    </w:tbl>
    <w:p w14:paraId="5A55C9FF" w14:textId="77777777" w:rsidR="007A37F8" w:rsidRDefault="007A37F8" w:rsidP="007A37F8">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43F2375" w14:textId="15074E6F"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7A37F8">
        <w:rPr>
          <w:rFonts w:ascii="Arial" w:hAnsi="Arial"/>
          <w:u w:val="single"/>
        </w:rPr>
        <w:t xml:space="preserve">The Company reviewed US provisional patents </w:t>
      </w:r>
      <w:r w:rsidR="00DD70F6">
        <w:rPr>
          <w:rFonts w:ascii="Arial" w:hAnsi="Arial"/>
          <w:u w:val="single"/>
        </w:rPr>
        <w:t>filed as well as trademark applications filed.</w:t>
      </w:r>
      <w:r>
        <w:rPr>
          <w:rFonts w:ascii="Arial" w:hAnsi="Arial"/>
          <w:color w:val="000000"/>
          <w:u w:val="single"/>
        </w:rPr>
        <w:tab/>
      </w:r>
    </w:p>
    <w:p w14:paraId="55400CD4"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5390C3E"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4897573A" w14:textId="66BD12A3"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37241D" w:rsidRPr="0037241D">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70FA2874" w14:textId="7E80D492" w:rsidR="00EA4133" w:rsidRDefault="00EA4133">
      <w:pPr>
        <w:pStyle w:val="List"/>
        <w:tabs>
          <w:tab w:val="left" w:pos="2160"/>
          <w:tab w:val="left" w:pos="9180"/>
        </w:tabs>
        <w:ind w:left="2160"/>
        <w:rPr>
          <w:rFonts w:ascii="Arial" w:hAnsi="Arial"/>
        </w:rPr>
      </w:pPr>
      <w:r>
        <w:rPr>
          <w:rFonts w:ascii="Arial" w:hAnsi="Arial"/>
        </w:rPr>
        <w:lastRenderedPageBreak/>
        <w:t>(b)</w:t>
      </w:r>
      <w:r>
        <w:rPr>
          <w:rFonts w:ascii="Arial" w:hAnsi="Arial"/>
        </w:rPr>
        <w:tab/>
        <w:t xml:space="preserve">Cash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7EEE8EB" w14:textId="2F67F1AE"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336A6619" w14:textId="41AF77CD"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13DBA80C" w14:textId="0393DA4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37241D" w:rsidRPr="0037241D">
        <w:rPr>
          <w:rFonts w:ascii="Arial" w:hAnsi="Arial"/>
          <w:u w:val="single"/>
        </w:rPr>
        <w:t>N/A</w:t>
      </w:r>
      <w:r>
        <w:rPr>
          <w:rFonts w:ascii="Arial" w:hAnsi="Arial"/>
          <w:u w:val="single"/>
        </w:rPr>
        <w:tab/>
      </w:r>
    </w:p>
    <w:p w14:paraId="6CCA9B77" w14:textId="07BA5FC6"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37241D" w:rsidRPr="0037241D">
        <w:rPr>
          <w:rFonts w:ascii="Arial" w:hAnsi="Arial"/>
          <w:u w:val="single"/>
        </w:rPr>
        <w:t>N/</w:t>
      </w:r>
      <w:proofErr w:type="gramStart"/>
      <w:r w:rsidR="0037241D" w:rsidRPr="0037241D">
        <w:rPr>
          <w:rFonts w:ascii="Arial" w:hAnsi="Arial"/>
          <w:u w:val="single"/>
        </w:rPr>
        <w:t>A</w:t>
      </w:r>
      <w:r>
        <w:rPr>
          <w:rFonts w:ascii="Arial" w:hAnsi="Arial"/>
        </w:rPr>
        <w:t xml:space="preserve"> .</w:t>
      </w:r>
      <w:proofErr w:type="gramEnd"/>
    </w:p>
    <w:p w14:paraId="29DC9141" w14:textId="13F8F13F"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37241D" w:rsidRPr="0037241D">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0DBD27E8" w14:textId="504BA7D9"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37241D" w:rsidRPr="0037241D">
        <w:rPr>
          <w:rFonts w:ascii="Arial" w:hAnsi="Arial"/>
          <w:u w:val="single"/>
        </w:rPr>
        <w:t>N/A</w:t>
      </w:r>
      <w:r>
        <w:rPr>
          <w:rFonts w:ascii="Arial" w:hAnsi="Arial"/>
          <w:color w:val="000000"/>
          <w:u w:val="single"/>
        </w:rPr>
        <w:tab/>
      </w:r>
    </w:p>
    <w:p w14:paraId="2CB0B916"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6628EE9E" w14:textId="77777777" w:rsidR="0037241D" w:rsidRDefault="0037241D">
      <w:pPr>
        <w:rPr>
          <w:rFonts w:ascii="Arial" w:hAnsi="Arial"/>
          <w:b/>
          <w:sz w:val="24"/>
          <w:lang w:val="en-GB"/>
        </w:rPr>
      </w:pPr>
      <w:r>
        <w:rPr>
          <w:rFonts w:ascii="Arial" w:hAnsi="Arial"/>
          <w:b/>
        </w:rPr>
        <w:br w:type="page"/>
      </w:r>
    </w:p>
    <w:p w14:paraId="6B62D49C" w14:textId="379EE7A1"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98355D0" w14:textId="77777777" w:rsidR="00EA4133" w:rsidRDefault="00EA4133">
      <w:pPr>
        <w:pStyle w:val="BodyText"/>
        <w:rPr>
          <w:rFonts w:ascii="Arial" w:hAnsi="Arial"/>
        </w:rPr>
      </w:pPr>
      <w:r>
        <w:rPr>
          <w:rFonts w:ascii="Arial" w:hAnsi="Arial"/>
        </w:rPr>
        <w:t>The undersigned hereby certifies that:</w:t>
      </w:r>
    </w:p>
    <w:p w14:paraId="4E7FF131"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D54BC78"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6CF0F00" w14:textId="77777777" w:rsidR="00C500F0" w:rsidRDefault="00C500F0" w:rsidP="00C500F0">
      <w:pPr>
        <w:pStyle w:val="List"/>
        <w:ind w:firstLine="0"/>
        <w:jc w:val="both"/>
        <w:rPr>
          <w:rFonts w:ascii="Arial" w:hAnsi="Arial"/>
        </w:rPr>
      </w:pPr>
    </w:p>
    <w:p w14:paraId="607F50CF"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0F4BFEED" w14:textId="77777777" w:rsidR="00C500F0" w:rsidRPr="00C500F0" w:rsidRDefault="00C500F0" w:rsidP="00C500F0">
      <w:pPr>
        <w:pStyle w:val="ListParagraph"/>
        <w:rPr>
          <w:rFonts w:ascii="Arial" w:hAnsi="Arial" w:cs="Arial"/>
          <w:sz w:val="24"/>
          <w:szCs w:val="24"/>
        </w:rPr>
      </w:pPr>
    </w:p>
    <w:p w14:paraId="717F88E3"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44B34E8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2DD921DC"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DF4B5F5"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2FF56B52" w14:textId="3EE10E3C"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DD70F6">
        <w:rPr>
          <w:rFonts w:ascii="Arial" w:hAnsi="Arial"/>
          <w:u w:val="single"/>
        </w:rPr>
        <w:t>May 7</w:t>
      </w:r>
      <w:r w:rsidR="009720A6">
        <w:rPr>
          <w:rFonts w:ascii="Arial" w:hAnsi="Arial"/>
          <w:u w:val="single"/>
        </w:rPr>
        <w:t>, 2020</w:t>
      </w:r>
      <w:r>
        <w:rPr>
          <w:rFonts w:ascii="Arial" w:hAnsi="Arial"/>
          <w:u w:val="single"/>
        </w:rPr>
        <w:tab/>
      </w:r>
      <w:r>
        <w:rPr>
          <w:rFonts w:ascii="Arial" w:hAnsi="Arial"/>
        </w:rPr>
        <w:t>.</w:t>
      </w:r>
    </w:p>
    <w:p w14:paraId="7522F13E" w14:textId="1A407CB1" w:rsidR="00EA4133" w:rsidRDefault="00EA4133">
      <w:pPr>
        <w:pStyle w:val="List"/>
        <w:tabs>
          <w:tab w:val="left" w:pos="9180"/>
        </w:tabs>
        <w:ind w:left="5760" w:hanging="5760"/>
        <w:rPr>
          <w:rFonts w:ascii="Arial" w:hAnsi="Arial"/>
        </w:rPr>
      </w:pPr>
      <w:r>
        <w:rPr>
          <w:rFonts w:ascii="Arial" w:hAnsi="Arial"/>
        </w:rPr>
        <w:tab/>
      </w:r>
      <w:r w:rsidR="0037241D">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588DCA2A" w14:textId="1B4A7959" w:rsidR="00EA4133" w:rsidRDefault="00EA4133">
      <w:pPr>
        <w:pStyle w:val="List"/>
        <w:tabs>
          <w:tab w:val="left" w:pos="9180"/>
          <w:tab w:val="left" w:pos="9360"/>
        </w:tabs>
        <w:ind w:left="5760" w:hanging="5760"/>
        <w:rPr>
          <w:rFonts w:ascii="Arial" w:hAnsi="Arial"/>
        </w:rPr>
      </w:pPr>
      <w:r>
        <w:rPr>
          <w:rFonts w:ascii="Arial" w:hAnsi="Arial"/>
        </w:rPr>
        <w:tab/>
      </w:r>
      <w:r w:rsidR="0037241D">
        <w:rPr>
          <w:rFonts w:ascii="Arial" w:hAnsi="Arial"/>
          <w:i/>
          <w:iCs/>
          <w:u w:val="single"/>
        </w:rPr>
        <w:t>/s/ Moira Ong</w:t>
      </w:r>
      <w:r>
        <w:rPr>
          <w:rFonts w:ascii="Arial" w:hAnsi="Arial"/>
          <w:u w:val="single"/>
        </w:rPr>
        <w:tab/>
      </w:r>
      <w:r>
        <w:rPr>
          <w:rFonts w:ascii="Arial" w:hAnsi="Arial"/>
        </w:rPr>
        <w:br/>
        <w:t>Signature</w:t>
      </w:r>
    </w:p>
    <w:p w14:paraId="529183CD" w14:textId="3BBB3188" w:rsidR="00EA4133" w:rsidRDefault="00EA4133">
      <w:pPr>
        <w:pStyle w:val="List"/>
        <w:tabs>
          <w:tab w:val="left" w:pos="9180"/>
          <w:tab w:val="left" w:pos="9360"/>
        </w:tabs>
        <w:ind w:left="5760" w:hanging="5760"/>
        <w:rPr>
          <w:rFonts w:ascii="Arial" w:hAnsi="Arial"/>
        </w:rPr>
      </w:pPr>
      <w:r>
        <w:rPr>
          <w:rFonts w:ascii="Arial" w:hAnsi="Arial"/>
        </w:rPr>
        <w:tab/>
      </w:r>
      <w:r w:rsidR="0037241D">
        <w:rPr>
          <w:rFonts w:ascii="Arial" w:hAnsi="Arial"/>
          <w:u w:val="single"/>
        </w:rPr>
        <w:t>Chief Financial Officer</w:t>
      </w:r>
      <w:r>
        <w:rPr>
          <w:rFonts w:ascii="Arial" w:hAnsi="Arial"/>
          <w:u w:val="single"/>
        </w:rPr>
        <w:tab/>
      </w:r>
      <w:r>
        <w:rPr>
          <w:rFonts w:ascii="Arial" w:hAnsi="Arial"/>
        </w:rPr>
        <w:br/>
        <w:t>Official Capacity</w:t>
      </w:r>
    </w:p>
    <w:p w14:paraId="337A2172" w14:textId="77777777" w:rsidR="00C500F0" w:rsidRDefault="00C500F0">
      <w:pPr>
        <w:pStyle w:val="List"/>
        <w:tabs>
          <w:tab w:val="left" w:pos="9180"/>
          <w:tab w:val="left" w:pos="9360"/>
        </w:tabs>
        <w:ind w:left="5760" w:hanging="5760"/>
        <w:rPr>
          <w:rFonts w:ascii="Arial" w:hAnsi="Arial"/>
        </w:rPr>
      </w:pPr>
    </w:p>
    <w:p w14:paraId="6F61E150" w14:textId="77777777" w:rsidR="00C500F0" w:rsidRDefault="00C500F0">
      <w:pPr>
        <w:pStyle w:val="List"/>
        <w:tabs>
          <w:tab w:val="left" w:pos="9180"/>
          <w:tab w:val="left" w:pos="9360"/>
        </w:tabs>
        <w:ind w:left="5760" w:hanging="5760"/>
        <w:rPr>
          <w:rFonts w:ascii="Arial" w:hAnsi="Arial"/>
        </w:rPr>
      </w:pPr>
    </w:p>
    <w:p w14:paraId="0B64DDD5" w14:textId="77777777" w:rsidR="0037241D" w:rsidRDefault="0037241D">
      <w:pPr>
        <w:rPr>
          <w:rFonts w:ascii="Arial" w:eastAsia="Calibri" w:hAnsi="Arial" w:cs="Arial"/>
          <w:b/>
          <w:sz w:val="24"/>
          <w:szCs w:val="24"/>
        </w:rPr>
      </w:pPr>
      <w:r>
        <w:rPr>
          <w:rFonts w:ascii="Arial" w:eastAsia="Calibri" w:hAnsi="Arial" w:cs="Arial"/>
          <w:b/>
          <w:sz w:val="24"/>
          <w:szCs w:val="24"/>
        </w:rPr>
        <w:br w:type="page"/>
      </w:r>
    </w:p>
    <w:p w14:paraId="190D9E2B" w14:textId="1767FD15"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3A79A4DF"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7B6E34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6E3982E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F5F40D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7447540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6F6FFEF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369522F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6B6AD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3DEDD54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681AE5B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AEBAC2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6E37DB4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6FE4633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7C05F1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1A0D1BA0"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422EC" w14:textId="77777777" w:rsidR="002653F4" w:rsidRDefault="002653F4">
      <w:r>
        <w:separator/>
      </w:r>
    </w:p>
  </w:endnote>
  <w:endnote w:type="continuationSeparator" w:id="0">
    <w:p w14:paraId="65039AD2" w14:textId="77777777" w:rsidR="002653F4" w:rsidRDefault="0026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FC03" w14:textId="579E46D5" w:rsidR="00EA4133" w:rsidRDefault="00E07779"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75BD6560" wp14:editId="7EA69490">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22B8"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2C49D6E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7C657A0"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F1C6AB1"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741E" w14:textId="77777777" w:rsidR="00EA4133" w:rsidRDefault="0004673D">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FB8B" w14:textId="77777777" w:rsidR="002653F4" w:rsidRDefault="002653F4">
      <w:r>
        <w:separator/>
      </w:r>
    </w:p>
  </w:footnote>
  <w:footnote w:type="continuationSeparator" w:id="0">
    <w:p w14:paraId="4EB8C6DA" w14:textId="77777777" w:rsidR="002653F4" w:rsidRDefault="00265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673D"/>
    <w:rsid w:val="000B64EF"/>
    <w:rsid w:val="000C7CEC"/>
    <w:rsid w:val="00116314"/>
    <w:rsid w:val="00122D6D"/>
    <w:rsid w:val="00143555"/>
    <w:rsid w:val="00173F0B"/>
    <w:rsid w:val="00186DA5"/>
    <w:rsid w:val="002557FD"/>
    <w:rsid w:val="002560F1"/>
    <w:rsid w:val="002653F4"/>
    <w:rsid w:val="002F0416"/>
    <w:rsid w:val="00305EB6"/>
    <w:rsid w:val="00326D55"/>
    <w:rsid w:val="003431FD"/>
    <w:rsid w:val="0035331C"/>
    <w:rsid w:val="0037241D"/>
    <w:rsid w:val="003C6D7E"/>
    <w:rsid w:val="004112D6"/>
    <w:rsid w:val="00456624"/>
    <w:rsid w:val="004A1403"/>
    <w:rsid w:val="004B214D"/>
    <w:rsid w:val="00544BCF"/>
    <w:rsid w:val="00617A0E"/>
    <w:rsid w:val="0062717F"/>
    <w:rsid w:val="007401AA"/>
    <w:rsid w:val="007568B3"/>
    <w:rsid w:val="007A37F8"/>
    <w:rsid w:val="007B0425"/>
    <w:rsid w:val="007C4F86"/>
    <w:rsid w:val="008003B9"/>
    <w:rsid w:val="00840B45"/>
    <w:rsid w:val="008F27FF"/>
    <w:rsid w:val="009136E7"/>
    <w:rsid w:val="009466F0"/>
    <w:rsid w:val="009720A6"/>
    <w:rsid w:val="0097763E"/>
    <w:rsid w:val="009C1EC2"/>
    <w:rsid w:val="009F3624"/>
    <w:rsid w:val="00A00C54"/>
    <w:rsid w:val="00A10285"/>
    <w:rsid w:val="00A90670"/>
    <w:rsid w:val="00A93530"/>
    <w:rsid w:val="00A9392C"/>
    <w:rsid w:val="00AB5AB5"/>
    <w:rsid w:val="00B02E45"/>
    <w:rsid w:val="00B923F6"/>
    <w:rsid w:val="00BE2894"/>
    <w:rsid w:val="00C10A32"/>
    <w:rsid w:val="00C500F0"/>
    <w:rsid w:val="00C536D3"/>
    <w:rsid w:val="00CC2519"/>
    <w:rsid w:val="00CF076A"/>
    <w:rsid w:val="00CF2A90"/>
    <w:rsid w:val="00CF5580"/>
    <w:rsid w:val="00CF72A4"/>
    <w:rsid w:val="00DA6830"/>
    <w:rsid w:val="00DB640C"/>
    <w:rsid w:val="00DD70F6"/>
    <w:rsid w:val="00E07779"/>
    <w:rsid w:val="00E55E58"/>
    <w:rsid w:val="00E83A64"/>
    <w:rsid w:val="00E97C13"/>
    <w:rsid w:val="00EA4133"/>
    <w:rsid w:val="00EC6C7F"/>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869F7"/>
  <w15:docId w15:val="{79E9CE5F-9C21-41C5-A842-22B88D2C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7</cp:revision>
  <cp:lastPrinted>2004-05-20T20:47:00Z</cp:lastPrinted>
  <dcterms:created xsi:type="dcterms:W3CDTF">2019-10-21T22:33:00Z</dcterms:created>
  <dcterms:modified xsi:type="dcterms:W3CDTF">2020-05-07T18:17:00Z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