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84C064" w14:textId="77777777" w:rsidR="00C76A70" w:rsidRDefault="00C76A70">
      <w:pPr>
        <w:pStyle w:val="Title"/>
        <w:spacing w:before="0" w:after="0"/>
        <w:rPr>
          <w:rFonts w:cs="Arial"/>
          <w:color w:val="000000"/>
          <w:sz w:val="28"/>
          <w:u w:val="single"/>
        </w:rPr>
      </w:pPr>
      <w:r>
        <w:rPr>
          <w:rFonts w:cs="Arial"/>
          <w:color w:val="000000"/>
          <w:sz w:val="28"/>
        </w:rPr>
        <w:t>FORM 7</w:t>
      </w:r>
      <w:r>
        <w:rPr>
          <w:rFonts w:cs="Arial"/>
          <w:color w:val="000000"/>
          <w:sz w:val="28"/>
        </w:rPr>
        <w:br/>
      </w:r>
      <w:r>
        <w:rPr>
          <w:rFonts w:cs="Arial"/>
          <w:color w:val="000000"/>
          <w:sz w:val="28"/>
        </w:rPr>
        <w:br/>
      </w:r>
      <w:r>
        <w:rPr>
          <w:rFonts w:cs="Arial"/>
          <w:color w:val="000000"/>
          <w:sz w:val="28"/>
          <w:u w:val="single"/>
        </w:rPr>
        <w:t>MONTHLY PROGRESS REPORT</w:t>
      </w:r>
    </w:p>
    <w:p w14:paraId="6ED59710" w14:textId="46681CB2" w:rsidR="00C76A70" w:rsidRDefault="00C76A70">
      <w:pPr>
        <w:pStyle w:val="BodyText"/>
        <w:tabs>
          <w:tab w:val="left" w:pos="0"/>
        </w:tabs>
        <w:rPr>
          <w:rFonts w:ascii="Arial" w:hAnsi="Arial" w:cs="Arial"/>
          <w:color w:val="000000"/>
        </w:rPr>
      </w:pPr>
      <w:r>
        <w:rPr>
          <w:rFonts w:ascii="Arial" w:hAnsi="Arial" w:cs="Arial"/>
          <w:color w:val="000000"/>
        </w:rPr>
        <w:t xml:space="preserve">Name of CNSX Issuer: </w:t>
      </w:r>
      <w:proofErr w:type="spellStart"/>
      <w:r w:rsidR="00E44199">
        <w:rPr>
          <w:rFonts w:ascii="Arial" w:hAnsi="Arial" w:cs="Arial"/>
          <w:b/>
          <w:color w:val="000000"/>
          <w:u w:val="single"/>
        </w:rPr>
        <w:t>TransCanna</w:t>
      </w:r>
      <w:proofErr w:type="spellEnd"/>
      <w:r w:rsidR="00E44199">
        <w:rPr>
          <w:rFonts w:ascii="Arial" w:hAnsi="Arial" w:cs="Arial"/>
          <w:b/>
          <w:color w:val="000000"/>
          <w:u w:val="single"/>
        </w:rPr>
        <w:t xml:space="preserve"> </w:t>
      </w:r>
      <w:r w:rsidR="00EB79C4">
        <w:rPr>
          <w:rFonts w:ascii="Arial" w:hAnsi="Arial" w:cs="Arial"/>
          <w:b/>
          <w:color w:val="000000"/>
          <w:u w:val="single"/>
        </w:rPr>
        <w:t>Holdings</w:t>
      </w:r>
      <w:r w:rsidR="001D4540" w:rsidRPr="00CA6149">
        <w:rPr>
          <w:rFonts w:ascii="Arial" w:hAnsi="Arial" w:cs="Arial"/>
          <w:b/>
          <w:color w:val="000000"/>
          <w:u w:val="single"/>
        </w:rPr>
        <w:t xml:space="preserve"> Inc.</w:t>
      </w:r>
      <w:r w:rsidR="001D4540">
        <w:rPr>
          <w:rFonts w:ascii="Arial" w:hAnsi="Arial" w:cs="Arial"/>
          <w:color w:val="000000"/>
          <w:u w:val="single"/>
        </w:rPr>
        <w:t xml:space="preserve"> </w:t>
      </w:r>
      <w:r>
        <w:rPr>
          <w:rFonts w:ascii="Arial" w:hAnsi="Arial" w:cs="Arial"/>
          <w:color w:val="000000"/>
        </w:rPr>
        <w:t>(the “Issuer”).</w:t>
      </w:r>
    </w:p>
    <w:p w14:paraId="13113FBE" w14:textId="77777777" w:rsidR="00C76A70" w:rsidRDefault="00C76A70">
      <w:pPr>
        <w:pStyle w:val="BodyText"/>
        <w:tabs>
          <w:tab w:val="left" w:pos="3633"/>
          <w:tab w:val="left" w:pos="7920"/>
          <w:tab w:val="left" w:pos="9180"/>
        </w:tabs>
        <w:rPr>
          <w:rFonts w:ascii="Arial" w:hAnsi="Arial" w:cs="Arial"/>
          <w:color w:val="000000"/>
          <w:u w:val="single"/>
        </w:rPr>
      </w:pPr>
      <w:r>
        <w:rPr>
          <w:rFonts w:ascii="Arial" w:hAnsi="Arial" w:cs="Arial"/>
          <w:color w:val="000000"/>
        </w:rPr>
        <w:t xml:space="preserve">Trading Symbol: </w:t>
      </w:r>
      <w:r w:rsidR="00EB79C4" w:rsidRPr="005A5A95">
        <w:rPr>
          <w:rFonts w:ascii="Arial" w:hAnsi="Arial" w:cs="Arial"/>
          <w:b/>
          <w:color w:val="000000"/>
        </w:rPr>
        <w:t>TCAN</w:t>
      </w:r>
    </w:p>
    <w:p w14:paraId="17C72A7A" w14:textId="17CB0C0B" w:rsidR="00C76A70" w:rsidRPr="00CA6149" w:rsidRDefault="00C76A70" w:rsidP="00922C01">
      <w:pPr>
        <w:pStyle w:val="BodyText"/>
        <w:tabs>
          <w:tab w:val="left" w:pos="5559"/>
          <w:tab w:val="left" w:pos="7920"/>
          <w:tab w:val="left" w:pos="9180"/>
        </w:tabs>
        <w:rPr>
          <w:rFonts w:ascii="Arial" w:hAnsi="Arial" w:cs="Arial"/>
          <w:b/>
          <w:color w:val="000000"/>
          <w:u w:val="single"/>
        </w:rPr>
      </w:pPr>
      <w:r>
        <w:rPr>
          <w:rFonts w:ascii="Arial" w:hAnsi="Arial" w:cs="Arial"/>
          <w:color w:val="000000"/>
        </w:rPr>
        <w:t>Number of Outstanding Listed Securities</w:t>
      </w:r>
      <w:r w:rsidRPr="00CA6149">
        <w:rPr>
          <w:rFonts w:ascii="Arial" w:hAnsi="Arial" w:cs="Arial"/>
          <w:b/>
          <w:color w:val="000000"/>
        </w:rPr>
        <w:t>:</w:t>
      </w:r>
      <w:r w:rsidR="00C528A9">
        <w:rPr>
          <w:rFonts w:ascii="Arial" w:hAnsi="Arial" w:cs="Arial"/>
          <w:b/>
          <w:color w:val="000000"/>
        </w:rPr>
        <w:t xml:space="preserve">  </w:t>
      </w:r>
      <w:r w:rsidR="00E512AC">
        <w:rPr>
          <w:rFonts w:ascii="Arial" w:hAnsi="Arial" w:cs="Arial"/>
          <w:color w:val="000000"/>
        </w:rPr>
        <w:t>34,111,036</w:t>
      </w:r>
    </w:p>
    <w:p w14:paraId="4EB5449D" w14:textId="5356569F" w:rsidR="00C76A70" w:rsidRDefault="00C76A70">
      <w:pPr>
        <w:pStyle w:val="BodyText"/>
        <w:tabs>
          <w:tab w:val="left" w:pos="7920"/>
          <w:tab w:val="left" w:pos="9180"/>
        </w:tabs>
        <w:jc w:val="both"/>
        <w:rPr>
          <w:rFonts w:ascii="Arial" w:hAnsi="Arial" w:cs="Arial"/>
          <w:color w:val="000000"/>
        </w:rPr>
      </w:pPr>
      <w:r>
        <w:rPr>
          <w:rFonts w:ascii="Arial" w:hAnsi="Arial" w:cs="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date and the posting date on the CNSX.ca website.</w:t>
      </w:r>
      <w:r w:rsidR="00B81937">
        <w:rPr>
          <w:rFonts w:ascii="Arial" w:hAnsi="Arial" w:cs="Arial"/>
          <w:color w:val="000000"/>
        </w:rPr>
        <w:t xml:space="preserve">  </w:t>
      </w:r>
    </w:p>
    <w:p w14:paraId="1B162104" w14:textId="77777777" w:rsidR="00C76A70" w:rsidRDefault="00C76A70">
      <w:pPr>
        <w:pStyle w:val="BodyText"/>
        <w:tabs>
          <w:tab w:val="left" w:pos="7920"/>
          <w:tab w:val="left" w:pos="9180"/>
        </w:tabs>
        <w:jc w:val="both"/>
        <w:rPr>
          <w:rFonts w:ascii="Arial" w:hAnsi="Arial" w:cs="Arial"/>
          <w:color w:val="000000"/>
        </w:rPr>
      </w:pPr>
      <w:r>
        <w:rPr>
          <w:rFonts w:ascii="Arial" w:hAnsi="Arial" w:cs="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CNSX Policies. The discussion in this report must be factual, balanced and non-promotional.</w:t>
      </w:r>
    </w:p>
    <w:p w14:paraId="3AFD5219" w14:textId="77777777" w:rsidR="00C76A70" w:rsidRDefault="00C76A70">
      <w:pPr>
        <w:pStyle w:val="BodyText"/>
        <w:tabs>
          <w:tab w:val="left" w:pos="7920"/>
          <w:tab w:val="left" w:pos="9180"/>
        </w:tabs>
        <w:rPr>
          <w:rFonts w:ascii="Arial" w:hAnsi="Arial" w:cs="Arial"/>
          <w:b/>
          <w:color w:val="000000"/>
        </w:rPr>
      </w:pPr>
      <w:r>
        <w:rPr>
          <w:rFonts w:ascii="Arial" w:hAnsi="Arial" w:cs="Arial"/>
          <w:b/>
          <w:color w:val="000000"/>
        </w:rPr>
        <w:t>General Instructions</w:t>
      </w:r>
    </w:p>
    <w:p w14:paraId="2343530A" w14:textId="77777777" w:rsidR="00C76A70" w:rsidRDefault="00C76A70">
      <w:pPr>
        <w:pStyle w:val="BodyText"/>
        <w:numPr>
          <w:ilvl w:val="0"/>
          <w:numId w:val="4"/>
        </w:numPr>
        <w:tabs>
          <w:tab w:val="left" w:pos="720"/>
          <w:tab w:val="left" w:pos="1440"/>
          <w:tab w:val="left" w:pos="7920"/>
          <w:tab w:val="left" w:pos="9180"/>
        </w:tabs>
        <w:rPr>
          <w:rFonts w:ascii="Arial" w:hAnsi="Arial" w:cs="Arial"/>
          <w:color w:val="000000"/>
        </w:rPr>
      </w:pPr>
      <w:r>
        <w:rPr>
          <w:rFonts w:ascii="Arial" w:hAnsi="Arial" w:cs="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8D564D2" w14:textId="77777777" w:rsidR="00C76A70" w:rsidRDefault="00C76A70">
      <w:pPr>
        <w:pStyle w:val="BodyText"/>
        <w:numPr>
          <w:ilvl w:val="0"/>
          <w:numId w:val="4"/>
        </w:numPr>
        <w:tabs>
          <w:tab w:val="left" w:pos="720"/>
          <w:tab w:val="left" w:pos="1440"/>
          <w:tab w:val="left" w:pos="7920"/>
          <w:tab w:val="left" w:pos="9180"/>
        </w:tabs>
        <w:rPr>
          <w:rFonts w:ascii="Arial" w:hAnsi="Arial" w:cs="Arial"/>
          <w:color w:val="000000"/>
        </w:rPr>
      </w:pPr>
      <w:r>
        <w:rPr>
          <w:rFonts w:ascii="Arial" w:hAnsi="Arial" w:cs="Arial"/>
          <w:color w:val="000000"/>
        </w:rPr>
        <w:t>The term “Issuer” includes the Issuer and any of its subsidiaries.</w:t>
      </w:r>
    </w:p>
    <w:p w14:paraId="5D89C359" w14:textId="77777777" w:rsidR="00C76A70" w:rsidRDefault="00C76A70">
      <w:pPr>
        <w:pStyle w:val="BodyText"/>
        <w:numPr>
          <w:ilvl w:val="0"/>
          <w:numId w:val="4"/>
        </w:numPr>
        <w:tabs>
          <w:tab w:val="left" w:pos="720"/>
          <w:tab w:val="left" w:pos="1440"/>
          <w:tab w:val="left" w:pos="7920"/>
          <w:tab w:val="left" w:pos="9180"/>
        </w:tabs>
        <w:rPr>
          <w:rFonts w:ascii="Arial" w:hAnsi="Arial" w:cs="Arial"/>
          <w:color w:val="000000"/>
        </w:rPr>
      </w:pPr>
      <w:r>
        <w:rPr>
          <w:rFonts w:ascii="Arial" w:hAnsi="Arial" w:cs="Arial"/>
          <w:color w:val="000000"/>
        </w:rPr>
        <w:t>Terms used and not defined in this form are defined or interpreted in Policy 1 – Interpretation and General Provisions.</w:t>
      </w:r>
    </w:p>
    <w:p w14:paraId="09181F3A" w14:textId="77777777" w:rsidR="00C76A70" w:rsidRDefault="00C76A70">
      <w:pPr>
        <w:pStyle w:val="List"/>
        <w:keepLines/>
        <w:spacing w:before="120"/>
        <w:ind w:left="0" w:firstLine="0"/>
        <w:rPr>
          <w:rFonts w:ascii="Arial" w:hAnsi="Arial" w:cs="Arial"/>
          <w:b/>
        </w:rPr>
      </w:pPr>
      <w:r>
        <w:rPr>
          <w:rFonts w:ascii="Arial" w:hAnsi="Arial" w:cs="Arial"/>
          <w:b/>
        </w:rPr>
        <w:t>Report on Business</w:t>
      </w:r>
    </w:p>
    <w:p w14:paraId="7D72AB24"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Provide a general overview and discussion of the development of the Issuer’s business and operations over the previous month.  Where the Issuer was inactive disclose this fact.</w:t>
      </w:r>
    </w:p>
    <w:p w14:paraId="331C7153" w14:textId="44A6F4EE" w:rsidR="00BC6642" w:rsidRDefault="00D229BD" w:rsidP="00BC6642">
      <w:pPr>
        <w:pStyle w:val="gmail-m1581063010831158924msolistparagraph"/>
        <w:ind w:left="720"/>
        <w:jc w:val="both"/>
        <w:rPr>
          <w:rFonts w:ascii="Arial" w:eastAsia="SimSun" w:hAnsi="Arial" w:cs="Arial"/>
          <w:b/>
          <w:lang w:eastAsia="ar-SA"/>
        </w:rPr>
      </w:pPr>
      <w:r w:rsidRPr="00D229BD">
        <w:rPr>
          <w:rFonts w:ascii="Arial" w:hAnsi="Arial" w:cs="Arial"/>
          <w:b/>
        </w:rPr>
        <w:t xml:space="preserve">During </w:t>
      </w:r>
      <w:r w:rsidR="00794DD8">
        <w:rPr>
          <w:rFonts w:ascii="Arial" w:hAnsi="Arial" w:cs="Arial"/>
          <w:b/>
        </w:rPr>
        <w:t>September</w:t>
      </w:r>
      <w:r w:rsidR="00EB79C4">
        <w:rPr>
          <w:rFonts w:ascii="Arial" w:hAnsi="Arial" w:cs="Arial"/>
          <w:b/>
        </w:rPr>
        <w:t xml:space="preserve"> 2019</w:t>
      </w:r>
      <w:r w:rsidR="00EB79C4" w:rsidRPr="00D229BD">
        <w:rPr>
          <w:rFonts w:ascii="Arial" w:hAnsi="Arial" w:cs="Arial"/>
          <w:b/>
        </w:rPr>
        <w:t xml:space="preserve"> </w:t>
      </w:r>
      <w:r w:rsidR="00BC6642">
        <w:rPr>
          <w:rFonts w:ascii="Arial" w:hAnsi="Arial" w:cs="Arial"/>
          <w:b/>
        </w:rPr>
        <w:t>t</w:t>
      </w:r>
      <w:r w:rsidR="00BC6642" w:rsidRPr="00BC6642">
        <w:rPr>
          <w:rFonts w:ascii="Arial" w:hAnsi="Arial" w:cs="Arial"/>
          <w:b/>
        </w:rPr>
        <w:t>he</w:t>
      </w:r>
      <w:r w:rsidR="00BC6642">
        <w:rPr>
          <w:rFonts w:ascii="Arial" w:hAnsi="Arial" w:cs="Arial"/>
          <w:b/>
        </w:rPr>
        <w:t xml:space="preserve"> Issuer </w:t>
      </w:r>
      <w:r w:rsidR="008D50F4">
        <w:rPr>
          <w:rFonts w:ascii="Arial" w:hAnsi="Arial" w:cs="Arial"/>
          <w:b/>
        </w:rPr>
        <w:t>advanced its plans to set up a</w:t>
      </w:r>
      <w:r w:rsidR="002B2CEA">
        <w:rPr>
          <w:rFonts w:ascii="Arial" w:hAnsi="Arial" w:cs="Arial"/>
          <w:b/>
        </w:rPr>
        <w:t xml:space="preserve"> manufacturing,</w:t>
      </w:r>
      <w:r w:rsidR="008D50F4">
        <w:rPr>
          <w:rFonts w:ascii="Arial" w:hAnsi="Arial" w:cs="Arial"/>
          <w:b/>
        </w:rPr>
        <w:t xml:space="preserve"> transportation and distribution network for cannabis across the state of California</w:t>
      </w:r>
      <w:r w:rsidR="0095786C">
        <w:rPr>
          <w:rFonts w:ascii="Arial" w:hAnsi="Arial" w:cs="Arial"/>
          <w:b/>
        </w:rPr>
        <w:t>.</w:t>
      </w:r>
      <w:r w:rsidR="008D50F4">
        <w:rPr>
          <w:rFonts w:ascii="Arial" w:hAnsi="Arial" w:cs="Arial"/>
          <w:b/>
        </w:rPr>
        <w:t xml:space="preserve">  The Issuer also pursued opportunities in the branding and marketing portion of its business</w:t>
      </w:r>
      <w:r w:rsidR="00FB2754">
        <w:rPr>
          <w:rFonts w:ascii="Arial" w:hAnsi="Arial" w:cs="Arial"/>
          <w:b/>
        </w:rPr>
        <w:t xml:space="preserve"> in California</w:t>
      </w:r>
      <w:r w:rsidR="008D50F4">
        <w:rPr>
          <w:rFonts w:ascii="Arial" w:hAnsi="Arial" w:cs="Arial"/>
          <w:b/>
        </w:rPr>
        <w:t>.</w:t>
      </w:r>
      <w:r w:rsidR="00BC6642">
        <w:rPr>
          <w:rFonts w:ascii="Arial" w:hAnsi="Arial" w:cs="Arial"/>
          <w:b/>
        </w:rPr>
        <w:t xml:space="preserve"> </w:t>
      </w:r>
      <w:r w:rsidR="00A82F4C">
        <w:rPr>
          <w:rFonts w:ascii="Arial" w:hAnsi="Arial" w:cs="Arial"/>
          <w:b/>
        </w:rPr>
        <w:t>The Issuer continues to</w:t>
      </w:r>
      <w:r w:rsidR="006A2CFC">
        <w:rPr>
          <w:rFonts w:ascii="Arial" w:hAnsi="Arial" w:cs="Arial"/>
          <w:b/>
        </w:rPr>
        <w:t xml:space="preserve"> </w:t>
      </w:r>
      <w:r w:rsidR="00A3269E" w:rsidRPr="00DC6F1B">
        <w:rPr>
          <w:rFonts w:ascii="Arial" w:eastAsia="SimSun" w:hAnsi="Arial" w:cs="Arial"/>
          <w:b/>
          <w:lang w:eastAsia="ar-SA"/>
        </w:rPr>
        <w:t>review potential acquisitions and to review potential facilities.</w:t>
      </w:r>
    </w:p>
    <w:p w14:paraId="6399AF40" w14:textId="77777777" w:rsidR="00FF4D70" w:rsidRDefault="00FF4D70" w:rsidP="00BC6642">
      <w:pPr>
        <w:pStyle w:val="gmail-m1581063010831158924msolistparagraph"/>
        <w:ind w:left="720"/>
        <w:jc w:val="both"/>
        <w:rPr>
          <w:rFonts w:ascii="Arial" w:eastAsia="SimSun" w:hAnsi="Arial" w:cs="Arial"/>
          <w:b/>
          <w:lang w:eastAsia="ar-SA"/>
        </w:rPr>
      </w:pPr>
    </w:p>
    <w:p w14:paraId="4B59D7A1" w14:textId="77777777" w:rsidR="00B5654F" w:rsidRDefault="00B5654F" w:rsidP="00BC6642">
      <w:pPr>
        <w:pStyle w:val="gmail-m1581063010831158924msolistparagraph"/>
        <w:ind w:left="720"/>
        <w:jc w:val="both"/>
        <w:rPr>
          <w:rFonts w:ascii="Arial" w:eastAsia="SimSun" w:hAnsi="Arial" w:cs="Arial"/>
          <w:b/>
          <w:lang w:eastAsia="ar-SA"/>
        </w:rPr>
      </w:pPr>
    </w:p>
    <w:p w14:paraId="653450B2" w14:textId="77777777" w:rsidR="00D229BD" w:rsidRDefault="00D229BD" w:rsidP="00D229BD">
      <w:pPr>
        <w:widowControl w:val="0"/>
        <w:autoSpaceDE w:val="0"/>
        <w:autoSpaceDN w:val="0"/>
        <w:adjustRightInd w:val="0"/>
        <w:ind w:left="720"/>
        <w:jc w:val="both"/>
        <w:rPr>
          <w:rFonts w:ascii="Arial" w:hAnsi="Arial" w:cs="Arial"/>
          <w:b/>
          <w:sz w:val="24"/>
          <w:szCs w:val="24"/>
          <w:lang w:val="en-CA"/>
        </w:rPr>
      </w:pPr>
    </w:p>
    <w:p w14:paraId="2308AAD0" w14:textId="77777777" w:rsidR="00F23410" w:rsidRDefault="00F23410" w:rsidP="00F757E4">
      <w:pPr>
        <w:widowControl w:val="0"/>
        <w:numPr>
          <w:ilvl w:val="0"/>
          <w:numId w:val="2"/>
        </w:numPr>
        <w:autoSpaceDE w:val="0"/>
        <w:autoSpaceDN w:val="0"/>
        <w:adjustRightInd w:val="0"/>
        <w:jc w:val="both"/>
        <w:rPr>
          <w:rFonts w:ascii="Arial" w:hAnsi="Arial" w:cs="Arial"/>
          <w:sz w:val="24"/>
          <w:lang w:val="en-GB"/>
        </w:rPr>
      </w:pPr>
      <w:r w:rsidRPr="00BC1E72">
        <w:rPr>
          <w:rFonts w:ascii="Arial" w:hAnsi="Arial" w:cs="Arial"/>
          <w:sz w:val="24"/>
          <w:lang w:val="en-GB"/>
        </w:rPr>
        <w:t>Provide a general overview and discussion of the activities of management.</w:t>
      </w:r>
    </w:p>
    <w:p w14:paraId="4357E3F1" w14:textId="0B5510E2" w:rsidR="00FF4D70" w:rsidRDefault="005C0D97" w:rsidP="00FF4D70">
      <w:pPr>
        <w:pStyle w:val="gmail-m1581063010831158924msolistparagraph"/>
        <w:ind w:left="720"/>
        <w:jc w:val="both"/>
        <w:rPr>
          <w:rFonts w:ascii="Arial" w:eastAsia="SimSun" w:hAnsi="Arial" w:cs="Arial"/>
          <w:b/>
          <w:lang w:eastAsia="ar-SA"/>
        </w:rPr>
      </w:pPr>
      <w:r w:rsidRPr="000F2052">
        <w:rPr>
          <w:rFonts w:ascii="Arial" w:eastAsia="SimSun" w:hAnsi="Arial" w:cs="Arial"/>
          <w:b/>
          <w:lang w:eastAsia="ar-SA"/>
        </w:rPr>
        <w:t xml:space="preserve">In </w:t>
      </w:r>
      <w:r w:rsidR="00794DD8">
        <w:rPr>
          <w:rFonts w:ascii="Arial" w:eastAsia="SimSun" w:hAnsi="Arial" w:cs="Arial"/>
          <w:b/>
          <w:lang w:eastAsia="ar-SA"/>
        </w:rPr>
        <w:t>September</w:t>
      </w:r>
      <w:r w:rsidRPr="000F2052">
        <w:rPr>
          <w:rFonts w:ascii="Arial" w:eastAsia="SimSun" w:hAnsi="Arial" w:cs="Arial"/>
          <w:b/>
          <w:lang w:eastAsia="ar-SA"/>
        </w:rPr>
        <w:t xml:space="preserve"> the Issuer </w:t>
      </w:r>
      <w:r w:rsidRPr="006404C6">
        <w:rPr>
          <w:rFonts w:ascii="Arial" w:eastAsia="SimSun" w:hAnsi="Arial" w:cs="Arial"/>
          <w:b/>
          <w:lang w:val="en-GB" w:eastAsia="ar-SA"/>
        </w:rPr>
        <w:t>progressed its due diligence with various companies with which it has signed letters of intent to acquire the company or their assets.</w:t>
      </w:r>
      <w:r w:rsidR="00FF4D70" w:rsidRPr="00FF4D70">
        <w:rPr>
          <w:rFonts w:ascii="Arial" w:eastAsia="SimSun" w:hAnsi="Arial" w:cs="Arial"/>
          <w:b/>
          <w:lang w:eastAsia="ar-SA"/>
        </w:rPr>
        <w:t xml:space="preserve"> </w:t>
      </w:r>
    </w:p>
    <w:p w14:paraId="3A83EF4E" w14:textId="5F4A65E1" w:rsidR="00FF4D70" w:rsidRDefault="00FF4D70" w:rsidP="00FF4D70">
      <w:pPr>
        <w:pStyle w:val="gmail-m1581063010831158924msolistparagraph"/>
        <w:ind w:left="720"/>
        <w:jc w:val="both"/>
        <w:rPr>
          <w:rFonts w:ascii="Arial" w:eastAsia="SimSun" w:hAnsi="Arial" w:cs="Arial"/>
          <w:b/>
          <w:lang w:eastAsia="ar-SA"/>
        </w:rPr>
      </w:pPr>
      <w:r>
        <w:rPr>
          <w:rFonts w:ascii="Arial" w:eastAsia="SimSun" w:hAnsi="Arial" w:cs="Arial"/>
          <w:b/>
          <w:lang w:eastAsia="ar-SA"/>
        </w:rPr>
        <w:t xml:space="preserve">During the month of </w:t>
      </w:r>
      <w:r w:rsidR="00794DD8">
        <w:rPr>
          <w:rFonts w:ascii="Arial" w:eastAsia="SimSun" w:hAnsi="Arial" w:cs="Arial"/>
          <w:b/>
          <w:lang w:eastAsia="ar-SA"/>
        </w:rPr>
        <w:t>September</w:t>
      </w:r>
      <w:r>
        <w:rPr>
          <w:rFonts w:ascii="Arial" w:eastAsia="SimSun" w:hAnsi="Arial" w:cs="Arial"/>
          <w:b/>
          <w:lang w:eastAsia="ar-SA"/>
        </w:rPr>
        <w:t xml:space="preserve"> </w:t>
      </w:r>
      <w:r w:rsidR="00794DD8">
        <w:rPr>
          <w:rFonts w:ascii="Arial" w:eastAsia="SimSun" w:hAnsi="Arial" w:cs="Arial"/>
          <w:b/>
          <w:lang w:eastAsia="ar-SA"/>
        </w:rPr>
        <w:t>the Issuer closed the acquisition of Tres Ojos Naturales LLC (</w:t>
      </w:r>
      <w:proofErr w:type="spellStart"/>
      <w:r w:rsidR="00794DD8">
        <w:rPr>
          <w:rFonts w:ascii="Arial" w:eastAsia="SimSun" w:hAnsi="Arial" w:cs="Arial"/>
          <w:b/>
          <w:lang w:eastAsia="ar-SA"/>
        </w:rPr>
        <w:t>Soldaze</w:t>
      </w:r>
      <w:proofErr w:type="spellEnd"/>
      <w:r w:rsidR="00794DD8">
        <w:rPr>
          <w:rFonts w:ascii="Arial" w:eastAsia="SimSun" w:hAnsi="Arial" w:cs="Arial"/>
          <w:b/>
          <w:lang w:eastAsia="ar-SA"/>
        </w:rPr>
        <w:t xml:space="preserve">). The issuer executed a binding agreement to acquire </w:t>
      </w:r>
      <w:proofErr w:type="spellStart"/>
      <w:r w:rsidR="00794DD8">
        <w:rPr>
          <w:rFonts w:ascii="Arial" w:eastAsia="SimSun" w:hAnsi="Arial" w:cs="Arial"/>
          <w:b/>
          <w:lang w:eastAsia="ar-SA"/>
        </w:rPr>
        <w:t>Lyfted</w:t>
      </w:r>
      <w:proofErr w:type="spellEnd"/>
      <w:r w:rsidR="00794DD8">
        <w:rPr>
          <w:rFonts w:ascii="Arial" w:eastAsia="SimSun" w:hAnsi="Arial" w:cs="Arial"/>
          <w:b/>
          <w:lang w:eastAsia="ar-SA"/>
        </w:rPr>
        <w:t xml:space="preserve"> Farms Inc. The acquisition is subject to execution of a definitive agreement and certain diligence and closing conditions. </w:t>
      </w:r>
    </w:p>
    <w:p w14:paraId="5BC91203"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 xml:space="preserve">Describe and provide details of any </w:t>
      </w:r>
      <w:r w:rsidRPr="00ED0716">
        <w:rPr>
          <w:rFonts w:ascii="Arial" w:hAnsi="Arial" w:cs="Arial"/>
        </w:rPr>
        <w:t>new products or services developed or offered. For resource companies, prov</w:t>
      </w:r>
      <w:r>
        <w:rPr>
          <w:rFonts w:ascii="Arial" w:hAnsi="Arial" w:cs="Arial"/>
        </w:rPr>
        <w:t>ide details of new drilling, exploration or production programs and acquisitions of any new properties and attach any mineral or oil and gas or other reports required under Ontario securities law.</w:t>
      </w:r>
    </w:p>
    <w:p w14:paraId="4BC4DA13" w14:textId="44335CA7" w:rsidR="004377A7" w:rsidRDefault="004377A7" w:rsidP="004377A7">
      <w:pPr>
        <w:pStyle w:val="List"/>
        <w:spacing w:before="120"/>
        <w:ind w:left="720" w:firstLine="0"/>
        <w:jc w:val="both"/>
        <w:rPr>
          <w:rFonts w:ascii="Arial" w:hAnsi="Arial" w:cs="Arial"/>
          <w:b/>
          <w:szCs w:val="24"/>
        </w:rPr>
      </w:pPr>
      <w:r>
        <w:rPr>
          <w:rFonts w:ascii="Arial" w:hAnsi="Arial" w:cs="Arial"/>
          <w:b/>
          <w:szCs w:val="24"/>
        </w:rPr>
        <w:t xml:space="preserve">Not applicable for the month of </w:t>
      </w:r>
      <w:r w:rsidR="00794DD8">
        <w:rPr>
          <w:rFonts w:ascii="Arial" w:hAnsi="Arial" w:cs="Arial"/>
          <w:b/>
          <w:szCs w:val="24"/>
        </w:rPr>
        <w:t>September</w:t>
      </w:r>
      <w:r>
        <w:rPr>
          <w:rFonts w:ascii="Arial" w:hAnsi="Arial" w:cs="Arial"/>
          <w:b/>
          <w:szCs w:val="24"/>
        </w:rPr>
        <w:t>.</w:t>
      </w:r>
    </w:p>
    <w:p w14:paraId="59EEF4B3" w14:textId="77777777" w:rsidR="00AC0D27" w:rsidRDefault="00AC0D27" w:rsidP="00AC0D27">
      <w:pPr>
        <w:pStyle w:val="List"/>
        <w:spacing w:before="120"/>
        <w:ind w:left="720" w:firstLine="0"/>
        <w:jc w:val="both"/>
        <w:rPr>
          <w:rFonts w:ascii="Arial" w:hAnsi="Arial" w:cs="Arial"/>
          <w:b/>
          <w:szCs w:val="24"/>
        </w:rPr>
      </w:pPr>
    </w:p>
    <w:p w14:paraId="3F2E6326"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and provide details of any products or services that were discontinued. For resource companies, provide details of any drilling, exploration or production programs that have been amended or abandoned.</w:t>
      </w:r>
    </w:p>
    <w:p w14:paraId="719E86C3" w14:textId="01764C70" w:rsidR="00F71014" w:rsidRDefault="00F71014" w:rsidP="00F71014">
      <w:pPr>
        <w:pStyle w:val="List"/>
        <w:spacing w:before="120"/>
        <w:ind w:left="720" w:firstLine="0"/>
        <w:jc w:val="both"/>
        <w:rPr>
          <w:rFonts w:ascii="Arial" w:hAnsi="Arial" w:cs="Arial"/>
          <w:b/>
          <w:szCs w:val="24"/>
        </w:rPr>
      </w:pPr>
      <w:r>
        <w:rPr>
          <w:rFonts w:ascii="Arial" w:hAnsi="Arial" w:cs="Arial"/>
          <w:b/>
          <w:szCs w:val="24"/>
        </w:rPr>
        <w:t xml:space="preserve">Not applicable for the month of </w:t>
      </w:r>
      <w:r w:rsidR="00794DD8">
        <w:rPr>
          <w:rFonts w:ascii="Arial" w:hAnsi="Arial" w:cs="Arial"/>
          <w:b/>
          <w:szCs w:val="24"/>
        </w:rPr>
        <w:t>September</w:t>
      </w:r>
      <w:r>
        <w:rPr>
          <w:rFonts w:ascii="Arial" w:hAnsi="Arial" w:cs="Arial"/>
          <w:b/>
          <w:szCs w:val="24"/>
        </w:rPr>
        <w:t>.</w:t>
      </w:r>
    </w:p>
    <w:p w14:paraId="69A4DE80" w14:textId="77777777" w:rsidR="000B2A9A" w:rsidRDefault="000B2A9A" w:rsidP="00F71014">
      <w:pPr>
        <w:pStyle w:val="List"/>
        <w:spacing w:before="120"/>
        <w:ind w:left="720" w:firstLine="0"/>
        <w:jc w:val="both"/>
        <w:rPr>
          <w:rFonts w:ascii="Arial" w:hAnsi="Arial" w:cs="Arial"/>
          <w:b/>
          <w:szCs w:val="24"/>
        </w:rPr>
      </w:pPr>
    </w:p>
    <w:p w14:paraId="74F8B17C" w14:textId="77777777" w:rsidR="00C76A70" w:rsidRDefault="00C76A70">
      <w:pPr>
        <w:pStyle w:val="List"/>
        <w:numPr>
          <w:ilvl w:val="0"/>
          <w:numId w:val="2"/>
        </w:numPr>
        <w:tabs>
          <w:tab w:val="left" w:pos="720"/>
        </w:tabs>
        <w:spacing w:before="120"/>
        <w:jc w:val="both"/>
        <w:rPr>
          <w:rFonts w:ascii="Arial" w:hAnsi="Arial" w:cs="Arial"/>
        </w:rPr>
      </w:pPr>
      <w:r w:rsidRPr="00093399">
        <w:rPr>
          <w:rFonts w:ascii="Arial" w:hAnsi="Arial" w:cs="Arial"/>
        </w:rPr>
        <w:t xml:space="preserve">Describe any </w:t>
      </w:r>
      <w:r w:rsidRPr="00ED0716">
        <w:rPr>
          <w:rFonts w:ascii="Arial" w:hAnsi="Arial" w:cs="Arial"/>
        </w:rPr>
        <w:t>new business relationships entered into between</w:t>
      </w:r>
      <w:r w:rsidRPr="00093399">
        <w:rPr>
          <w:rFonts w:ascii="Arial" w:hAnsi="Arial" w:cs="Arial"/>
        </w:rPr>
        <w:t xml:space="preserve">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575D0C1" w14:textId="48D2FB91" w:rsidR="00360FFE" w:rsidRDefault="00360FFE" w:rsidP="00F424F5">
      <w:pPr>
        <w:pStyle w:val="List"/>
        <w:spacing w:before="120"/>
        <w:ind w:left="720" w:firstLine="0"/>
        <w:jc w:val="both"/>
        <w:rPr>
          <w:rFonts w:ascii="Arial" w:hAnsi="Arial" w:cs="Arial"/>
          <w:b/>
          <w:szCs w:val="24"/>
        </w:rPr>
      </w:pPr>
    </w:p>
    <w:p w14:paraId="537CF080" w14:textId="77777777" w:rsidR="00FC3EEE" w:rsidRDefault="00FC3EEE" w:rsidP="00FC3EEE">
      <w:pPr>
        <w:pStyle w:val="List"/>
        <w:spacing w:before="120"/>
        <w:ind w:left="720" w:firstLine="0"/>
        <w:jc w:val="both"/>
        <w:rPr>
          <w:rFonts w:ascii="Arial" w:hAnsi="Arial" w:cs="Arial"/>
          <w:b/>
          <w:szCs w:val="24"/>
        </w:rPr>
      </w:pPr>
      <w:r>
        <w:rPr>
          <w:rFonts w:ascii="Arial" w:hAnsi="Arial" w:cs="Arial"/>
          <w:b/>
          <w:szCs w:val="24"/>
        </w:rPr>
        <w:t>Not applicable for the month of September.</w:t>
      </w:r>
    </w:p>
    <w:p w14:paraId="17E33A7B" w14:textId="77777777" w:rsidR="00770CF3" w:rsidRDefault="00770CF3" w:rsidP="00EE4DFE">
      <w:pPr>
        <w:pStyle w:val="List"/>
        <w:spacing w:before="120"/>
        <w:ind w:left="720" w:firstLine="0"/>
        <w:jc w:val="both"/>
        <w:rPr>
          <w:rFonts w:ascii="Arial" w:hAnsi="Arial" w:cs="Arial"/>
          <w:b/>
          <w:szCs w:val="24"/>
          <w:lang w:val="en"/>
        </w:rPr>
      </w:pPr>
    </w:p>
    <w:p w14:paraId="1F56AD47" w14:textId="77777777" w:rsidR="00770CF3" w:rsidRDefault="00770CF3" w:rsidP="00250182">
      <w:pPr>
        <w:pStyle w:val="List"/>
        <w:spacing w:before="120"/>
        <w:ind w:left="720" w:firstLine="0"/>
        <w:jc w:val="both"/>
        <w:rPr>
          <w:rFonts w:ascii="Arial" w:hAnsi="Arial" w:cs="Arial"/>
          <w:b/>
          <w:szCs w:val="24"/>
          <w:lang w:val="en"/>
        </w:rPr>
      </w:pPr>
    </w:p>
    <w:p w14:paraId="30461BD3" w14:textId="77777777" w:rsidR="004B3F86" w:rsidRDefault="004B3F86" w:rsidP="00B5654F">
      <w:pPr>
        <w:pStyle w:val="List"/>
        <w:spacing w:before="120"/>
        <w:ind w:left="720" w:firstLine="0"/>
        <w:jc w:val="both"/>
        <w:rPr>
          <w:rFonts w:ascii="Arial" w:hAnsi="Arial" w:cs="Arial"/>
          <w:b/>
          <w:szCs w:val="24"/>
        </w:rPr>
      </w:pPr>
    </w:p>
    <w:p w14:paraId="411B92F5" w14:textId="77777777" w:rsidR="005F649B" w:rsidRDefault="005F649B" w:rsidP="00B5654F">
      <w:pPr>
        <w:pStyle w:val="List"/>
        <w:spacing w:before="120"/>
        <w:ind w:left="720" w:firstLine="0"/>
        <w:jc w:val="both"/>
        <w:rPr>
          <w:rFonts w:ascii="Arial" w:hAnsi="Arial" w:cs="Arial"/>
          <w:b/>
          <w:szCs w:val="24"/>
        </w:rPr>
      </w:pPr>
    </w:p>
    <w:p w14:paraId="6F91C0A9" w14:textId="77777777" w:rsidR="00E923A7" w:rsidRDefault="00E923A7" w:rsidP="00B5654F">
      <w:pPr>
        <w:pStyle w:val="List"/>
        <w:spacing w:before="120"/>
        <w:ind w:left="720" w:firstLine="0"/>
        <w:jc w:val="both"/>
        <w:rPr>
          <w:rFonts w:ascii="Arial" w:hAnsi="Arial" w:cs="Arial"/>
          <w:b/>
          <w:szCs w:val="24"/>
        </w:rPr>
      </w:pPr>
    </w:p>
    <w:p w14:paraId="77F6E4C8" w14:textId="77777777" w:rsidR="00E512AC" w:rsidRDefault="00E512AC" w:rsidP="00E512AC">
      <w:pPr>
        <w:pStyle w:val="List"/>
        <w:spacing w:before="120"/>
        <w:ind w:left="720" w:firstLine="0"/>
        <w:jc w:val="both"/>
        <w:rPr>
          <w:rFonts w:ascii="Arial" w:hAnsi="Arial" w:cs="Arial"/>
          <w:b/>
          <w:szCs w:val="24"/>
        </w:rPr>
      </w:pPr>
    </w:p>
    <w:p w14:paraId="7683A086"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the expiry or termination of any contracts or agreements between the Issuer, the Issuer’s affiliates or third parties or cancellation of any financing arrangements that have been previously announced.</w:t>
      </w:r>
    </w:p>
    <w:p w14:paraId="64BBD90D" w14:textId="70DF1C21" w:rsidR="005F649B" w:rsidRDefault="005F649B" w:rsidP="000F2052">
      <w:pPr>
        <w:pStyle w:val="List"/>
        <w:spacing w:before="120"/>
        <w:ind w:left="720" w:firstLine="0"/>
        <w:jc w:val="both"/>
        <w:rPr>
          <w:rFonts w:ascii="Arial" w:hAnsi="Arial" w:cs="Arial"/>
          <w:b/>
          <w:szCs w:val="24"/>
        </w:rPr>
      </w:pPr>
      <w:r w:rsidRPr="00ED4A5D">
        <w:rPr>
          <w:rFonts w:ascii="Arial" w:hAnsi="Arial" w:cs="Arial"/>
          <w:b/>
          <w:szCs w:val="24"/>
        </w:rPr>
        <w:lastRenderedPageBreak/>
        <w:t xml:space="preserve">Not applicable for the month of </w:t>
      </w:r>
      <w:r w:rsidR="00794DD8">
        <w:rPr>
          <w:rFonts w:ascii="Arial" w:hAnsi="Arial" w:cs="Arial"/>
          <w:b/>
          <w:szCs w:val="24"/>
        </w:rPr>
        <w:t xml:space="preserve">September </w:t>
      </w:r>
      <w:r w:rsidRPr="00ED4A5D">
        <w:rPr>
          <w:rFonts w:ascii="Arial" w:hAnsi="Arial" w:cs="Arial"/>
          <w:b/>
          <w:szCs w:val="24"/>
        </w:rPr>
        <w:t>.</w:t>
      </w:r>
    </w:p>
    <w:p w14:paraId="32B22812" w14:textId="70C83C0E" w:rsidR="00ED4A5D" w:rsidRDefault="00CA1950" w:rsidP="00ED4A5D">
      <w:pPr>
        <w:pStyle w:val="List"/>
        <w:spacing w:before="120"/>
        <w:ind w:left="720" w:firstLine="0"/>
        <w:jc w:val="both"/>
        <w:rPr>
          <w:rFonts w:ascii="Arial" w:hAnsi="Arial" w:cs="Arial"/>
          <w:b/>
          <w:szCs w:val="24"/>
        </w:rPr>
      </w:pPr>
      <w:r>
        <w:rPr>
          <w:rFonts w:ascii="Arial" w:hAnsi="Arial" w:cs="Arial"/>
          <w:b/>
          <w:szCs w:val="24"/>
        </w:rPr>
        <w:t xml:space="preserve"> </w:t>
      </w:r>
    </w:p>
    <w:p w14:paraId="77B809E3" w14:textId="77777777" w:rsidR="00CA1950" w:rsidRPr="00ED4A5D" w:rsidRDefault="00CA1950" w:rsidP="00ED4A5D">
      <w:pPr>
        <w:pStyle w:val="List"/>
        <w:spacing w:before="120"/>
        <w:ind w:left="720" w:firstLine="0"/>
        <w:jc w:val="both"/>
        <w:rPr>
          <w:rFonts w:ascii="Arial" w:hAnsi="Arial" w:cs="Arial"/>
          <w:b/>
          <w:szCs w:val="24"/>
        </w:rPr>
      </w:pPr>
    </w:p>
    <w:p w14:paraId="6A603103"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BD0EF37" w14:textId="63DA8B88" w:rsidR="00C55B64" w:rsidRPr="00FC3EEE" w:rsidRDefault="00C55B64" w:rsidP="00FC3EEE">
      <w:pPr>
        <w:pStyle w:val="NormalWeb"/>
        <w:ind w:left="720"/>
        <w:rPr>
          <w:rFonts w:ascii="Arial" w:eastAsia="SimSun" w:hAnsi="Arial" w:cs="Arial"/>
          <w:szCs w:val="20"/>
          <w:lang w:val="en-GB" w:eastAsia="ar-SA"/>
        </w:rPr>
      </w:pPr>
      <w:r>
        <w:rPr>
          <w:rFonts w:ascii="Arial" w:eastAsia="SimSun" w:hAnsi="Arial" w:cs="Arial"/>
          <w:szCs w:val="20"/>
          <w:lang w:val="en-GB" w:eastAsia="ar-SA"/>
        </w:rPr>
        <w:t>T</w:t>
      </w:r>
      <w:r w:rsidR="006A2CFC">
        <w:rPr>
          <w:rFonts w:ascii="Arial" w:eastAsia="SimSun" w:hAnsi="Arial" w:cs="Arial"/>
          <w:szCs w:val="20"/>
          <w:lang w:val="en-GB" w:eastAsia="ar-SA"/>
        </w:rPr>
        <w:t>h</w:t>
      </w:r>
      <w:bookmarkStart w:id="0" w:name="_GoBack"/>
      <w:bookmarkEnd w:id="0"/>
      <w:r>
        <w:rPr>
          <w:rFonts w:ascii="Arial" w:eastAsia="SimSun" w:hAnsi="Arial" w:cs="Arial"/>
          <w:szCs w:val="20"/>
          <w:lang w:val="en-GB" w:eastAsia="ar-SA"/>
        </w:rPr>
        <w:t xml:space="preserve">e Issuer </w:t>
      </w:r>
      <w:r w:rsidRPr="00FC3EEE">
        <w:rPr>
          <w:rFonts w:ascii="Arial" w:eastAsia="SimSun" w:hAnsi="Arial" w:cs="Arial"/>
          <w:szCs w:val="20"/>
          <w:lang w:val="en-GB" w:eastAsia="ar-SA"/>
        </w:rPr>
        <w:t>closed its previously announced acquisition of all of the outstanding equity interest in Tres Ojos Naturals LLC (</w:t>
      </w:r>
      <w:proofErr w:type="spellStart"/>
      <w:r w:rsidRPr="00FC3EEE">
        <w:rPr>
          <w:rFonts w:ascii="Arial" w:eastAsia="SimSun" w:hAnsi="Arial" w:cs="Arial"/>
          <w:szCs w:val="20"/>
          <w:lang w:val="en-GB" w:eastAsia="ar-SA"/>
        </w:rPr>
        <w:t>SolDaze</w:t>
      </w:r>
      <w:proofErr w:type="spellEnd"/>
      <w:r w:rsidRPr="00FC3EEE">
        <w:rPr>
          <w:rFonts w:ascii="Arial" w:eastAsia="SimSun" w:hAnsi="Arial" w:cs="Arial"/>
          <w:szCs w:val="20"/>
          <w:lang w:val="en-GB" w:eastAsia="ar-SA"/>
        </w:rPr>
        <w:t>), a limited liability company based in Santa Cruz, Calif.</w:t>
      </w:r>
    </w:p>
    <w:p w14:paraId="0975D0F9" w14:textId="7BCC8AFE" w:rsidR="00C55B64" w:rsidRPr="00FC3EEE" w:rsidRDefault="00C55B64" w:rsidP="00FC3EEE">
      <w:pPr>
        <w:pStyle w:val="NormalWeb"/>
        <w:ind w:left="720"/>
        <w:rPr>
          <w:rFonts w:ascii="Arial" w:eastAsia="SimSun" w:hAnsi="Arial" w:cs="Arial"/>
          <w:szCs w:val="20"/>
          <w:lang w:val="en-GB" w:eastAsia="ar-SA"/>
        </w:rPr>
      </w:pPr>
      <w:r>
        <w:rPr>
          <w:rFonts w:ascii="Arial" w:eastAsia="SimSun" w:hAnsi="Arial" w:cs="Arial"/>
          <w:szCs w:val="20"/>
          <w:lang w:val="en-GB" w:eastAsia="ar-SA"/>
        </w:rPr>
        <w:t>The Issuer</w:t>
      </w:r>
      <w:r w:rsidRPr="00FC3EEE">
        <w:rPr>
          <w:rFonts w:ascii="Arial" w:eastAsia="SimSun" w:hAnsi="Arial" w:cs="Arial"/>
          <w:szCs w:val="20"/>
          <w:lang w:val="en-GB" w:eastAsia="ar-SA"/>
        </w:rPr>
        <w:t xml:space="preserve"> paid to the vendors a purchase price comprising an aggregate cash payment of $200,000 (U.S.) (including a previously paid deposit of $50,000 (U.S.)) and the issuance of 810,000 common shares in the capital of the company at a deemed price of $1.14 per share. The company and the vendors entered into a voluntary pooling agreement in respect of the closing share consideration, which provides for a release of such shares over a two-year period, subject to acceleration in the event that the sales of </w:t>
      </w:r>
      <w:proofErr w:type="spellStart"/>
      <w:r w:rsidRPr="00FC3EEE">
        <w:rPr>
          <w:rFonts w:ascii="Arial" w:eastAsia="SimSun" w:hAnsi="Arial" w:cs="Arial"/>
          <w:szCs w:val="20"/>
          <w:lang w:val="en-GB" w:eastAsia="ar-SA"/>
        </w:rPr>
        <w:t>SolDaze</w:t>
      </w:r>
      <w:proofErr w:type="spellEnd"/>
      <w:r w:rsidRPr="00FC3EEE">
        <w:rPr>
          <w:rFonts w:ascii="Arial" w:eastAsia="SimSun" w:hAnsi="Arial" w:cs="Arial"/>
          <w:szCs w:val="20"/>
          <w:lang w:val="en-GB" w:eastAsia="ar-SA"/>
        </w:rPr>
        <w:t xml:space="preserve"> products meet specific revenue targets. The number of shares released may also be reduced in the event that certain revenue targets are not met by the dates specified. An additional cash payment in the amount of $150,000 (U.S.) will be paid on Nov. 15, 2019, to satisfy the remaining cash portion of the purchase price.</w:t>
      </w:r>
    </w:p>
    <w:p w14:paraId="0745417F" w14:textId="621F6DA0" w:rsidR="008A3704" w:rsidRDefault="008A3704" w:rsidP="00891DFD">
      <w:pPr>
        <w:pStyle w:val="List"/>
        <w:spacing w:before="120"/>
        <w:ind w:left="720" w:firstLine="0"/>
        <w:jc w:val="both"/>
        <w:rPr>
          <w:rFonts w:ascii="Arial" w:hAnsi="Arial" w:cs="Arial"/>
        </w:rPr>
      </w:pPr>
    </w:p>
    <w:p w14:paraId="06EE4CDA"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 xml:space="preserve">Describe </w:t>
      </w:r>
      <w:r w:rsidRPr="00ED0716">
        <w:rPr>
          <w:rFonts w:ascii="Arial" w:hAnsi="Arial" w:cs="Arial"/>
        </w:rPr>
        <w:t>the acquisition of new customers or loss of customers</w:t>
      </w:r>
      <w:r>
        <w:rPr>
          <w:rFonts w:ascii="Arial" w:hAnsi="Arial" w:cs="Arial"/>
        </w:rPr>
        <w:t>.</w:t>
      </w:r>
    </w:p>
    <w:p w14:paraId="7F070502" w14:textId="7663B1CA" w:rsidR="00C76A70" w:rsidRDefault="00CA1950">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794DD8">
        <w:rPr>
          <w:rFonts w:ascii="Arial" w:hAnsi="Arial" w:cs="Arial"/>
          <w:b/>
          <w:szCs w:val="24"/>
        </w:rPr>
        <w:t>September</w:t>
      </w:r>
      <w:r w:rsidRPr="00ED4A5D">
        <w:rPr>
          <w:rFonts w:ascii="Arial" w:hAnsi="Arial" w:cs="Arial"/>
          <w:b/>
          <w:szCs w:val="24"/>
        </w:rPr>
        <w:t>.</w:t>
      </w:r>
    </w:p>
    <w:p w14:paraId="4B58184F"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any new developments or effects on intangible products such as brand names, circulation lists, copyrights, franchises, licenses, patents, software, subscription lists and trade-marks.</w:t>
      </w:r>
    </w:p>
    <w:p w14:paraId="0DA96ED6" w14:textId="69A89608" w:rsidR="00A3269E" w:rsidRDefault="00A3269E" w:rsidP="00456B69">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794DD8">
        <w:rPr>
          <w:rFonts w:ascii="Arial" w:hAnsi="Arial" w:cs="Arial"/>
          <w:b/>
          <w:szCs w:val="24"/>
        </w:rPr>
        <w:t>September</w:t>
      </w:r>
      <w:r w:rsidRPr="00ED4A5D">
        <w:rPr>
          <w:rFonts w:ascii="Arial" w:hAnsi="Arial" w:cs="Arial"/>
          <w:b/>
          <w:szCs w:val="24"/>
        </w:rPr>
        <w:t>.</w:t>
      </w:r>
    </w:p>
    <w:p w14:paraId="380DBCF1" w14:textId="77777777" w:rsidR="00A3269E" w:rsidRDefault="00A3269E" w:rsidP="00456B69">
      <w:pPr>
        <w:pStyle w:val="List"/>
        <w:spacing w:before="120"/>
        <w:ind w:left="720" w:firstLine="0"/>
        <w:jc w:val="both"/>
        <w:rPr>
          <w:rFonts w:ascii="Arial" w:hAnsi="Arial" w:cs="Arial"/>
        </w:rPr>
      </w:pPr>
    </w:p>
    <w:p w14:paraId="0216420C"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 xml:space="preserve">Report on any </w:t>
      </w:r>
      <w:r w:rsidRPr="00ED0716">
        <w:rPr>
          <w:rFonts w:ascii="Arial" w:hAnsi="Arial" w:cs="Arial"/>
        </w:rPr>
        <w:t xml:space="preserve">employee </w:t>
      </w:r>
      <w:proofErr w:type="spellStart"/>
      <w:r w:rsidRPr="00ED0716">
        <w:rPr>
          <w:rFonts w:ascii="Arial" w:hAnsi="Arial" w:cs="Arial"/>
        </w:rPr>
        <w:t>hirings</w:t>
      </w:r>
      <w:proofErr w:type="spellEnd"/>
      <w:r w:rsidRPr="00ED0716">
        <w:rPr>
          <w:rFonts w:ascii="Arial" w:hAnsi="Arial" w:cs="Arial"/>
        </w:rPr>
        <w:t>, terminations or lay-offs with details of anticipated length of lay-offs.</w:t>
      </w:r>
    </w:p>
    <w:p w14:paraId="2AF06754" w14:textId="0390904B" w:rsidR="000A02C7" w:rsidRDefault="005F649B" w:rsidP="000A02C7">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794DD8">
        <w:rPr>
          <w:rFonts w:ascii="Arial" w:hAnsi="Arial" w:cs="Arial"/>
          <w:b/>
          <w:szCs w:val="24"/>
        </w:rPr>
        <w:t>September</w:t>
      </w:r>
      <w:r w:rsidRPr="00ED4A5D">
        <w:rPr>
          <w:rFonts w:ascii="Arial" w:hAnsi="Arial" w:cs="Arial"/>
          <w:b/>
          <w:szCs w:val="24"/>
        </w:rPr>
        <w:t>.</w:t>
      </w:r>
    </w:p>
    <w:p w14:paraId="63B8D85C" w14:textId="77777777" w:rsidR="008B20E8" w:rsidRDefault="008B20E8" w:rsidP="009579B9">
      <w:pPr>
        <w:pStyle w:val="List"/>
        <w:spacing w:before="120"/>
        <w:ind w:left="720" w:firstLine="0"/>
        <w:jc w:val="both"/>
        <w:rPr>
          <w:rFonts w:ascii="Arial" w:hAnsi="Arial" w:cs="Arial"/>
          <w:b/>
          <w:szCs w:val="24"/>
        </w:rPr>
      </w:pPr>
    </w:p>
    <w:p w14:paraId="45511FE8"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Report on any labour disputes and resolutions of those disputes if applicable.</w:t>
      </w:r>
    </w:p>
    <w:p w14:paraId="5441E2FE" w14:textId="17E15857" w:rsidR="006C6B0C" w:rsidRDefault="00CA1950">
      <w:pPr>
        <w:pStyle w:val="List"/>
        <w:spacing w:before="120"/>
        <w:ind w:left="720" w:firstLine="0"/>
        <w:jc w:val="both"/>
        <w:rPr>
          <w:rFonts w:ascii="Arial" w:hAnsi="Arial" w:cs="Arial"/>
          <w:b/>
          <w:szCs w:val="24"/>
        </w:rPr>
      </w:pPr>
      <w:r w:rsidRPr="00ED4A5D">
        <w:rPr>
          <w:rFonts w:ascii="Arial" w:hAnsi="Arial" w:cs="Arial"/>
          <w:b/>
          <w:szCs w:val="24"/>
        </w:rPr>
        <w:t>Not applicable</w:t>
      </w:r>
    </w:p>
    <w:p w14:paraId="7EAE10B2" w14:textId="77777777" w:rsidR="008D3B07" w:rsidRDefault="008D3B07">
      <w:pPr>
        <w:pStyle w:val="List"/>
        <w:spacing w:before="120"/>
        <w:ind w:left="720" w:firstLine="0"/>
        <w:jc w:val="both"/>
        <w:rPr>
          <w:rFonts w:ascii="Arial" w:hAnsi="Arial" w:cs="Arial"/>
          <w:b/>
          <w:szCs w:val="24"/>
        </w:rPr>
      </w:pPr>
    </w:p>
    <w:p w14:paraId="76C3887A"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657AE6D" w14:textId="3B06AF16" w:rsidR="00CE1859" w:rsidRDefault="00CA1950" w:rsidP="00F92542">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C55B64">
        <w:rPr>
          <w:rFonts w:ascii="Arial" w:hAnsi="Arial" w:cs="Arial"/>
          <w:b/>
          <w:szCs w:val="24"/>
        </w:rPr>
        <w:t>September</w:t>
      </w:r>
      <w:r w:rsidRPr="00ED4A5D">
        <w:rPr>
          <w:rFonts w:ascii="Arial" w:hAnsi="Arial" w:cs="Arial"/>
          <w:b/>
          <w:szCs w:val="24"/>
        </w:rPr>
        <w:t>.</w:t>
      </w:r>
      <w:r>
        <w:rPr>
          <w:rFonts w:ascii="Arial" w:hAnsi="Arial" w:cs="Arial"/>
          <w:b/>
          <w:szCs w:val="24"/>
        </w:rPr>
        <w:t xml:space="preserve"> </w:t>
      </w:r>
      <w:r w:rsidR="00ED4A5D">
        <w:rPr>
          <w:rFonts w:ascii="Arial" w:hAnsi="Arial" w:cs="Arial"/>
          <w:b/>
          <w:szCs w:val="24"/>
        </w:rPr>
        <w:t xml:space="preserve"> </w:t>
      </w:r>
    </w:p>
    <w:p w14:paraId="2CCB5A0D" w14:textId="77777777" w:rsidR="00C44104" w:rsidRDefault="00C44104" w:rsidP="00F92542">
      <w:pPr>
        <w:pStyle w:val="List"/>
        <w:spacing w:before="120"/>
        <w:ind w:left="720" w:firstLine="0"/>
        <w:jc w:val="both"/>
        <w:rPr>
          <w:rFonts w:ascii="Arial" w:hAnsi="Arial" w:cs="Arial"/>
          <w:b/>
          <w:szCs w:val="24"/>
        </w:rPr>
      </w:pPr>
    </w:p>
    <w:p w14:paraId="104A5F05" w14:textId="77777777" w:rsidR="00C76A70" w:rsidRDefault="00C76A70" w:rsidP="004264C3">
      <w:pPr>
        <w:pStyle w:val="List"/>
        <w:widowControl w:val="0"/>
        <w:numPr>
          <w:ilvl w:val="0"/>
          <w:numId w:val="2"/>
        </w:numPr>
        <w:tabs>
          <w:tab w:val="left" w:pos="720"/>
        </w:tabs>
        <w:suppressAutoHyphens w:val="0"/>
        <w:spacing w:before="120"/>
        <w:jc w:val="both"/>
        <w:rPr>
          <w:rFonts w:ascii="Arial" w:hAnsi="Arial" w:cs="Arial"/>
        </w:rPr>
      </w:pPr>
      <w:r>
        <w:rPr>
          <w:rFonts w:ascii="Arial" w:hAnsi="Arial" w:cs="Arial"/>
        </w:rPr>
        <w:t>Provide details of any indebtedness incurred or repaid by the Issuer together with the terms of such indebtedness.</w:t>
      </w:r>
    </w:p>
    <w:p w14:paraId="6C8E07BB" w14:textId="2F73241C" w:rsidR="00685BAE" w:rsidRDefault="00685BAE" w:rsidP="00B5654F">
      <w:pPr>
        <w:pStyle w:val="List"/>
        <w:spacing w:before="120"/>
        <w:ind w:left="720" w:firstLine="0"/>
        <w:jc w:val="both"/>
        <w:rPr>
          <w:rFonts w:ascii="Arial" w:hAnsi="Arial" w:cs="Arial"/>
          <w:b/>
          <w:szCs w:val="24"/>
        </w:rPr>
      </w:pPr>
      <w:r w:rsidRPr="009B7992">
        <w:rPr>
          <w:rFonts w:ascii="Arial" w:hAnsi="Arial" w:cs="Arial"/>
          <w:b/>
          <w:szCs w:val="24"/>
        </w:rPr>
        <w:t>Not applicable for the month of</w:t>
      </w:r>
      <w:r w:rsidR="00C55B64">
        <w:rPr>
          <w:rFonts w:ascii="Arial" w:hAnsi="Arial" w:cs="Arial"/>
          <w:b/>
          <w:szCs w:val="24"/>
        </w:rPr>
        <w:t xml:space="preserve"> September</w:t>
      </w:r>
      <w:r>
        <w:rPr>
          <w:rFonts w:ascii="Arial" w:hAnsi="Arial" w:cs="Arial"/>
          <w:b/>
          <w:szCs w:val="24"/>
        </w:rPr>
        <w:t>.</w:t>
      </w:r>
    </w:p>
    <w:p w14:paraId="7EB24F0B" w14:textId="77777777" w:rsidR="00512B19" w:rsidRDefault="00512B19" w:rsidP="005A5A95">
      <w:pPr>
        <w:pStyle w:val="List"/>
        <w:spacing w:before="120"/>
        <w:ind w:left="0" w:firstLine="0"/>
        <w:jc w:val="both"/>
        <w:rPr>
          <w:rFonts w:ascii="Arial" w:hAnsi="Arial" w:cs="Arial"/>
          <w:b/>
          <w:szCs w:val="24"/>
        </w:rPr>
      </w:pPr>
    </w:p>
    <w:p w14:paraId="198F63EA" w14:textId="77777777" w:rsidR="0060509A" w:rsidRDefault="002A332B" w:rsidP="00CA3277">
      <w:pPr>
        <w:pStyle w:val="List"/>
        <w:widowControl w:val="0"/>
        <w:numPr>
          <w:ilvl w:val="0"/>
          <w:numId w:val="2"/>
        </w:numPr>
        <w:tabs>
          <w:tab w:val="left" w:pos="720"/>
        </w:tabs>
        <w:suppressAutoHyphens w:val="0"/>
        <w:spacing w:before="0"/>
        <w:jc w:val="both"/>
        <w:rPr>
          <w:rFonts w:ascii="Arial" w:hAnsi="Arial" w:cs="Arial"/>
        </w:rPr>
      </w:pPr>
      <w:r w:rsidRPr="00546745">
        <w:rPr>
          <w:rFonts w:ascii="Arial" w:hAnsi="Arial" w:cs="Arial"/>
        </w:rPr>
        <w:t>Provide details of any securities issued and options or warrants granted.</w:t>
      </w:r>
    </w:p>
    <w:p w14:paraId="2CF8D8DB" w14:textId="4F5D5544" w:rsidR="00FE3601" w:rsidRDefault="00FE3601" w:rsidP="00FE3601">
      <w:pPr>
        <w:pStyle w:val="List"/>
        <w:widowControl w:val="0"/>
        <w:suppressAutoHyphens w:val="0"/>
        <w:spacing w:before="0"/>
        <w:ind w:left="720" w:firstLine="0"/>
        <w:jc w:val="both"/>
        <w:rPr>
          <w:rFonts w:ascii="Arial" w:hAnsi="Arial" w:cs="Arial"/>
        </w:rPr>
      </w:pPr>
    </w:p>
    <w:p w14:paraId="4A9CF1D6" w14:textId="2C11DA60" w:rsidR="00EF31B0" w:rsidRDefault="00EF31B0" w:rsidP="00FE3601">
      <w:pPr>
        <w:pStyle w:val="List"/>
        <w:widowControl w:val="0"/>
        <w:suppressAutoHyphens w:val="0"/>
        <w:spacing w:before="0"/>
        <w:ind w:left="720" w:firstLine="0"/>
        <w:jc w:val="both"/>
        <w:rPr>
          <w:rFonts w:ascii="Arial" w:hAnsi="Arial" w:cs="Arial"/>
        </w:rPr>
      </w:pPr>
    </w:p>
    <w:p w14:paraId="6E4AB0DC" w14:textId="77777777" w:rsidR="00891DFD" w:rsidRDefault="00891DFD" w:rsidP="00891DFD">
      <w:pPr>
        <w:pStyle w:val="List"/>
        <w:spacing w:before="120"/>
        <w:ind w:left="720" w:firstLine="0"/>
        <w:jc w:val="both"/>
        <w:rPr>
          <w:rFonts w:ascii="Arial" w:hAnsi="Arial" w:cs="Arial"/>
          <w:b/>
          <w:szCs w:val="24"/>
        </w:rPr>
      </w:pPr>
    </w:p>
    <w:p w14:paraId="426FD4A5" w14:textId="77777777" w:rsidR="006C6B0C" w:rsidRDefault="00C76A70" w:rsidP="004264C3">
      <w:pPr>
        <w:pStyle w:val="List"/>
        <w:widowControl w:val="0"/>
        <w:numPr>
          <w:ilvl w:val="0"/>
          <w:numId w:val="2"/>
        </w:numPr>
        <w:tabs>
          <w:tab w:val="left" w:pos="720"/>
        </w:tabs>
        <w:suppressAutoHyphens w:val="0"/>
        <w:spacing w:before="120"/>
        <w:jc w:val="both"/>
        <w:rPr>
          <w:rFonts w:ascii="Arial" w:hAnsi="Arial" w:cs="Arial"/>
        </w:rPr>
      </w:pPr>
      <w:r w:rsidRPr="002A11EB">
        <w:rPr>
          <w:rFonts w:ascii="Arial" w:hAnsi="Arial" w:cs="Arial"/>
        </w:rPr>
        <w:t>Provide details of any loans to or by Related Persons.</w:t>
      </w:r>
    </w:p>
    <w:p w14:paraId="573D86FF" w14:textId="6F3D1CC9" w:rsidR="004A38C3" w:rsidRDefault="004A38C3" w:rsidP="004A38C3">
      <w:pPr>
        <w:pStyle w:val="List"/>
        <w:spacing w:before="120"/>
        <w:ind w:left="720" w:firstLine="0"/>
        <w:jc w:val="both"/>
        <w:rPr>
          <w:rFonts w:ascii="Arial" w:hAnsi="Arial" w:cs="Arial"/>
          <w:b/>
          <w:szCs w:val="24"/>
        </w:rPr>
      </w:pPr>
      <w:r w:rsidRPr="009B7992">
        <w:rPr>
          <w:rFonts w:ascii="Arial" w:hAnsi="Arial" w:cs="Arial"/>
          <w:b/>
          <w:szCs w:val="24"/>
        </w:rPr>
        <w:t xml:space="preserve">Not applicable for the month of </w:t>
      </w:r>
      <w:r w:rsidR="00C55B64">
        <w:rPr>
          <w:rFonts w:ascii="Arial" w:hAnsi="Arial" w:cs="Arial"/>
          <w:b/>
          <w:szCs w:val="24"/>
        </w:rPr>
        <w:t>September</w:t>
      </w:r>
      <w:r w:rsidR="00127243">
        <w:rPr>
          <w:rFonts w:ascii="Arial" w:hAnsi="Arial" w:cs="Arial"/>
          <w:b/>
          <w:szCs w:val="24"/>
        </w:rPr>
        <w:t>.</w:t>
      </w:r>
    </w:p>
    <w:p w14:paraId="6E70C24B" w14:textId="77777777" w:rsidR="004A38C3" w:rsidRDefault="004A38C3" w:rsidP="004A38C3">
      <w:pPr>
        <w:pStyle w:val="List"/>
        <w:spacing w:before="120"/>
        <w:ind w:left="720" w:firstLine="0"/>
        <w:jc w:val="both"/>
        <w:rPr>
          <w:rFonts w:ascii="Arial" w:hAnsi="Arial" w:cs="Arial"/>
          <w:b/>
          <w:szCs w:val="24"/>
        </w:rPr>
      </w:pPr>
    </w:p>
    <w:p w14:paraId="76DAB965" w14:textId="77777777" w:rsidR="00C76A70" w:rsidRDefault="00C76A70" w:rsidP="002A11EB">
      <w:pPr>
        <w:pStyle w:val="List"/>
        <w:keepNext/>
        <w:keepLines/>
        <w:numPr>
          <w:ilvl w:val="0"/>
          <w:numId w:val="2"/>
        </w:numPr>
        <w:tabs>
          <w:tab w:val="left" w:pos="720"/>
        </w:tabs>
        <w:spacing w:before="120"/>
        <w:jc w:val="both"/>
        <w:rPr>
          <w:rFonts w:ascii="Arial" w:hAnsi="Arial" w:cs="Arial"/>
        </w:rPr>
      </w:pPr>
      <w:r w:rsidRPr="002A11EB">
        <w:rPr>
          <w:rFonts w:ascii="Arial" w:hAnsi="Arial" w:cs="Arial"/>
        </w:rPr>
        <w:t>Provide details of any changes in directors, officers or committee members.</w:t>
      </w:r>
    </w:p>
    <w:p w14:paraId="09A45896" w14:textId="77777777" w:rsidR="0069480B" w:rsidRDefault="00EF31B0" w:rsidP="00B5654F">
      <w:pPr>
        <w:pStyle w:val="List"/>
        <w:spacing w:before="120"/>
        <w:ind w:left="720" w:firstLine="0"/>
        <w:jc w:val="both"/>
        <w:rPr>
          <w:rFonts w:ascii="Arial" w:hAnsi="Arial" w:cs="Arial"/>
          <w:bCs/>
          <w:szCs w:val="24"/>
        </w:rPr>
      </w:pPr>
      <w:r>
        <w:rPr>
          <w:rFonts w:ascii="Arial" w:hAnsi="Arial" w:cs="Arial"/>
          <w:bCs/>
          <w:szCs w:val="24"/>
        </w:rPr>
        <w:t>During the month the Issuer</w:t>
      </w:r>
      <w:r w:rsidR="00C55B64">
        <w:rPr>
          <w:rFonts w:ascii="Arial" w:hAnsi="Arial" w:cs="Arial"/>
          <w:bCs/>
          <w:szCs w:val="24"/>
        </w:rPr>
        <w:t xml:space="preserve"> </w:t>
      </w:r>
      <w:r w:rsidR="0069480B">
        <w:rPr>
          <w:rFonts w:ascii="Arial" w:hAnsi="Arial" w:cs="Arial"/>
          <w:bCs/>
          <w:szCs w:val="24"/>
        </w:rPr>
        <w:t>had the following changes:</w:t>
      </w:r>
    </w:p>
    <w:p w14:paraId="29FA0AC0" w14:textId="77777777" w:rsidR="0069480B" w:rsidRDefault="0069480B" w:rsidP="0069480B">
      <w:pPr>
        <w:pStyle w:val="List"/>
        <w:numPr>
          <w:ilvl w:val="0"/>
          <w:numId w:val="35"/>
        </w:numPr>
        <w:spacing w:before="120"/>
        <w:jc w:val="both"/>
        <w:rPr>
          <w:rFonts w:ascii="Arial" w:hAnsi="Arial" w:cs="Arial"/>
          <w:bCs/>
          <w:szCs w:val="24"/>
        </w:rPr>
      </w:pPr>
      <w:r>
        <w:rPr>
          <w:rFonts w:ascii="Arial" w:hAnsi="Arial" w:cs="Arial"/>
          <w:bCs/>
          <w:szCs w:val="24"/>
        </w:rPr>
        <w:t xml:space="preserve">Appointment of Peter </w:t>
      </w:r>
      <w:proofErr w:type="spellStart"/>
      <w:r>
        <w:rPr>
          <w:rFonts w:ascii="Arial" w:hAnsi="Arial" w:cs="Arial"/>
          <w:bCs/>
          <w:szCs w:val="24"/>
        </w:rPr>
        <w:t>Vitulli</w:t>
      </w:r>
      <w:proofErr w:type="spellEnd"/>
      <w:r>
        <w:rPr>
          <w:rFonts w:ascii="Arial" w:hAnsi="Arial" w:cs="Arial"/>
          <w:bCs/>
          <w:szCs w:val="24"/>
        </w:rPr>
        <w:t xml:space="preserve"> as director</w:t>
      </w:r>
    </w:p>
    <w:p w14:paraId="47E99BA6" w14:textId="3BC78F34" w:rsidR="00EF31B0" w:rsidRPr="00FC3EEE" w:rsidRDefault="0069480B" w:rsidP="00FC3EEE">
      <w:pPr>
        <w:pStyle w:val="List"/>
        <w:numPr>
          <w:ilvl w:val="0"/>
          <w:numId w:val="35"/>
        </w:numPr>
        <w:spacing w:before="120"/>
        <w:jc w:val="both"/>
        <w:rPr>
          <w:rFonts w:ascii="Arial" w:hAnsi="Arial" w:cs="Arial"/>
          <w:bCs/>
          <w:szCs w:val="24"/>
        </w:rPr>
      </w:pPr>
      <w:r>
        <w:rPr>
          <w:rFonts w:ascii="Arial" w:hAnsi="Arial" w:cs="Arial"/>
          <w:bCs/>
          <w:szCs w:val="24"/>
        </w:rPr>
        <w:t>Resignation of Jim Pakulis as director</w:t>
      </w:r>
      <w:r w:rsidR="00EF31B0">
        <w:rPr>
          <w:rFonts w:ascii="Arial" w:hAnsi="Arial" w:cs="Arial"/>
          <w:bCs/>
          <w:szCs w:val="24"/>
        </w:rPr>
        <w:t xml:space="preserve"> </w:t>
      </w:r>
    </w:p>
    <w:p w14:paraId="230BEFD3" w14:textId="77777777" w:rsidR="00EF31B0" w:rsidRDefault="00EF31B0" w:rsidP="00B5654F">
      <w:pPr>
        <w:pStyle w:val="List"/>
        <w:spacing w:before="120"/>
        <w:ind w:left="720" w:firstLine="0"/>
        <w:jc w:val="both"/>
        <w:rPr>
          <w:rFonts w:ascii="Arial" w:hAnsi="Arial" w:cs="Arial"/>
          <w:b/>
          <w:szCs w:val="24"/>
        </w:rPr>
      </w:pPr>
    </w:p>
    <w:p w14:paraId="71F51E44" w14:textId="77777777" w:rsidR="00512B19" w:rsidRDefault="00C76A70" w:rsidP="00512B19">
      <w:pPr>
        <w:pStyle w:val="List"/>
        <w:numPr>
          <w:ilvl w:val="0"/>
          <w:numId w:val="2"/>
        </w:numPr>
        <w:tabs>
          <w:tab w:val="left" w:pos="720"/>
        </w:tabs>
        <w:spacing w:before="120"/>
        <w:jc w:val="both"/>
        <w:rPr>
          <w:rFonts w:ascii="Arial" w:hAnsi="Arial" w:cs="Arial"/>
        </w:rPr>
      </w:pPr>
      <w:r>
        <w:rPr>
          <w:rFonts w:ascii="Arial" w:hAnsi="Arial" w:cs="Arial"/>
        </w:rPr>
        <w:t>Discuss any trends which are likely to impact the Issuer including trends in the Issuer’s market(s) or political/regulatory trends.</w:t>
      </w:r>
    </w:p>
    <w:p w14:paraId="639717E1" w14:textId="77777777" w:rsidR="00512B19" w:rsidRPr="00512B19" w:rsidRDefault="00512B19" w:rsidP="008A3704">
      <w:pPr>
        <w:widowControl w:val="0"/>
        <w:autoSpaceDE w:val="0"/>
        <w:autoSpaceDN w:val="0"/>
        <w:adjustRightInd w:val="0"/>
        <w:spacing w:before="120" w:after="240"/>
        <w:ind w:left="720"/>
        <w:jc w:val="both"/>
        <w:rPr>
          <w:rFonts w:ascii="Arial" w:hAnsi="Arial" w:cs="Arial"/>
          <w:b/>
          <w:sz w:val="24"/>
          <w:szCs w:val="24"/>
          <w:u w:val="single"/>
          <w:lang w:val="en-CA"/>
        </w:rPr>
      </w:pPr>
      <w:r w:rsidRPr="00512B19">
        <w:rPr>
          <w:rFonts w:ascii="Arial" w:hAnsi="Arial" w:cs="Arial"/>
          <w:b/>
          <w:sz w:val="24"/>
          <w:szCs w:val="24"/>
          <w:u w:val="single"/>
          <w:lang w:val="en-CA"/>
        </w:rPr>
        <w:t>United States Regulatory Environment Applicable to the Cannabis Industry</w:t>
      </w:r>
    </w:p>
    <w:p w14:paraId="367BF246" w14:textId="77777777" w:rsidR="00512B19" w:rsidRPr="00512B19" w:rsidRDefault="00512B19" w:rsidP="00512B19">
      <w:pPr>
        <w:pStyle w:val="Heading2"/>
        <w:keepNext w:val="0"/>
        <w:widowControl w:val="0"/>
        <w:tabs>
          <w:tab w:val="clear" w:pos="0"/>
          <w:tab w:val="num" w:pos="450"/>
        </w:tabs>
        <w:spacing w:before="0"/>
        <w:ind w:left="720"/>
        <w:jc w:val="both"/>
        <w:rPr>
          <w:rFonts w:cs="Arial"/>
          <w:sz w:val="24"/>
        </w:rPr>
      </w:pPr>
      <w:r w:rsidRPr="00512B19">
        <w:rPr>
          <w:rFonts w:cs="Arial"/>
          <w:sz w:val="24"/>
        </w:rPr>
        <w:t xml:space="preserve">Cannabis is a Schedule I controlled substance under the Federal Controlled Substance Act (the “CSA”). Even in those states, and the District of Columbia, in which the cultivation, manufacture and use of medical or adult-use cannabis has been legalized, the possession, use, cultivation and transfer of cannabis remains a violation of federal law. Federal law criminalizing the use of cannabis </w:t>
      </w:r>
      <w:proofErr w:type="spellStart"/>
      <w:r w:rsidRPr="00512B19">
        <w:rPr>
          <w:rFonts w:cs="Arial"/>
          <w:sz w:val="24"/>
        </w:rPr>
        <w:t>preempts</w:t>
      </w:r>
      <w:proofErr w:type="spellEnd"/>
      <w:r w:rsidRPr="00512B19">
        <w:rPr>
          <w:rFonts w:cs="Arial"/>
          <w:sz w:val="24"/>
        </w:rPr>
        <w:t xml:space="preserve"> state laws legalizing the use of cannabis for medicinal or adult-use purposes and, therefore, strict enforcement of federal law regarding cannabis would severely restrict the ability of </w:t>
      </w:r>
      <w:r w:rsidR="00A96163">
        <w:rPr>
          <w:rFonts w:cs="Arial"/>
          <w:sz w:val="24"/>
        </w:rPr>
        <w:t>the Issuer</w:t>
      </w:r>
      <w:r w:rsidRPr="00512B19">
        <w:rPr>
          <w:rFonts w:cs="Arial"/>
          <w:sz w:val="24"/>
        </w:rPr>
        <w:t xml:space="preserve"> to implement its business plan. </w:t>
      </w:r>
    </w:p>
    <w:p w14:paraId="4C0A319C" w14:textId="77777777" w:rsidR="00512B19" w:rsidRPr="00512B19" w:rsidRDefault="00512B19" w:rsidP="00512B19">
      <w:pPr>
        <w:pStyle w:val="Heading2"/>
        <w:keepNext w:val="0"/>
        <w:widowControl w:val="0"/>
        <w:tabs>
          <w:tab w:val="clear" w:pos="0"/>
          <w:tab w:val="num" w:pos="450"/>
        </w:tabs>
        <w:ind w:left="720"/>
        <w:jc w:val="both"/>
        <w:rPr>
          <w:rFonts w:cs="Arial"/>
          <w:sz w:val="24"/>
        </w:rPr>
      </w:pPr>
      <w:r w:rsidRPr="00512B19">
        <w:rPr>
          <w:rFonts w:cs="Arial"/>
          <w:sz w:val="24"/>
        </w:rPr>
        <w:t xml:space="preserve">The U.S. Department of Justice (the “DOJ”) under the Obama administration issued memoranda, including the so-called “Cole Memorandum” issued on August 29, 2013, describing DOJ’s priorities for enforcement of federal cannabis prohibitions under the CSA. Generally, the DOJ described the </w:t>
      </w:r>
      <w:r w:rsidRPr="00512B19">
        <w:rPr>
          <w:rFonts w:cs="Arial"/>
          <w:sz w:val="24"/>
        </w:rPr>
        <w:lastRenderedPageBreak/>
        <w:t>prosecution of individuals and companies engaged in the use, manufacture and distribution of medical cannabis when such individuals or companies were in compliance with state regulatory systems as an inefficient use of federal investigative and prosecutorial resources. The DOJ’s position is predicated on state regulatory and enforcement efforts that are effective with respect to certain enumerated federal enforcement priorities under the CSA. In the “Cole Memo,” the DOJ advised all federal prosecutors that federal enforcement of the CSA against cannabis-related conduct should be focused on eight priorities, which are the prevention of: (1) distribution of cannabis to minors; (2) diversion of revenue from sale of cannabis to criminal enterprises, gangs and cartels; (3) transfer of cannabis from states where it is legal to states where it is illegal; (4) the use of cannabis activity as a pretext for trafficking in other illegal drugs or engaging in illegal activity; (5) violence or use of firearms in cannabis cultivation and distribution; (6) drugged driving and adverse public health consequences from cannabis use; (7) growth of cannabis on federal lands; and (8) cannabis possession or use on federal property.</w:t>
      </w:r>
    </w:p>
    <w:p w14:paraId="3E1E00C5" w14:textId="5C7D7020" w:rsidR="00512B19" w:rsidRPr="00512B19" w:rsidRDefault="00512B19" w:rsidP="00512B19">
      <w:pPr>
        <w:pStyle w:val="Heading2"/>
        <w:keepNext w:val="0"/>
        <w:widowControl w:val="0"/>
        <w:tabs>
          <w:tab w:val="clear" w:pos="0"/>
          <w:tab w:val="num" w:pos="450"/>
        </w:tabs>
        <w:ind w:left="720"/>
        <w:jc w:val="both"/>
        <w:rPr>
          <w:rFonts w:cs="Arial"/>
          <w:sz w:val="24"/>
        </w:rPr>
      </w:pPr>
      <w:r w:rsidRPr="00512B19">
        <w:rPr>
          <w:rFonts w:cs="Arial"/>
          <w:sz w:val="24"/>
        </w:rPr>
        <w:t xml:space="preserve">In addition, Congress enacted an omnibus spending bill for fiscal year 2016 including a provision prohibiting the DOJ (which includes the Drug Enforcement Administration) from using funds appropriated by that bill to prevent states from implementing their medical-use cannabis laws. This provision was renewed on December 22, 2017; however, it is effective only until </w:t>
      </w:r>
      <w:r w:rsidR="00C076CB">
        <w:rPr>
          <w:rFonts w:cs="Arial"/>
          <w:sz w:val="24"/>
        </w:rPr>
        <w:t>April</w:t>
      </w:r>
      <w:r w:rsidRPr="00512B19">
        <w:rPr>
          <w:rFonts w:cs="Arial"/>
          <w:sz w:val="24"/>
        </w:rPr>
        <w:t xml:space="preserve"> 19, 2018 and must be renewed by Congress in subsequent years. This prohibition must be included in the Senate version of the fiscal year 2018 Commerce, Justice, and Science (CJS) Appropriations bill to remain effective. Currently, only the Senate version of the CJS Appropriations bill includes the prohibition and the House version does not. A final decision is dependent on the outcome of the House-Senate conference committee’s final version of the bill. In USA v. McIntosh, the United States Circuit Court of Appeals for the Ninth Circuit held that this provision prohibits the DOJ from spending funds from relevant appropriations acts to prosecute individuals who engage in conduct permitted by state medical-use cannabis laws and who strictly comply with such laws. The Ninth Circuit’s opinion, which only applies in the states of Alaska, Arizona, California, Hawaii and Idaho, also held that persons who do not strictly comply with all state laws and regulations regarding the distribution, possession and cultivation of medical-use cannabis have engaged in conduct that is unauthorized, and in such instances the U.S. Department of Justice may prosecute those individuals.</w:t>
      </w:r>
    </w:p>
    <w:p w14:paraId="201049E7" w14:textId="77777777" w:rsidR="00512B19" w:rsidRPr="00512B19" w:rsidRDefault="00A96163" w:rsidP="00512B19">
      <w:pPr>
        <w:pStyle w:val="Heading2"/>
        <w:keepNext w:val="0"/>
        <w:widowControl w:val="0"/>
        <w:tabs>
          <w:tab w:val="clear" w:pos="0"/>
          <w:tab w:val="num" w:pos="450"/>
        </w:tabs>
        <w:ind w:left="720"/>
        <w:jc w:val="both"/>
        <w:rPr>
          <w:rFonts w:cs="Arial"/>
          <w:sz w:val="24"/>
        </w:rPr>
      </w:pPr>
      <w:r>
        <w:rPr>
          <w:rFonts w:cs="Arial"/>
          <w:sz w:val="24"/>
        </w:rPr>
        <w:t>Issuer</w:t>
      </w:r>
      <w:r w:rsidR="00512B19" w:rsidRPr="00512B19">
        <w:rPr>
          <w:rFonts w:cs="Arial"/>
          <w:sz w:val="24"/>
        </w:rPr>
        <w:t xml:space="preserve"> does not intend to engage in any of the activities enumerated in the Cole Memo, but federal prosecutors have significant discretion in their interpretation of these priorities. Therefore, no assurance can be given that the federal prosecutor in the judicial district where the Issuer is engaged in its cannabis activity will agree that those activities do not involve the activities enumerated in the Cole Memo. There is also no guarantee that the current administration or future administrations will not revise the federal enforcement priorities enumerated in the Cole Memo or otherwise choose to </w:t>
      </w:r>
      <w:r w:rsidR="00512B19" w:rsidRPr="00512B19">
        <w:rPr>
          <w:rFonts w:cs="Arial"/>
          <w:sz w:val="24"/>
        </w:rPr>
        <w:lastRenderedPageBreak/>
        <w:t>strictly enforce the federal laws governing cannabis cultivation, manufacturing, distribution or retail sales. Penalties for violation of federal laws related to cannabis-related business could result in prosecution and in the event of conviction, fines or asset forfeiture.  In addition, the federal government has in the past seized the assets of cannabis businesses under civil forfeiture statutes.</w:t>
      </w:r>
    </w:p>
    <w:p w14:paraId="2BEFEF92" w14:textId="77777777" w:rsidR="00512B19" w:rsidRPr="00512B19" w:rsidRDefault="00512B19" w:rsidP="00512B19">
      <w:pPr>
        <w:pStyle w:val="Heading2"/>
        <w:keepNext w:val="0"/>
        <w:widowControl w:val="0"/>
        <w:tabs>
          <w:tab w:val="clear" w:pos="0"/>
          <w:tab w:val="num" w:pos="450"/>
        </w:tabs>
        <w:ind w:left="720"/>
        <w:jc w:val="both"/>
        <w:rPr>
          <w:rFonts w:cs="Arial"/>
          <w:sz w:val="24"/>
        </w:rPr>
      </w:pPr>
      <w:r w:rsidRPr="00512B19">
        <w:rPr>
          <w:rFonts w:cs="Arial"/>
          <w:sz w:val="24"/>
        </w:rPr>
        <w:t>Political and regulatory risks also exist due to the recent election of Donald Trump to the U.S. presidency. Mr. Trump’s positions regarding marijuana are difficult to discern. It remains unclear what stance the Department of Justice under the new administration might take toward legalization efforts in U.S. states, but federal enforcement of the Controlled Substances Act and other applicable laws is possible.</w:t>
      </w:r>
    </w:p>
    <w:p w14:paraId="2EC686E9" w14:textId="77777777" w:rsidR="00512B19" w:rsidRPr="00512B19" w:rsidRDefault="00512B19" w:rsidP="00512B19">
      <w:pPr>
        <w:pStyle w:val="Heading2"/>
        <w:keepNext w:val="0"/>
        <w:widowControl w:val="0"/>
        <w:tabs>
          <w:tab w:val="clear" w:pos="0"/>
          <w:tab w:val="num" w:pos="450"/>
        </w:tabs>
        <w:ind w:left="720"/>
        <w:jc w:val="both"/>
        <w:rPr>
          <w:rFonts w:cs="Arial"/>
          <w:sz w:val="24"/>
        </w:rPr>
      </w:pPr>
      <w:r w:rsidRPr="00512B19">
        <w:rPr>
          <w:rFonts w:cs="Arial"/>
          <w:sz w:val="24"/>
        </w:rPr>
        <w:t>Despite the legal, regulatory, and political obstacles the marijuana industry currently faces, the industry has continued to grow.</w:t>
      </w:r>
    </w:p>
    <w:p w14:paraId="11326E71" w14:textId="77777777" w:rsidR="008A3704" w:rsidRDefault="008A3704" w:rsidP="00512B19">
      <w:pPr>
        <w:pStyle w:val="Heading2"/>
        <w:keepNext w:val="0"/>
        <w:widowControl w:val="0"/>
        <w:tabs>
          <w:tab w:val="clear" w:pos="0"/>
          <w:tab w:val="num" w:pos="450"/>
        </w:tabs>
        <w:ind w:left="720"/>
        <w:jc w:val="both"/>
        <w:rPr>
          <w:rFonts w:cs="Arial"/>
          <w:sz w:val="24"/>
          <w:u w:val="single"/>
        </w:rPr>
      </w:pPr>
    </w:p>
    <w:p w14:paraId="56C397B4" w14:textId="77777777" w:rsidR="00512B19" w:rsidRPr="00512B19" w:rsidRDefault="00512B19" w:rsidP="00512B19">
      <w:pPr>
        <w:pStyle w:val="Heading2"/>
        <w:keepNext w:val="0"/>
        <w:widowControl w:val="0"/>
        <w:tabs>
          <w:tab w:val="clear" w:pos="0"/>
          <w:tab w:val="num" w:pos="450"/>
        </w:tabs>
        <w:ind w:left="720"/>
        <w:jc w:val="both"/>
        <w:rPr>
          <w:rFonts w:cs="Arial"/>
          <w:sz w:val="24"/>
          <w:u w:val="single"/>
        </w:rPr>
      </w:pPr>
      <w:r w:rsidRPr="00512B19">
        <w:rPr>
          <w:rFonts w:cs="Arial"/>
          <w:sz w:val="24"/>
          <w:u w:val="single"/>
        </w:rPr>
        <w:t>U.S. Federal Laws in Respect of Banking</w:t>
      </w:r>
    </w:p>
    <w:p w14:paraId="289FA624" w14:textId="53435D68" w:rsidR="00512B19" w:rsidRPr="00512B19" w:rsidRDefault="00512B19" w:rsidP="00512B19">
      <w:pPr>
        <w:pStyle w:val="Heading2"/>
        <w:keepNext w:val="0"/>
        <w:widowControl w:val="0"/>
        <w:tabs>
          <w:tab w:val="clear" w:pos="0"/>
          <w:tab w:val="num" w:pos="450"/>
        </w:tabs>
        <w:ind w:left="720"/>
        <w:jc w:val="both"/>
        <w:rPr>
          <w:rFonts w:cs="Arial"/>
          <w:sz w:val="24"/>
        </w:rPr>
      </w:pPr>
      <w:r w:rsidRPr="00512B19">
        <w:rPr>
          <w:rFonts w:cs="Arial"/>
          <w:sz w:val="24"/>
        </w:rPr>
        <w:t xml:space="preserve">Under U.S. federal law it may be a violation of federal money laundering statutes for financial institutions to accept the deposit of proceeds from marijuana sales or any other Schedule I substance. Canadian banks are also hesitant to deal with cannabis companies, due to the uncertain legal and regulatory framework of the industry. Banks and other financial institutions could be prosecuted and possibly convicted of money laundering for providing services to cannabis businesses. Under U.S. federal law, banks or other financial institutions that provide a cannabis business with a checking account, debit or credit card, small business loan, or any other service could be found guilty of money laundering or conspiracy. Despite these laws, the U.S. Treasury Department issued a memorandum in </w:t>
      </w:r>
      <w:r w:rsidR="00C076CB">
        <w:rPr>
          <w:rFonts w:cs="Arial"/>
          <w:sz w:val="24"/>
        </w:rPr>
        <w:t>April</w:t>
      </w:r>
      <w:r w:rsidRPr="00512B19">
        <w:rPr>
          <w:rFonts w:cs="Arial"/>
          <w:sz w:val="24"/>
        </w:rPr>
        <w:t xml:space="preserve"> of 2014 outlining the pathways for financial institutions to bank marijuana businesses in compliance with federal law. </w:t>
      </w:r>
    </w:p>
    <w:p w14:paraId="0FB56D13" w14:textId="5A633A31" w:rsidR="00512B19" w:rsidRPr="00512B19" w:rsidRDefault="00512B19" w:rsidP="00512B19">
      <w:pPr>
        <w:pStyle w:val="Heading2"/>
        <w:keepNext w:val="0"/>
        <w:widowControl w:val="0"/>
        <w:tabs>
          <w:tab w:val="clear" w:pos="0"/>
          <w:tab w:val="num" w:pos="450"/>
        </w:tabs>
        <w:ind w:left="720"/>
        <w:jc w:val="both"/>
        <w:rPr>
          <w:rFonts w:cs="Arial"/>
          <w:sz w:val="24"/>
        </w:rPr>
      </w:pPr>
      <w:r w:rsidRPr="00512B19">
        <w:rPr>
          <w:rFonts w:cs="Arial"/>
          <w:sz w:val="24"/>
        </w:rPr>
        <w:t xml:space="preserve">Under these guidelines, financial institutions must submit a “suspicious activity report” (“SAR”) as required by federal money laundering laws. These marijuana-related SARs are divided into three categories: marijuana limited, marijuana priority, and marijuana terminated, based on the financial institution’s belief that the marijuana business follows state law, is operating out of compliance with state law, or where the banking relationship has been terminated. The memorandum also outlines the due diligence required of banks dealing with marijuana-related businesses. The due diligence requirements may act to limit participation by many banks.  On April 27, 2017, Rep. Perlmutter introduced H.R. 2215 – the Secure and Fair Enforcement Banking Act of 2017 to grant banks and other financial institutions immunity from federal criminal prosecution for servicing marijuana-related businesses if the underlying marijuana business complies with state law. The bill was referred to the Subcommittee on Crime, Terrorism, Homeland </w:t>
      </w:r>
      <w:r w:rsidRPr="00512B19">
        <w:rPr>
          <w:rFonts w:cs="Arial"/>
          <w:sz w:val="24"/>
        </w:rPr>
        <w:lastRenderedPageBreak/>
        <w:t xml:space="preserve">Security, and Investigations on September 21, 2017. There can be no assurance that H.R. 2215 will be passed in its current form or at all. In both Canada and the United States, transactions involving banks and other financial institutions are both difficult and unpredictable under the current legal and regulatory landscape. Legislative changes to help reduce these challenges would eliminate these challenges for companies in the cannabis space, and would improve the efficiency of both significant and minor financial transactions. </w:t>
      </w:r>
    </w:p>
    <w:p w14:paraId="3E263C02" w14:textId="77777777" w:rsidR="00512B19" w:rsidRPr="00512B19" w:rsidRDefault="00512B19" w:rsidP="00512B19">
      <w:pPr>
        <w:pStyle w:val="Heading2"/>
        <w:keepNext w:val="0"/>
        <w:widowControl w:val="0"/>
        <w:tabs>
          <w:tab w:val="clear" w:pos="0"/>
          <w:tab w:val="num" w:pos="450"/>
        </w:tabs>
        <w:ind w:left="720"/>
        <w:jc w:val="both"/>
        <w:rPr>
          <w:rFonts w:cs="Arial"/>
          <w:sz w:val="24"/>
          <w:u w:val="single"/>
        </w:rPr>
      </w:pPr>
      <w:r w:rsidRPr="00512B19">
        <w:rPr>
          <w:rFonts w:cs="Arial"/>
          <w:sz w:val="24"/>
          <w:u w:val="single"/>
        </w:rPr>
        <w:t xml:space="preserve">California State Laws Applicable to the Medical-Use Cannabis Industry </w:t>
      </w:r>
    </w:p>
    <w:p w14:paraId="5BD8E4DA" w14:textId="10AD5260" w:rsidR="00512B19" w:rsidRPr="00512B19" w:rsidRDefault="00512B19" w:rsidP="008B20E8">
      <w:pPr>
        <w:pStyle w:val="Heading2"/>
        <w:keepNext w:val="0"/>
        <w:widowControl w:val="0"/>
        <w:tabs>
          <w:tab w:val="clear" w:pos="0"/>
          <w:tab w:val="num" w:pos="450"/>
        </w:tabs>
        <w:ind w:left="720"/>
        <w:jc w:val="both"/>
        <w:rPr>
          <w:rFonts w:cs="Arial"/>
          <w:sz w:val="24"/>
        </w:rPr>
      </w:pPr>
      <w:r w:rsidRPr="00512B19">
        <w:rPr>
          <w:rFonts w:cs="Arial"/>
          <w:sz w:val="24"/>
        </w:rPr>
        <w:t xml:space="preserve">On  27, 2017, Governor Jerry Brown signed the Medicinal and Adult-Use Cannabis Regulation and Safety Act (“MAUCRSA”) to reconcile the Control, Regulate and Tax Adult Use of Marijuana Act with California’s previous medical marijuana laws. California was the first state to pass medical marijuana in 1996, allowing for a not-for-profit patient/caregiver system, but there was no state licensing authority to oversee businesses that emerged. “Patient/caregiver” system refers to the type of non-commercial medical marijuana laws that were passed from 1996 to 2008. These laws permitted qualified patients to cultivate their own medical marijuana or designate a caregiver to cultivate on behalf of a patient or patients. </w:t>
      </w:r>
    </w:p>
    <w:p w14:paraId="2AD06E04" w14:textId="2BBC5AB8" w:rsidR="00512B19" w:rsidRPr="00512B19" w:rsidRDefault="00512B19" w:rsidP="00512B19">
      <w:pPr>
        <w:pStyle w:val="Heading2"/>
        <w:keepNext w:val="0"/>
        <w:widowControl w:val="0"/>
        <w:tabs>
          <w:tab w:val="clear" w:pos="0"/>
          <w:tab w:val="num" w:pos="450"/>
        </w:tabs>
        <w:ind w:left="720"/>
        <w:jc w:val="both"/>
        <w:rPr>
          <w:rFonts w:cs="Arial"/>
          <w:sz w:val="24"/>
        </w:rPr>
      </w:pPr>
      <w:r w:rsidRPr="00512B19">
        <w:rPr>
          <w:rFonts w:cs="Arial"/>
          <w:sz w:val="24"/>
        </w:rPr>
        <w:t xml:space="preserve">MAUCRSA establishes a licensing and regulatory framework for medical marijuana businesses and adult-use marijuana businesses in California. The system has multiple license types for dispensaries, infused products manufacturers, nurseries, cultivation facilities, testing laboratories, transportation companies, and distributors. Licenses will be designated as either “M” for medical marijuana or “A” for adult-use.  All transactions involving cannabis, other than dispensary sales, must be conducted between holders of a California license.  In addition, “M” licensees may only sell to other “M” licensees or, in the case of an “M” dispensary, to holders of a physician recommendation. Likewise, “A” licensees may only sell to other “A” licensees or, in the case of an “A” Dispensary, to individuals over the age of 21. Edible infused product manufacturers require either volatile solvent or </w:t>
      </w:r>
      <w:proofErr w:type="spellStart"/>
      <w:r w:rsidRPr="00512B19">
        <w:rPr>
          <w:rFonts w:cs="Arial"/>
          <w:sz w:val="24"/>
        </w:rPr>
        <w:t>nonvolatile</w:t>
      </w:r>
      <w:proofErr w:type="spellEnd"/>
      <w:r w:rsidRPr="00512B19">
        <w:rPr>
          <w:rFonts w:cs="Arial"/>
          <w:sz w:val="24"/>
        </w:rPr>
        <w:t xml:space="preserve"> solvent manufacturing licenses depending on their specific extraction methodology. Multiple agencies oversee different aspects of the program and businesses </w:t>
      </w:r>
      <w:r w:rsidR="009D61EA">
        <w:rPr>
          <w:rFonts w:cs="Arial"/>
          <w:sz w:val="24"/>
        </w:rPr>
        <w:t>are r</w:t>
      </w:r>
      <w:r w:rsidRPr="00512B19">
        <w:rPr>
          <w:rFonts w:cs="Arial"/>
          <w:sz w:val="24"/>
        </w:rPr>
        <w:t>equire</w:t>
      </w:r>
      <w:r w:rsidR="009D61EA">
        <w:rPr>
          <w:rFonts w:cs="Arial"/>
          <w:sz w:val="24"/>
        </w:rPr>
        <w:t>d</w:t>
      </w:r>
      <w:r w:rsidRPr="00512B19">
        <w:rPr>
          <w:rFonts w:cs="Arial"/>
          <w:sz w:val="24"/>
        </w:rPr>
        <w:t xml:space="preserve"> </w:t>
      </w:r>
      <w:r w:rsidR="009D61EA">
        <w:rPr>
          <w:rFonts w:cs="Arial"/>
          <w:sz w:val="24"/>
        </w:rPr>
        <w:t>to apply and receive</w:t>
      </w:r>
      <w:r w:rsidRPr="00512B19">
        <w:rPr>
          <w:rFonts w:cs="Arial"/>
          <w:sz w:val="24"/>
        </w:rPr>
        <w:t xml:space="preserve"> state license and local approval</w:t>
      </w:r>
      <w:r w:rsidR="009D61EA">
        <w:rPr>
          <w:rFonts w:cs="Arial"/>
          <w:sz w:val="24"/>
        </w:rPr>
        <w:t>s</w:t>
      </w:r>
      <w:r w:rsidRPr="00512B19">
        <w:rPr>
          <w:rFonts w:cs="Arial"/>
          <w:sz w:val="24"/>
        </w:rPr>
        <w:t xml:space="preserve"> to operate. California </w:t>
      </w:r>
      <w:r w:rsidR="00522F4F">
        <w:rPr>
          <w:rFonts w:cs="Arial"/>
          <w:sz w:val="24"/>
        </w:rPr>
        <w:t>bega</w:t>
      </w:r>
      <w:r w:rsidRPr="00512B19">
        <w:rPr>
          <w:rFonts w:cs="Arial"/>
          <w:sz w:val="24"/>
        </w:rPr>
        <w:t xml:space="preserve">n licensing both medical marijuana businesses and adult-use marijuana business at the state level under MAUCRSA after </w:t>
      </w:r>
      <w:r w:rsidR="00C076CB">
        <w:rPr>
          <w:rFonts w:cs="Arial"/>
          <w:sz w:val="24"/>
        </w:rPr>
        <w:t>April</w:t>
      </w:r>
      <w:r w:rsidRPr="00512B19">
        <w:rPr>
          <w:rFonts w:cs="Arial"/>
          <w:sz w:val="24"/>
        </w:rPr>
        <w:t xml:space="preserve"> 1, 2018. </w:t>
      </w:r>
    </w:p>
    <w:p w14:paraId="19195BBC" w14:textId="77777777" w:rsidR="00512B19" w:rsidRPr="00512B19" w:rsidRDefault="00512B19" w:rsidP="00512B19">
      <w:pPr>
        <w:pStyle w:val="Heading2"/>
        <w:keepNext w:val="0"/>
        <w:widowControl w:val="0"/>
        <w:tabs>
          <w:tab w:val="clear" w:pos="0"/>
          <w:tab w:val="num" w:pos="450"/>
        </w:tabs>
        <w:ind w:left="720"/>
        <w:jc w:val="both"/>
        <w:rPr>
          <w:rFonts w:cs="Arial"/>
          <w:sz w:val="24"/>
        </w:rPr>
      </w:pPr>
      <w:r w:rsidRPr="00512B19">
        <w:rPr>
          <w:rFonts w:cs="Arial"/>
          <w:sz w:val="24"/>
        </w:rPr>
        <w:t xml:space="preserve">An applicant under the MAUCRSA must obtain local approval and a state license. The state license approval process is not competitive, and localities are accepting licenses based on timelines within their individual ordinances. Localities may prohibit medical marijuana business or limit the number of licenses offered in their jurisdiction. The Bureau of Cannabis Control, the Department of Food and Agriculture, and the Department of Public Health released emergency regulations for MAUCRSA on November 16, 2017. Cities and counties across the state are either adopting local licensing and </w:t>
      </w:r>
      <w:r w:rsidRPr="00512B19">
        <w:rPr>
          <w:rFonts w:cs="Arial"/>
          <w:sz w:val="24"/>
        </w:rPr>
        <w:lastRenderedPageBreak/>
        <w:t xml:space="preserve">regulations around both medical and adult-use cannabis or modifying their current regulations for consistency with MAUCRSA. </w:t>
      </w:r>
    </w:p>
    <w:p w14:paraId="7CE0EB53" w14:textId="77777777" w:rsidR="00512B19" w:rsidRDefault="00512B19" w:rsidP="00512B19">
      <w:pPr>
        <w:pStyle w:val="Heading2"/>
        <w:keepNext w:val="0"/>
        <w:widowControl w:val="0"/>
        <w:tabs>
          <w:tab w:val="clear" w:pos="0"/>
          <w:tab w:val="num" w:pos="450"/>
        </w:tabs>
        <w:ind w:left="720"/>
        <w:jc w:val="both"/>
        <w:rPr>
          <w:rFonts w:cs="Arial"/>
          <w:sz w:val="24"/>
        </w:rPr>
      </w:pPr>
      <w:r w:rsidRPr="00512B19">
        <w:rPr>
          <w:rFonts w:cs="Arial"/>
          <w:sz w:val="24"/>
        </w:rPr>
        <w:t xml:space="preserve">The application process for a state license requires submission of policies and procedures designed to ensure compliance with the emergency regulations.  The policies and procedures relate to personnel, safety, security, building design and related matters.  </w:t>
      </w:r>
    </w:p>
    <w:p w14:paraId="5BB0B98D" w14:textId="77777777" w:rsidR="00872AB9" w:rsidRPr="00A92518" w:rsidRDefault="00512B19" w:rsidP="00872AB9">
      <w:pPr>
        <w:pStyle w:val="Heading2"/>
        <w:rPr>
          <w:rFonts w:cs="Arial"/>
          <w:sz w:val="24"/>
          <w:u w:val="single"/>
        </w:rPr>
      </w:pPr>
      <w:r>
        <w:rPr>
          <w:rFonts w:cs="Arial"/>
          <w:sz w:val="24"/>
        </w:rPr>
        <w:tab/>
      </w:r>
      <w:r w:rsidR="00872AB9" w:rsidRPr="00A92518">
        <w:rPr>
          <w:rFonts w:cs="Arial"/>
          <w:sz w:val="24"/>
          <w:u w:val="single"/>
        </w:rPr>
        <w:t xml:space="preserve">Risks Related to Conflicting Federal and State Laws </w:t>
      </w:r>
    </w:p>
    <w:p w14:paraId="25CB2D5E" w14:textId="77777777" w:rsidR="00872AB9" w:rsidRPr="00872AB9" w:rsidRDefault="00872AB9" w:rsidP="001F6593">
      <w:pPr>
        <w:pStyle w:val="BodyText"/>
        <w:ind w:left="720"/>
        <w:jc w:val="both"/>
        <w:rPr>
          <w:rFonts w:ascii="Arial" w:hAnsi="Arial" w:cs="Arial"/>
          <w:b/>
        </w:rPr>
      </w:pPr>
      <w:r w:rsidRPr="00872AB9">
        <w:rPr>
          <w:rFonts w:ascii="Arial" w:hAnsi="Arial" w:cs="Arial"/>
          <w:b/>
        </w:rPr>
        <w:t xml:space="preserve">The cannabis industry is currently conducted in </w:t>
      </w:r>
      <w:r w:rsidR="008720A5">
        <w:rPr>
          <w:rFonts w:ascii="Arial" w:hAnsi="Arial" w:cs="Arial"/>
          <w:b/>
        </w:rPr>
        <w:t>thirty three</w:t>
      </w:r>
      <w:r w:rsidRPr="00872AB9">
        <w:rPr>
          <w:rFonts w:ascii="Arial" w:hAnsi="Arial" w:cs="Arial"/>
          <w:b/>
        </w:rPr>
        <w:t xml:space="preserve"> states and the District of Columbia. These jurisdictions have passed laws either decriminalizing or legalizing the medicinal or recreational use of cannabis. However, under U.S. Federal law, the possession, use, cultivation, and transfer of cannabis remains illegal. The Federal, and, in some cases, State law enforcement authorities have frequently closed down retail dispensaries, growers, and producers of cannabis products and have investigated or closed physician offices that provide medicinal cannabis recommendations. To the extent that an affected retail dispensary, grower, producer, or physician office is a customer of the </w:t>
      </w:r>
      <w:r w:rsidR="00AD252F">
        <w:rPr>
          <w:rFonts w:ascii="Arial" w:hAnsi="Arial" w:cs="Arial"/>
          <w:b/>
        </w:rPr>
        <w:t xml:space="preserve">Issuer or </w:t>
      </w:r>
      <w:r w:rsidRPr="00872AB9">
        <w:rPr>
          <w:rFonts w:ascii="Arial" w:hAnsi="Arial" w:cs="Arial"/>
          <w:b/>
        </w:rPr>
        <w:t xml:space="preserve">Issuer’s licensee, it will affect the Issuer’s revenue. Enforcement actions that impact new retail dispensaries, growers, producers and physician offices entering the cannabis industry may materially affect the Issuer’s business and operations. </w:t>
      </w:r>
    </w:p>
    <w:p w14:paraId="7E982C23" w14:textId="77777777" w:rsidR="00872AB9" w:rsidRPr="00A92518" w:rsidRDefault="00E02E0D" w:rsidP="00872AB9">
      <w:pPr>
        <w:pStyle w:val="Heading2"/>
        <w:rPr>
          <w:rFonts w:cs="Arial"/>
          <w:sz w:val="24"/>
          <w:u w:val="single"/>
        </w:rPr>
      </w:pPr>
      <w:r w:rsidRPr="00A92518">
        <w:rPr>
          <w:rFonts w:cs="Arial"/>
          <w:sz w:val="24"/>
        </w:rPr>
        <w:tab/>
      </w:r>
      <w:r w:rsidR="00872AB9" w:rsidRPr="00A92518">
        <w:rPr>
          <w:rFonts w:cs="Arial"/>
          <w:sz w:val="24"/>
          <w:u w:val="single"/>
        </w:rPr>
        <w:t xml:space="preserve">Risks Related to the </w:t>
      </w:r>
      <w:r w:rsidR="00AD252F" w:rsidRPr="00A92518">
        <w:rPr>
          <w:rFonts w:cs="Arial"/>
          <w:sz w:val="24"/>
          <w:u w:val="single"/>
        </w:rPr>
        <w:t>Current Operating</w:t>
      </w:r>
      <w:r w:rsidR="00872AB9" w:rsidRPr="00A92518">
        <w:rPr>
          <w:rFonts w:cs="Arial"/>
          <w:sz w:val="24"/>
          <w:u w:val="single"/>
        </w:rPr>
        <w:t xml:space="preserve"> Model </w:t>
      </w:r>
    </w:p>
    <w:p w14:paraId="2EE23560" w14:textId="77777777" w:rsidR="00872AB9" w:rsidRPr="00872AB9" w:rsidRDefault="00872AB9" w:rsidP="001F6593">
      <w:pPr>
        <w:pStyle w:val="BodyText"/>
        <w:ind w:left="720"/>
        <w:jc w:val="both"/>
        <w:rPr>
          <w:rFonts w:ascii="Arial" w:hAnsi="Arial" w:cs="Arial"/>
          <w:b/>
        </w:rPr>
      </w:pPr>
      <w:r w:rsidRPr="00872AB9">
        <w:rPr>
          <w:rFonts w:ascii="Arial" w:hAnsi="Arial" w:cs="Arial"/>
          <w:b/>
        </w:rPr>
        <w:t>Under U.S. Federal law, the possession, use, cultivation, and transfer of cannabis is illega</w:t>
      </w:r>
      <w:r w:rsidRPr="0047594C">
        <w:rPr>
          <w:rFonts w:ascii="Arial" w:hAnsi="Arial" w:cs="Arial"/>
          <w:b/>
        </w:rPr>
        <w:t>l.</w:t>
      </w:r>
      <w:r w:rsidR="003606E5" w:rsidRPr="0047594C">
        <w:rPr>
          <w:rFonts w:ascii="Arial" w:hAnsi="Arial" w:cs="Arial"/>
          <w:b/>
        </w:rPr>
        <w:t xml:space="preserve"> The</w:t>
      </w:r>
      <w:r w:rsidRPr="0047594C">
        <w:rPr>
          <w:rFonts w:ascii="Arial" w:hAnsi="Arial" w:cs="Arial"/>
          <w:b/>
        </w:rPr>
        <w:t xml:space="preserve"> Issuer </w:t>
      </w:r>
      <w:r w:rsidR="008720A5" w:rsidRPr="005A5A95">
        <w:rPr>
          <w:rFonts w:ascii="Arial" w:hAnsi="Arial" w:cs="Arial"/>
          <w:b/>
        </w:rPr>
        <w:t>sells and transports cannabis to its</w:t>
      </w:r>
      <w:r w:rsidRPr="0047594C">
        <w:rPr>
          <w:rFonts w:ascii="Arial" w:hAnsi="Arial" w:cs="Arial"/>
          <w:b/>
        </w:rPr>
        <w:t xml:space="preserve"> customers </w:t>
      </w:r>
      <w:r w:rsidR="008720A5" w:rsidRPr="005A5A95">
        <w:rPr>
          <w:rFonts w:ascii="Arial" w:hAnsi="Arial" w:cs="Arial"/>
          <w:b/>
        </w:rPr>
        <w:t xml:space="preserve">who </w:t>
      </w:r>
      <w:r w:rsidRPr="0047594C">
        <w:rPr>
          <w:rFonts w:ascii="Arial" w:hAnsi="Arial" w:cs="Arial"/>
          <w:b/>
        </w:rPr>
        <w:t>are engaged in the possession, use, cultivation and transfer of cannabis. A</w:t>
      </w:r>
      <w:r w:rsidRPr="00872AB9">
        <w:rPr>
          <w:rFonts w:ascii="Arial" w:hAnsi="Arial" w:cs="Arial"/>
          <w:b/>
        </w:rPr>
        <w:t xml:space="preserve">s a result, law enforcement authorities may seek to bring an action or actions against the Issuer, on the basis of, but not limited to, a claim of aiding and abetting another criminal’s activities. The Issuer will vigorously defend all such actions but such actions would have a material effect on the Issuer’s business and operations. </w:t>
      </w:r>
    </w:p>
    <w:p w14:paraId="372664B0" w14:textId="77777777" w:rsidR="003606E5" w:rsidRPr="00A92518" w:rsidRDefault="00D213F8" w:rsidP="003606E5">
      <w:pPr>
        <w:pStyle w:val="Heading2"/>
        <w:rPr>
          <w:rFonts w:cs="Arial"/>
          <w:sz w:val="24"/>
          <w:u w:val="single"/>
        </w:rPr>
      </w:pPr>
      <w:r w:rsidRPr="00A92518">
        <w:rPr>
          <w:rFonts w:cs="Arial"/>
          <w:sz w:val="24"/>
        </w:rPr>
        <w:tab/>
      </w:r>
      <w:r w:rsidR="003606E5" w:rsidRPr="00A92518">
        <w:rPr>
          <w:rFonts w:cs="Arial"/>
          <w:sz w:val="24"/>
          <w:u w:val="single"/>
        </w:rPr>
        <w:t>Regulatory Risks</w:t>
      </w:r>
    </w:p>
    <w:p w14:paraId="56F19259" w14:textId="77777777" w:rsidR="003606E5" w:rsidRDefault="003606E5" w:rsidP="001F6593">
      <w:pPr>
        <w:pStyle w:val="BodyText"/>
        <w:ind w:left="720"/>
        <w:jc w:val="both"/>
        <w:rPr>
          <w:rFonts w:ascii="Arial" w:hAnsi="Arial" w:cs="Arial"/>
          <w:b/>
        </w:rPr>
      </w:pPr>
      <w:r w:rsidRPr="003606E5">
        <w:rPr>
          <w:rFonts w:ascii="Arial" w:hAnsi="Arial" w:cs="Arial"/>
          <w:b/>
        </w:rPr>
        <w:t xml:space="preserve">The activities of the Issuer </w:t>
      </w:r>
      <w:r w:rsidR="009D61EA">
        <w:rPr>
          <w:rFonts w:ascii="Arial" w:hAnsi="Arial" w:cs="Arial"/>
          <w:b/>
        </w:rPr>
        <w:t xml:space="preserve">are </w:t>
      </w:r>
      <w:r w:rsidRPr="003606E5">
        <w:rPr>
          <w:rFonts w:ascii="Arial" w:hAnsi="Arial" w:cs="Arial"/>
          <w:b/>
        </w:rPr>
        <w:t>subject to intense regulation by governmental authorities. Achievement of the Issuer’s business objectives are contingent, in part, upon compliance with regulatory requirements enacted by these governmental authorities and obtaining all regulatory approvals, where necessary, for the sale of its products. The Issuer cannot predict the time required to secure all appropriate regulatory approvals for its products, or the extent of testing and documentation that may be required by governmental authorities. Any delays in obtaining, or failure to obtain regulatory approvals would significantly delay the development of markets and products and could have a material adverse effect on the business, results of operations and financial condition of the Issuer.</w:t>
      </w:r>
    </w:p>
    <w:p w14:paraId="0C883514" w14:textId="77777777" w:rsidR="00A92518" w:rsidRPr="00A92518" w:rsidRDefault="00A92518" w:rsidP="00A92518">
      <w:pPr>
        <w:pStyle w:val="Heading2"/>
        <w:ind w:left="720"/>
        <w:rPr>
          <w:rFonts w:cs="Arial"/>
          <w:sz w:val="24"/>
          <w:u w:val="single"/>
        </w:rPr>
      </w:pPr>
      <w:r w:rsidRPr="00A92518">
        <w:rPr>
          <w:rFonts w:cs="Arial"/>
          <w:sz w:val="24"/>
          <w:u w:val="single"/>
        </w:rPr>
        <w:lastRenderedPageBreak/>
        <w:t xml:space="preserve">Risks Associated with Clearing Shares </w:t>
      </w:r>
      <w:r w:rsidR="00D52881" w:rsidRPr="00A92518">
        <w:rPr>
          <w:rFonts w:cs="Arial"/>
          <w:sz w:val="24"/>
          <w:u w:val="single"/>
        </w:rPr>
        <w:t>of Cannabis</w:t>
      </w:r>
      <w:r w:rsidR="009D61EA">
        <w:rPr>
          <w:rFonts w:cs="Arial"/>
          <w:sz w:val="24"/>
          <w:u w:val="single"/>
        </w:rPr>
        <w:t xml:space="preserve"> Companies with U.S. assets</w:t>
      </w:r>
    </w:p>
    <w:p w14:paraId="60690473" w14:textId="77777777" w:rsidR="00A92518" w:rsidRDefault="00A92518" w:rsidP="00A92518">
      <w:pPr>
        <w:rPr>
          <w:rFonts w:ascii="Arial" w:hAnsi="Arial" w:cs="Arial"/>
        </w:rPr>
      </w:pPr>
    </w:p>
    <w:p w14:paraId="37DC94DB" w14:textId="77777777" w:rsidR="00872AB9" w:rsidRDefault="00A92518" w:rsidP="009D61EA">
      <w:pPr>
        <w:ind w:left="720"/>
        <w:jc w:val="both"/>
        <w:rPr>
          <w:rFonts w:ascii="Arial" w:hAnsi="Arial" w:cs="Arial"/>
        </w:rPr>
      </w:pPr>
      <w:r w:rsidRPr="00A92518">
        <w:rPr>
          <w:rFonts w:ascii="Arial" w:hAnsi="Arial" w:cs="Arial"/>
          <w:b/>
          <w:sz w:val="24"/>
          <w:lang w:val="en-GB"/>
        </w:rPr>
        <w:t>The Canadian Depository for Securities (CDS) is</w:t>
      </w:r>
      <w:r>
        <w:rPr>
          <w:rFonts w:ascii="Arial" w:hAnsi="Arial" w:cs="Arial"/>
          <w:b/>
          <w:sz w:val="24"/>
          <w:lang w:val="en-GB"/>
        </w:rPr>
        <w:t xml:space="preserve"> currently</w:t>
      </w:r>
      <w:r w:rsidRPr="00A92518">
        <w:rPr>
          <w:rFonts w:ascii="Arial" w:hAnsi="Arial" w:cs="Arial"/>
          <w:b/>
          <w:sz w:val="24"/>
          <w:lang w:val="en-GB"/>
        </w:rPr>
        <w:t xml:space="preserve"> reviewing </w:t>
      </w:r>
      <w:r>
        <w:rPr>
          <w:rFonts w:ascii="Arial" w:hAnsi="Arial" w:cs="Arial"/>
          <w:b/>
          <w:sz w:val="24"/>
          <w:lang w:val="en-GB"/>
        </w:rPr>
        <w:t xml:space="preserve">a possibility to change its policy which </w:t>
      </w:r>
      <w:r w:rsidRPr="00A92518">
        <w:rPr>
          <w:rFonts w:ascii="Arial" w:hAnsi="Arial" w:cs="Arial"/>
          <w:b/>
          <w:sz w:val="24"/>
          <w:lang w:val="en-GB"/>
        </w:rPr>
        <w:t xml:space="preserve">would </w:t>
      </w:r>
      <w:r>
        <w:rPr>
          <w:rFonts w:ascii="Arial" w:hAnsi="Arial" w:cs="Arial"/>
          <w:b/>
          <w:sz w:val="24"/>
          <w:lang w:val="en-GB"/>
        </w:rPr>
        <w:t xml:space="preserve">allow CDS to </w:t>
      </w:r>
      <w:r w:rsidRPr="00A92518">
        <w:rPr>
          <w:rFonts w:ascii="Arial" w:hAnsi="Arial" w:cs="Arial"/>
          <w:b/>
          <w:sz w:val="24"/>
          <w:lang w:val="en-GB"/>
        </w:rPr>
        <w:t>refuse to settle trades in a small group of cannabis f</w:t>
      </w:r>
      <w:r w:rsidR="00EA5426">
        <w:rPr>
          <w:rFonts w:ascii="Arial" w:hAnsi="Arial" w:cs="Arial"/>
          <w:b/>
          <w:sz w:val="24"/>
          <w:lang w:val="en-GB"/>
        </w:rPr>
        <w:t xml:space="preserve">irms with American investments. If implemented, this policy change would make it </w:t>
      </w:r>
      <w:r w:rsidRPr="00A92518">
        <w:rPr>
          <w:rFonts w:ascii="Arial" w:hAnsi="Arial" w:cs="Arial"/>
          <w:b/>
          <w:sz w:val="24"/>
          <w:lang w:val="en-GB"/>
        </w:rPr>
        <w:t>diff</w:t>
      </w:r>
      <w:r w:rsidR="00EA5426">
        <w:rPr>
          <w:rFonts w:ascii="Arial" w:hAnsi="Arial" w:cs="Arial"/>
          <w:b/>
          <w:sz w:val="24"/>
          <w:lang w:val="en-GB"/>
        </w:rPr>
        <w:t>icult for the Issuers</w:t>
      </w:r>
      <w:r w:rsidR="002A5CA9">
        <w:rPr>
          <w:rFonts w:ascii="Arial" w:hAnsi="Arial" w:cs="Arial"/>
          <w:b/>
          <w:sz w:val="24"/>
          <w:lang w:val="en-GB"/>
        </w:rPr>
        <w:t>’</w:t>
      </w:r>
      <w:r w:rsidR="00EA5426">
        <w:rPr>
          <w:rFonts w:ascii="Arial" w:hAnsi="Arial" w:cs="Arial"/>
          <w:b/>
          <w:sz w:val="24"/>
          <w:lang w:val="en-GB"/>
        </w:rPr>
        <w:t xml:space="preserve"> current investors to trade the Issuer’</w:t>
      </w:r>
      <w:r w:rsidR="002A5CA9">
        <w:rPr>
          <w:rFonts w:ascii="Arial" w:hAnsi="Arial" w:cs="Arial"/>
          <w:b/>
          <w:sz w:val="24"/>
          <w:lang w:val="en-GB"/>
        </w:rPr>
        <w:t>s stock. The statement from the CSE made on Friday, August 4</w:t>
      </w:r>
      <w:r w:rsidR="008E4E95">
        <w:rPr>
          <w:rFonts w:ascii="Arial" w:hAnsi="Arial" w:cs="Arial"/>
          <w:b/>
          <w:sz w:val="24"/>
          <w:lang w:val="en-GB"/>
        </w:rPr>
        <w:t>,</w:t>
      </w:r>
      <w:r w:rsidR="002A5CA9">
        <w:rPr>
          <w:rFonts w:ascii="Arial" w:hAnsi="Arial" w:cs="Arial"/>
          <w:b/>
          <w:sz w:val="24"/>
          <w:lang w:val="en-GB"/>
        </w:rPr>
        <w:t xml:space="preserve"> 2017, noted that it continues to accept new stock listings of companies in the cannabis industries as long as these companies meet disclosure rules and other listing standards. The Issuer believes that it </w:t>
      </w:r>
      <w:r w:rsidR="008E4E95">
        <w:rPr>
          <w:rFonts w:ascii="Arial" w:hAnsi="Arial" w:cs="Arial"/>
          <w:b/>
          <w:sz w:val="24"/>
          <w:lang w:val="en-GB"/>
        </w:rPr>
        <w:t xml:space="preserve">is in </w:t>
      </w:r>
      <w:r w:rsidR="002A5CA9">
        <w:rPr>
          <w:rFonts w:ascii="Arial" w:hAnsi="Arial" w:cs="Arial"/>
          <w:b/>
          <w:sz w:val="24"/>
          <w:lang w:val="en-GB"/>
        </w:rPr>
        <w:t>compli</w:t>
      </w:r>
      <w:r w:rsidR="008E4E95">
        <w:rPr>
          <w:rFonts w:ascii="Arial" w:hAnsi="Arial" w:cs="Arial"/>
          <w:b/>
          <w:sz w:val="24"/>
          <w:lang w:val="en-GB"/>
        </w:rPr>
        <w:t>ance</w:t>
      </w:r>
      <w:r w:rsidR="002A5CA9">
        <w:rPr>
          <w:rFonts w:ascii="Arial" w:hAnsi="Arial" w:cs="Arial"/>
          <w:b/>
          <w:sz w:val="24"/>
          <w:lang w:val="en-GB"/>
        </w:rPr>
        <w:t xml:space="preserve"> with all required standards and has provided its shareholders with all regulatory and risk disclosures that may apply to it.</w:t>
      </w:r>
    </w:p>
    <w:p w14:paraId="244770AC" w14:textId="77777777" w:rsidR="00C76A70" w:rsidRDefault="00C76A70">
      <w:pPr>
        <w:pStyle w:val="List"/>
        <w:keepNext/>
        <w:pageBreakBefore/>
        <w:spacing w:before="120"/>
        <w:ind w:left="0" w:firstLine="0"/>
        <w:rPr>
          <w:rFonts w:ascii="Arial" w:hAnsi="Arial" w:cs="Arial"/>
          <w:b/>
        </w:rPr>
      </w:pPr>
      <w:r>
        <w:rPr>
          <w:rFonts w:ascii="Arial" w:hAnsi="Arial" w:cs="Arial"/>
          <w:b/>
        </w:rPr>
        <w:lastRenderedPageBreak/>
        <w:t>Certificate Of Compliance</w:t>
      </w:r>
    </w:p>
    <w:p w14:paraId="63BA4B87" w14:textId="77777777" w:rsidR="00C76A70" w:rsidRDefault="00C76A70">
      <w:pPr>
        <w:pStyle w:val="BodyText"/>
        <w:keepNext/>
        <w:rPr>
          <w:rFonts w:ascii="Arial" w:hAnsi="Arial" w:cs="Arial"/>
        </w:rPr>
      </w:pPr>
      <w:r>
        <w:rPr>
          <w:rFonts w:ascii="Arial" w:hAnsi="Arial" w:cs="Arial"/>
        </w:rPr>
        <w:t>The undersigned hereby certifies that:</w:t>
      </w:r>
    </w:p>
    <w:p w14:paraId="7CF05A19" w14:textId="77777777" w:rsidR="00C76A70" w:rsidRDefault="00C76A70">
      <w:pPr>
        <w:pStyle w:val="List"/>
        <w:keepNext/>
        <w:numPr>
          <w:ilvl w:val="0"/>
          <w:numId w:val="3"/>
        </w:numPr>
        <w:tabs>
          <w:tab w:val="left" w:pos="720"/>
        </w:tabs>
        <w:jc w:val="both"/>
        <w:rPr>
          <w:rFonts w:ascii="Arial" w:hAnsi="Arial" w:cs="Arial"/>
        </w:rPr>
      </w:pPr>
      <w:r>
        <w:rPr>
          <w:rFonts w:ascii="Arial" w:hAnsi="Arial" w:cs="Arial"/>
        </w:rPr>
        <w:t>The undersigned is a director and/or senior officer of the Issuer and has been duly authorized by a resolution of the board of directors of the Issuer to sign this Certificate of Compliance.</w:t>
      </w:r>
    </w:p>
    <w:p w14:paraId="2BBD6C0A" w14:textId="77777777" w:rsidR="00C76A70" w:rsidRDefault="00C76A70">
      <w:pPr>
        <w:pStyle w:val="List"/>
        <w:numPr>
          <w:ilvl w:val="0"/>
          <w:numId w:val="3"/>
        </w:numPr>
        <w:tabs>
          <w:tab w:val="left" w:pos="720"/>
        </w:tabs>
        <w:jc w:val="both"/>
        <w:rPr>
          <w:rFonts w:ascii="Arial" w:hAnsi="Arial" w:cs="Arial"/>
        </w:rPr>
      </w:pPr>
      <w:r>
        <w:rPr>
          <w:rFonts w:ascii="Arial" w:hAnsi="Arial" w:cs="Arial"/>
        </w:rPr>
        <w:t>As of the date hereof there were is no material information concerning the Issuer which has not been publicly disclosed.</w:t>
      </w:r>
    </w:p>
    <w:p w14:paraId="1CE69852" w14:textId="77777777" w:rsidR="00C76A70" w:rsidRDefault="00C76A70">
      <w:pPr>
        <w:pStyle w:val="List"/>
        <w:numPr>
          <w:ilvl w:val="0"/>
          <w:numId w:val="3"/>
        </w:numPr>
        <w:tabs>
          <w:tab w:val="left" w:pos="720"/>
        </w:tabs>
        <w:jc w:val="both"/>
        <w:rPr>
          <w:rFonts w:ascii="Arial" w:hAnsi="Arial" w:cs="Arial"/>
        </w:rPr>
      </w:pPr>
      <w:r>
        <w:rPr>
          <w:rFonts w:ascii="Arial" w:hAnsi="Arial" w:cs="Arial"/>
        </w:rPr>
        <w:t>The undersigned hereby certifies to CNSX that the Issuer is in compliance with the requirements of applicable securities legislation (as such term is defined in National Instrument 14-101) and all CNSX Requirements (as defined in CNSX Policy 1).</w:t>
      </w:r>
    </w:p>
    <w:p w14:paraId="556E4FB7" w14:textId="77777777" w:rsidR="00C76A70" w:rsidRDefault="00C76A70">
      <w:pPr>
        <w:pStyle w:val="List"/>
        <w:numPr>
          <w:ilvl w:val="0"/>
          <w:numId w:val="3"/>
        </w:numPr>
        <w:tabs>
          <w:tab w:val="left" w:pos="720"/>
        </w:tabs>
        <w:jc w:val="both"/>
        <w:rPr>
          <w:rFonts w:ascii="Arial" w:hAnsi="Arial" w:cs="Arial"/>
        </w:rPr>
      </w:pPr>
      <w:r>
        <w:rPr>
          <w:rFonts w:ascii="Arial" w:hAnsi="Arial" w:cs="Arial"/>
        </w:rPr>
        <w:t>All of the information in this Form 7 Monthly Progress Report is true.</w:t>
      </w:r>
    </w:p>
    <w:p w14:paraId="03F4F5BA" w14:textId="1B9DDF03" w:rsidR="00C76A70" w:rsidRDefault="00C76A70">
      <w:pPr>
        <w:pStyle w:val="BodyText"/>
        <w:tabs>
          <w:tab w:val="left" w:pos="1356"/>
          <w:tab w:val="left" w:pos="4680"/>
          <w:tab w:val="left" w:pos="7200"/>
        </w:tabs>
        <w:spacing w:before="480"/>
        <w:jc w:val="both"/>
        <w:rPr>
          <w:rFonts w:ascii="Arial" w:hAnsi="Arial" w:cs="Arial"/>
        </w:rPr>
      </w:pPr>
      <w:r>
        <w:rPr>
          <w:rFonts w:ascii="Arial" w:hAnsi="Arial" w:cs="Arial"/>
        </w:rPr>
        <w:t xml:space="preserve">Dated </w:t>
      </w:r>
      <w:r>
        <w:rPr>
          <w:rFonts w:ascii="Arial" w:hAnsi="Arial" w:cs="Arial"/>
          <w:u w:val="single"/>
        </w:rPr>
        <w:tab/>
      </w:r>
      <w:r w:rsidR="0069480B">
        <w:rPr>
          <w:rFonts w:ascii="Arial" w:hAnsi="Arial" w:cs="Arial"/>
          <w:u w:val="single"/>
        </w:rPr>
        <w:t>October</w:t>
      </w:r>
      <w:r w:rsidR="00FF142D">
        <w:rPr>
          <w:rFonts w:ascii="Arial" w:hAnsi="Arial" w:cs="Arial"/>
          <w:u w:val="single"/>
        </w:rPr>
        <w:t xml:space="preserve"> </w:t>
      </w:r>
      <w:r w:rsidR="0069480B">
        <w:rPr>
          <w:rFonts w:ascii="Arial" w:hAnsi="Arial" w:cs="Arial"/>
          <w:u w:val="single"/>
        </w:rPr>
        <w:t>4</w:t>
      </w:r>
      <w:r w:rsidR="00B350C1">
        <w:rPr>
          <w:rFonts w:ascii="Arial" w:hAnsi="Arial" w:cs="Arial"/>
          <w:u w:val="single"/>
        </w:rPr>
        <w:t>, 2</w:t>
      </w:r>
      <w:r w:rsidR="00235F87">
        <w:rPr>
          <w:rFonts w:ascii="Arial" w:hAnsi="Arial" w:cs="Arial"/>
          <w:u w:val="single"/>
        </w:rPr>
        <w:t>019</w:t>
      </w:r>
    </w:p>
    <w:p w14:paraId="678396AB" w14:textId="12812945" w:rsidR="00C76A70" w:rsidRDefault="00C76A70">
      <w:pPr>
        <w:pStyle w:val="List"/>
        <w:tabs>
          <w:tab w:val="left" w:pos="9180"/>
        </w:tabs>
        <w:ind w:left="5760" w:hanging="5760"/>
        <w:rPr>
          <w:rFonts w:ascii="Arial" w:hAnsi="Arial" w:cs="Arial"/>
        </w:rPr>
      </w:pPr>
      <w:r>
        <w:rPr>
          <w:rFonts w:ascii="Arial" w:hAnsi="Arial" w:cs="Arial"/>
        </w:rPr>
        <w:tab/>
      </w:r>
      <w:r w:rsidR="00671B01">
        <w:rPr>
          <w:rFonts w:ascii="Arial" w:hAnsi="Arial" w:cs="Arial"/>
          <w:u w:val="single"/>
        </w:rPr>
        <w:t>Steve Giblin</w:t>
      </w:r>
      <w:r>
        <w:rPr>
          <w:rFonts w:ascii="Arial" w:hAnsi="Arial" w:cs="Arial"/>
          <w:u w:val="single"/>
        </w:rPr>
        <w:tab/>
      </w:r>
      <w:r>
        <w:rPr>
          <w:rFonts w:ascii="Arial" w:hAnsi="Arial" w:cs="Arial"/>
          <w:u w:val="single"/>
        </w:rPr>
        <w:br/>
      </w:r>
      <w:r>
        <w:rPr>
          <w:rFonts w:ascii="Arial" w:hAnsi="Arial" w:cs="Arial"/>
        </w:rPr>
        <w:t>Name of Director or Senior Officer</w:t>
      </w:r>
    </w:p>
    <w:p w14:paraId="3E37FD81" w14:textId="0018F1DF" w:rsidR="00C76A70" w:rsidRDefault="00C76A70">
      <w:pPr>
        <w:pStyle w:val="List"/>
        <w:tabs>
          <w:tab w:val="left" w:pos="9180"/>
          <w:tab w:val="left" w:pos="9360"/>
        </w:tabs>
        <w:ind w:left="5760" w:hanging="5760"/>
        <w:rPr>
          <w:rFonts w:ascii="Arial" w:hAnsi="Arial" w:cs="Arial"/>
        </w:rPr>
      </w:pPr>
      <w:r>
        <w:rPr>
          <w:rFonts w:ascii="Arial" w:hAnsi="Arial" w:cs="Arial"/>
        </w:rPr>
        <w:tab/>
      </w:r>
      <w:r w:rsidR="00DB263C">
        <w:rPr>
          <w:rFonts w:ascii="Arial" w:hAnsi="Arial" w:cs="Arial"/>
          <w:i/>
          <w:u w:val="single"/>
        </w:rPr>
        <w:t xml:space="preserve"> </w:t>
      </w:r>
      <w:r w:rsidR="00A03336">
        <w:rPr>
          <w:rFonts w:ascii="Arial" w:hAnsi="Arial" w:cs="Arial"/>
          <w:i/>
          <w:u w:val="single"/>
        </w:rPr>
        <w:t>“</w:t>
      </w:r>
      <w:r w:rsidR="00671B01">
        <w:rPr>
          <w:rFonts w:ascii="Arial" w:hAnsi="Arial" w:cs="Arial"/>
          <w:i/>
          <w:u w:val="single"/>
        </w:rPr>
        <w:t>Steve Giblin</w:t>
      </w:r>
      <w:r w:rsidR="00FA66FA">
        <w:rPr>
          <w:rFonts w:ascii="Arial" w:hAnsi="Arial" w:cs="Arial"/>
          <w:i/>
          <w:u w:val="single"/>
        </w:rPr>
        <w:t>”</w:t>
      </w:r>
      <w:r w:rsidR="00D213F8">
        <w:rPr>
          <w:rFonts w:ascii="Arial" w:hAnsi="Arial" w:cs="Arial"/>
          <w:i/>
          <w:u w:val="single"/>
        </w:rPr>
        <w:tab/>
      </w:r>
      <w:r>
        <w:rPr>
          <w:rFonts w:ascii="Arial" w:hAnsi="Arial" w:cs="Arial"/>
        </w:rPr>
        <w:br/>
        <w:t>Signature</w:t>
      </w:r>
    </w:p>
    <w:p w14:paraId="05052079" w14:textId="77777777" w:rsidR="008E4E95" w:rsidRDefault="008E4E95">
      <w:pPr>
        <w:pStyle w:val="BodyText"/>
        <w:tabs>
          <w:tab w:val="left" w:pos="9180"/>
        </w:tabs>
        <w:spacing w:before="0"/>
        <w:ind w:left="5760"/>
        <w:rPr>
          <w:rFonts w:ascii="Arial" w:hAnsi="Arial" w:cs="Arial"/>
          <w:u w:val="single"/>
        </w:rPr>
      </w:pPr>
    </w:p>
    <w:p w14:paraId="30BB76EF" w14:textId="34402718" w:rsidR="00C76A70" w:rsidRDefault="00FF142D">
      <w:pPr>
        <w:pStyle w:val="BodyText"/>
        <w:tabs>
          <w:tab w:val="left" w:pos="9180"/>
        </w:tabs>
        <w:spacing w:before="0"/>
        <w:ind w:left="5760"/>
        <w:rPr>
          <w:rFonts w:ascii="Arial" w:hAnsi="Arial" w:cs="Arial"/>
        </w:rPr>
      </w:pPr>
      <w:r>
        <w:rPr>
          <w:rFonts w:ascii="Arial" w:hAnsi="Arial" w:cs="Arial"/>
          <w:u w:val="single"/>
        </w:rPr>
        <w:t>CEO</w:t>
      </w:r>
      <w:r w:rsidR="00C76A70">
        <w:rPr>
          <w:rFonts w:ascii="Arial" w:hAnsi="Arial" w:cs="Arial"/>
          <w:u w:val="single"/>
        </w:rPr>
        <w:tab/>
      </w:r>
      <w:r w:rsidR="00C76A70">
        <w:rPr>
          <w:rFonts w:ascii="Arial" w:hAnsi="Arial" w:cs="Arial"/>
        </w:rPr>
        <w:br/>
        <w:t>Official Capacity</w:t>
      </w:r>
    </w:p>
    <w:p w14:paraId="22CE7269" w14:textId="77777777" w:rsidR="00C76A70" w:rsidRDefault="00C76A70">
      <w:pPr>
        <w:pStyle w:val="BodyText"/>
        <w:tabs>
          <w:tab w:val="left" w:pos="9180"/>
        </w:tabs>
        <w:spacing w:before="0"/>
        <w:ind w:left="5760"/>
        <w:rPr>
          <w:rFonts w:ascii="Arial" w:hAnsi="Arial" w:cs="Arial"/>
        </w:rPr>
      </w:pPr>
    </w:p>
    <w:tbl>
      <w:tblPr>
        <w:tblW w:w="9641" w:type="dxa"/>
        <w:tblInd w:w="-32" w:type="dxa"/>
        <w:tblLayout w:type="fixed"/>
        <w:tblLook w:val="0000" w:firstRow="0" w:lastRow="0" w:firstColumn="0" w:lastColumn="0" w:noHBand="0" w:noVBand="0"/>
      </w:tblPr>
      <w:tblGrid>
        <w:gridCol w:w="4251"/>
        <w:gridCol w:w="2427"/>
        <w:gridCol w:w="2963"/>
      </w:tblGrid>
      <w:tr w:rsidR="00C76A70" w:rsidRPr="00823A9C" w14:paraId="61D1DAA5" w14:textId="77777777" w:rsidTr="00253A41">
        <w:tc>
          <w:tcPr>
            <w:tcW w:w="4251" w:type="dxa"/>
            <w:tcBorders>
              <w:top w:val="single" w:sz="8" w:space="0" w:color="000000"/>
              <w:left w:val="single" w:sz="8" w:space="0" w:color="000000"/>
            </w:tcBorders>
          </w:tcPr>
          <w:p w14:paraId="6507F9D6" w14:textId="77777777" w:rsidR="00C76A70" w:rsidRPr="00823A9C" w:rsidRDefault="00C76A70">
            <w:pPr>
              <w:pStyle w:val="BodyText"/>
              <w:snapToGrid w:val="0"/>
              <w:spacing w:before="0"/>
              <w:rPr>
                <w:rFonts w:ascii="Arial" w:hAnsi="Arial" w:cs="Arial"/>
                <w:b/>
                <w:i/>
                <w:szCs w:val="24"/>
              </w:rPr>
            </w:pPr>
            <w:r w:rsidRPr="00823A9C">
              <w:rPr>
                <w:rFonts w:ascii="Arial" w:hAnsi="Arial" w:cs="Arial"/>
                <w:b/>
                <w:i/>
                <w:szCs w:val="24"/>
              </w:rPr>
              <w:t>Issuer Details</w:t>
            </w:r>
          </w:p>
          <w:p w14:paraId="7E0882D2" w14:textId="77777777" w:rsidR="00C76A70" w:rsidRPr="00823A9C" w:rsidRDefault="00C76A70">
            <w:pPr>
              <w:pStyle w:val="BodyText"/>
              <w:spacing w:before="0"/>
              <w:rPr>
                <w:rFonts w:ascii="Arial" w:hAnsi="Arial" w:cs="Arial"/>
                <w:szCs w:val="24"/>
              </w:rPr>
            </w:pPr>
            <w:r w:rsidRPr="00823A9C">
              <w:rPr>
                <w:rFonts w:ascii="Arial" w:hAnsi="Arial" w:cs="Arial"/>
                <w:szCs w:val="24"/>
              </w:rPr>
              <w:t>Name of Issuer</w:t>
            </w:r>
          </w:p>
          <w:p w14:paraId="278FAAB3" w14:textId="77777777" w:rsidR="00C76A70" w:rsidRPr="00823A9C" w:rsidRDefault="008720A5">
            <w:pPr>
              <w:pStyle w:val="BodyText"/>
              <w:rPr>
                <w:rFonts w:ascii="Arial" w:hAnsi="Arial" w:cs="Arial"/>
                <w:szCs w:val="24"/>
              </w:rPr>
            </w:pPr>
            <w:proofErr w:type="spellStart"/>
            <w:r>
              <w:rPr>
                <w:rFonts w:ascii="Arial" w:hAnsi="Arial" w:cs="Arial"/>
                <w:szCs w:val="24"/>
              </w:rPr>
              <w:t>TransCanna</w:t>
            </w:r>
            <w:proofErr w:type="spellEnd"/>
            <w:r>
              <w:rPr>
                <w:rFonts w:ascii="Arial" w:hAnsi="Arial" w:cs="Arial"/>
                <w:szCs w:val="24"/>
              </w:rPr>
              <w:t xml:space="preserve"> Holdings Inc.</w:t>
            </w:r>
            <w:r w:rsidR="00C76A70" w:rsidRPr="00823A9C">
              <w:rPr>
                <w:rFonts w:ascii="Arial" w:hAnsi="Arial" w:cs="Arial"/>
                <w:szCs w:val="24"/>
              </w:rPr>
              <w:t>.</w:t>
            </w:r>
          </w:p>
        </w:tc>
        <w:tc>
          <w:tcPr>
            <w:tcW w:w="2427" w:type="dxa"/>
            <w:tcBorders>
              <w:top w:val="single" w:sz="8" w:space="0" w:color="000000"/>
              <w:left w:val="single" w:sz="8" w:space="0" w:color="000000"/>
            </w:tcBorders>
          </w:tcPr>
          <w:p w14:paraId="4D946AF8"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For  Month End</w:t>
            </w:r>
          </w:p>
          <w:p w14:paraId="51D8930B" w14:textId="77777777" w:rsidR="00C76A70" w:rsidRDefault="00C76A70">
            <w:pPr>
              <w:rPr>
                <w:rFonts w:ascii="Arial" w:hAnsi="Arial" w:cs="Arial"/>
                <w:sz w:val="24"/>
                <w:szCs w:val="24"/>
                <w:lang w:val="en-GB"/>
              </w:rPr>
            </w:pPr>
          </w:p>
          <w:p w14:paraId="7C8DFCDC" w14:textId="77777777" w:rsidR="00AE5463" w:rsidRPr="00823A9C" w:rsidRDefault="00AE5463">
            <w:pPr>
              <w:rPr>
                <w:rFonts w:ascii="Arial" w:hAnsi="Arial" w:cs="Arial"/>
                <w:sz w:val="24"/>
                <w:szCs w:val="24"/>
                <w:lang w:val="en-GB"/>
              </w:rPr>
            </w:pPr>
          </w:p>
          <w:p w14:paraId="6E2A8B64" w14:textId="1C7E12A0" w:rsidR="00C76A70" w:rsidRPr="00823A9C" w:rsidRDefault="0069480B" w:rsidP="00FF142D">
            <w:pPr>
              <w:pStyle w:val="BodyText"/>
              <w:spacing w:before="0"/>
              <w:rPr>
                <w:rFonts w:ascii="Arial" w:hAnsi="Arial" w:cs="Arial"/>
                <w:szCs w:val="24"/>
              </w:rPr>
            </w:pPr>
            <w:r>
              <w:rPr>
                <w:rFonts w:ascii="Arial" w:hAnsi="Arial" w:cs="Arial"/>
                <w:szCs w:val="24"/>
                <w:lang w:eastAsia="zh-CN"/>
              </w:rPr>
              <w:t>September</w:t>
            </w:r>
            <w:r w:rsidR="00C076CB">
              <w:rPr>
                <w:rFonts w:ascii="Arial" w:hAnsi="Arial" w:cs="Arial"/>
                <w:szCs w:val="24"/>
                <w:lang w:eastAsia="zh-CN"/>
              </w:rPr>
              <w:t xml:space="preserve"> </w:t>
            </w:r>
            <w:r w:rsidR="00FF142D">
              <w:rPr>
                <w:rFonts w:ascii="Arial" w:hAnsi="Arial" w:cs="Arial"/>
                <w:szCs w:val="24"/>
                <w:lang w:eastAsia="zh-CN"/>
              </w:rPr>
              <w:t>3</w:t>
            </w:r>
            <w:r>
              <w:rPr>
                <w:rFonts w:ascii="Arial" w:hAnsi="Arial" w:cs="Arial"/>
                <w:szCs w:val="24"/>
                <w:lang w:eastAsia="zh-CN"/>
              </w:rPr>
              <w:t>0</w:t>
            </w:r>
            <w:r w:rsidR="00C076CB">
              <w:rPr>
                <w:rFonts w:ascii="Arial" w:hAnsi="Arial" w:cs="Arial"/>
                <w:szCs w:val="24"/>
                <w:lang w:eastAsia="zh-CN"/>
              </w:rPr>
              <w:t>,</w:t>
            </w:r>
            <w:r w:rsidR="00B54C66">
              <w:rPr>
                <w:rFonts w:ascii="Arial" w:hAnsi="Arial" w:cs="Arial"/>
                <w:szCs w:val="24"/>
              </w:rPr>
              <w:t xml:space="preserve"> </w:t>
            </w:r>
            <w:r w:rsidR="008720A5">
              <w:rPr>
                <w:rFonts w:ascii="Arial" w:hAnsi="Arial" w:cs="Arial"/>
                <w:szCs w:val="24"/>
              </w:rPr>
              <w:t>2019</w:t>
            </w:r>
          </w:p>
        </w:tc>
        <w:tc>
          <w:tcPr>
            <w:tcW w:w="2963" w:type="dxa"/>
            <w:tcBorders>
              <w:top w:val="single" w:sz="8" w:space="0" w:color="000000"/>
              <w:left w:val="single" w:sz="8" w:space="0" w:color="000000"/>
              <w:right w:val="single" w:sz="8" w:space="0" w:color="000000"/>
            </w:tcBorders>
          </w:tcPr>
          <w:p w14:paraId="713264C0"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Date of Report</w:t>
            </w:r>
          </w:p>
          <w:p w14:paraId="35500978" w14:textId="77777777" w:rsidR="00C76A70" w:rsidRPr="00823A9C" w:rsidRDefault="00C76A70">
            <w:pPr>
              <w:pStyle w:val="BodyText"/>
              <w:spacing w:before="0"/>
              <w:rPr>
                <w:rFonts w:ascii="Arial" w:hAnsi="Arial" w:cs="Arial"/>
                <w:szCs w:val="24"/>
              </w:rPr>
            </w:pPr>
            <w:r w:rsidRPr="00823A9C">
              <w:rPr>
                <w:rFonts w:ascii="Arial" w:hAnsi="Arial" w:cs="Arial"/>
                <w:szCs w:val="24"/>
              </w:rPr>
              <w:t>YY/MM/DD</w:t>
            </w:r>
          </w:p>
          <w:p w14:paraId="5A8813D6" w14:textId="77777777" w:rsidR="00C76A70" w:rsidRPr="00823A9C" w:rsidRDefault="00C76A70">
            <w:pPr>
              <w:pStyle w:val="BodyText"/>
              <w:spacing w:before="0"/>
              <w:rPr>
                <w:rFonts w:ascii="Arial" w:hAnsi="Arial" w:cs="Arial"/>
                <w:szCs w:val="24"/>
              </w:rPr>
            </w:pPr>
          </w:p>
          <w:p w14:paraId="316DF161" w14:textId="0A472EE4" w:rsidR="00C76A70" w:rsidRPr="00823A9C" w:rsidRDefault="00235F87" w:rsidP="00E400E6">
            <w:pPr>
              <w:rPr>
                <w:rFonts w:ascii="Arial" w:hAnsi="Arial" w:cs="Arial"/>
                <w:sz w:val="24"/>
                <w:szCs w:val="24"/>
                <w:lang w:eastAsia="zh-CN"/>
              </w:rPr>
            </w:pPr>
            <w:r>
              <w:rPr>
                <w:rFonts w:ascii="Arial" w:hAnsi="Arial" w:cs="Arial"/>
                <w:sz w:val="24"/>
                <w:szCs w:val="24"/>
              </w:rPr>
              <w:t>19</w:t>
            </w:r>
            <w:r w:rsidR="00D52881">
              <w:rPr>
                <w:rFonts w:ascii="Arial" w:hAnsi="Arial" w:cs="Arial"/>
                <w:sz w:val="24"/>
                <w:szCs w:val="24"/>
              </w:rPr>
              <w:t>/</w:t>
            </w:r>
            <w:r w:rsidR="0069480B">
              <w:rPr>
                <w:rFonts w:ascii="Arial" w:hAnsi="Arial" w:cs="Arial"/>
                <w:sz w:val="24"/>
                <w:szCs w:val="24"/>
              </w:rPr>
              <w:t>10</w:t>
            </w:r>
            <w:r w:rsidR="009661E2">
              <w:rPr>
                <w:rFonts w:ascii="Arial" w:hAnsi="Arial" w:cs="Arial"/>
                <w:sz w:val="24"/>
                <w:szCs w:val="24"/>
              </w:rPr>
              <w:t>/</w:t>
            </w:r>
            <w:r w:rsidR="00E400E6">
              <w:rPr>
                <w:rFonts w:ascii="Arial" w:hAnsi="Arial" w:cs="Arial"/>
                <w:sz w:val="24"/>
                <w:szCs w:val="24"/>
              </w:rPr>
              <w:t>0</w:t>
            </w:r>
            <w:r w:rsidR="0069480B">
              <w:rPr>
                <w:rFonts w:ascii="Arial" w:hAnsi="Arial" w:cs="Arial"/>
                <w:sz w:val="24"/>
                <w:szCs w:val="24"/>
              </w:rPr>
              <w:t>4</w:t>
            </w:r>
          </w:p>
        </w:tc>
      </w:tr>
      <w:tr w:rsidR="00C76A70" w:rsidRPr="00823A9C" w14:paraId="7920BFA4" w14:textId="77777777" w:rsidTr="00253A41">
        <w:trPr>
          <w:cantSplit/>
        </w:trPr>
        <w:tc>
          <w:tcPr>
            <w:tcW w:w="9641" w:type="dxa"/>
            <w:gridSpan w:val="3"/>
            <w:tcBorders>
              <w:top w:val="single" w:sz="8" w:space="0" w:color="000000"/>
              <w:left w:val="single" w:sz="8" w:space="0" w:color="000000"/>
              <w:bottom w:val="single" w:sz="8" w:space="0" w:color="000000"/>
              <w:right w:val="single" w:sz="8" w:space="0" w:color="000000"/>
            </w:tcBorders>
          </w:tcPr>
          <w:p w14:paraId="4ABDE5ED"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Issuer Address</w:t>
            </w:r>
          </w:p>
          <w:p w14:paraId="722A83D8" w14:textId="77777777" w:rsidR="00C76A70" w:rsidRPr="00823A9C" w:rsidRDefault="00C76A70">
            <w:pPr>
              <w:pStyle w:val="BodyText"/>
              <w:spacing w:before="0"/>
              <w:rPr>
                <w:rFonts w:ascii="Arial" w:hAnsi="Arial" w:cs="Arial"/>
                <w:szCs w:val="24"/>
              </w:rPr>
            </w:pPr>
          </w:p>
          <w:p w14:paraId="6410F1FF" w14:textId="3B04807A" w:rsidR="00C76A70" w:rsidRPr="00823A9C" w:rsidRDefault="00FF142D" w:rsidP="00E82D32">
            <w:pPr>
              <w:pStyle w:val="BodyText"/>
              <w:spacing w:before="0"/>
              <w:rPr>
                <w:rFonts w:ascii="Arial" w:hAnsi="Arial" w:cs="Arial"/>
                <w:szCs w:val="24"/>
              </w:rPr>
            </w:pPr>
            <w:r w:rsidRPr="000F2052">
              <w:rPr>
                <w:rFonts w:ascii="Arial" w:hAnsi="Arial" w:cs="Arial"/>
                <w:szCs w:val="24"/>
              </w:rPr>
              <w:t>Suite 902-1030 West Georgia Street,</w:t>
            </w:r>
          </w:p>
        </w:tc>
      </w:tr>
      <w:tr w:rsidR="00C76A70" w:rsidRPr="00823A9C" w14:paraId="063472F1" w14:textId="77777777" w:rsidTr="00253A41">
        <w:tc>
          <w:tcPr>
            <w:tcW w:w="4251" w:type="dxa"/>
            <w:tcBorders>
              <w:top w:val="single" w:sz="8" w:space="0" w:color="000000"/>
              <w:left w:val="single" w:sz="8" w:space="0" w:color="000000"/>
              <w:bottom w:val="single" w:sz="8" w:space="0" w:color="000000"/>
            </w:tcBorders>
          </w:tcPr>
          <w:p w14:paraId="7864E804"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City/Province/Postal Code</w:t>
            </w:r>
          </w:p>
          <w:p w14:paraId="5225E1F4" w14:textId="77777777" w:rsidR="00C76A70" w:rsidRPr="00823A9C" w:rsidRDefault="00C76A70">
            <w:pPr>
              <w:pStyle w:val="BodyText"/>
              <w:spacing w:before="0"/>
              <w:rPr>
                <w:rFonts w:ascii="Arial" w:hAnsi="Arial" w:cs="Arial"/>
                <w:szCs w:val="24"/>
              </w:rPr>
            </w:pPr>
          </w:p>
          <w:p w14:paraId="125A3B44" w14:textId="36C1A169" w:rsidR="00C76A70" w:rsidRPr="00823A9C" w:rsidRDefault="00C76A70" w:rsidP="00FF142D">
            <w:pPr>
              <w:pStyle w:val="BodyText"/>
              <w:spacing w:before="0"/>
              <w:rPr>
                <w:rFonts w:ascii="Arial" w:hAnsi="Arial" w:cs="Arial"/>
                <w:szCs w:val="24"/>
              </w:rPr>
            </w:pPr>
            <w:r w:rsidRPr="00823A9C">
              <w:rPr>
                <w:rFonts w:ascii="Arial" w:hAnsi="Arial" w:cs="Arial"/>
                <w:szCs w:val="24"/>
              </w:rPr>
              <w:t xml:space="preserve">Vancouver, BC </w:t>
            </w:r>
            <w:r w:rsidR="00D213F8">
              <w:rPr>
                <w:rFonts w:ascii="Arial" w:hAnsi="Arial" w:cs="Arial"/>
                <w:szCs w:val="24"/>
              </w:rPr>
              <w:t>V6</w:t>
            </w:r>
            <w:r w:rsidR="00E82D32">
              <w:rPr>
                <w:rFonts w:ascii="Arial" w:hAnsi="Arial" w:cs="Arial"/>
                <w:szCs w:val="24"/>
              </w:rPr>
              <w:t>E</w:t>
            </w:r>
            <w:r w:rsidR="00D213F8">
              <w:rPr>
                <w:rFonts w:ascii="Arial" w:hAnsi="Arial" w:cs="Arial"/>
                <w:szCs w:val="24"/>
              </w:rPr>
              <w:t xml:space="preserve"> </w:t>
            </w:r>
            <w:r w:rsidR="00FF142D">
              <w:rPr>
                <w:rFonts w:ascii="Arial" w:hAnsi="Arial" w:cs="Arial"/>
                <w:szCs w:val="24"/>
              </w:rPr>
              <w:t>2Y3</w:t>
            </w:r>
          </w:p>
        </w:tc>
        <w:tc>
          <w:tcPr>
            <w:tcW w:w="2427" w:type="dxa"/>
            <w:tcBorders>
              <w:top w:val="single" w:sz="8" w:space="0" w:color="000000"/>
              <w:left w:val="single" w:sz="8" w:space="0" w:color="000000"/>
              <w:bottom w:val="single" w:sz="8" w:space="0" w:color="000000"/>
            </w:tcBorders>
          </w:tcPr>
          <w:p w14:paraId="2AA04937"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Issuer Fax No.</w:t>
            </w:r>
          </w:p>
          <w:p w14:paraId="62258E95" w14:textId="77777777" w:rsidR="00C76A70" w:rsidRPr="00823A9C" w:rsidRDefault="00C76A70">
            <w:pPr>
              <w:pStyle w:val="BodyText"/>
              <w:spacing w:before="0"/>
              <w:rPr>
                <w:rFonts w:ascii="Arial" w:hAnsi="Arial" w:cs="Arial"/>
                <w:szCs w:val="24"/>
              </w:rPr>
            </w:pPr>
          </w:p>
          <w:p w14:paraId="55DBCE88" w14:textId="2BFFC77B" w:rsidR="00C76A70" w:rsidRPr="00823A9C" w:rsidRDefault="00C76A70" w:rsidP="00D213F8">
            <w:pPr>
              <w:pStyle w:val="BodyText"/>
              <w:spacing w:before="0"/>
              <w:rPr>
                <w:rFonts w:ascii="Arial" w:hAnsi="Arial" w:cs="Arial"/>
                <w:szCs w:val="24"/>
              </w:rPr>
            </w:pPr>
          </w:p>
        </w:tc>
        <w:tc>
          <w:tcPr>
            <w:tcW w:w="2963" w:type="dxa"/>
            <w:tcBorders>
              <w:top w:val="single" w:sz="8" w:space="0" w:color="000000"/>
              <w:left w:val="single" w:sz="8" w:space="0" w:color="000000"/>
              <w:bottom w:val="single" w:sz="8" w:space="0" w:color="000000"/>
              <w:right w:val="single" w:sz="8" w:space="0" w:color="000000"/>
            </w:tcBorders>
          </w:tcPr>
          <w:p w14:paraId="6C8F2087"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Issuer Telephone No.</w:t>
            </w:r>
          </w:p>
          <w:p w14:paraId="49DFD52D" w14:textId="77777777" w:rsidR="00C76A70" w:rsidRPr="00823A9C" w:rsidRDefault="00C76A70">
            <w:pPr>
              <w:pStyle w:val="BodyText"/>
              <w:spacing w:before="0"/>
              <w:rPr>
                <w:rFonts w:ascii="Arial" w:hAnsi="Arial" w:cs="Arial"/>
                <w:szCs w:val="24"/>
              </w:rPr>
            </w:pPr>
          </w:p>
          <w:p w14:paraId="2B01FC2F" w14:textId="4623330B" w:rsidR="00C76A70" w:rsidRPr="00823A9C" w:rsidRDefault="00671B01" w:rsidP="0047594C">
            <w:pPr>
              <w:pStyle w:val="BodyText"/>
              <w:spacing w:before="0"/>
              <w:rPr>
                <w:rFonts w:ascii="Arial" w:hAnsi="Arial" w:cs="Arial"/>
                <w:szCs w:val="24"/>
              </w:rPr>
            </w:pPr>
            <w:r>
              <w:rPr>
                <w:rFonts w:ascii="Arial" w:hAnsi="Arial" w:cs="Arial"/>
                <w:szCs w:val="24"/>
              </w:rPr>
              <w:t>(604) 200 8853</w:t>
            </w:r>
          </w:p>
        </w:tc>
      </w:tr>
      <w:tr w:rsidR="00C76A70" w:rsidRPr="00823A9C" w14:paraId="294EF35A" w14:textId="77777777" w:rsidTr="00253A41">
        <w:tc>
          <w:tcPr>
            <w:tcW w:w="4251" w:type="dxa"/>
            <w:tcBorders>
              <w:top w:val="single" w:sz="8" w:space="0" w:color="000000"/>
              <w:left w:val="single" w:sz="8" w:space="0" w:color="000000"/>
              <w:bottom w:val="single" w:sz="8" w:space="0" w:color="000000"/>
            </w:tcBorders>
          </w:tcPr>
          <w:p w14:paraId="252A2F31"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Contact Name</w:t>
            </w:r>
          </w:p>
          <w:p w14:paraId="5E6121A6" w14:textId="77777777" w:rsidR="00C76A70" w:rsidRPr="00823A9C" w:rsidRDefault="00C76A70">
            <w:pPr>
              <w:pStyle w:val="BodyText"/>
              <w:spacing w:before="0"/>
              <w:rPr>
                <w:rFonts w:ascii="Arial" w:hAnsi="Arial" w:cs="Arial"/>
                <w:szCs w:val="24"/>
              </w:rPr>
            </w:pPr>
          </w:p>
          <w:p w14:paraId="4F54B5A5" w14:textId="4F6A0B7B" w:rsidR="00C76A70" w:rsidRPr="00823A9C" w:rsidRDefault="00671B01" w:rsidP="0047594C">
            <w:pPr>
              <w:pStyle w:val="BodyText"/>
              <w:spacing w:before="0"/>
              <w:rPr>
                <w:rFonts w:ascii="Arial" w:hAnsi="Arial" w:cs="Arial"/>
                <w:szCs w:val="24"/>
              </w:rPr>
            </w:pPr>
            <w:r>
              <w:rPr>
                <w:rFonts w:ascii="Arial" w:hAnsi="Arial" w:cs="Arial"/>
                <w:szCs w:val="24"/>
              </w:rPr>
              <w:t>Steve Giblin</w:t>
            </w:r>
          </w:p>
        </w:tc>
        <w:tc>
          <w:tcPr>
            <w:tcW w:w="2427" w:type="dxa"/>
            <w:tcBorders>
              <w:top w:val="single" w:sz="8" w:space="0" w:color="000000"/>
              <w:left w:val="single" w:sz="8" w:space="0" w:color="000000"/>
              <w:bottom w:val="single" w:sz="8" w:space="0" w:color="000000"/>
            </w:tcBorders>
          </w:tcPr>
          <w:p w14:paraId="7FC95AB2" w14:textId="77777777" w:rsidR="00C76A70" w:rsidRPr="00823A9C" w:rsidRDefault="00C76A70" w:rsidP="00DC5240">
            <w:pPr>
              <w:pStyle w:val="BodyText"/>
              <w:spacing w:before="0"/>
              <w:rPr>
                <w:rFonts w:ascii="Arial" w:hAnsi="Arial" w:cs="Arial"/>
                <w:szCs w:val="24"/>
              </w:rPr>
            </w:pPr>
            <w:r w:rsidRPr="00823A9C">
              <w:rPr>
                <w:rFonts w:ascii="Arial" w:hAnsi="Arial" w:cs="Arial"/>
                <w:szCs w:val="24"/>
              </w:rPr>
              <w:t>Contact Position</w:t>
            </w:r>
          </w:p>
          <w:p w14:paraId="6AA9641C" w14:textId="77777777" w:rsidR="00DC5240" w:rsidRPr="00823A9C" w:rsidRDefault="00DC5240" w:rsidP="00DC5240">
            <w:pPr>
              <w:pStyle w:val="BodyText"/>
              <w:spacing w:before="0"/>
              <w:rPr>
                <w:rFonts w:ascii="Arial" w:hAnsi="Arial" w:cs="Arial"/>
                <w:szCs w:val="24"/>
              </w:rPr>
            </w:pPr>
          </w:p>
          <w:p w14:paraId="7F727357" w14:textId="74FAACB4" w:rsidR="00C76A70" w:rsidRPr="00823A9C" w:rsidRDefault="00FF142D" w:rsidP="00FF142D">
            <w:pPr>
              <w:pStyle w:val="BodyText"/>
              <w:spacing w:before="0"/>
              <w:rPr>
                <w:rFonts w:ascii="Arial" w:hAnsi="Arial" w:cs="Arial"/>
                <w:szCs w:val="24"/>
              </w:rPr>
            </w:pPr>
            <w:r w:rsidRPr="00823A9C">
              <w:rPr>
                <w:rFonts w:ascii="Arial" w:hAnsi="Arial" w:cs="Arial"/>
                <w:szCs w:val="24"/>
              </w:rPr>
              <w:t>C</w:t>
            </w:r>
            <w:r>
              <w:rPr>
                <w:rFonts w:ascii="Arial" w:hAnsi="Arial" w:cs="Arial"/>
                <w:szCs w:val="24"/>
              </w:rPr>
              <w:t>E</w:t>
            </w:r>
            <w:r w:rsidRPr="00823A9C">
              <w:rPr>
                <w:rFonts w:ascii="Arial" w:hAnsi="Arial" w:cs="Arial"/>
                <w:szCs w:val="24"/>
              </w:rPr>
              <w:t>O</w:t>
            </w:r>
          </w:p>
        </w:tc>
        <w:tc>
          <w:tcPr>
            <w:tcW w:w="2963" w:type="dxa"/>
            <w:tcBorders>
              <w:top w:val="single" w:sz="8" w:space="0" w:color="000000"/>
              <w:left w:val="single" w:sz="8" w:space="0" w:color="000000"/>
              <w:bottom w:val="single" w:sz="8" w:space="0" w:color="000000"/>
              <w:right w:val="single" w:sz="8" w:space="0" w:color="000000"/>
            </w:tcBorders>
          </w:tcPr>
          <w:p w14:paraId="64BFC365"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Contact Telephone No.</w:t>
            </w:r>
          </w:p>
          <w:p w14:paraId="2BB7DE06" w14:textId="77777777" w:rsidR="00C76A70" w:rsidRPr="00823A9C" w:rsidRDefault="00C76A70">
            <w:pPr>
              <w:rPr>
                <w:rFonts w:ascii="Arial" w:hAnsi="Arial" w:cs="Arial"/>
                <w:sz w:val="24"/>
                <w:szCs w:val="24"/>
                <w:lang w:val="en-GB"/>
              </w:rPr>
            </w:pPr>
          </w:p>
          <w:p w14:paraId="47CD47F9" w14:textId="73D78E1E" w:rsidR="00C76A70" w:rsidRPr="00823A9C" w:rsidRDefault="00C76A70" w:rsidP="00FF142D">
            <w:pPr>
              <w:rPr>
                <w:rFonts w:ascii="Arial" w:hAnsi="Arial" w:cs="Arial"/>
                <w:sz w:val="24"/>
                <w:szCs w:val="24"/>
              </w:rPr>
            </w:pPr>
          </w:p>
        </w:tc>
      </w:tr>
      <w:tr w:rsidR="00C76A70" w:rsidRPr="00823A9C" w14:paraId="42DE10CC" w14:textId="77777777" w:rsidTr="00253A41">
        <w:trPr>
          <w:cantSplit/>
        </w:trPr>
        <w:tc>
          <w:tcPr>
            <w:tcW w:w="4251" w:type="dxa"/>
            <w:tcBorders>
              <w:top w:val="single" w:sz="8" w:space="0" w:color="000000"/>
              <w:left w:val="single" w:sz="8" w:space="0" w:color="000000"/>
              <w:bottom w:val="single" w:sz="8" w:space="0" w:color="000000"/>
            </w:tcBorders>
          </w:tcPr>
          <w:p w14:paraId="54DA79A5"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Contact Email Address</w:t>
            </w:r>
          </w:p>
          <w:p w14:paraId="5C798063" w14:textId="2F73FA5A" w:rsidR="00C76A70" w:rsidRPr="00823A9C" w:rsidRDefault="00671B01" w:rsidP="00FF142D">
            <w:pPr>
              <w:pStyle w:val="BodyText"/>
              <w:snapToGrid w:val="0"/>
              <w:spacing w:before="0"/>
              <w:rPr>
                <w:rFonts w:ascii="Arial" w:hAnsi="Arial" w:cs="Arial"/>
                <w:szCs w:val="24"/>
              </w:rPr>
            </w:pPr>
            <w:r>
              <w:rPr>
                <w:rStyle w:val="Hyperlink"/>
                <w:rFonts w:ascii="Arial" w:hAnsi="Arial" w:cs="Arial"/>
                <w:szCs w:val="24"/>
              </w:rPr>
              <w:t>sgiblin@transcanna.com</w:t>
            </w:r>
          </w:p>
        </w:tc>
        <w:tc>
          <w:tcPr>
            <w:tcW w:w="5390" w:type="dxa"/>
            <w:gridSpan w:val="2"/>
            <w:tcBorders>
              <w:top w:val="single" w:sz="8" w:space="0" w:color="000000"/>
              <w:left w:val="single" w:sz="8" w:space="0" w:color="000000"/>
              <w:bottom w:val="single" w:sz="8" w:space="0" w:color="000000"/>
              <w:right w:val="single" w:sz="8" w:space="0" w:color="000000"/>
            </w:tcBorders>
          </w:tcPr>
          <w:p w14:paraId="3C3F40D0" w14:textId="77777777" w:rsidR="00C76A70" w:rsidRPr="00823A9C" w:rsidRDefault="00C76A70">
            <w:pPr>
              <w:pStyle w:val="BodyText"/>
              <w:snapToGrid w:val="0"/>
              <w:spacing w:before="0"/>
              <w:rPr>
                <w:rFonts w:ascii="Arial" w:hAnsi="Arial" w:cs="Arial"/>
                <w:szCs w:val="24"/>
              </w:rPr>
            </w:pPr>
            <w:r w:rsidRPr="00823A9C">
              <w:rPr>
                <w:rFonts w:ascii="Arial" w:hAnsi="Arial" w:cs="Arial"/>
                <w:szCs w:val="24"/>
              </w:rPr>
              <w:t>Web Site Address</w:t>
            </w:r>
          </w:p>
          <w:p w14:paraId="61A64626" w14:textId="0F582671" w:rsidR="00C76A70" w:rsidRPr="00823A9C" w:rsidRDefault="00671B01" w:rsidP="00127243">
            <w:pPr>
              <w:pStyle w:val="BodyText"/>
              <w:spacing w:before="0"/>
              <w:rPr>
                <w:rFonts w:ascii="Arial" w:hAnsi="Arial" w:cs="Arial"/>
                <w:szCs w:val="24"/>
              </w:rPr>
            </w:pPr>
            <w:r>
              <w:rPr>
                <w:rFonts w:ascii="Arial" w:hAnsi="Arial" w:cs="Arial"/>
                <w:szCs w:val="24"/>
              </w:rPr>
              <w:t>www.transcanna.com</w:t>
            </w:r>
          </w:p>
        </w:tc>
      </w:tr>
    </w:tbl>
    <w:p w14:paraId="5C3738A6" w14:textId="77777777" w:rsidR="001D58DF" w:rsidRDefault="001D58DF">
      <w:pPr>
        <w:pStyle w:val="BodyText"/>
      </w:pPr>
    </w:p>
    <w:sectPr w:rsidR="001D58DF" w:rsidSect="00D361A8">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864" w:right="1440" w:bottom="992" w:left="1440" w:header="720" w:footer="54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210A9" w14:textId="77777777" w:rsidR="001B0561" w:rsidRDefault="001B0561">
      <w:r>
        <w:separator/>
      </w:r>
    </w:p>
  </w:endnote>
  <w:endnote w:type="continuationSeparator" w:id="0">
    <w:p w14:paraId="19D62758" w14:textId="77777777" w:rsidR="001B0561" w:rsidRDefault="001B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IJKPKK+Arial,Bold">
    <w:altName w:val="Arial Unicode MS"/>
    <w:panose1 w:val="00000000000000000000"/>
    <w:charset w:val="86"/>
    <w:family w:val="swiss"/>
    <w:notTrueType/>
    <w:pitch w:val="default"/>
    <w:sig w:usb0="00000000" w:usb1="080E0000" w:usb2="00000010" w:usb3="00000000" w:csb0="00040000" w:csb1="00000000"/>
  </w:font>
  <w:font w:name="Helv 12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B312" w14:textId="77777777" w:rsidR="00D7439D" w:rsidRDefault="00D7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5E41" w14:textId="77777777" w:rsidR="00A544ED" w:rsidRDefault="00B108C9">
    <w:pPr>
      <w:pStyle w:val="Footer"/>
      <w:tabs>
        <w:tab w:val="clear" w:pos="4320"/>
        <w:tab w:val="clear" w:pos="8640"/>
        <w:tab w:val="center" w:pos="4680"/>
        <w:tab w:val="right" w:pos="9360"/>
      </w:tabs>
      <w:rPr>
        <w:b/>
        <w:lang w:val="en-CA"/>
      </w:rPr>
    </w:pPr>
    <w:r>
      <w:rPr>
        <w:noProof/>
        <w:lang w:val="en-CA" w:eastAsia="en-CA"/>
      </w:rPr>
      <mc:AlternateContent>
        <mc:Choice Requires="wps">
          <w:drawing>
            <wp:anchor distT="0" distB="0" distL="114935" distR="114935" simplePos="0" relativeHeight="251659264" behindDoc="0" locked="0" layoutInCell="1" allowOverlap="1" wp14:anchorId="533C291C" wp14:editId="4601EF70">
              <wp:simplePos x="0" y="0"/>
              <wp:positionH relativeFrom="column">
                <wp:posOffset>4509135</wp:posOffset>
              </wp:positionH>
              <wp:positionV relativeFrom="paragraph">
                <wp:posOffset>93980</wp:posOffset>
              </wp:positionV>
              <wp:extent cx="1283335" cy="525780"/>
              <wp:effectExtent l="0" t="0" r="0" b="0"/>
              <wp:wrapTight wrapText="bothSides">
                <wp:wrapPolygon edited="0">
                  <wp:start x="0" y="0"/>
                  <wp:lineTo x="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525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29024" w14:textId="77777777" w:rsidR="00A544ED" w:rsidRDefault="00B108C9">
                          <w:r>
                            <w:rPr>
                              <w:noProof/>
                              <w:lang w:val="en-CA" w:eastAsia="en-CA"/>
                            </w:rPr>
                            <w:drawing>
                              <wp:inline distT="0" distB="0" distL="0" distR="0" wp14:anchorId="54983293" wp14:editId="6DD913DB">
                                <wp:extent cx="1284605" cy="5232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3C291C" id="_x0000_t202" coordsize="21600,21600" o:spt="202" path="m,l,21600r21600,l21600,xe">
              <v:stroke joinstyle="miter"/>
              <v:path gradientshapeok="t" o:connecttype="rect"/>
            </v:shapetype>
            <v:shape id="Text Box 4" o:spid="_x0000_s1026" type="#_x0000_t202" style="position:absolute;margin-left:355.05pt;margin-top:7.4pt;width:101.05pt;height:41.4pt;z-index:251659264;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" stroked="f">
              <v:fill opacity="0"/>
              <v:textbox style="mso-fit-shape-to-text:t" inset="0,0,0,0">
                <w:txbxContent>
                  <w:p w14:paraId="05B29024" w14:textId="77777777" w:rsidR="00A544ED" w:rsidRDefault="00B108C9">
                    <w:r>
                      <w:rPr>
                        <w:noProof/>
                        <w:lang w:val="en-CA" w:eastAsia="en-CA"/>
                      </w:rPr>
                      <w:drawing>
                        <wp:inline distT="0" distB="0" distL="0" distR="0" wp14:anchorId="54983293" wp14:editId="6DD913DB">
                          <wp:extent cx="1284605" cy="5232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v:textbox>
              <w10:wrap type="tight"/>
            </v:shape>
          </w:pict>
        </mc:Fallback>
      </mc:AlternateContent>
    </w:r>
  </w:p>
  <w:p w14:paraId="4024A21B" w14:textId="77777777" w:rsidR="00A544ED" w:rsidRDefault="00B108C9">
    <w:pPr>
      <w:tabs>
        <w:tab w:val="center" w:pos="4680"/>
        <w:tab w:val="left" w:pos="8280"/>
      </w:tabs>
      <w:jc w:val="center"/>
      <w:rPr>
        <w:rFonts w:ascii="Arial" w:hAnsi="Arial" w:cs="Arial"/>
        <w:b/>
      </w:rPr>
    </w:pPr>
    <w:r>
      <w:rPr>
        <w:noProof/>
        <w:lang w:val="en-CA" w:eastAsia="en-CA"/>
      </w:rPr>
      <mc:AlternateContent>
        <mc:Choice Requires="wps">
          <w:drawing>
            <wp:anchor distT="0" distB="0" distL="114300" distR="114300" simplePos="0" relativeHeight="251657216" behindDoc="1" locked="0" layoutInCell="1" allowOverlap="1" wp14:anchorId="534B747A" wp14:editId="10C04F87">
              <wp:simplePos x="0" y="0"/>
              <wp:positionH relativeFrom="column">
                <wp:posOffset>72390</wp:posOffset>
              </wp:positionH>
              <wp:positionV relativeFrom="paragraph">
                <wp:posOffset>-152400</wp:posOffset>
              </wp:positionV>
              <wp:extent cx="586359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E75D7B"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" strokeweight=".26mm">
              <v:stroke joinstyle="miter"/>
            </v:line>
          </w:pict>
        </mc:Fallback>
      </mc:AlternateContent>
    </w:r>
    <w:r w:rsidR="00A544ED">
      <w:rPr>
        <w:rFonts w:ascii="Arial" w:hAnsi="Arial" w:cs="Arial"/>
        <w:b/>
      </w:rPr>
      <w:t>FORM 7 – MONTHLY PROGRESS REPORT</w:t>
    </w:r>
  </w:p>
  <w:p w14:paraId="586BAC04" w14:textId="77777777" w:rsidR="00A544ED" w:rsidRDefault="00A544E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14:paraId="35B2F6DC" w14:textId="77777777" w:rsidR="00A544ED" w:rsidRDefault="00A544ED">
    <w:pPr>
      <w:pStyle w:val="Footer"/>
      <w:tabs>
        <w:tab w:val="clear" w:pos="8640"/>
        <w:tab w:val="left" w:pos="6930"/>
        <w:tab w:val="right" w:pos="9360"/>
      </w:tabs>
      <w:jc w:val="center"/>
    </w:pPr>
    <w:r>
      <w:rPr>
        <w:rFonts w:ascii="Arial" w:hAnsi="Arial"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sidR="003D1E02">
      <w:rPr>
        <w:rStyle w:val="PageNumber"/>
        <w:rFonts w:cs="Arial"/>
        <w:noProof/>
        <w:sz w:val="16"/>
        <w:szCs w:val="16"/>
      </w:rPr>
      <w:t>9</w:t>
    </w:r>
    <w:r>
      <w:rPr>
        <w:rStyle w:val="PageNumbe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D033" w14:textId="77777777" w:rsidR="00A544ED" w:rsidRDefault="00B108C9">
    <w:pPr>
      <w:pStyle w:val="Footer"/>
      <w:tabs>
        <w:tab w:val="clear" w:pos="4320"/>
        <w:tab w:val="clear" w:pos="8640"/>
        <w:tab w:val="center" w:pos="4680"/>
        <w:tab w:val="right" w:pos="9360"/>
      </w:tabs>
      <w:rPr>
        <w:rFonts w:ascii="Arial" w:hAnsi="Arial" w:cs="Arial"/>
        <w:b/>
        <w:sz w:val="16"/>
        <w:szCs w:val="16"/>
        <w:lang w:val="en-CA"/>
      </w:rPr>
    </w:pPr>
    <w:r>
      <w:rPr>
        <w:noProof/>
        <w:lang w:val="en-CA" w:eastAsia="en-CA"/>
      </w:rPr>
      <mc:AlternateContent>
        <mc:Choice Requires="wps">
          <w:drawing>
            <wp:anchor distT="0" distB="0" distL="114935" distR="114935" simplePos="0" relativeHeight="251658240" behindDoc="0" locked="0" layoutInCell="1" allowOverlap="1" wp14:anchorId="3CB7B467" wp14:editId="6E909C65">
              <wp:simplePos x="0" y="0"/>
              <wp:positionH relativeFrom="column">
                <wp:posOffset>4623435</wp:posOffset>
              </wp:positionH>
              <wp:positionV relativeFrom="paragraph">
                <wp:posOffset>93980</wp:posOffset>
              </wp:positionV>
              <wp:extent cx="1282065" cy="523875"/>
              <wp:effectExtent l="0" t="0" r="0" b="0"/>
              <wp:wrapTight wrapText="bothSides">
                <wp:wrapPolygon edited="0">
                  <wp:start x="0" y="0"/>
                  <wp:lineTo x="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0555C" w14:textId="77777777" w:rsidR="00A544ED" w:rsidRDefault="00B108C9">
                          <w:r>
                            <w:rPr>
                              <w:noProof/>
                              <w:lang w:val="en-CA" w:eastAsia="en-CA"/>
                            </w:rPr>
                            <w:drawing>
                              <wp:inline distT="0" distB="0" distL="0" distR="0" wp14:anchorId="3BDBAC53" wp14:editId="756EB80D">
                                <wp:extent cx="1284605" cy="523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7B467" id="_x0000_t202" coordsize="21600,21600" o:spt="202" path="m,l,21600r21600,l21600,xe">
              <v:stroke joinstyle="miter"/>
              <v:path gradientshapeok="t" o:connecttype="rect"/>
            </v:shapetype>
            <v:shape id="Text Box 3" o:spid="_x0000_s1027" type="#_x0000_t202" style="position:absolute;margin-left:364.05pt;margin-top:7.4pt;width:100.95pt;height:41.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" stroked="f">
              <v:fill opacity="0"/>
              <v:textbox inset="0,0,0,0">
                <w:txbxContent>
                  <w:p w14:paraId="5ED0555C" w14:textId="77777777" w:rsidR="00A544ED" w:rsidRDefault="00B108C9">
                    <w:r>
                      <w:rPr>
                        <w:noProof/>
                        <w:lang w:val="en-CA" w:eastAsia="en-CA"/>
                      </w:rPr>
                      <w:drawing>
                        <wp:inline distT="0" distB="0" distL="0" distR="0" wp14:anchorId="3BDBAC53" wp14:editId="756EB80D">
                          <wp:extent cx="1284605" cy="523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v:textbox>
              <w10:wrap type="tight"/>
            </v:shape>
          </w:pict>
        </mc:Fallback>
      </mc:AlternateContent>
    </w:r>
  </w:p>
  <w:p w14:paraId="3C10F6FD" w14:textId="77777777" w:rsidR="00A544ED" w:rsidRDefault="00B108C9">
    <w:pPr>
      <w:tabs>
        <w:tab w:val="center" w:pos="4674"/>
        <w:tab w:val="left" w:pos="8460"/>
      </w:tabs>
      <w:jc w:val="center"/>
      <w:rPr>
        <w:rFonts w:ascii="Arial" w:hAnsi="Arial" w:cs="Arial"/>
        <w:b/>
      </w:rPr>
    </w:pPr>
    <w:r>
      <w:rPr>
        <w:noProof/>
        <w:lang w:val="en-CA" w:eastAsia="en-CA"/>
      </w:rPr>
      <mc:AlternateContent>
        <mc:Choice Requires="wps">
          <w:drawing>
            <wp:anchor distT="0" distB="0" distL="114300" distR="114300" simplePos="0" relativeHeight="251656192" behindDoc="1" locked="0" layoutInCell="1" allowOverlap="1" wp14:anchorId="3CCCCBBF" wp14:editId="17B13E5F">
              <wp:simplePos x="0" y="0"/>
              <wp:positionH relativeFrom="column">
                <wp:posOffset>72390</wp:posOffset>
              </wp:positionH>
              <wp:positionV relativeFrom="paragraph">
                <wp:posOffset>-152400</wp:posOffset>
              </wp:positionV>
              <wp:extent cx="58635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9BB838" id="Line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" strokeweight=".26mm">
              <v:stroke joinstyle="miter"/>
            </v:line>
          </w:pict>
        </mc:Fallback>
      </mc:AlternateContent>
    </w:r>
    <w:r w:rsidR="00A544ED">
      <w:rPr>
        <w:rFonts w:ascii="Arial" w:hAnsi="Arial" w:cs="Arial"/>
        <w:b/>
      </w:rPr>
      <w:t>FORM 7 – MONTHLY PROGRESS REPORT</w:t>
    </w:r>
  </w:p>
  <w:p w14:paraId="71E0262B" w14:textId="77777777" w:rsidR="00A544ED" w:rsidRDefault="00A544E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14:paraId="3F252CCB" w14:textId="77777777" w:rsidR="00A544ED" w:rsidRDefault="00A544ED">
    <w:pPr>
      <w:pStyle w:val="Footer"/>
      <w:tabs>
        <w:tab w:val="clear" w:pos="8640"/>
        <w:tab w:val="left" w:pos="6930"/>
        <w:tab w:val="right" w:pos="9360"/>
      </w:tabs>
      <w:jc w:val="center"/>
    </w:pPr>
    <w:r>
      <w:rPr>
        <w:rFonts w:ascii="Arial" w:hAnsi="Arial" w:cs="Arial"/>
        <w:sz w:val="16"/>
        <w:szCs w:val="16"/>
      </w:rPr>
      <w:t>Page</w:t>
    </w:r>
    <w:r w:rsidR="00127243">
      <w:rPr>
        <w:rFonts w:ascii="Arial" w:hAnsi="Arial" w:cs="Arial"/>
        <w:sz w:val="16"/>
        <w:szCs w:val="16"/>
      </w:rPr>
      <w:t xml:space="preserve"> </w:t>
    </w:r>
    <w:r w:rsidR="00DC063E">
      <w:rPr>
        <w:rFonts w:ascii="Arial" w:hAnsi="Arial" w:cs="Arial"/>
        <w:sz w:val="16"/>
        <w:szCs w:val="16"/>
      </w:rPr>
      <w:fldChar w:fldCharType="begin"/>
    </w:r>
    <w:r w:rsidR="00DC063E">
      <w:rPr>
        <w:rFonts w:ascii="Arial" w:hAnsi="Arial" w:cs="Arial"/>
        <w:sz w:val="16"/>
        <w:szCs w:val="16"/>
      </w:rPr>
      <w:instrText xml:space="preserve"> PAGE  \* Arabic  \* MERGEFORMAT </w:instrText>
    </w:r>
    <w:r w:rsidR="00DC063E">
      <w:rPr>
        <w:rFonts w:ascii="Arial" w:hAnsi="Arial" w:cs="Arial"/>
        <w:sz w:val="16"/>
        <w:szCs w:val="16"/>
      </w:rPr>
      <w:fldChar w:fldCharType="separate"/>
    </w:r>
    <w:r w:rsidR="00E400E6">
      <w:rPr>
        <w:rFonts w:ascii="Arial" w:hAnsi="Arial" w:cs="Arial"/>
        <w:noProof/>
        <w:sz w:val="16"/>
        <w:szCs w:val="16"/>
      </w:rPr>
      <w:t>1</w:t>
    </w:r>
    <w:r w:rsidR="00DC063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66A30" w14:textId="77777777" w:rsidR="001B0561" w:rsidRDefault="001B0561">
      <w:r>
        <w:separator/>
      </w:r>
    </w:p>
  </w:footnote>
  <w:footnote w:type="continuationSeparator" w:id="0">
    <w:p w14:paraId="1A08B07B" w14:textId="77777777" w:rsidR="001B0561" w:rsidRDefault="001B0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57CC" w14:textId="77777777" w:rsidR="00D7439D" w:rsidRDefault="00D7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64074" w14:textId="77777777" w:rsidR="00A544ED" w:rsidRDefault="00A544ED">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94B8" w14:textId="77777777" w:rsidR="00D7439D" w:rsidRDefault="00D7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Century Gothic" w:hAnsi="Century Gothic"/>
        <w:b/>
      </w:rPr>
    </w:lvl>
    <w:lvl w:ilvl="1">
      <w:start w:val="1"/>
      <w:numFmt w:val="lowerLetter"/>
      <w:lvlText w:val="%2."/>
      <w:lvlJc w:val="left"/>
      <w:pPr>
        <w:tabs>
          <w:tab w:val="num" w:pos="1440"/>
        </w:tabs>
        <w:ind w:left="1440" w:hanging="360"/>
      </w:pPr>
      <w:rPr>
        <w:rFonts w:ascii="Arial" w:hAnsi="Arial" w:cs="Arial"/>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72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72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72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6"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7" w15:restartNumberingAfterBreak="0">
    <w:nsid w:val="072008BA"/>
    <w:multiLevelType w:val="hybridMultilevel"/>
    <w:tmpl w:val="9EB0745E"/>
    <w:lvl w:ilvl="0" w:tplc="132E325E">
      <w:start w:val="1"/>
      <w:numFmt w:val="decimal"/>
      <w:lvlText w:val="%1."/>
      <w:lvlJc w:val="left"/>
      <w:pPr>
        <w:tabs>
          <w:tab w:val="num" w:pos="450"/>
        </w:tabs>
        <w:ind w:left="450" w:hanging="360"/>
      </w:pPr>
      <w:rPr>
        <w:b w:val="0"/>
      </w:rPr>
    </w:lvl>
    <w:lvl w:ilvl="1" w:tplc="C7C66DB4">
      <w:start w:val="1"/>
      <w:numFmt w:val="lowerLetter"/>
      <w:lvlText w:val="(%2)"/>
      <w:lvlJc w:val="left"/>
      <w:pPr>
        <w:tabs>
          <w:tab w:val="num" w:pos="810"/>
        </w:tabs>
        <w:ind w:left="810" w:hanging="360"/>
      </w:pPr>
      <w:rPr>
        <w:rFonts w:hint="default"/>
        <w:i w:val="0"/>
      </w:rPr>
    </w:lvl>
    <w:lvl w:ilvl="2" w:tplc="FA1CB3AA" w:tentative="1">
      <w:start w:val="1"/>
      <w:numFmt w:val="lowerRoman"/>
      <w:lvlText w:val="%3."/>
      <w:lvlJc w:val="right"/>
      <w:pPr>
        <w:tabs>
          <w:tab w:val="num" w:pos="2160"/>
        </w:tabs>
        <w:ind w:left="2160" w:hanging="180"/>
      </w:pPr>
    </w:lvl>
    <w:lvl w:ilvl="3" w:tplc="0A2817CA" w:tentative="1">
      <w:start w:val="1"/>
      <w:numFmt w:val="decimal"/>
      <w:lvlText w:val="%4."/>
      <w:lvlJc w:val="left"/>
      <w:pPr>
        <w:tabs>
          <w:tab w:val="num" w:pos="2880"/>
        </w:tabs>
        <w:ind w:left="2880" w:hanging="360"/>
      </w:pPr>
    </w:lvl>
    <w:lvl w:ilvl="4" w:tplc="29B8FF9A" w:tentative="1">
      <w:start w:val="1"/>
      <w:numFmt w:val="lowerLetter"/>
      <w:lvlText w:val="%5."/>
      <w:lvlJc w:val="left"/>
      <w:pPr>
        <w:tabs>
          <w:tab w:val="num" w:pos="3600"/>
        </w:tabs>
        <w:ind w:left="3600" w:hanging="360"/>
      </w:pPr>
    </w:lvl>
    <w:lvl w:ilvl="5" w:tplc="4E9C4812" w:tentative="1">
      <w:start w:val="1"/>
      <w:numFmt w:val="lowerRoman"/>
      <w:lvlText w:val="%6."/>
      <w:lvlJc w:val="right"/>
      <w:pPr>
        <w:tabs>
          <w:tab w:val="num" w:pos="4320"/>
        </w:tabs>
        <w:ind w:left="4320" w:hanging="180"/>
      </w:pPr>
    </w:lvl>
    <w:lvl w:ilvl="6" w:tplc="29F28A26" w:tentative="1">
      <w:start w:val="1"/>
      <w:numFmt w:val="decimal"/>
      <w:lvlText w:val="%7."/>
      <w:lvlJc w:val="left"/>
      <w:pPr>
        <w:tabs>
          <w:tab w:val="num" w:pos="5040"/>
        </w:tabs>
        <w:ind w:left="5040" w:hanging="360"/>
      </w:pPr>
    </w:lvl>
    <w:lvl w:ilvl="7" w:tplc="6B3C35AC" w:tentative="1">
      <w:start w:val="1"/>
      <w:numFmt w:val="lowerLetter"/>
      <w:lvlText w:val="%8."/>
      <w:lvlJc w:val="left"/>
      <w:pPr>
        <w:tabs>
          <w:tab w:val="num" w:pos="5760"/>
        </w:tabs>
        <w:ind w:left="5760" w:hanging="360"/>
      </w:pPr>
    </w:lvl>
    <w:lvl w:ilvl="8" w:tplc="51384236" w:tentative="1">
      <w:start w:val="1"/>
      <w:numFmt w:val="lowerRoman"/>
      <w:lvlText w:val="%9."/>
      <w:lvlJc w:val="right"/>
      <w:pPr>
        <w:tabs>
          <w:tab w:val="num" w:pos="6480"/>
        </w:tabs>
        <w:ind w:left="6480" w:hanging="180"/>
      </w:pPr>
    </w:lvl>
  </w:abstractNum>
  <w:abstractNum w:abstractNumId="8" w15:restartNumberingAfterBreak="0">
    <w:nsid w:val="09F64ED1"/>
    <w:multiLevelType w:val="hybridMultilevel"/>
    <w:tmpl w:val="B3F445F6"/>
    <w:lvl w:ilvl="0" w:tplc="BEC064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10" w15:restartNumberingAfterBreak="0">
    <w:nsid w:val="25155866"/>
    <w:multiLevelType w:val="hybridMultilevel"/>
    <w:tmpl w:val="FD7AF66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A377F7"/>
    <w:multiLevelType w:val="hybridMultilevel"/>
    <w:tmpl w:val="0F103082"/>
    <w:lvl w:ilvl="0" w:tplc="1009001B">
      <w:start w:val="1"/>
      <w:numFmt w:val="lowerRoman"/>
      <w:lvlText w:val="%1."/>
      <w:lvlJc w:val="righ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2"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14" w15:restartNumberingAfterBreak="0">
    <w:nsid w:val="2E1C33D7"/>
    <w:multiLevelType w:val="hybridMultilevel"/>
    <w:tmpl w:val="E96436D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444898"/>
    <w:multiLevelType w:val="hybridMultilevel"/>
    <w:tmpl w:val="9C60A1A6"/>
    <w:lvl w:ilvl="0" w:tplc="03E242C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9" w15:restartNumberingAfterBreak="0">
    <w:nsid w:val="42AA4777"/>
    <w:multiLevelType w:val="hybridMultilevel"/>
    <w:tmpl w:val="1ED66FB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477F05D0"/>
    <w:multiLevelType w:val="hybridMultilevel"/>
    <w:tmpl w:val="4238CCD0"/>
    <w:lvl w:ilvl="0" w:tplc="D9FAF374">
      <w:start w:val="1"/>
      <w:numFmt w:val="decimal"/>
      <w:lvlText w:val="(%1)"/>
      <w:lvlJc w:val="left"/>
      <w:pPr>
        <w:ind w:left="720" w:hanging="360"/>
      </w:pPr>
      <w:rPr>
        <w:rFonts w:ascii="Times New Roman" w:hAnsi="Times New Roman" w:cs="Times New Roman" w:hint="default"/>
        <w:i/>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4D5125"/>
    <w:multiLevelType w:val="hybridMultilevel"/>
    <w:tmpl w:val="2D104C2A"/>
    <w:lvl w:ilvl="0" w:tplc="97204C9A">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ED4873"/>
    <w:multiLevelType w:val="hybridMultilevel"/>
    <w:tmpl w:val="755A7268"/>
    <w:lvl w:ilvl="0" w:tplc="1009000F">
      <w:start w:val="1"/>
      <w:numFmt w:val="decimal"/>
      <w:lvlText w:val="%1."/>
      <w:lvlJc w:val="left"/>
      <w:pPr>
        <w:ind w:left="216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4"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25"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26"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27"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28"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29" w15:restartNumberingAfterBreak="0">
    <w:nsid w:val="747E4506"/>
    <w:multiLevelType w:val="hybridMultilevel"/>
    <w:tmpl w:val="96909442"/>
    <w:lvl w:ilvl="0" w:tplc="8370EB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5840C8E"/>
    <w:multiLevelType w:val="hybridMultilevel"/>
    <w:tmpl w:val="DF36971C"/>
    <w:lvl w:ilvl="0" w:tplc="863C2FAA">
      <w:numFmt w:val="bullet"/>
      <w:lvlText w:val="-"/>
      <w:lvlJc w:val="left"/>
      <w:pPr>
        <w:ind w:left="1080" w:hanging="360"/>
      </w:pPr>
      <w:rPr>
        <w:rFonts w:ascii="Arial" w:eastAsia="SimSu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32"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C62045B"/>
    <w:multiLevelType w:val="hybridMultilevel"/>
    <w:tmpl w:val="B35698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27"/>
  </w:num>
  <w:num w:numId="8">
    <w:abstractNumId w:val="24"/>
  </w:num>
  <w:num w:numId="9">
    <w:abstractNumId w:val="28"/>
  </w:num>
  <w:num w:numId="10">
    <w:abstractNumId w:val="26"/>
  </w:num>
  <w:num w:numId="11">
    <w:abstractNumId w:val="5"/>
  </w:num>
  <w:num w:numId="12">
    <w:abstractNumId w:val="25"/>
  </w:num>
  <w:num w:numId="13">
    <w:abstractNumId w:val="15"/>
  </w:num>
  <w:num w:numId="14">
    <w:abstractNumId w:val="18"/>
  </w:num>
  <w:num w:numId="15">
    <w:abstractNumId w:val="13"/>
  </w:num>
  <w:num w:numId="16">
    <w:abstractNumId w:val="31"/>
  </w:num>
  <w:num w:numId="17">
    <w:abstractNumId w:val="34"/>
  </w:num>
  <w:num w:numId="18">
    <w:abstractNumId w:val="12"/>
  </w:num>
  <w:num w:numId="19">
    <w:abstractNumId w:val="23"/>
  </w:num>
  <w:num w:numId="20">
    <w:abstractNumId w:val="6"/>
  </w:num>
  <w:num w:numId="21">
    <w:abstractNumId w:val="32"/>
  </w:num>
  <w:num w:numId="22">
    <w:abstractNumId w:val="16"/>
  </w:num>
  <w:num w:numId="23">
    <w:abstractNumId w:val="8"/>
  </w:num>
  <w:num w:numId="24">
    <w:abstractNumId w:val="20"/>
  </w:num>
  <w:num w:numId="25">
    <w:abstractNumId w:val="21"/>
  </w:num>
  <w:num w:numId="26">
    <w:abstractNumId w:val="19"/>
  </w:num>
  <w:num w:numId="27">
    <w:abstractNumId w:val="14"/>
  </w:num>
  <w:num w:numId="28">
    <w:abstractNumId w:val="22"/>
  </w:num>
  <w:num w:numId="29">
    <w:abstractNumId w:val="11"/>
  </w:num>
  <w:num w:numId="30">
    <w:abstractNumId w:val="29"/>
  </w:num>
  <w:num w:numId="31">
    <w:abstractNumId w:val="10"/>
  </w:num>
  <w:num w:numId="32">
    <w:abstractNumId w:val="33"/>
  </w:num>
  <w:num w:numId="33">
    <w:abstractNumId w:val="7"/>
  </w:num>
  <w:num w:numId="34">
    <w:abstractNumId w:val="3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33"/>
    <w:rsid w:val="00001DDD"/>
    <w:rsid w:val="0000350A"/>
    <w:rsid w:val="00004D44"/>
    <w:rsid w:val="00006BC7"/>
    <w:rsid w:val="000212AB"/>
    <w:rsid w:val="00023949"/>
    <w:rsid w:val="00027F8A"/>
    <w:rsid w:val="00030F8C"/>
    <w:rsid w:val="00032DEC"/>
    <w:rsid w:val="000338AE"/>
    <w:rsid w:val="00040AA7"/>
    <w:rsid w:val="00041447"/>
    <w:rsid w:val="00044B2C"/>
    <w:rsid w:val="00044DAC"/>
    <w:rsid w:val="00045BA9"/>
    <w:rsid w:val="0004636E"/>
    <w:rsid w:val="00057CB9"/>
    <w:rsid w:val="000607FF"/>
    <w:rsid w:val="00061789"/>
    <w:rsid w:val="000647A3"/>
    <w:rsid w:val="0006703C"/>
    <w:rsid w:val="0007271A"/>
    <w:rsid w:val="00073C87"/>
    <w:rsid w:val="00075522"/>
    <w:rsid w:val="000760DC"/>
    <w:rsid w:val="000763D9"/>
    <w:rsid w:val="000766E5"/>
    <w:rsid w:val="0007694B"/>
    <w:rsid w:val="0007695B"/>
    <w:rsid w:val="000812EF"/>
    <w:rsid w:val="000821F8"/>
    <w:rsid w:val="000854E7"/>
    <w:rsid w:val="00087388"/>
    <w:rsid w:val="00090C51"/>
    <w:rsid w:val="00093399"/>
    <w:rsid w:val="00095E13"/>
    <w:rsid w:val="000967FF"/>
    <w:rsid w:val="0009750F"/>
    <w:rsid w:val="00097A4F"/>
    <w:rsid w:val="000A02C7"/>
    <w:rsid w:val="000A5076"/>
    <w:rsid w:val="000A5AA8"/>
    <w:rsid w:val="000A5C0E"/>
    <w:rsid w:val="000B2A9A"/>
    <w:rsid w:val="000B2ED6"/>
    <w:rsid w:val="000B7D93"/>
    <w:rsid w:val="000C0913"/>
    <w:rsid w:val="000C0D7C"/>
    <w:rsid w:val="000C6AE7"/>
    <w:rsid w:val="000D0AC1"/>
    <w:rsid w:val="000D6149"/>
    <w:rsid w:val="000D6468"/>
    <w:rsid w:val="000E310E"/>
    <w:rsid w:val="000F2052"/>
    <w:rsid w:val="000F3683"/>
    <w:rsid w:val="000F7120"/>
    <w:rsid w:val="000F7994"/>
    <w:rsid w:val="00101E47"/>
    <w:rsid w:val="00104FE6"/>
    <w:rsid w:val="00105764"/>
    <w:rsid w:val="001062E6"/>
    <w:rsid w:val="00113EE3"/>
    <w:rsid w:val="00114EAF"/>
    <w:rsid w:val="001203D4"/>
    <w:rsid w:val="00121F10"/>
    <w:rsid w:val="00127243"/>
    <w:rsid w:val="001276A3"/>
    <w:rsid w:val="0013042F"/>
    <w:rsid w:val="001337A2"/>
    <w:rsid w:val="00134723"/>
    <w:rsid w:val="00136720"/>
    <w:rsid w:val="001369E1"/>
    <w:rsid w:val="00141F15"/>
    <w:rsid w:val="0014295B"/>
    <w:rsid w:val="0015033B"/>
    <w:rsid w:val="00150FAD"/>
    <w:rsid w:val="00152B97"/>
    <w:rsid w:val="001555A6"/>
    <w:rsid w:val="00160F50"/>
    <w:rsid w:val="001617FC"/>
    <w:rsid w:val="001620AD"/>
    <w:rsid w:val="00164065"/>
    <w:rsid w:val="001651FB"/>
    <w:rsid w:val="00170F64"/>
    <w:rsid w:val="00171122"/>
    <w:rsid w:val="00173102"/>
    <w:rsid w:val="00174F64"/>
    <w:rsid w:val="00177233"/>
    <w:rsid w:val="001829FF"/>
    <w:rsid w:val="00183E22"/>
    <w:rsid w:val="00184CE4"/>
    <w:rsid w:val="001851D7"/>
    <w:rsid w:val="001912BB"/>
    <w:rsid w:val="001946D5"/>
    <w:rsid w:val="00197FE1"/>
    <w:rsid w:val="001A18DA"/>
    <w:rsid w:val="001A27F0"/>
    <w:rsid w:val="001A2DA8"/>
    <w:rsid w:val="001A6818"/>
    <w:rsid w:val="001B0561"/>
    <w:rsid w:val="001B241F"/>
    <w:rsid w:val="001B46A8"/>
    <w:rsid w:val="001B75ED"/>
    <w:rsid w:val="001C224D"/>
    <w:rsid w:val="001C4629"/>
    <w:rsid w:val="001D1DB0"/>
    <w:rsid w:val="001D4540"/>
    <w:rsid w:val="001D47F2"/>
    <w:rsid w:val="001D58DF"/>
    <w:rsid w:val="001D5E56"/>
    <w:rsid w:val="001E4CCB"/>
    <w:rsid w:val="001F60DF"/>
    <w:rsid w:val="001F6593"/>
    <w:rsid w:val="002031FD"/>
    <w:rsid w:val="00203580"/>
    <w:rsid w:val="00203AB7"/>
    <w:rsid w:val="00204CF1"/>
    <w:rsid w:val="002078DC"/>
    <w:rsid w:val="002110BA"/>
    <w:rsid w:val="002121EA"/>
    <w:rsid w:val="00213DF2"/>
    <w:rsid w:val="00214933"/>
    <w:rsid w:val="00217819"/>
    <w:rsid w:val="002202F6"/>
    <w:rsid w:val="00221382"/>
    <w:rsid w:val="00226411"/>
    <w:rsid w:val="0022671E"/>
    <w:rsid w:val="002313AC"/>
    <w:rsid w:val="00235F87"/>
    <w:rsid w:val="00236711"/>
    <w:rsid w:val="0024048B"/>
    <w:rsid w:val="00240D46"/>
    <w:rsid w:val="00241441"/>
    <w:rsid w:val="00243E5F"/>
    <w:rsid w:val="00247094"/>
    <w:rsid w:val="00250182"/>
    <w:rsid w:val="00251EE6"/>
    <w:rsid w:val="00253A41"/>
    <w:rsid w:val="002547C5"/>
    <w:rsid w:val="002553F1"/>
    <w:rsid w:val="0025582D"/>
    <w:rsid w:val="00256327"/>
    <w:rsid w:val="00260C7C"/>
    <w:rsid w:val="00261072"/>
    <w:rsid w:val="0026144D"/>
    <w:rsid w:val="0026296C"/>
    <w:rsid w:val="0026766C"/>
    <w:rsid w:val="0026767D"/>
    <w:rsid w:val="0027153C"/>
    <w:rsid w:val="002726E7"/>
    <w:rsid w:val="0027488F"/>
    <w:rsid w:val="00275A41"/>
    <w:rsid w:val="00282909"/>
    <w:rsid w:val="00282FEA"/>
    <w:rsid w:val="00283033"/>
    <w:rsid w:val="002836F6"/>
    <w:rsid w:val="00283854"/>
    <w:rsid w:val="00283A87"/>
    <w:rsid w:val="00283A8F"/>
    <w:rsid w:val="002842CD"/>
    <w:rsid w:val="00284B6E"/>
    <w:rsid w:val="0028621A"/>
    <w:rsid w:val="00287537"/>
    <w:rsid w:val="00287A5B"/>
    <w:rsid w:val="00290C6B"/>
    <w:rsid w:val="0029266B"/>
    <w:rsid w:val="00297756"/>
    <w:rsid w:val="002A073A"/>
    <w:rsid w:val="002A11EB"/>
    <w:rsid w:val="002A293D"/>
    <w:rsid w:val="002A332B"/>
    <w:rsid w:val="002A4377"/>
    <w:rsid w:val="002A5648"/>
    <w:rsid w:val="002A5CA9"/>
    <w:rsid w:val="002A6995"/>
    <w:rsid w:val="002A794B"/>
    <w:rsid w:val="002B18DB"/>
    <w:rsid w:val="002B2834"/>
    <w:rsid w:val="002B289F"/>
    <w:rsid w:val="002B2A48"/>
    <w:rsid w:val="002B2CEA"/>
    <w:rsid w:val="002B2FDF"/>
    <w:rsid w:val="002B3F6E"/>
    <w:rsid w:val="002B4144"/>
    <w:rsid w:val="002B77F9"/>
    <w:rsid w:val="002C1657"/>
    <w:rsid w:val="002C3B20"/>
    <w:rsid w:val="002D0A70"/>
    <w:rsid w:val="002D1DD9"/>
    <w:rsid w:val="002D33AA"/>
    <w:rsid w:val="002E00EE"/>
    <w:rsid w:val="002E3FAE"/>
    <w:rsid w:val="002F013F"/>
    <w:rsid w:val="002F03D8"/>
    <w:rsid w:val="002F3305"/>
    <w:rsid w:val="00301E4B"/>
    <w:rsid w:val="00303F59"/>
    <w:rsid w:val="003053B6"/>
    <w:rsid w:val="0030653C"/>
    <w:rsid w:val="0030697B"/>
    <w:rsid w:val="003120C5"/>
    <w:rsid w:val="00313438"/>
    <w:rsid w:val="003146D8"/>
    <w:rsid w:val="003152AC"/>
    <w:rsid w:val="003157BF"/>
    <w:rsid w:val="003158C1"/>
    <w:rsid w:val="003227EF"/>
    <w:rsid w:val="00325363"/>
    <w:rsid w:val="003325B8"/>
    <w:rsid w:val="003371E8"/>
    <w:rsid w:val="00337D51"/>
    <w:rsid w:val="00341391"/>
    <w:rsid w:val="00341BD6"/>
    <w:rsid w:val="003424D2"/>
    <w:rsid w:val="00342E7F"/>
    <w:rsid w:val="003606E5"/>
    <w:rsid w:val="00360FFE"/>
    <w:rsid w:val="00362872"/>
    <w:rsid w:val="0036362D"/>
    <w:rsid w:val="00367A40"/>
    <w:rsid w:val="00367CF6"/>
    <w:rsid w:val="00370921"/>
    <w:rsid w:val="00377274"/>
    <w:rsid w:val="00383522"/>
    <w:rsid w:val="0038493E"/>
    <w:rsid w:val="0039058B"/>
    <w:rsid w:val="00390D85"/>
    <w:rsid w:val="003912A8"/>
    <w:rsid w:val="00391AFD"/>
    <w:rsid w:val="00392156"/>
    <w:rsid w:val="0039268C"/>
    <w:rsid w:val="00396942"/>
    <w:rsid w:val="003A16EA"/>
    <w:rsid w:val="003A57F0"/>
    <w:rsid w:val="003A5F56"/>
    <w:rsid w:val="003A70C0"/>
    <w:rsid w:val="003B1E11"/>
    <w:rsid w:val="003B5175"/>
    <w:rsid w:val="003B563E"/>
    <w:rsid w:val="003B56F6"/>
    <w:rsid w:val="003B6333"/>
    <w:rsid w:val="003B71ED"/>
    <w:rsid w:val="003B753D"/>
    <w:rsid w:val="003C0569"/>
    <w:rsid w:val="003C6BBA"/>
    <w:rsid w:val="003D04D2"/>
    <w:rsid w:val="003D1E02"/>
    <w:rsid w:val="003D2D24"/>
    <w:rsid w:val="003D2F4D"/>
    <w:rsid w:val="003D439C"/>
    <w:rsid w:val="003E0C0A"/>
    <w:rsid w:val="003E204C"/>
    <w:rsid w:val="003E2591"/>
    <w:rsid w:val="003E44AC"/>
    <w:rsid w:val="003E479F"/>
    <w:rsid w:val="003E5797"/>
    <w:rsid w:val="003F2269"/>
    <w:rsid w:val="003F28D1"/>
    <w:rsid w:val="003F2C7E"/>
    <w:rsid w:val="0041022E"/>
    <w:rsid w:val="00411AAB"/>
    <w:rsid w:val="00411C85"/>
    <w:rsid w:val="00412D8F"/>
    <w:rsid w:val="0041361E"/>
    <w:rsid w:val="004173AC"/>
    <w:rsid w:val="0042209D"/>
    <w:rsid w:val="004226B6"/>
    <w:rsid w:val="00423082"/>
    <w:rsid w:val="004236C5"/>
    <w:rsid w:val="00423E98"/>
    <w:rsid w:val="004255B4"/>
    <w:rsid w:val="004264C3"/>
    <w:rsid w:val="00431E63"/>
    <w:rsid w:val="00433EAD"/>
    <w:rsid w:val="004350AA"/>
    <w:rsid w:val="0043682B"/>
    <w:rsid w:val="004377A7"/>
    <w:rsid w:val="00437CAA"/>
    <w:rsid w:val="00441AFE"/>
    <w:rsid w:val="004478B2"/>
    <w:rsid w:val="00447DED"/>
    <w:rsid w:val="00451BB5"/>
    <w:rsid w:val="0045388F"/>
    <w:rsid w:val="004548CB"/>
    <w:rsid w:val="00454BF5"/>
    <w:rsid w:val="00456B69"/>
    <w:rsid w:val="00462914"/>
    <w:rsid w:val="00462FB0"/>
    <w:rsid w:val="004657CC"/>
    <w:rsid w:val="00466210"/>
    <w:rsid w:val="0046626C"/>
    <w:rsid w:val="00471528"/>
    <w:rsid w:val="00473822"/>
    <w:rsid w:val="0047594C"/>
    <w:rsid w:val="00476EA1"/>
    <w:rsid w:val="00476EA9"/>
    <w:rsid w:val="0047727A"/>
    <w:rsid w:val="00477C49"/>
    <w:rsid w:val="0048583C"/>
    <w:rsid w:val="004901BF"/>
    <w:rsid w:val="00490D65"/>
    <w:rsid w:val="0049296A"/>
    <w:rsid w:val="00493D03"/>
    <w:rsid w:val="00494A14"/>
    <w:rsid w:val="004A0083"/>
    <w:rsid w:val="004A01CC"/>
    <w:rsid w:val="004A1235"/>
    <w:rsid w:val="004A13F2"/>
    <w:rsid w:val="004A247F"/>
    <w:rsid w:val="004A38C3"/>
    <w:rsid w:val="004A3A32"/>
    <w:rsid w:val="004A68F2"/>
    <w:rsid w:val="004B07A7"/>
    <w:rsid w:val="004B2350"/>
    <w:rsid w:val="004B335B"/>
    <w:rsid w:val="004B3A5C"/>
    <w:rsid w:val="004B3CD6"/>
    <w:rsid w:val="004B3F86"/>
    <w:rsid w:val="004B4049"/>
    <w:rsid w:val="004B4DE8"/>
    <w:rsid w:val="004B68D1"/>
    <w:rsid w:val="004C29E3"/>
    <w:rsid w:val="004C5359"/>
    <w:rsid w:val="004C575B"/>
    <w:rsid w:val="004D1FB6"/>
    <w:rsid w:val="004D37C4"/>
    <w:rsid w:val="004D4979"/>
    <w:rsid w:val="004D60F9"/>
    <w:rsid w:val="004E3CF2"/>
    <w:rsid w:val="004E3DF4"/>
    <w:rsid w:val="004E573D"/>
    <w:rsid w:val="004E6289"/>
    <w:rsid w:val="004E7F6A"/>
    <w:rsid w:val="004F5CE3"/>
    <w:rsid w:val="004F6A88"/>
    <w:rsid w:val="004F791B"/>
    <w:rsid w:val="00501DF0"/>
    <w:rsid w:val="00503A85"/>
    <w:rsid w:val="0050637A"/>
    <w:rsid w:val="00510176"/>
    <w:rsid w:val="00512B19"/>
    <w:rsid w:val="00512D8C"/>
    <w:rsid w:val="005147A2"/>
    <w:rsid w:val="00515DA5"/>
    <w:rsid w:val="005208FF"/>
    <w:rsid w:val="00522F4F"/>
    <w:rsid w:val="00526E69"/>
    <w:rsid w:val="005276B8"/>
    <w:rsid w:val="0053114A"/>
    <w:rsid w:val="005337D0"/>
    <w:rsid w:val="005418AE"/>
    <w:rsid w:val="00541D07"/>
    <w:rsid w:val="005448EA"/>
    <w:rsid w:val="00544A62"/>
    <w:rsid w:val="00544F4D"/>
    <w:rsid w:val="00546745"/>
    <w:rsid w:val="0055155A"/>
    <w:rsid w:val="0055218A"/>
    <w:rsid w:val="0055331B"/>
    <w:rsid w:val="0055484C"/>
    <w:rsid w:val="00556F2C"/>
    <w:rsid w:val="00560BB8"/>
    <w:rsid w:val="00560C17"/>
    <w:rsid w:val="00563EB3"/>
    <w:rsid w:val="00565D95"/>
    <w:rsid w:val="00571B16"/>
    <w:rsid w:val="00574454"/>
    <w:rsid w:val="005749F9"/>
    <w:rsid w:val="00576CB5"/>
    <w:rsid w:val="005777FC"/>
    <w:rsid w:val="00577B3C"/>
    <w:rsid w:val="005920F8"/>
    <w:rsid w:val="00592A93"/>
    <w:rsid w:val="00593008"/>
    <w:rsid w:val="0059548C"/>
    <w:rsid w:val="00595728"/>
    <w:rsid w:val="00595D88"/>
    <w:rsid w:val="005A21E1"/>
    <w:rsid w:val="005A4371"/>
    <w:rsid w:val="005A5A95"/>
    <w:rsid w:val="005A627C"/>
    <w:rsid w:val="005A704D"/>
    <w:rsid w:val="005B3E20"/>
    <w:rsid w:val="005B7A77"/>
    <w:rsid w:val="005C0D97"/>
    <w:rsid w:val="005D25C4"/>
    <w:rsid w:val="005D69E4"/>
    <w:rsid w:val="005E2605"/>
    <w:rsid w:val="005E3225"/>
    <w:rsid w:val="005F0481"/>
    <w:rsid w:val="005F19D8"/>
    <w:rsid w:val="005F2403"/>
    <w:rsid w:val="005F3952"/>
    <w:rsid w:val="005F5B5C"/>
    <w:rsid w:val="005F649B"/>
    <w:rsid w:val="005F65DC"/>
    <w:rsid w:val="005F70C8"/>
    <w:rsid w:val="005F7A81"/>
    <w:rsid w:val="00604203"/>
    <w:rsid w:val="0060509A"/>
    <w:rsid w:val="00614660"/>
    <w:rsid w:val="00615397"/>
    <w:rsid w:val="00615522"/>
    <w:rsid w:val="00617014"/>
    <w:rsid w:val="0062092A"/>
    <w:rsid w:val="0062313C"/>
    <w:rsid w:val="0063424D"/>
    <w:rsid w:val="0063456E"/>
    <w:rsid w:val="00636A95"/>
    <w:rsid w:val="0064189C"/>
    <w:rsid w:val="00642EC5"/>
    <w:rsid w:val="00647092"/>
    <w:rsid w:val="00655AEF"/>
    <w:rsid w:val="006563D2"/>
    <w:rsid w:val="00660584"/>
    <w:rsid w:val="006620F5"/>
    <w:rsid w:val="00662923"/>
    <w:rsid w:val="0066640F"/>
    <w:rsid w:val="00671B01"/>
    <w:rsid w:val="00674889"/>
    <w:rsid w:val="00674B7E"/>
    <w:rsid w:val="0067688F"/>
    <w:rsid w:val="00676ACC"/>
    <w:rsid w:val="00681FDE"/>
    <w:rsid w:val="00685BAE"/>
    <w:rsid w:val="0069480B"/>
    <w:rsid w:val="006A0523"/>
    <w:rsid w:val="006A0BA6"/>
    <w:rsid w:val="006A2542"/>
    <w:rsid w:val="006A2CFC"/>
    <w:rsid w:val="006A3D58"/>
    <w:rsid w:val="006B1EB1"/>
    <w:rsid w:val="006B250B"/>
    <w:rsid w:val="006B28B6"/>
    <w:rsid w:val="006B2FA5"/>
    <w:rsid w:val="006B41B7"/>
    <w:rsid w:val="006B50C2"/>
    <w:rsid w:val="006B7BA0"/>
    <w:rsid w:val="006C0E73"/>
    <w:rsid w:val="006C1F54"/>
    <w:rsid w:val="006C335A"/>
    <w:rsid w:val="006C5197"/>
    <w:rsid w:val="006C69DC"/>
    <w:rsid w:val="006C6B0C"/>
    <w:rsid w:val="006C7269"/>
    <w:rsid w:val="006D136A"/>
    <w:rsid w:val="006D137D"/>
    <w:rsid w:val="006D28E5"/>
    <w:rsid w:val="006D5F4E"/>
    <w:rsid w:val="006D6BB3"/>
    <w:rsid w:val="006E2C54"/>
    <w:rsid w:val="006E692D"/>
    <w:rsid w:val="006E6FD9"/>
    <w:rsid w:val="006F0700"/>
    <w:rsid w:val="006F29D3"/>
    <w:rsid w:val="006F4B41"/>
    <w:rsid w:val="00700009"/>
    <w:rsid w:val="007002B3"/>
    <w:rsid w:val="007009A3"/>
    <w:rsid w:val="007034D2"/>
    <w:rsid w:val="0070441B"/>
    <w:rsid w:val="00713194"/>
    <w:rsid w:val="00716451"/>
    <w:rsid w:val="00741846"/>
    <w:rsid w:val="0074277B"/>
    <w:rsid w:val="00745783"/>
    <w:rsid w:val="007468B9"/>
    <w:rsid w:val="00750AB9"/>
    <w:rsid w:val="00751B3C"/>
    <w:rsid w:val="007530FD"/>
    <w:rsid w:val="0075352F"/>
    <w:rsid w:val="0075441D"/>
    <w:rsid w:val="00757210"/>
    <w:rsid w:val="007605FB"/>
    <w:rsid w:val="00760B06"/>
    <w:rsid w:val="00761DFA"/>
    <w:rsid w:val="00766187"/>
    <w:rsid w:val="00767AB9"/>
    <w:rsid w:val="007709AF"/>
    <w:rsid w:val="00770CA2"/>
    <w:rsid w:val="00770CF3"/>
    <w:rsid w:val="00772DF6"/>
    <w:rsid w:val="007749EB"/>
    <w:rsid w:val="00775669"/>
    <w:rsid w:val="007807B9"/>
    <w:rsid w:val="00781091"/>
    <w:rsid w:val="007815A0"/>
    <w:rsid w:val="0078228E"/>
    <w:rsid w:val="0078242C"/>
    <w:rsid w:val="00782D2A"/>
    <w:rsid w:val="00785270"/>
    <w:rsid w:val="00786716"/>
    <w:rsid w:val="0078765F"/>
    <w:rsid w:val="007906AB"/>
    <w:rsid w:val="00790BE7"/>
    <w:rsid w:val="00794DD8"/>
    <w:rsid w:val="007A0538"/>
    <w:rsid w:val="007A0B3A"/>
    <w:rsid w:val="007A2B39"/>
    <w:rsid w:val="007A3167"/>
    <w:rsid w:val="007A7932"/>
    <w:rsid w:val="007B2E6F"/>
    <w:rsid w:val="007B394F"/>
    <w:rsid w:val="007B52EF"/>
    <w:rsid w:val="007B681B"/>
    <w:rsid w:val="007B7E7C"/>
    <w:rsid w:val="007C40E9"/>
    <w:rsid w:val="007C4D45"/>
    <w:rsid w:val="007C6F9C"/>
    <w:rsid w:val="007D236D"/>
    <w:rsid w:val="007D3BC5"/>
    <w:rsid w:val="007D46EC"/>
    <w:rsid w:val="007D50E9"/>
    <w:rsid w:val="007D6F15"/>
    <w:rsid w:val="007E011F"/>
    <w:rsid w:val="007E08E9"/>
    <w:rsid w:val="007E5AB0"/>
    <w:rsid w:val="007E6137"/>
    <w:rsid w:val="007E6A38"/>
    <w:rsid w:val="007F364A"/>
    <w:rsid w:val="007F7014"/>
    <w:rsid w:val="007F7756"/>
    <w:rsid w:val="0080327E"/>
    <w:rsid w:val="00805219"/>
    <w:rsid w:val="008058E5"/>
    <w:rsid w:val="00805F3A"/>
    <w:rsid w:val="0080627A"/>
    <w:rsid w:val="00806F44"/>
    <w:rsid w:val="008075DD"/>
    <w:rsid w:val="00811309"/>
    <w:rsid w:val="0081200B"/>
    <w:rsid w:val="00813BAD"/>
    <w:rsid w:val="008151C5"/>
    <w:rsid w:val="008153FA"/>
    <w:rsid w:val="00815DB7"/>
    <w:rsid w:val="00815F7B"/>
    <w:rsid w:val="00823A9C"/>
    <w:rsid w:val="008248C0"/>
    <w:rsid w:val="00825166"/>
    <w:rsid w:val="008326D3"/>
    <w:rsid w:val="00833477"/>
    <w:rsid w:val="00834107"/>
    <w:rsid w:val="008373BC"/>
    <w:rsid w:val="008419A9"/>
    <w:rsid w:val="00842B7C"/>
    <w:rsid w:val="00842CE8"/>
    <w:rsid w:val="008446BF"/>
    <w:rsid w:val="00844710"/>
    <w:rsid w:val="0085267E"/>
    <w:rsid w:val="00852BDA"/>
    <w:rsid w:val="0085461B"/>
    <w:rsid w:val="008556BB"/>
    <w:rsid w:val="008575C6"/>
    <w:rsid w:val="008602CD"/>
    <w:rsid w:val="00860A1B"/>
    <w:rsid w:val="00866A04"/>
    <w:rsid w:val="008720A5"/>
    <w:rsid w:val="00872AB9"/>
    <w:rsid w:val="0087410F"/>
    <w:rsid w:val="0087758C"/>
    <w:rsid w:val="00881154"/>
    <w:rsid w:val="00882A79"/>
    <w:rsid w:val="00891DFD"/>
    <w:rsid w:val="008925A9"/>
    <w:rsid w:val="008926AA"/>
    <w:rsid w:val="00895A3F"/>
    <w:rsid w:val="008A0A8E"/>
    <w:rsid w:val="008A1283"/>
    <w:rsid w:val="008A12BF"/>
    <w:rsid w:val="008A3704"/>
    <w:rsid w:val="008A5569"/>
    <w:rsid w:val="008B1094"/>
    <w:rsid w:val="008B166D"/>
    <w:rsid w:val="008B20E8"/>
    <w:rsid w:val="008B2F32"/>
    <w:rsid w:val="008B43A4"/>
    <w:rsid w:val="008B494C"/>
    <w:rsid w:val="008B4B27"/>
    <w:rsid w:val="008B5B79"/>
    <w:rsid w:val="008B692D"/>
    <w:rsid w:val="008B6B6F"/>
    <w:rsid w:val="008B7AEE"/>
    <w:rsid w:val="008C09E8"/>
    <w:rsid w:val="008C1AA8"/>
    <w:rsid w:val="008C64DB"/>
    <w:rsid w:val="008D3B07"/>
    <w:rsid w:val="008D50F4"/>
    <w:rsid w:val="008D51D5"/>
    <w:rsid w:val="008D6125"/>
    <w:rsid w:val="008E1A3C"/>
    <w:rsid w:val="008E4E95"/>
    <w:rsid w:val="008E5C36"/>
    <w:rsid w:val="008E7451"/>
    <w:rsid w:val="008F603D"/>
    <w:rsid w:val="008F6CD3"/>
    <w:rsid w:val="008F7661"/>
    <w:rsid w:val="0090024C"/>
    <w:rsid w:val="0090281C"/>
    <w:rsid w:val="00904B15"/>
    <w:rsid w:val="009061F1"/>
    <w:rsid w:val="00907027"/>
    <w:rsid w:val="009077F8"/>
    <w:rsid w:val="009156DF"/>
    <w:rsid w:val="00922C01"/>
    <w:rsid w:val="0092447A"/>
    <w:rsid w:val="00924A8C"/>
    <w:rsid w:val="00924B80"/>
    <w:rsid w:val="00924BF8"/>
    <w:rsid w:val="00927F04"/>
    <w:rsid w:val="00934326"/>
    <w:rsid w:val="009359F9"/>
    <w:rsid w:val="00936399"/>
    <w:rsid w:val="00943A33"/>
    <w:rsid w:val="00945589"/>
    <w:rsid w:val="00945823"/>
    <w:rsid w:val="009474AC"/>
    <w:rsid w:val="00950D51"/>
    <w:rsid w:val="00951328"/>
    <w:rsid w:val="009526B4"/>
    <w:rsid w:val="00954A47"/>
    <w:rsid w:val="00955C9C"/>
    <w:rsid w:val="009563CC"/>
    <w:rsid w:val="0095786C"/>
    <w:rsid w:val="009579B9"/>
    <w:rsid w:val="0096361E"/>
    <w:rsid w:val="00963AE0"/>
    <w:rsid w:val="00963C79"/>
    <w:rsid w:val="009661E2"/>
    <w:rsid w:val="00971FDD"/>
    <w:rsid w:val="00976AB5"/>
    <w:rsid w:val="009777FB"/>
    <w:rsid w:val="009815E1"/>
    <w:rsid w:val="00993264"/>
    <w:rsid w:val="00996BEB"/>
    <w:rsid w:val="009A702D"/>
    <w:rsid w:val="009B274A"/>
    <w:rsid w:val="009B2F2F"/>
    <w:rsid w:val="009B5D6F"/>
    <w:rsid w:val="009B5DE6"/>
    <w:rsid w:val="009B6995"/>
    <w:rsid w:val="009B6BFF"/>
    <w:rsid w:val="009B7992"/>
    <w:rsid w:val="009B7C8A"/>
    <w:rsid w:val="009C44FE"/>
    <w:rsid w:val="009C77B6"/>
    <w:rsid w:val="009D0037"/>
    <w:rsid w:val="009D2D5D"/>
    <w:rsid w:val="009D61EA"/>
    <w:rsid w:val="009E0AF8"/>
    <w:rsid w:val="009E69D3"/>
    <w:rsid w:val="009E6FD4"/>
    <w:rsid w:val="009F01D1"/>
    <w:rsid w:val="009F2E07"/>
    <w:rsid w:val="009F4620"/>
    <w:rsid w:val="009F4B82"/>
    <w:rsid w:val="00A01745"/>
    <w:rsid w:val="00A02E2F"/>
    <w:rsid w:val="00A03336"/>
    <w:rsid w:val="00A12550"/>
    <w:rsid w:val="00A12F15"/>
    <w:rsid w:val="00A1444E"/>
    <w:rsid w:val="00A22E3F"/>
    <w:rsid w:val="00A22E47"/>
    <w:rsid w:val="00A26CFA"/>
    <w:rsid w:val="00A27E30"/>
    <w:rsid w:val="00A31B46"/>
    <w:rsid w:val="00A3269E"/>
    <w:rsid w:val="00A35028"/>
    <w:rsid w:val="00A37FE1"/>
    <w:rsid w:val="00A430B2"/>
    <w:rsid w:val="00A43AC5"/>
    <w:rsid w:val="00A442BA"/>
    <w:rsid w:val="00A5256E"/>
    <w:rsid w:val="00A527C5"/>
    <w:rsid w:val="00A544ED"/>
    <w:rsid w:val="00A57349"/>
    <w:rsid w:val="00A620FB"/>
    <w:rsid w:val="00A6224D"/>
    <w:rsid w:val="00A64189"/>
    <w:rsid w:val="00A658A9"/>
    <w:rsid w:val="00A65A19"/>
    <w:rsid w:val="00A677F4"/>
    <w:rsid w:val="00A7053C"/>
    <w:rsid w:val="00A706E0"/>
    <w:rsid w:val="00A73AD7"/>
    <w:rsid w:val="00A81064"/>
    <w:rsid w:val="00A82F4C"/>
    <w:rsid w:val="00A86276"/>
    <w:rsid w:val="00A923E8"/>
    <w:rsid w:val="00A92518"/>
    <w:rsid w:val="00A92702"/>
    <w:rsid w:val="00A92F4D"/>
    <w:rsid w:val="00A95327"/>
    <w:rsid w:val="00A96163"/>
    <w:rsid w:val="00A97800"/>
    <w:rsid w:val="00AA0582"/>
    <w:rsid w:val="00AA0E26"/>
    <w:rsid w:val="00AA389B"/>
    <w:rsid w:val="00AA52E4"/>
    <w:rsid w:val="00AB4648"/>
    <w:rsid w:val="00AB4A74"/>
    <w:rsid w:val="00AB7895"/>
    <w:rsid w:val="00AC0D27"/>
    <w:rsid w:val="00AC165F"/>
    <w:rsid w:val="00AC3531"/>
    <w:rsid w:val="00AC3F4D"/>
    <w:rsid w:val="00AC5681"/>
    <w:rsid w:val="00AC5FEA"/>
    <w:rsid w:val="00AC6956"/>
    <w:rsid w:val="00AD233E"/>
    <w:rsid w:val="00AD252F"/>
    <w:rsid w:val="00AD6B3F"/>
    <w:rsid w:val="00AD7CF3"/>
    <w:rsid w:val="00AE49C3"/>
    <w:rsid w:val="00AE4F34"/>
    <w:rsid w:val="00AE523B"/>
    <w:rsid w:val="00AE5463"/>
    <w:rsid w:val="00AF177F"/>
    <w:rsid w:val="00AF20D0"/>
    <w:rsid w:val="00B004C5"/>
    <w:rsid w:val="00B01323"/>
    <w:rsid w:val="00B02D9A"/>
    <w:rsid w:val="00B059E5"/>
    <w:rsid w:val="00B062AE"/>
    <w:rsid w:val="00B0633E"/>
    <w:rsid w:val="00B1002C"/>
    <w:rsid w:val="00B108C9"/>
    <w:rsid w:val="00B11667"/>
    <w:rsid w:val="00B13D8E"/>
    <w:rsid w:val="00B17E9A"/>
    <w:rsid w:val="00B21502"/>
    <w:rsid w:val="00B21D98"/>
    <w:rsid w:val="00B31FA1"/>
    <w:rsid w:val="00B33DFB"/>
    <w:rsid w:val="00B34035"/>
    <w:rsid w:val="00B34E6E"/>
    <w:rsid w:val="00B350C1"/>
    <w:rsid w:val="00B36FB2"/>
    <w:rsid w:val="00B41359"/>
    <w:rsid w:val="00B41A56"/>
    <w:rsid w:val="00B439E0"/>
    <w:rsid w:val="00B43EF6"/>
    <w:rsid w:val="00B4437B"/>
    <w:rsid w:val="00B44756"/>
    <w:rsid w:val="00B44B1E"/>
    <w:rsid w:val="00B4536B"/>
    <w:rsid w:val="00B47562"/>
    <w:rsid w:val="00B50F13"/>
    <w:rsid w:val="00B52828"/>
    <w:rsid w:val="00B54C66"/>
    <w:rsid w:val="00B5654F"/>
    <w:rsid w:val="00B568CD"/>
    <w:rsid w:val="00B57125"/>
    <w:rsid w:val="00B61775"/>
    <w:rsid w:val="00B61E63"/>
    <w:rsid w:val="00B6547E"/>
    <w:rsid w:val="00B658E0"/>
    <w:rsid w:val="00B66E88"/>
    <w:rsid w:val="00B701A5"/>
    <w:rsid w:val="00B719AA"/>
    <w:rsid w:val="00B71C06"/>
    <w:rsid w:val="00B7205F"/>
    <w:rsid w:val="00B75F6D"/>
    <w:rsid w:val="00B7788D"/>
    <w:rsid w:val="00B8172C"/>
    <w:rsid w:val="00B81937"/>
    <w:rsid w:val="00B83B9C"/>
    <w:rsid w:val="00B849F2"/>
    <w:rsid w:val="00B87634"/>
    <w:rsid w:val="00B92D7C"/>
    <w:rsid w:val="00B94C53"/>
    <w:rsid w:val="00B97444"/>
    <w:rsid w:val="00BA48F7"/>
    <w:rsid w:val="00BA4CAB"/>
    <w:rsid w:val="00BB025A"/>
    <w:rsid w:val="00BB309E"/>
    <w:rsid w:val="00BB5196"/>
    <w:rsid w:val="00BB7C85"/>
    <w:rsid w:val="00BC061B"/>
    <w:rsid w:val="00BC1E72"/>
    <w:rsid w:val="00BC2055"/>
    <w:rsid w:val="00BC284E"/>
    <w:rsid w:val="00BC3EA6"/>
    <w:rsid w:val="00BC4361"/>
    <w:rsid w:val="00BC6642"/>
    <w:rsid w:val="00BC6D68"/>
    <w:rsid w:val="00BC7E73"/>
    <w:rsid w:val="00BD0E30"/>
    <w:rsid w:val="00BD546F"/>
    <w:rsid w:val="00BD7414"/>
    <w:rsid w:val="00BE1C99"/>
    <w:rsid w:val="00BE3421"/>
    <w:rsid w:val="00BF48C8"/>
    <w:rsid w:val="00BF6988"/>
    <w:rsid w:val="00BF72B5"/>
    <w:rsid w:val="00C018CD"/>
    <w:rsid w:val="00C021E7"/>
    <w:rsid w:val="00C06CDE"/>
    <w:rsid w:val="00C06EAE"/>
    <w:rsid w:val="00C076CB"/>
    <w:rsid w:val="00C1130E"/>
    <w:rsid w:val="00C11D80"/>
    <w:rsid w:val="00C1529C"/>
    <w:rsid w:val="00C15345"/>
    <w:rsid w:val="00C27142"/>
    <w:rsid w:val="00C30917"/>
    <w:rsid w:val="00C3227B"/>
    <w:rsid w:val="00C371AF"/>
    <w:rsid w:val="00C41680"/>
    <w:rsid w:val="00C41CA7"/>
    <w:rsid w:val="00C422E7"/>
    <w:rsid w:val="00C434F7"/>
    <w:rsid w:val="00C44104"/>
    <w:rsid w:val="00C44ABC"/>
    <w:rsid w:val="00C47955"/>
    <w:rsid w:val="00C5018D"/>
    <w:rsid w:val="00C52354"/>
    <w:rsid w:val="00C528A9"/>
    <w:rsid w:val="00C52E63"/>
    <w:rsid w:val="00C53033"/>
    <w:rsid w:val="00C53D49"/>
    <w:rsid w:val="00C55B64"/>
    <w:rsid w:val="00C57A07"/>
    <w:rsid w:val="00C57B4B"/>
    <w:rsid w:val="00C63049"/>
    <w:rsid w:val="00C648BD"/>
    <w:rsid w:val="00C64F70"/>
    <w:rsid w:val="00C65268"/>
    <w:rsid w:val="00C74A14"/>
    <w:rsid w:val="00C76A70"/>
    <w:rsid w:val="00C77A96"/>
    <w:rsid w:val="00C77CA4"/>
    <w:rsid w:val="00C957B9"/>
    <w:rsid w:val="00CA05CC"/>
    <w:rsid w:val="00CA1855"/>
    <w:rsid w:val="00CA1950"/>
    <w:rsid w:val="00CA3277"/>
    <w:rsid w:val="00CA3E2C"/>
    <w:rsid w:val="00CA4806"/>
    <w:rsid w:val="00CA6149"/>
    <w:rsid w:val="00CB256A"/>
    <w:rsid w:val="00CB3D06"/>
    <w:rsid w:val="00CB3EC4"/>
    <w:rsid w:val="00CB4325"/>
    <w:rsid w:val="00CB4F87"/>
    <w:rsid w:val="00CB654A"/>
    <w:rsid w:val="00CB78CE"/>
    <w:rsid w:val="00CB7EEB"/>
    <w:rsid w:val="00CC2A51"/>
    <w:rsid w:val="00CC3ED5"/>
    <w:rsid w:val="00CC5A20"/>
    <w:rsid w:val="00CD2059"/>
    <w:rsid w:val="00CD779E"/>
    <w:rsid w:val="00CE0788"/>
    <w:rsid w:val="00CE1859"/>
    <w:rsid w:val="00CE3D9E"/>
    <w:rsid w:val="00CE6B55"/>
    <w:rsid w:val="00CF167F"/>
    <w:rsid w:val="00CF2CE6"/>
    <w:rsid w:val="00CF2D1E"/>
    <w:rsid w:val="00CF7D21"/>
    <w:rsid w:val="00D003E7"/>
    <w:rsid w:val="00D02131"/>
    <w:rsid w:val="00D07708"/>
    <w:rsid w:val="00D1326F"/>
    <w:rsid w:val="00D16331"/>
    <w:rsid w:val="00D168E8"/>
    <w:rsid w:val="00D20888"/>
    <w:rsid w:val="00D2104E"/>
    <w:rsid w:val="00D213F8"/>
    <w:rsid w:val="00D229BD"/>
    <w:rsid w:val="00D229EF"/>
    <w:rsid w:val="00D27AEC"/>
    <w:rsid w:val="00D3055B"/>
    <w:rsid w:val="00D33FE2"/>
    <w:rsid w:val="00D34BAA"/>
    <w:rsid w:val="00D361A8"/>
    <w:rsid w:val="00D37491"/>
    <w:rsid w:val="00D37D74"/>
    <w:rsid w:val="00D44E6B"/>
    <w:rsid w:val="00D45B15"/>
    <w:rsid w:val="00D46272"/>
    <w:rsid w:val="00D52881"/>
    <w:rsid w:val="00D5294C"/>
    <w:rsid w:val="00D560E8"/>
    <w:rsid w:val="00D60F98"/>
    <w:rsid w:val="00D6107E"/>
    <w:rsid w:val="00D67DF4"/>
    <w:rsid w:val="00D72231"/>
    <w:rsid w:val="00D7252A"/>
    <w:rsid w:val="00D7439D"/>
    <w:rsid w:val="00D7695F"/>
    <w:rsid w:val="00D80637"/>
    <w:rsid w:val="00D8463C"/>
    <w:rsid w:val="00D866A9"/>
    <w:rsid w:val="00D87306"/>
    <w:rsid w:val="00D90BFC"/>
    <w:rsid w:val="00D927F0"/>
    <w:rsid w:val="00D94702"/>
    <w:rsid w:val="00D96E5E"/>
    <w:rsid w:val="00D96FAE"/>
    <w:rsid w:val="00DA01DE"/>
    <w:rsid w:val="00DA0D92"/>
    <w:rsid w:val="00DA2BBC"/>
    <w:rsid w:val="00DA3CC2"/>
    <w:rsid w:val="00DA7ED1"/>
    <w:rsid w:val="00DB171E"/>
    <w:rsid w:val="00DB1EEF"/>
    <w:rsid w:val="00DB2559"/>
    <w:rsid w:val="00DB263C"/>
    <w:rsid w:val="00DB4A6A"/>
    <w:rsid w:val="00DC063E"/>
    <w:rsid w:val="00DC1CC4"/>
    <w:rsid w:val="00DC2E00"/>
    <w:rsid w:val="00DC42EE"/>
    <w:rsid w:val="00DC5240"/>
    <w:rsid w:val="00DC6F1B"/>
    <w:rsid w:val="00DD0BAD"/>
    <w:rsid w:val="00DD40EC"/>
    <w:rsid w:val="00DD6B89"/>
    <w:rsid w:val="00DD7615"/>
    <w:rsid w:val="00DE49BC"/>
    <w:rsid w:val="00DF0CC6"/>
    <w:rsid w:val="00DF0D4F"/>
    <w:rsid w:val="00E028C5"/>
    <w:rsid w:val="00E02E0D"/>
    <w:rsid w:val="00E03123"/>
    <w:rsid w:val="00E03B0C"/>
    <w:rsid w:val="00E05BE6"/>
    <w:rsid w:val="00E101EC"/>
    <w:rsid w:val="00E10D86"/>
    <w:rsid w:val="00E15C74"/>
    <w:rsid w:val="00E23C8C"/>
    <w:rsid w:val="00E24672"/>
    <w:rsid w:val="00E25B73"/>
    <w:rsid w:val="00E26A09"/>
    <w:rsid w:val="00E27909"/>
    <w:rsid w:val="00E32497"/>
    <w:rsid w:val="00E34162"/>
    <w:rsid w:val="00E379ED"/>
    <w:rsid w:val="00E400E6"/>
    <w:rsid w:val="00E4086B"/>
    <w:rsid w:val="00E409F5"/>
    <w:rsid w:val="00E4101D"/>
    <w:rsid w:val="00E424E7"/>
    <w:rsid w:val="00E42B43"/>
    <w:rsid w:val="00E4393E"/>
    <w:rsid w:val="00E44199"/>
    <w:rsid w:val="00E512AC"/>
    <w:rsid w:val="00E51A9A"/>
    <w:rsid w:val="00E5203A"/>
    <w:rsid w:val="00E528F7"/>
    <w:rsid w:val="00E5382B"/>
    <w:rsid w:val="00E60A78"/>
    <w:rsid w:val="00E612BD"/>
    <w:rsid w:val="00E61C0E"/>
    <w:rsid w:val="00E62738"/>
    <w:rsid w:val="00E634B3"/>
    <w:rsid w:val="00E673E6"/>
    <w:rsid w:val="00E719D3"/>
    <w:rsid w:val="00E7412A"/>
    <w:rsid w:val="00E7635B"/>
    <w:rsid w:val="00E76AA8"/>
    <w:rsid w:val="00E82D32"/>
    <w:rsid w:val="00E83783"/>
    <w:rsid w:val="00E86083"/>
    <w:rsid w:val="00E911E8"/>
    <w:rsid w:val="00E923A7"/>
    <w:rsid w:val="00E92AC1"/>
    <w:rsid w:val="00E972D4"/>
    <w:rsid w:val="00EA0435"/>
    <w:rsid w:val="00EA058E"/>
    <w:rsid w:val="00EA250B"/>
    <w:rsid w:val="00EA3E45"/>
    <w:rsid w:val="00EA5426"/>
    <w:rsid w:val="00EA59E2"/>
    <w:rsid w:val="00EA6D12"/>
    <w:rsid w:val="00EB0391"/>
    <w:rsid w:val="00EB4B20"/>
    <w:rsid w:val="00EB6743"/>
    <w:rsid w:val="00EB79C4"/>
    <w:rsid w:val="00EC0BDE"/>
    <w:rsid w:val="00EC1DCD"/>
    <w:rsid w:val="00EC2EF6"/>
    <w:rsid w:val="00EC3459"/>
    <w:rsid w:val="00EC5BA8"/>
    <w:rsid w:val="00EC662F"/>
    <w:rsid w:val="00ED0716"/>
    <w:rsid w:val="00ED4A5D"/>
    <w:rsid w:val="00ED66DE"/>
    <w:rsid w:val="00ED78B3"/>
    <w:rsid w:val="00ED7EA7"/>
    <w:rsid w:val="00EE2A25"/>
    <w:rsid w:val="00EE3955"/>
    <w:rsid w:val="00EE4DFE"/>
    <w:rsid w:val="00EE6FEB"/>
    <w:rsid w:val="00EF2528"/>
    <w:rsid w:val="00EF31B0"/>
    <w:rsid w:val="00F021F2"/>
    <w:rsid w:val="00F02DB8"/>
    <w:rsid w:val="00F06004"/>
    <w:rsid w:val="00F06C2B"/>
    <w:rsid w:val="00F1295C"/>
    <w:rsid w:val="00F13CF7"/>
    <w:rsid w:val="00F1415F"/>
    <w:rsid w:val="00F14E14"/>
    <w:rsid w:val="00F157F6"/>
    <w:rsid w:val="00F15F43"/>
    <w:rsid w:val="00F200E1"/>
    <w:rsid w:val="00F23410"/>
    <w:rsid w:val="00F24C91"/>
    <w:rsid w:val="00F2529C"/>
    <w:rsid w:val="00F30BBF"/>
    <w:rsid w:val="00F32629"/>
    <w:rsid w:val="00F3299C"/>
    <w:rsid w:val="00F3488B"/>
    <w:rsid w:val="00F36D96"/>
    <w:rsid w:val="00F424F5"/>
    <w:rsid w:val="00F42C76"/>
    <w:rsid w:val="00F43300"/>
    <w:rsid w:val="00F4347B"/>
    <w:rsid w:val="00F44F97"/>
    <w:rsid w:val="00F45206"/>
    <w:rsid w:val="00F4630C"/>
    <w:rsid w:val="00F52433"/>
    <w:rsid w:val="00F53B74"/>
    <w:rsid w:val="00F56869"/>
    <w:rsid w:val="00F579F5"/>
    <w:rsid w:val="00F619B7"/>
    <w:rsid w:val="00F62E78"/>
    <w:rsid w:val="00F634F7"/>
    <w:rsid w:val="00F66250"/>
    <w:rsid w:val="00F67D9D"/>
    <w:rsid w:val="00F71014"/>
    <w:rsid w:val="00F71CAE"/>
    <w:rsid w:val="00F72C45"/>
    <w:rsid w:val="00F7482F"/>
    <w:rsid w:val="00F75304"/>
    <w:rsid w:val="00F757E4"/>
    <w:rsid w:val="00F76F86"/>
    <w:rsid w:val="00F817D4"/>
    <w:rsid w:val="00F81D7D"/>
    <w:rsid w:val="00F857C9"/>
    <w:rsid w:val="00F86D37"/>
    <w:rsid w:val="00F879BF"/>
    <w:rsid w:val="00F916E6"/>
    <w:rsid w:val="00F9186B"/>
    <w:rsid w:val="00F91EEE"/>
    <w:rsid w:val="00F92408"/>
    <w:rsid w:val="00F92542"/>
    <w:rsid w:val="00F94B6A"/>
    <w:rsid w:val="00F95558"/>
    <w:rsid w:val="00F96BC5"/>
    <w:rsid w:val="00FA6422"/>
    <w:rsid w:val="00FA66FA"/>
    <w:rsid w:val="00FA71AD"/>
    <w:rsid w:val="00FB1913"/>
    <w:rsid w:val="00FB2754"/>
    <w:rsid w:val="00FC3EEE"/>
    <w:rsid w:val="00FC465E"/>
    <w:rsid w:val="00FC5CD3"/>
    <w:rsid w:val="00FD49E9"/>
    <w:rsid w:val="00FD6829"/>
    <w:rsid w:val="00FD6BB7"/>
    <w:rsid w:val="00FD7C6B"/>
    <w:rsid w:val="00FE0CA7"/>
    <w:rsid w:val="00FE1EE0"/>
    <w:rsid w:val="00FE34CF"/>
    <w:rsid w:val="00FE3601"/>
    <w:rsid w:val="00FE4C41"/>
    <w:rsid w:val="00FE4DB7"/>
    <w:rsid w:val="00FF142D"/>
    <w:rsid w:val="00FF1DD4"/>
    <w:rsid w:val="00FF2E81"/>
    <w:rsid w:val="00FF4D70"/>
    <w:rsid w:val="00FF58D1"/>
    <w:rsid w:val="00FF5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397A3"/>
  <w15:docId w15:val="{B6AA89D6-645F-4971-BC7F-34CB00E5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lang w:val="en-US" w:eastAsia="ar-SA"/>
    </w:rPr>
  </w:style>
  <w:style w:type="paragraph" w:styleId="Heading2">
    <w:name w:val="heading 2"/>
    <w:basedOn w:val="BodyText"/>
    <w:next w:val="BodyText"/>
    <w:qFormat/>
    <w:pPr>
      <w:keepNext/>
      <w:tabs>
        <w:tab w:val="num" w:pos="0"/>
      </w:tabs>
      <w:outlineLvl w:val="1"/>
    </w:pPr>
    <w:rPr>
      <w:rFonts w:ascii="Arial" w:hAnsi="Arial"/>
      <w:b/>
      <w:sz w:val="28"/>
    </w:rPr>
  </w:style>
  <w:style w:type="paragraph" w:styleId="Heading6">
    <w:name w:val="heading 6"/>
    <w:basedOn w:val="Normal"/>
    <w:next w:val="Normal"/>
    <w:link w:val="Heading6Char"/>
    <w:uiPriority w:val="9"/>
    <w:semiHidden/>
    <w:unhideWhenUsed/>
    <w:qFormat/>
    <w:rsid w:val="0059548C"/>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body text,bt"/>
    <w:basedOn w:val="Normal"/>
    <w:link w:val="BodyTextChar"/>
    <w:pPr>
      <w:spacing w:before="240"/>
    </w:pPr>
    <w:rPr>
      <w:sz w:val="24"/>
      <w:lang w:val="en-GB"/>
    </w:rPr>
  </w:style>
  <w:style w:type="character" w:customStyle="1" w:styleId="WW8Num1z0">
    <w:name w:val="WW8Num1z0"/>
    <w:rPr>
      <w:rFonts w:ascii="Century Gothic" w:hAnsi="Century Gothic"/>
      <w:b/>
    </w:rPr>
  </w:style>
  <w:style w:type="character" w:customStyle="1" w:styleId="WW8Num1z1">
    <w:name w:val="WW8Num1z1"/>
    <w:rPr>
      <w:rFonts w:ascii="Arial" w:hAnsi="Arial" w:cs="Arial"/>
      <w:b/>
      <w:sz w:val="24"/>
      <w:szCs w:val="24"/>
    </w:rPr>
  </w:style>
  <w:style w:type="character" w:customStyle="1" w:styleId="Absatz-Standardschriftart">
    <w:name w:val="Absatz-Standardschriftart"/>
  </w:style>
  <w:style w:type="character" w:customStyle="1" w:styleId="WW8Num3z0">
    <w:name w:val="WW8Num3z0"/>
    <w:rPr>
      <w:rFonts w:ascii="Garamond" w:hAnsi="Garamond"/>
      <w:color w:val="auto"/>
    </w:rPr>
  </w:style>
  <w:style w:type="character" w:customStyle="1" w:styleId="WW8Num3z1">
    <w:name w:val="WW8Num3z1"/>
    <w:rPr>
      <w:rFonts w:ascii="Arial" w:hAnsi="Arial" w:cs="Arial"/>
      <w:b/>
      <w:sz w:val="24"/>
      <w:szCs w:val="24"/>
    </w:rPr>
  </w:style>
  <w:style w:type="character" w:customStyle="1" w:styleId="WW8Num17z0">
    <w:name w:val="WW8Num17z0"/>
    <w:rPr>
      <w:rFonts w:ascii="Arial" w:hAnsi="Arial" w:cs="Arial"/>
      <w:b/>
      <w:sz w:val="24"/>
      <w:szCs w:val="24"/>
    </w:rPr>
  </w:style>
  <w:style w:type="character" w:customStyle="1" w:styleId="WW8Num20z0">
    <w:name w:val="WW8Num20z0"/>
    <w:rPr>
      <w:u w:val="none"/>
    </w:rPr>
  </w:style>
  <w:style w:type="character" w:customStyle="1" w:styleId="WW8Num21z0">
    <w:name w:val="WW8Num21z0"/>
    <w:rPr>
      <w:u w:val="none"/>
    </w:rPr>
  </w:style>
  <w:style w:type="character" w:customStyle="1" w:styleId="WW8Num29z0">
    <w:name w:val="WW8Num29z0"/>
    <w:rPr>
      <w:rFonts w:ascii="Century Gothic" w:hAnsi="Century Gothic"/>
      <w:b/>
    </w:rPr>
  </w:style>
  <w:style w:type="character" w:customStyle="1" w:styleId="DefaultParagraphFont1">
    <w:name w:val="Default Paragraph Font1"/>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List">
    <w:name w:val="List"/>
    <w:basedOn w:val="BodyText"/>
    <w:uiPriority w:val="99"/>
    <w:pPr>
      <w:ind w:left="1080" w:hanging="1080"/>
    </w:p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BodyText"/>
    <w:next w:val="Subtitle"/>
    <w:qFormat/>
    <w:pPr>
      <w:spacing w:after="240"/>
      <w:jc w:val="center"/>
    </w:pPr>
    <w:rPr>
      <w:rFonts w:ascii="Arial" w:hAnsi="Arial"/>
      <w:b/>
      <w:sz w:val="40"/>
    </w:rPr>
  </w:style>
  <w:style w:type="paragraph" w:styleId="Subtitle">
    <w:name w:val="Subtitle"/>
    <w:basedOn w:val="Heading"/>
    <w:next w:val="BodyText"/>
    <w:qFormat/>
    <w:pPr>
      <w:jc w:val="center"/>
    </w:pPr>
    <w:rPr>
      <w:i/>
      <w:iCs/>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Arial" w:hAnsi="Arial" w:cs="Arial"/>
      <w:color w:val="000000"/>
      <w:sz w:val="24"/>
      <w:szCs w:val="24"/>
      <w:lang w:eastAsia="ar-SA"/>
    </w:rPr>
  </w:style>
  <w:style w:type="paragraph" w:styleId="ListParagraph">
    <w:name w:val="List Paragraph"/>
    <w:basedOn w:val="Normal"/>
    <w:link w:val="ListParagraphChar"/>
    <w:uiPriority w:val="34"/>
    <w:qFormat/>
    <w:pPr>
      <w:ind w:left="7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1337A2"/>
    <w:pPr>
      <w:widowControl w:val="0"/>
      <w:autoSpaceDE w:val="0"/>
      <w:autoSpaceDN w:val="0"/>
      <w:adjustRightInd w:val="0"/>
    </w:pPr>
    <w:rPr>
      <w:rFonts w:ascii="IJKPKK+Arial,Bold" w:eastAsia="IJKPKK+Arial,Bold" w:cs="IJKPKK+Arial,Bold"/>
      <w:color w:val="000000"/>
      <w:sz w:val="24"/>
      <w:szCs w:val="24"/>
      <w:lang w:val="en-US" w:eastAsia="zh-CN"/>
    </w:rPr>
  </w:style>
  <w:style w:type="paragraph" w:styleId="List2">
    <w:name w:val="List 2"/>
    <w:basedOn w:val="List"/>
    <w:rsid w:val="001D58DF"/>
    <w:pPr>
      <w:suppressAutoHyphens w:val="0"/>
      <w:ind w:left="1800" w:hanging="720"/>
    </w:pPr>
    <w:rPr>
      <w:lang w:eastAsia="en-US"/>
    </w:rPr>
  </w:style>
  <w:style w:type="character" w:customStyle="1" w:styleId="EndnoteTextChar">
    <w:name w:val="Endnote Text Char"/>
    <w:link w:val="EndnoteText"/>
    <w:semiHidden/>
    <w:rsid w:val="001D58DF"/>
    <w:rPr>
      <w:rFonts w:ascii="Helv 12pt" w:hAnsi="Helv 12pt"/>
      <w:sz w:val="24"/>
      <w:lang w:val="en-US" w:eastAsia="en-US"/>
    </w:rPr>
  </w:style>
  <w:style w:type="paragraph" w:styleId="EndnoteText">
    <w:name w:val="endnote text"/>
    <w:basedOn w:val="Normal"/>
    <w:link w:val="EndnoteTextChar"/>
    <w:semiHidden/>
    <w:rsid w:val="001D58DF"/>
    <w:pPr>
      <w:widowControl w:val="0"/>
      <w:suppressAutoHyphens w:val="0"/>
    </w:pPr>
    <w:rPr>
      <w:rFonts w:ascii="Helv 12pt" w:hAnsi="Helv 12pt"/>
      <w:sz w:val="24"/>
      <w:lang w:eastAsia="en-US"/>
    </w:rPr>
  </w:style>
  <w:style w:type="character" w:customStyle="1" w:styleId="FootnoteTextChar">
    <w:name w:val="Footnote Text Char"/>
    <w:link w:val="FootnoteText"/>
    <w:semiHidden/>
    <w:rsid w:val="001D58DF"/>
    <w:rPr>
      <w:lang w:val="en-US" w:eastAsia="en-US"/>
    </w:rPr>
  </w:style>
  <w:style w:type="paragraph" w:styleId="FootnoteText">
    <w:name w:val="footnote text"/>
    <w:basedOn w:val="Normal"/>
    <w:link w:val="FootnoteTextChar"/>
    <w:semiHidden/>
    <w:rsid w:val="001D58DF"/>
    <w:pPr>
      <w:suppressAutoHyphens w:val="0"/>
    </w:pPr>
    <w:rPr>
      <w:lang w:eastAsia="en-US"/>
    </w:rPr>
  </w:style>
  <w:style w:type="character" w:customStyle="1" w:styleId="CommentTextChar">
    <w:name w:val="Comment Text Char"/>
    <w:link w:val="CommentText"/>
    <w:uiPriority w:val="99"/>
    <w:semiHidden/>
    <w:rsid w:val="001D58DF"/>
    <w:rPr>
      <w:lang w:val="en-US" w:eastAsia="en-US"/>
    </w:rPr>
  </w:style>
  <w:style w:type="paragraph" w:styleId="CommentText">
    <w:name w:val="annotation text"/>
    <w:basedOn w:val="Normal"/>
    <w:link w:val="CommentTextChar"/>
    <w:uiPriority w:val="99"/>
    <w:semiHidden/>
    <w:unhideWhenUsed/>
    <w:rsid w:val="001D58DF"/>
    <w:pPr>
      <w:suppressAutoHyphens w:val="0"/>
    </w:pPr>
    <w:rPr>
      <w:lang w:eastAsia="en-US"/>
    </w:rPr>
  </w:style>
  <w:style w:type="character" w:customStyle="1" w:styleId="CommentSubjectChar">
    <w:name w:val="Comment Subject Char"/>
    <w:link w:val="CommentSubject"/>
    <w:uiPriority w:val="99"/>
    <w:semiHidden/>
    <w:rsid w:val="001D58DF"/>
    <w:rPr>
      <w:b/>
      <w:bCs/>
      <w:lang w:val="en-US" w:eastAsia="en-US"/>
    </w:rPr>
  </w:style>
  <w:style w:type="paragraph" w:styleId="CommentSubject">
    <w:name w:val="annotation subject"/>
    <w:basedOn w:val="CommentText"/>
    <w:next w:val="CommentText"/>
    <w:link w:val="CommentSubjectChar"/>
    <w:uiPriority w:val="99"/>
    <w:semiHidden/>
    <w:unhideWhenUsed/>
    <w:rsid w:val="001D58DF"/>
    <w:rPr>
      <w:b/>
      <w:bCs/>
    </w:rPr>
  </w:style>
  <w:style w:type="paragraph" w:customStyle="1" w:styleId="BodyText0">
    <w:name w:val="Body Text 0"/>
    <w:basedOn w:val="BodyText"/>
    <w:rsid w:val="002A332B"/>
    <w:pPr>
      <w:suppressAutoHyphens w:val="0"/>
      <w:spacing w:before="0"/>
    </w:pPr>
    <w:rPr>
      <w:lang w:val="en-CA" w:eastAsia="en-US"/>
    </w:rPr>
  </w:style>
  <w:style w:type="character" w:customStyle="1" w:styleId="BodyTextChar">
    <w:name w:val="Body Text Char"/>
    <w:aliases w:val="bodytext Char,body text Char,bt Char"/>
    <w:link w:val="BodyText"/>
    <w:rsid w:val="009E69D3"/>
    <w:rPr>
      <w:sz w:val="24"/>
      <w:lang w:val="en-GB" w:eastAsia="ar-SA"/>
    </w:rPr>
  </w:style>
  <w:style w:type="character" w:styleId="CommentReference">
    <w:name w:val="annotation reference"/>
    <w:uiPriority w:val="99"/>
    <w:semiHidden/>
    <w:unhideWhenUsed/>
    <w:rsid w:val="00CD779E"/>
    <w:rPr>
      <w:sz w:val="16"/>
      <w:szCs w:val="16"/>
    </w:rPr>
  </w:style>
  <w:style w:type="character" w:styleId="Hyperlink">
    <w:name w:val="Hyperlink"/>
    <w:uiPriority w:val="99"/>
    <w:unhideWhenUsed/>
    <w:rsid w:val="00741846"/>
    <w:rPr>
      <w:color w:val="0000FF"/>
      <w:u w:val="single"/>
    </w:rPr>
  </w:style>
  <w:style w:type="character" w:customStyle="1" w:styleId="Heading6Char">
    <w:name w:val="Heading 6 Char"/>
    <w:link w:val="Heading6"/>
    <w:uiPriority w:val="9"/>
    <w:semiHidden/>
    <w:rsid w:val="0059548C"/>
    <w:rPr>
      <w:rFonts w:ascii="Calibri" w:eastAsia="Times New Roman" w:hAnsi="Calibri" w:cs="Times New Roman"/>
      <w:b/>
      <w:bCs/>
      <w:sz w:val="22"/>
      <w:szCs w:val="22"/>
      <w:lang w:val="en-US" w:eastAsia="ar-SA"/>
    </w:rPr>
  </w:style>
  <w:style w:type="character" w:customStyle="1" w:styleId="ListParagraphChar">
    <w:name w:val="List Paragraph Char"/>
    <w:link w:val="ListParagraph"/>
    <w:uiPriority w:val="34"/>
    <w:rsid w:val="0027488F"/>
    <w:rPr>
      <w:lang w:val="en-US" w:eastAsia="ar-SA"/>
    </w:rPr>
  </w:style>
  <w:style w:type="character" w:customStyle="1" w:styleId="FooterChar">
    <w:name w:val="Footer Char"/>
    <w:link w:val="Footer"/>
    <w:uiPriority w:val="99"/>
    <w:rsid w:val="00127243"/>
    <w:rPr>
      <w:lang w:val="en-US" w:eastAsia="ar-SA"/>
    </w:rPr>
  </w:style>
  <w:style w:type="paragraph" w:customStyle="1" w:styleId="gmail-m1581063010831158924msolistparagraph">
    <w:name w:val="gmail-m_1581063010831158924msolistparagraph"/>
    <w:basedOn w:val="Normal"/>
    <w:rsid w:val="00447DED"/>
    <w:pPr>
      <w:suppressAutoHyphens w:val="0"/>
      <w:spacing w:before="100" w:beforeAutospacing="1" w:after="100" w:afterAutospacing="1"/>
    </w:pPr>
    <w:rPr>
      <w:rFonts w:eastAsiaTheme="minorHAnsi"/>
      <w:sz w:val="24"/>
      <w:szCs w:val="24"/>
      <w:lang w:val="en-CA" w:eastAsia="en-CA"/>
    </w:rPr>
  </w:style>
  <w:style w:type="paragraph" w:customStyle="1" w:styleId="gmail-m2480977442896826278msolistparagraph">
    <w:name w:val="gmail-m_2480977442896826278msolistparagraph"/>
    <w:basedOn w:val="Normal"/>
    <w:rsid w:val="00BC6642"/>
    <w:pPr>
      <w:suppressAutoHyphens w:val="0"/>
      <w:spacing w:before="100" w:beforeAutospacing="1" w:after="100" w:afterAutospacing="1"/>
    </w:pPr>
    <w:rPr>
      <w:rFonts w:eastAsiaTheme="minorHAnsi"/>
      <w:sz w:val="24"/>
      <w:szCs w:val="24"/>
      <w:lang w:val="en-CA" w:eastAsia="en-CA"/>
    </w:rPr>
  </w:style>
  <w:style w:type="paragraph" w:styleId="NormalWeb">
    <w:name w:val="Normal (Web)"/>
    <w:basedOn w:val="Normal"/>
    <w:uiPriority w:val="99"/>
    <w:semiHidden/>
    <w:unhideWhenUsed/>
    <w:rsid w:val="00ED7EA7"/>
    <w:pPr>
      <w:suppressAutoHyphens w:val="0"/>
      <w:spacing w:before="100" w:beforeAutospacing="1" w:after="100" w:afterAutospacing="1"/>
    </w:pPr>
    <w:rPr>
      <w:rFonts w:eastAsia="Times New Roman"/>
      <w:sz w:val="24"/>
      <w:szCs w:val="24"/>
      <w:lang w:eastAsia="en-US"/>
    </w:rPr>
  </w:style>
  <w:style w:type="paragraph" w:styleId="BodyTextIndent">
    <w:name w:val="Body Text Indent"/>
    <w:basedOn w:val="Normal"/>
    <w:link w:val="BodyTextIndentChar"/>
    <w:uiPriority w:val="99"/>
    <w:semiHidden/>
    <w:unhideWhenUsed/>
    <w:rsid w:val="008C64DB"/>
    <w:pPr>
      <w:spacing w:after="120"/>
      <w:ind w:left="283"/>
    </w:pPr>
  </w:style>
  <w:style w:type="character" w:customStyle="1" w:styleId="BodyTextIndentChar">
    <w:name w:val="Body Text Indent Char"/>
    <w:basedOn w:val="DefaultParagraphFont"/>
    <w:link w:val="BodyTextIndent"/>
    <w:uiPriority w:val="99"/>
    <w:semiHidden/>
    <w:rsid w:val="008C64DB"/>
    <w:rPr>
      <w:lang w:val="en-US" w:eastAsia="ar-SA"/>
    </w:rPr>
  </w:style>
  <w:style w:type="paragraph" w:styleId="Revision">
    <w:name w:val="Revision"/>
    <w:hidden/>
    <w:uiPriority w:val="99"/>
    <w:semiHidden/>
    <w:rsid w:val="00B21502"/>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3182">
      <w:bodyDiv w:val="1"/>
      <w:marLeft w:val="0"/>
      <w:marRight w:val="0"/>
      <w:marTop w:val="0"/>
      <w:marBottom w:val="0"/>
      <w:divBdr>
        <w:top w:val="none" w:sz="0" w:space="0" w:color="auto"/>
        <w:left w:val="none" w:sz="0" w:space="0" w:color="auto"/>
        <w:bottom w:val="none" w:sz="0" w:space="0" w:color="auto"/>
        <w:right w:val="none" w:sz="0" w:space="0" w:color="auto"/>
      </w:divBdr>
    </w:div>
    <w:div w:id="693070928">
      <w:bodyDiv w:val="1"/>
      <w:marLeft w:val="0"/>
      <w:marRight w:val="0"/>
      <w:marTop w:val="0"/>
      <w:marBottom w:val="0"/>
      <w:divBdr>
        <w:top w:val="none" w:sz="0" w:space="0" w:color="auto"/>
        <w:left w:val="none" w:sz="0" w:space="0" w:color="auto"/>
        <w:bottom w:val="none" w:sz="0" w:space="0" w:color="auto"/>
        <w:right w:val="none" w:sz="0" w:space="0" w:color="auto"/>
      </w:divBdr>
    </w:div>
    <w:div w:id="920597870">
      <w:bodyDiv w:val="1"/>
      <w:marLeft w:val="0"/>
      <w:marRight w:val="0"/>
      <w:marTop w:val="0"/>
      <w:marBottom w:val="0"/>
      <w:divBdr>
        <w:top w:val="none" w:sz="0" w:space="0" w:color="auto"/>
        <w:left w:val="none" w:sz="0" w:space="0" w:color="auto"/>
        <w:bottom w:val="none" w:sz="0" w:space="0" w:color="auto"/>
        <w:right w:val="none" w:sz="0" w:space="0" w:color="auto"/>
      </w:divBdr>
    </w:div>
    <w:div w:id="1092118623">
      <w:bodyDiv w:val="1"/>
      <w:marLeft w:val="0"/>
      <w:marRight w:val="0"/>
      <w:marTop w:val="0"/>
      <w:marBottom w:val="0"/>
      <w:divBdr>
        <w:top w:val="none" w:sz="0" w:space="0" w:color="auto"/>
        <w:left w:val="none" w:sz="0" w:space="0" w:color="auto"/>
        <w:bottom w:val="none" w:sz="0" w:space="0" w:color="auto"/>
        <w:right w:val="none" w:sz="0" w:space="0" w:color="auto"/>
      </w:divBdr>
      <w:divsChild>
        <w:div w:id="906300699">
          <w:marLeft w:val="0"/>
          <w:marRight w:val="0"/>
          <w:marTop w:val="0"/>
          <w:marBottom w:val="0"/>
          <w:divBdr>
            <w:top w:val="none" w:sz="0" w:space="0" w:color="auto"/>
            <w:left w:val="none" w:sz="0" w:space="0" w:color="auto"/>
            <w:bottom w:val="none" w:sz="0" w:space="0" w:color="auto"/>
            <w:right w:val="none" w:sz="0" w:space="0" w:color="auto"/>
          </w:divBdr>
          <w:divsChild>
            <w:div w:id="773325929">
              <w:marLeft w:val="0"/>
              <w:marRight w:val="0"/>
              <w:marTop w:val="0"/>
              <w:marBottom w:val="0"/>
              <w:divBdr>
                <w:top w:val="none" w:sz="0" w:space="0" w:color="auto"/>
                <w:left w:val="none" w:sz="0" w:space="0" w:color="auto"/>
                <w:bottom w:val="none" w:sz="0" w:space="0" w:color="auto"/>
                <w:right w:val="none" w:sz="0" w:space="0" w:color="auto"/>
              </w:divBdr>
              <w:divsChild>
                <w:div w:id="4853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38316">
      <w:bodyDiv w:val="1"/>
      <w:marLeft w:val="0"/>
      <w:marRight w:val="0"/>
      <w:marTop w:val="0"/>
      <w:marBottom w:val="0"/>
      <w:divBdr>
        <w:top w:val="none" w:sz="0" w:space="0" w:color="auto"/>
        <w:left w:val="none" w:sz="0" w:space="0" w:color="auto"/>
        <w:bottom w:val="none" w:sz="0" w:space="0" w:color="auto"/>
        <w:right w:val="none" w:sz="0" w:space="0" w:color="auto"/>
      </w:divBdr>
    </w:div>
    <w:div w:id="1609311429">
      <w:bodyDiv w:val="1"/>
      <w:marLeft w:val="0"/>
      <w:marRight w:val="0"/>
      <w:marTop w:val="0"/>
      <w:marBottom w:val="0"/>
      <w:divBdr>
        <w:top w:val="none" w:sz="0" w:space="0" w:color="auto"/>
        <w:left w:val="none" w:sz="0" w:space="0" w:color="auto"/>
        <w:bottom w:val="none" w:sz="0" w:space="0" w:color="auto"/>
        <w:right w:val="none" w:sz="0" w:space="0" w:color="auto"/>
      </w:divBdr>
    </w:div>
    <w:div w:id="1720976878">
      <w:bodyDiv w:val="1"/>
      <w:marLeft w:val="0"/>
      <w:marRight w:val="0"/>
      <w:marTop w:val="0"/>
      <w:marBottom w:val="0"/>
      <w:divBdr>
        <w:top w:val="none" w:sz="0" w:space="0" w:color="auto"/>
        <w:left w:val="none" w:sz="0" w:space="0" w:color="auto"/>
        <w:bottom w:val="none" w:sz="0" w:space="0" w:color="auto"/>
        <w:right w:val="none" w:sz="0" w:space="0" w:color="auto"/>
      </w:divBdr>
    </w:div>
    <w:div w:id="20239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3BE3-BBA6-4687-9411-3535317E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3373</Words>
  <Characters>19231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FORM 7</vt:lpstr>
    </vt:vector>
  </TitlesOfParts>
  <Company>Baron Group</Company>
  <LinksUpToDate>false</LinksUpToDate>
  <CharactersWithSpaces>22559</CharactersWithSpaces>
  <SharedDoc>false</SharedDoc>
  <HLinks>
    <vt:vector size="6" baseType="variant">
      <vt:variant>
        <vt:i4>5242960</vt:i4>
      </vt:variant>
      <vt:variant>
        <vt:i4>0</vt:i4>
      </vt:variant>
      <vt:variant>
        <vt:i4>0</vt:i4>
      </vt:variant>
      <vt:variant>
        <vt:i4>5</vt:i4>
      </vt:variant>
      <vt:variant>
        <vt:lpwstr>http://www.lifestyledeliverysystems.com/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lstdjoh</dc:creator>
  <cp:lastModifiedBy>Bryant Pike</cp:lastModifiedBy>
  <cp:revision>7</cp:revision>
  <cp:lastPrinted>2019-07-30T22:32:00Z</cp:lastPrinted>
  <dcterms:created xsi:type="dcterms:W3CDTF">2019-09-03T21:42:00Z</dcterms:created>
  <dcterms:modified xsi:type="dcterms:W3CDTF">2019-10-07T16:15:00Z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