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4" w:rsidRPr="00451FA7" w:rsidRDefault="00640E94">
      <w:pPr>
        <w:pStyle w:val="Title"/>
        <w:spacing w:before="0" w:after="0"/>
        <w:rPr>
          <w:color w:val="000000"/>
          <w:sz w:val="20"/>
          <w:u w:val="single"/>
        </w:rPr>
      </w:pPr>
      <w:bookmarkStart w:id="0" w:name="_Toc370788688"/>
      <w:bookmarkStart w:id="1" w:name="_Toc398005544"/>
      <w:bookmarkStart w:id="2" w:name="_Toc412279961"/>
      <w:bookmarkStart w:id="3" w:name="_Toc419096464"/>
      <w:bookmarkStart w:id="4" w:name="_Toc366558847"/>
      <w:r w:rsidRPr="00451FA7">
        <w:rPr>
          <w:color w:val="000000"/>
          <w:sz w:val="20"/>
        </w:rPr>
        <w:t>FORM 7</w:t>
      </w:r>
      <w:r w:rsidRPr="00451FA7">
        <w:rPr>
          <w:color w:val="000000"/>
          <w:sz w:val="20"/>
        </w:rPr>
        <w:br/>
      </w:r>
      <w:r w:rsidRPr="00451FA7">
        <w:rPr>
          <w:color w:val="000000"/>
          <w:sz w:val="20"/>
        </w:rPr>
        <w:br/>
      </w:r>
      <w:r w:rsidRPr="00451FA7">
        <w:rPr>
          <w:color w:val="000000"/>
          <w:sz w:val="20"/>
          <w:u w:val="single"/>
        </w:rPr>
        <w:t>MONTHLY PROGRESS REPORT</w:t>
      </w:r>
      <w:bookmarkEnd w:id="0"/>
      <w:bookmarkEnd w:id="1"/>
      <w:bookmarkEnd w:id="2"/>
      <w:bookmarkEnd w:id="3"/>
    </w:p>
    <w:p w:rsidR="00640E94" w:rsidRPr="00451FA7" w:rsidRDefault="00640E94">
      <w:pPr>
        <w:pStyle w:val="BodyText"/>
        <w:tabs>
          <w:tab w:val="left" w:pos="0"/>
        </w:tabs>
        <w:rPr>
          <w:rFonts w:ascii="Arial" w:hAnsi="Arial"/>
          <w:color w:val="000000"/>
          <w:sz w:val="20"/>
        </w:rPr>
      </w:pPr>
      <w:r w:rsidRPr="00451FA7">
        <w:rPr>
          <w:rFonts w:ascii="Arial" w:hAnsi="Arial"/>
          <w:color w:val="000000"/>
          <w:sz w:val="20"/>
        </w:rPr>
        <w:t xml:space="preserve">Name of </w:t>
      </w:r>
      <w:r w:rsidR="008B7E92" w:rsidRPr="00451FA7">
        <w:rPr>
          <w:rFonts w:ascii="Arial" w:hAnsi="Arial"/>
          <w:color w:val="000000"/>
          <w:sz w:val="20"/>
        </w:rPr>
        <w:t>Listed</w:t>
      </w:r>
      <w:r w:rsidRPr="00451FA7">
        <w:rPr>
          <w:rFonts w:ascii="Arial" w:hAnsi="Arial"/>
          <w:color w:val="000000"/>
          <w:sz w:val="20"/>
        </w:rPr>
        <w:t xml:space="preserve"> Issuer: </w:t>
      </w:r>
      <w:r w:rsidR="0005398D" w:rsidRPr="00451FA7">
        <w:rPr>
          <w:rFonts w:ascii="Arial" w:hAnsi="Arial"/>
          <w:color w:val="0070C0"/>
          <w:sz w:val="20"/>
          <w:u w:val="single"/>
        </w:rPr>
        <w:t xml:space="preserve">Eastern Zinc Corp. </w:t>
      </w:r>
      <w:r w:rsidRPr="00451FA7">
        <w:rPr>
          <w:rFonts w:ascii="Arial" w:hAnsi="Arial"/>
          <w:color w:val="000000"/>
          <w:sz w:val="20"/>
        </w:rPr>
        <w:t>(the “Issuer”).</w:t>
      </w:r>
    </w:p>
    <w:p w:rsidR="00640E94" w:rsidRPr="00451FA7" w:rsidRDefault="00640E94">
      <w:pPr>
        <w:pStyle w:val="BodyText"/>
        <w:tabs>
          <w:tab w:val="left" w:pos="7920"/>
          <w:tab w:val="left" w:pos="9180"/>
        </w:tabs>
        <w:rPr>
          <w:rFonts w:ascii="Arial" w:hAnsi="Arial"/>
          <w:color w:val="000000"/>
          <w:sz w:val="20"/>
        </w:rPr>
      </w:pPr>
      <w:r w:rsidRPr="00451FA7">
        <w:rPr>
          <w:rFonts w:ascii="Arial" w:hAnsi="Arial"/>
          <w:color w:val="000000"/>
          <w:sz w:val="20"/>
        </w:rPr>
        <w:t xml:space="preserve">Trading Symbol: </w:t>
      </w:r>
      <w:r w:rsidR="0005398D" w:rsidRPr="00451FA7">
        <w:rPr>
          <w:rFonts w:ascii="Arial" w:hAnsi="Arial"/>
          <w:color w:val="0070C0"/>
          <w:sz w:val="20"/>
          <w:u w:val="single"/>
        </w:rPr>
        <w:t>EZNC</w:t>
      </w:r>
    </w:p>
    <w:p w:rsidR="00640E94" w:rsidRPr="00451FA7" w:rsidRDefault="00640E94">
      <w:pPr>
        <w:pStyle w:val="BodyText"/>
        <w:tabs>
          <w:tab w:val="left" w:pos="7920"/>
          <w:tab w:val="left" w:pos="9180"/>
        </w:tabs>
        <w:rPr>
          <w:rFonts w:ascii="Arial" w:hAnsi="Arial"/>
          <w:color w:val="000000"/>
          <w:sz w:val="20"/>
        </w:rPr>
      </w:pPr>
      <w:r w:rsidRPr="00451FA7">
        <w:rPr>
          <w:rFonts w:ascii="Arial" w:hAnsi="Arial"/>
          <w:color w:val="000000"/>
          <w:sz w:val="20"/>
        </w:rPr>
        <w:t xml:space="preserve">Number of Outstanding </w:t>
      </w:r>
      <w:r w:rsidR="00C27A18" w:rsidRPr="00451FA7">
        <w:rPr>
          <w:rFonts w:ascii="Arial" w:hAnsi="Arial"/>
          <w:color w:val="000000"/>
          <w:sz w:val="20"/>
        </w:rPr>
        <w:t>Listed</w:t>
      </w:r>
      <w:r w:rsidRPr="00451FA7">
        <w:rPr>
          <w:rFonts w:ascii="Arial" w:hAnsi="Arial"/>
          <w:color w:val="000000"/>
          <w:sz w:val="20"/>
        </w:rPr>
        <w:t xml:space="preserve"> Securities: </w:t>
      </w:r>
      <w:r w:rsidR="004D3E10">
        <w:rPr>
          <w:rFonts w:ascii="Arial" w:hAnsi="Arial"/>
          <w:color w:val="0070C0"/>
          <w:sz w:val="20"/>
          <w:u w:val="single"/>
        </w:rPr>
        <w:t>67,</w:t>
      </w:r>
      <w:r w:rsidR="002511AE">
        <w:rPr>
          <w:rFonts w:ascii="Arial" w:hAnsi="Arial"/>
          <w:color w:val="0070C0"/>
          <w:sz w:val="20"/>
          <w:u w:val="single"/>
        </w:rPr>
        <w:t>802,175</w:t>
      </w:r>
      <w:r w:rsidR="00266A7E" w:rsidRPr="00451FA7">
        <w:rPr>
          <w:rFonts w:ascii="Arial" w:hAnsi="Arial"/>
          <w:color w:val="0070C0"/>
          <w:sz w:val="20"/>
          <w:u w:val="single"/>
        </w:rPr>
        <w:t xml:space="preserve"> </w:t>
      </w:r>
      <w:r w:rsidR="006B0802" w:rsidRPr="00451FA7">
        <w:rPr>
          <w:rFonts w:ascii="Arial" w:hAnsi="Arial"/>
          <w:color w:val="0070C0"/>
          <w:sz w:val="20"/>
          <w:u w:val="single"/>
        </w:rPr>
        <w:t xml:space="preserve">Common Shares as of </w:t>
      </w:r>
      <w:r w:rsidR="00A333A1">
        <w:rPr>
          <w:rFonts w:ascii="Arial" w:hAnsi="Arial"/>
          <w:b/>
          <w:color w:val="0070C0"/>
          <w:sz w:val="20"/>
          <w:u w:val="single"/>
        </w:rPr>
        <w:t>August</w:t>
      </w:r>
      <w:r w:rsidR="00E10B04">
        <w:rPr>
          <w:rFonts w:ascii="Arial" w:hAnsi="Arial"/>
          <w:b/>
          <w:color w:val="0070C0"/>
          <w:sz w:val="20"/>
          <w:u w:val="single"/>
        </w:rPr>
        <w:t xml:space="preserve"> 30</w:t>
      </w:r>
      <w:r w:rsidR="006B0802" w:rsidRPr="00451FA7">
        <w:rPr>
          <w:rFonts w:ascii="Arial" w:hAnsi="Arial"/>
          <w:b/>
          <w:color w:val="0070C0"/>
          <w:sz w:val="20"/>
          <w:u w:val="single"/>
        </w:rPr>
        <w:t>, 201</w:t>
      </w:r>
      <w:r w:rsidR="008E78DC" w:rsidRPr="00451FA7">
        <w:rPr>
          <w:rFonts w:ascii="Arial" w:hAnsi="Arial"/>
          <w:b/>
          <w:color w:val="0070C0"/>
          <w:sz w:val="20"/>
          <w:u w:val="single"/>
        </w:rPr>
        <w:t>9</w:t>
      </w:r>
    </w:p>
    <w:p w:rsidR="00640E94" w:rsidRPr="00451FA7" w:rsidRDefault="00640E94">
      <w:pPr>
        <w:pStyle w:val="BodyText"/>
        <w:tabs>
          <w:tab w:val="left" w:pos="7920"/>
          <w:tab w:val="left" w:pos="9180"/>
        </w:tabs>
        <w:rPr>
          <w:rFonts w:ascii="Arial" w:hAnsi="Arial"/>
          <w:color w:val="000000"/>
          <w:sz w:val="20"/>
        </w:rPr>
      </w:pPr>
      <w:r w:rsidRPr="00451FA7">
        <w:rPr>
          <w:rFonts w:ascii="Arial" w:hAnsi="Arial"/>
          <w:color w:val="000000"/>
          <w:sz w:val="20"/>
        </w:rPr>
        <w:t xml:space="preserve">Date: </w:t>
      </w:r>
      <w:r w:rsidR="002511AE" w:rsidRPr="00BC5578">
        <w:rPr>
          <w:rFonts w:ascii="Arial" w:hAnsi="Arial"/>
          <w:color w:val="0070C0"/>
          <w:sz w:val="20"/>
          <w:u w:val="single"/>
        </w:rPr>
        <w:t>S</w:t>
      </w:r>
      <w:r w:rsidR="00A333A1" w:rsidRPr="00BC5578">
        <w:rPr>
          <w:rFonts w:ascii="Arial" w:hAnsi="Arial"/>
          <w:color w:val="0070C0"/>
          <w:sz w:val="20"/>
          <w:u w:val="single"/>
        </w:rPr>
        <w:t>e</w:t>
      </w:r>
      <w:r w:rsidR="002511AE" w:rsidRPr="00BC5578">
        <w:rPr>
          <w:rFonts w:ascii="Arial" w:hAnsi="Arial"/>
          <w:color w:val="0070C0"/>
          <w:sz w:val="20"/>
          <w:u w:val="single"/>
        </w:rPr>
        <w:t>p</w:t>
      </w:r>
      <w:r w:rsidR="00A333A1" w:rsidRPr="00BC5578">
        <w:rPr>
          <w:rFonts w:ascii="Arial" w:hAnsi="Arial"/>
          <w:color w:val="0070C0"/>
          <w:sz w:val="20"/>
          <w:u w:val="single"/>
        </w:rPr>
        <w:t>tember</w:t>
      </w:r>
      <w:r w:rsidR="00BC5578" w:rsidRPr="00BC5578">
        <w:rPr>
          <w:rFonts w:ascii="Arial" w:hAnsi="Arial"/>
          <w:color w:val="0070C0"/>
          <w:sz w:val="20"/>
          <w:u w:val="single"/>
        </w:rPr>
        <w:t xml:space="preserve"> 05</w:t>
      </w:r>
      <w:r w:rsidR="0005398D" w:rsidRPr="00BC5578">
        <w:rPr>
          <w:rFonts w:ascii="Arial" w:hAnsi="Arial"/>
          <w:color w:val="0070C0"/>
          <w:sz w:val="20"/>
          <w:u w:val="single"/>
        </w:rPr>
        <w:t>,</w:t>
      </w:r>
      <w:r w:rsidR="0005398D" w:rsidRPr="00451FA7">
        <w:rPr>
          <w:rFonts w:ascii="Arial" w:hAnsi="Arial"/>
          <w:color w:val="0070C0"/>
          <w:sz w:val="20"/>
          <w:u w:val="single"/>
        </w:rPr>
        <w:t xml:space="preserve"> 201</w:t>
      </w:r>
      <w:r w:rsidR="00A4170C" w:rsidRPr="00451FA7">
        <w:rPr>
          <w:rFonts w:ascii="Arial" w:hAnsi="Arial"/>
          <w:color w:val="0070C0"/>
          <w:sz w:val="20"/>
          <w:u w:val="single"/>
        </w:rPr>
        <w:t>9</w:t>
      </w:r>
      <w:r w:rsidR="0005398D" w:rsidRPr="00451FA7">
        <w:rPr>
          <w:rFonts w:ascii="Arial" w:hAnsi="Arial"/>
          <w:color w:val="0070C0"/>
          <w:sz w:val="20"/>
          <w:u w:val="single"/>
        </w:rPr>
        <w:t xml:space="preserve"> (for the month of </w:t>
      </w:r>
      <w:r w:rsidR="00A333A1">
        <w:rPr>
          <w:rFonts w:ascii="Arial" w:hAnsi="Arial"/>
          <w:b/>
          <w:color w:val="0070C0"/>
          <w:sz w:val="20"/>
          <w:u w:val="single"/>
        </w:rPr>
        <w:t>August</w:t>
      </w:r>
      <w:r w:rsidR="0005398D" w:rsidRPr="00451FA7">
        <w:rPr>
          <w:rFonts w:ascii="Arial" w:hAnsi="Arial"/>
          <w:b/>
          <w:color w:val="0070C0"/>
          <w:sz w:val="20"/>
          <w:u w:val="single"/>
        </w:rPr>
        <w:t xml:space="preserve"> 201</w:t>
      </w:r>
      <w:r w:rsidR="008E78DC" w:rsidRPr="00451FA7">
        <w:rPr>
          <w:rFonts w:ascii="Arial" w:hAnsi="Arial"/>
          <w:b/>
          <w:color w:val="0070C0"/>
          <w:sz w:val="20"/>
          <w:u w:val="single"/>
        </w:rPr>
        <w:t>9</w:t>
      </w:r>
      <w:r w:rsidR="0005398D" w:rsidRPr="00451FA7">
        <w:rPr>
          <w:rFonts w:ascii="Arial" w:hAnsi="Arial"/>
          <w:color w:val="0070C0"/>
          <w:sz w:val="20"/>
          <w:u w:val="single"/>
        </w:rPr>
        <w:t>)</w:t>
      </w:r>
    </w:p>
    <w:p w:rsidR="00640E94" w:rsidRPr="00451FA7" w:rsidRDefault="00640E94">
      <w:pPr>
        <w:pStyle w:val="BodyText"/>
        <w:tabs>
          <w:tab w:val="left" w:pos="7920"/>
          <w:tab w:val="left" w:pos="9180"/>
        </w:tabs>
        <w:jc w:val="both"/>
        <w:rPr>
          <w:rFonts w:ascii="Arial" w:hAnsi="Arial"/>
          <w:color w:val="000000"/>
          <w:sz w:val="20"/>
        </w:rPr>
      </w:pPr>
      <w:r w:rsidRPr="00451FA7">
        <w:rPr>
          <w:rFonts w:ascii="Arial" w:hAnsi="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451FA7">
        <w:rPr>
          <w:rFonts w:ascii="Arial" w:hAnsi="Arial"/>
          <w:color w:val="000000"/>
          <w:sz w:val="20"/>
        </w:rPr>
        <w:t>Exchange</w:t>
      </w:r>
      <w:r w:rsidRPr="00451FA7">
        <w:rPr>
          <w:rFonts w:ascii="Arial" w:hAnsi="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451FA7">
        <w:rPr>
          <w:rFonts w:ascii="Arial" w:hAnsi="Arial"/>
          <w:color w:val="000000"/>
          <w:sz w:val="20"/>
        </w:rPr>
        <w:t>Exchange</w:t>
      </w:r>
      <w:r w:rsidRPr="00451FA7">
        <w:rPr>
          <w:rFonts w:ascii="Arial" w:hAnsi="Arial"/>
          <w:color w:val="000000"/>
          <w:sz w:val="20"/>
        </w:rPr>
        <w:t xml:space="preserve"> website.</w:t>
      </w:r>
    </w:p>
    <w:p w:rsidR="00640E94" w:rsidRPr="00451FA7" w:rsidRDefault="00640E94">
      <w:pPr>
        <w:pStyle w:val="BodyText"/>
        <w:tabs>
          <w:tab w:val="left" w:pos="7920"/>
          <w:tab w:val="left" w:pos="9180"/>
        </w:tabs>
        <w:jc w:val="both"/>
        <w:rPr>
          <w:rFonts w:ascii="Arial" w:hAnsi="Arial"/>
          <w:color w:val="000000"/>
          <w:sz w:val="20"/>
        </w:rPr>
      </w:pPr>
      <w:r w:rsidRPr="00451FA7">
        <w:rPr>
          <w:rFonts w:ascii="Arial" w:hAnsi="Arial"/>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Pr="00451FA7" w:rsidRDefault="00640E94">
      <w:pPr>
        <w:pStyle w:val="BodyText"/>
        <w:tabs>
          <w:tab w:val="left" w:pos="7920"/>
          <w:tab w:val="left" w:pos="9180"/>
        </w:tabs>
        <w:rPr>
          <w:rFonts w:ascii="Arial" w:hAnsi="Arial"/>
          <w:color w:val="000000"/>
          <w:sz w:val="20"/>
        </w:rPr>
      </w:pPr>
      <w:r w:rsidRPr="00451FA7">
        <w:rPr>
          <w:rFonts w:ascii="Arial" w:hAnsi="Arial"/>
          <w:b/>
          <w:color w:val="000000"/>
          <w:sz w:val="20"/>
        </w:rPr>
        <w:t>General Instructions</w:t>
      </w:r>
    </w:p>
    <w:p w:rsidR="00640E94" w:rsidRPr="00451FA7" w:rsidRDefault="00640E94">
      <w:pPr>
        <w:pStyle w:val="BodyText"/>
        <w:numPr>
          <w:ilvl w:val="0"/>
          <w:numId w:val="26"/>
        </w:numPr>
        <w:tabs>
          <w:tab w:val="left" w:pos="1440"/>
          <w:tab w:val="left" w:pos="7920"/>
          <w:tab w:val="left" w:pos="9180"/>
        </w:tabs>
        <w:rPr>
          <w:rFonts w:ascii="Arial" w:hAnsi="Arial"/>
          <w:color w:val="000000"/>
          <w:sz w:val="20"/>
        </w:rPr>
      </w:pPr>
      <w:r w:rsidRPr="00451FA7">
        <w:rPr>
          <w:rFonts w:ascii="Arial" w:hAnsi="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451FA7" w:rsidRDefault="00640E94">
      <w:pPr>
        <w:pStyle w:val="BodyText"/>
        <w:numPr>
          <w:ilvl w:val="0"/>
          <w:numId w:val="26"/>
        </w:numPr>
        <w:tabs>
          <w:tab w:val="left" w:pos="1440"/>
          <w:tab w:val="left" w:pos="7920"/>
          <w:tab w:val="left" w:pos="9180"/>
        </w:tabs>
        <w:rPr>
          <w:rFonts w:ascii="Arial" w:hAnsi="Arial"/>
          <w:color w:val="000000"/>
          <w:sz w:val="20"/>
        </w:rPr>
      </w:pPr>
      <w:r w:rsidRPr="00451FA7">
        <w:rPr>
          <w:rFonts w:ascii="Arial" w:hAnsi="Arial"/>
          <w:color w:val="000000"/>
          <w:sz w:val="20"/>
        </w:rPr>
        <w:t>The term “Issuer” includes the Issuer and any of its subsidiaries.</w:t>
      </w:r>
    </w:p>
    <w:p w:rsidR="005163E3" w:rsidRPr="00451FA7" w:rsidRDefault="00640E94">
      <w:pPr>
        <w:pStyle w:val="BodyText"/>
        <w:numPr>
          <w:ilvl w:val="0"/>
          <w:numId w:val="26"/>
        </w:numPr>
        <w:tabs>
          <w:tab w:val="left" w:pos="1440"/>
          <w:tab w:val="left" w:pos="7920"/>
          <w:tab w:val="left" w:pos="9180"/>
        </w:tabs>
        <w:rPr>
          <w:rFonts w:ascii="Arial" w:hAnsi="Arial"/>
          <w:color w:val="000000"/>
          <w:sz w:val="20"/>
        </w:rPr>
      </w:pPr>
      <w:r w:rsidRPr="00451FA7">
        <w:rPr>
          <w:rFonts w:ascii="Arial" w:hAnsi="Arial"/>
          <w:color w:val="000000"/>
          <w:sz w:val="20"/>
        </w:rPr>
        <w:t>Terms used and not defined in this form are defined or interpreted in Policy 1 – Interpretation and General Provisions.</w:t>
      </w:r>
    </w:p>
    <w:p w:rsidR="00DA1409" w:rsidRPr="00451FA7" w:rsidRDefault="00DA1409">
      <w:pPr>
        <w:rPr>
          <w:rFonts w:ascii="Arial" w:hAnsi="Arial"/>
          <w:color w:val="000000"/>
          <w:lang w:val="en-GB"/>
        </w:rPr>
      </w:pPr>
    </w:p>
    <w:p w:rsidR="005163E3" w:rsidRPr="00451FA7" w:rsidRDefault="00DA1409" w:rsidP="00DA1409">
      <w:pPr>
        <w:jc w:val="center"/>
        <w:rPr>
          <w:rFonts w:ascii="Arial" w:hAnsi="Arial"/>
          <w:i/>
          <w:color w:val="000000"/>
          <w:lang w:val="en-GB"/>
        </w:rPr>
      </w:pPr>
      <w:r w:rsidRPr="00451FA7">
        <w:rPr>
          <w:rFonts w:ascii="Arial" w:hAnsi="Arial"/>
          <w:i/>
          <w:color w:val="0070C0"/>
          <w:lang w:val="en-GB"/>
        </w:rPr>
        <w:t>[</w:t>
      </w:r>
      <w:r w:rsidR="00EE7675">
        <w:rPr>
          <w:rFonts w:ascii="Arial" w:hAnsi="Arial"/>
          <w:i/>
          <w:color w:val="0070C0"/>
          <w:lang w:val="en-GB"/>
        </w:rPr>
        <w:t>T</w:t>
      </w:r>
      <w:r w:rsidRPr="00451FA7">
        <w:rPr>
          <w:rFonts w:ascii="Arial" w:hAnsi="Arial"/>
          <w:i/>
          <w:color w:val="0070C0"/>
          <w:lang w:val="en-GB"/>
        </w:rPr>
        <w:t>he balance of this page is intentionally blank]</w:t>
      </w:r>
      <w:r w:rsidR="005163E3" w:rsidRPr="00451FA7">
        <w:rPr>
          <w:rFonts w:ascii="Arial" w:hAnsi="Arial"/>
          <w:i/>
          <w:color w:val="000000"/>
        </w:rPr>
        <w:br w:type="page"/>
      </w:r>
    </w:p>
    <w:p w:rsidR="00640E94" w:rsidRPr="00451FA7" w:rsidRDefault="00640E94" w:rsidP="005163E3">
      <w:pPr>
        <w:pStyle w:val="BodyText"/>
        <w:tabs>
          <w:tab w:val="left" w:pos="1440"/>
          <w:tab w:val="left" w:pos="7920"/>
          <w:tab w:val="left" w:pos="9180"/>
        </w:tabs>
        <w:ind w:left="720"/>
        <w:rPr>
          <w:rFonts w:ascii="Arial" w:hAnsi="Arial"/>
          <w:color w:val="000000"/>
          <w:sz w:val="20"/>
        </w:rPr>
      </w:pPr>
    </w:p>
    <w:p w:rsidR="00640E94" w:rsidRPr="00451FA7" w:rsidRDefault="00640E94">
      <w:pPr>
        <w:pStyle w:val="List"/>
        <w:keepLines/>
        <w:spacing w:before="120"/>
        <w:ind w:left="0" w:firstLine="0"/>
        <w:rPr>
          <w:rFonts w:ascii="Arial" w:hAnsi="Arial"/>
          <w:b/>
          <w:sz w:val="20"/>
        </w:rPr>
      </w:pPr>
      <w:r w:rsidRPr="00451FA7">
        <w:rPr>
          <w:rFonts w:ascii="Arial" w:hAnsi="Arial"/>
          <w:b/>
          <w:sz w:val="20"/>
        </w:rPr>
        <w:t>Report on Business</w:t>
      </w:r>
    </w:p>
    <w:p w:rsidR="00640E94" w:rsidRPr="00451FA7" w:rsidRDefault="00640E94">
      <w:pPr>
        <w:pStyle w:val="List"/>
        <w:numPr>
          <w:ilvl w:val="0"/>
          <w:numId w:val="28"/>
        </w:numPr>
        <w:spacing w:before="120"/>
        <w:jc w:val="both"/>
        <w:rPr>
          <w:rFonts w:ascii="Arial" w:hAnsi="Arial"/>
          <w:sz w:val="20"/>
        </w:rPr>
      </w:pPr>
      <w:r w:rsidRPr="00451FA7">
        <w:rPr>
          <w:rFonts w:ascii="Arial" w:hAnsi="Arial"/>
          <w:sz w:val="20"/>
        </w:rPr>
        <w:t>Provide a general overview and discussion of the development of the Issuer’s business and operations over the previous month.  Where the Issuer was inactive disclose this fact.</w:t>
      </w:r>
    </w:p>
    <w:p w:rsidR="00E4703C" w:rsidRPr="00451FA7" w:rsidRDefault="006B0802" w:rsidP="004104E3">
      <w:pPr>
        <w:pStyle w:val="List"/>
        <w:spacing w:before="120"/>
        <w:ind w:left="720" w:firstLine="0"/>
        <w:jc w:val="both"/>
        <w:rPr>
          <w:rFonts w:ascii="Arial" w:hAnsi="Arial" w:cs="Arial"/>
          <w:color w:val="0070C0"/>
          <w:sz w:val="20"/>
          <w:u w:val="single"/>
          <w:lang w:val="en-US"/>
        </w:rPr>
      </w:pPr>
      <w:r w:rsidRPr="00451FA7">
        <w:rPr>
          <w:rFonts w:ascii="Arial" w:hAnsi="Arial" w:cs="Arial"/>
          <w:color w:val="0070C0"/>
          <w:sz w:val="20"/>
          <w:u w:val="single"/>
          <w:lang w:val="en-US"/>
        </w:rPr>
        <w:t xml:space="preserve">The Issuer is engaged in the business of acquiring, exploring and developing natural resource properties with a focus on zinc, copper, silver properties/projects. </w:t>
      </w:r>
    </w:p>
    <w:p w:rsidR="005163E3" w:rsidRPr="00451FA7" w:rsidRDefault="005163E3" w:rsidP="004104E3">
      <w:pPr>
        <w:pStyle w:val="List"/>
        <w:spacing w:before="120"/>
        <w:ind w:left="720" w:firstLine="0"/>
        <w:jc w:val="both"/>
        <w:rPr>
          <w:rFonts w:ascii="Arial" w:hAnsi="Arial" w:cs="Arial"/>
          <w:color w:val="0070C0"/>
          <w:sz w:val="20"/>
          <w:u w:val="single"/>
          <w:lang w:val="en-US"/>
        </w:rPr>
      </w:pPr>
      <w:r w:rsidRPr="00451FA7">
        <w:rPr>
          <w:rFonts w:ascii="Arial" w:hAnsi="Arial" w:cs="Arial"/>
          <w:color w:val="0070C0"/>
          <w:sz w:val="20"/>
          <w:u w:val="single"/>
          <w:lang w:val="en-US"/>
        </w:rPr>
        <w:t xml:space="preserve">The Issuer holds interest, option or right of first refusal in the following properties: </w:t>
      </w:r>
    </w:p>
    <w:p w:rsidR="005163E3" w:rsidRPr="00451FA7" w:rsidRDefault="00C62F93" w:rsidP="005C1301">
      <w:pPr>
        <w:pStyle w:val="List"/>
        <w:numPr>
          <w:ilvl w:val="0"/>
          <w:numId w:val="31"/>
        </w:numPr>
        <w:spacing w:before="80"/>
        <w:jc w:val="both"/>
        <w:rPr>
          <w:rFonts w:ascii="Arial" w:hAnsi="Arial" w:cs="Arial"/>
          <w:color w:val="0070C0"/>
          <w:sz w:val="20"/>
          <w:u w:val="single"/>
          <w:lang w:val="en-US"/>
        </w:rPr>
      </w:pPr>
      <w:r w:rsidRPr="00451FA7">
        <w:rPr>
          <w:rFonts w:ascii="Arial" w:hAnsi="Arial" w:cs="Arial"/>
          <w:color w:val="0070C0"/>
          <w:sz w:val="20"/>
          <w:u w:val="single"/>
          <w:lang w:val="en-US"/>
        </w:rPr>
        <w:t xml:space="preserve">100% right, title and interest in </w:t>
      </w:r>
      <w:r w:rsidR="00451FA7">
        <w:rPr>
          <w:rFonts w:ascii="Arial" w:hAnsi="Arial" w:cs="Arial"/>
          <w:color w:val="0070C0"/>
          <w:sz w:val="20"/>
          <w:u w:val="single"/>
          <w:lang w:val="en-US"/>
        </w:rPr>
        <w:t>7</w:t>
      </w:r>
      <w:r w:rsidRPr="00451FA7">
        <w:rPr>
          <w:rFonts w:ascii="Arial" w:hAnsi="Arial" w:cs="Arial"/>
          <w:color w:val="0070C0"/>
          <w:sz w:val="20"/>
          <w:u w:val="single"/>
          <w:lang w:val="en-US"/>
        </w:rPr>
        <w:t xml:space="preserve"> contiguous mineral claims covering approximately 1,763 hectares in the Bulkley-Nechako Regional District of British Columbia.</w:t>
      </w:r>
    </w:p>
    <w:p w:rsidR="00C62F93" w:rsidRPr="00451FA7" w:rsidRDefault="00C62F93" w:rsidP="005C1301">
      <w:pPr>
        <w:pStyle w:val="List"/>
        <w:numPr>
          <w:ilvl w:val="0"/>
          <w:numId w:val="31"/>
        </w:numPr>
        <w:spacing w:before="80"/>
        <w:jc w:val="both"/>
        <w:rPr>
          <w:rFonts w:ascii="Arial" w:hAnsi="Arial" w:cs="Arial"/>
          <w:color w:val="0070C0"/>
          <w:sz w:val="20"/>
          <w:u w:val="single"/>
          <w:lang w:val="en-US"/>
        </w:rPr>
      </w:pPr>
      <w:r w:rsidRPr="00451FA7">
        <w:rPr>
          <w:rFonts w:ascii="Arial" w:hAnsi="Arial" w:cs="Arial"/>
          <w:color w:val="0070C0"/>
          <w:sz w:val="20"/>
          <w:u w:val="single"/>
          <w:lang w:val="en-US"/>
        </w:rPr>
        <w:t>100% right, title and interest in 121 contiguous mineral claims covering approximately 2,479 hectares in the Whitehorse Mining Division.</w:t>
      </w:r>
    </w:p>
    <w:p w:rsidR="00C62F93" w:rsidRPr="00451FA7" w:rsidRDefault="00C62F93" w:rsidP="005C1301">
      <w:pPr>
        <w:pStyle w:val="List"/>
        <w:numPr>
          <w:ilvl w:val="0"/>
          <w:numId w:val="31"/>
        </w:numPr>
        <w:spacing w:before="80"/>
        <w:jc w:val="both"/>
        <w:rPr>
          <w:rFonts w:ascii="Arial" w:hAnsi="Arial" w:cs="Arial"/>
          <w:color w:val="0070C0"/>
          <w:sz w:val="20"/>
          <w:u w:val="single"/>
          <w:lang w:val="en-US"/>
        </w:rPr>
      </w:pPr>
      <w:r w:rsidRPr="00451FA7">
        <w:rPr>
          <w:rFonts w:ascii="Arial" w:hAnsi="Arial" w:cs="Arial"/>
          <w:color w:val="0070C0"/>
          <w:sz w:val="20"/>
          <w:u w:val="single"/>
          <w:lang w:val="en-US"/>
        </w:rPr>
        <w:t>100% right, title and interest in the Bathurst Mining Project (“BMP” or “New Brunswick Zinc”) situated within the Bathurst Mining District, one of Canada’s most historic and illustrious zinc production camps. The BMP consists of 207 mineral claims covering more than 8,000 acres and is strategically situated in a world-class jurisdiction known for clusters of zinc-rich VMS deposits.</w:t>
      </w:r>
    </w:p>
    <w:p w:rsidR="00C62F93" w:rsidRPr="00451FA7" w:rsidRDefault="00C62F93" w:rsidP="005C1301">
      <w:pPr>
        <w:pStyle w:val="List"/>
        <w:numPr>
          <w:ilvl w:val="0"/>
          <w:numId w:val="31"/>
        </w:numPr>
        <w:spacing w:before="80"/>
        <w:jc w:val="both"/>
        <w:rPr>
          <w:rFonts w:ascii="Arial" w:hAnsi="Arial" w:cs="Arial"/>
          <w:color w:val="0070C0"/>
          <w:sz w:val="20"/>
          <w:u w:val="single"/>
          <w:lang w:val="en-US"/>
        </w:rPr>
      </w:pPr>
      <w:r w:rsidRPr="00451FA7">
        <w:rPr>
          <w:rFonts w:ascii="Arial" w:hAnsi="Arial" w:cs="Arial"/>
          <w:color w:val="0070C0"/>
          <w:sz w:val="20"/>
          <w:u w:val="single"/>
          <w:lang w:val="en-US"/>
        </w:rPr>
        <w:t>100% right, title and interest Buchans South Zinc Project and the Black Duck Zinc Project, collectively referred to as “Newfoundland Zinc”. The Buchans South Zinc Project is located in the historic Buchans Mining District, which has delivered some of Canada’s highest-grade zinc ore, including at the past-producing Buchans VMS mine. The Buchans Mining District is undergoing an exploration renaissance led by modern-day technology not previously deployed in the area. The project consists of 65 mineral claims covering 4,030 acres and is located adjacent to tenure held by Adventus Zinc Corp. Eastern Zinc is focused on generating VMS-related zinc targets within this project area.</w:t>
      </w:r>
      <w:r w:rsidR="00E4703C" w:rsidRPr="00451FA7">
        <w:rPr>
          <w:rFonts w:ascii="Arial" w:hAnsi="Arial" w:cs="Arial"/>
          <w:color w:val="0070C0"/>
          <w:sz w:val="20"/>
          <w:u w:val="single"/>
          <w:lang w:val="en-US"/>
        </w:rPr>
        <w:t xml:space="preserve"> </w:t>
      </w:r>
      <w:r w:rsidRPr="00451FA7">
        <w:rPr>
          <w:rFonts w:ascii="Arial" w:hAnsi="Arial" w:cs="Arial"/>
          <w:color w:val="0070C0"/>
          <w:sz w:val="20"/>
          <w:u w:val="single"/>
          <w:lang w:val="en-US"/>
        </w:rPr>
        <w:t>The Black Duck Zinc Project is situated in the Daniel’s Harbour Zinc District and is located east of the historic Daniel’s Harbour Zinc Mine where Newfoundland Zinc Mining owned by Teck Resources Ltd. (“Teck”) mined a Mississippi Valley Type (MVT) zinc deposit from 1975 to 1990. Eastern Zinc is focused on generating MVT-related zinc targets within this project area. The Black Duck Zinc Project was previously held by Teck and covers 240 acres, including the area hosting the Black Duck Zinc Zone, which featured historic assays of 6.55% Zn over 2 feet (DH# 967) and 11.45% Zinc over 1.5 feet (DH# 1158)and delivers a drill ready-prospect (see Record ID# 1137, Mineral Occurrence Database System Report).</w:t>
      </w:r>
    </w:p>
    <w:p w:rsidR="00E4703C" w:rsidRPr="00451FA7" w:rsidRDefault="00E4703C" w:rsidP="005C1301">
      <w:pPr>
        <w:pStyle w:val="List"/>
        <w:numPr>
          <w:ilvl w:val="0"/>
          <w:numId w:val="31"/>
        </w:numPr>
        <w:spacing w:before="80"/>
        <w:jc w:val="both"/>
        <w:rPr>
          <w:rFonts w:ascii="Arial" w:hAnsi="Arial" w:cs="Arial"/>
          <w:color w:val="0070C0"/>
          <w:sz w:val="20"/>
          <w:u w:val="single"/>
          <w:lang w:val="en-US"/>
        </w:rPr>
      </w:pPr>
      <w:r w:rsidRPr="00451FA7">
        <w:rPr>
          <w:rFonts w:ascii="Arial" w:hAnsi="Arial" w:cs="Arial"/>
          <w:color w:val="0070C0"/>
          <w:sz w:val="20"/>
          <w:u w:val="single"/>
          <w:lang w:val="en-US"/>
        </w:rPr>
        <w:t>10</w:t>
      </w:r>
      <w:r w:rsidR="001F4AE1" w:rsidRPr="00451FA7">
        <w:rPr>
          <w:rFonts w:ascii="Arial" w:hAnsi="Arial" w:cs="Arial"/>
          <w:color w:val="0070C0"/>
          <w:sz w:val="20"/>
          <w:u w:val="single"/>
          <w:lang w:val="en-US"/>
        </w:rPr>
        <w:t xml:space="preserve">0% right, title and interest in six </w:t>
      </w:r>
      <w:r w:rsidRPr="00451FA7">
        <w:rPr>
          <w:rFonts w:ascii="Arial" w:hAnsi="Arial" w:cs="Arial"/>
          <w:color w:val="0070C0"/>
          <w:sz w:val="20"/>
          <w:u w:val="single"/>
          <w:lang w:val="en-US"/>
        </w:rPr>
        <w:t>zinc exploration project</w:t>
      </w:r>
      <w:r w:rsidR="001F4AE1" w:rsidRPr="00451FA7">
        <w:rPr>
          <w:rFonts w:ascii="Arial" w:hAnsi="Arial" w:cs="Arial"/>
          <w:color w:val="0070C0"/>
          <w:sz w:val="20"/>
          <w:u w:val="single"/>
          <w:lang w:val="en-US"/>
        </w:rPr>
        <w:t>s located in British Columbia:</w:t>
      </w:r>
    </w:p>
    <w:p w:rsidR="00DA1409" w:rsidRDefault="00DA1409" w:rsidP="005C1301">
      <w:pPr>
        <w:pStyle w:val="List"/>
        <w:numPr>
          <w:ilvl w:val="0"/>
          <w:numId w:val="32"/>
        </w:numPr>
        <w:spacing w:before="80"/>
        <w:ind w:left="1701"/>
        <w:jc w:val="both"/>
        <w:rPr>
          <w:rFonts w:ascii="Arial" w:hAnsi="Arial" w:cs="Arial"/>
          <w:color w:val="0070C0"/>
          <w:sz w:val="20"/>
          <w:u w:val="single"/>
          <w:lang w:val="en-US"/>
        </w:rPr>
      </w:pPr>
      <w:r w:rsidRPr="00451FA7">
        <w:rPr>
          <w:rFonts w:ascii="Arial" w:hAnsi="Arial" w:cs="Arial"/>
          <w:color w:val="0070C0"/>
          <w:sz w:val="20"/>
          <w:u w:val="single"/>
          <w:lang w:val="en-US"/>
        </w:rPr>
        <w:t>The Ron Zinc Project is located in British Columbia and is approximately 6,175 acres in scale. The project claims are adjacent to Selkirk Metals Corp's ("Selkirk"). Robb zinc project. Selkirk is a subsidiary of Imperial Metals Corporation. The area has been the focus of recent staking activity in October 2018 by Imperial Metals through their operating subsidiary. The host stratigraphy of the Ron zinc occurrence, which is located within the Ron Zinc Project, is similar to the Robb Lake deposit (BC MINFIL 094B 005), located about 7km to the south, where lead-zinc mineralization in dolomite breccias is distributed along the western flank of a large, southeast plunging anticline made up of Muncho-McConnell and Stone formations dolomites. The Ron zinc showing appears to be on the eastern flank of the anticline and is situated very close to the depositional edge of the carbonate platform. (See BC MINFILE 094B 012). In 2005, a representative chip sample (19753) from a mineralized (galena, sphalerite) crystallized dolomite mosaic breccia assayed 7.4 per cent lead, 1.6 per cent zinc and 1.2 grams per tonne silver (Assessment Report 28060). (see BC Minfile 094B 005). Eastern Zinc is focused on generating MVT Pb-Zn targets within this project area</w:t>
      </w:r>
      <w:r w:rsidR="0010427C">
        <w:rPr>
          <w:rFonts w:ascii="Arial" w:hAnsi="Arial" w:cs="Arial"/>
          <w:color w:val="0070C0"/>
          <w:sz w:val="20"/>
          <w:u w:val="single"/>
          <w:lang w:val="en-US"/>
        </w:rPr>
        <w:t>.</w:t>
      </w:r>
    </w:p>
    <w:p w:rsidR="0010427C" w:rsidRPr="00451FA7" w:rsidRDefault="0010427C" w:rsidP="005C1301">
      <w:pPr>
        <w:pStyle w:val="List"/>
        <w:spacing w:before="80"/>
        <w:ind w:left="1701" w:firstLine="0"/>
        <w:jc w:val="both"/>
        <w:rPr>
          <w:rFonts w:ascii="Arial" w:hAnsi="Arial" w:cs="Arial"/>
          <w:color w:val="0070C0"/>
          <w:sz w:val="20"/>
          <w:u w:val="single"/>
          <w:lang w:val="en-US"/>
        </w:rPr>
      </w:pPr>
    </w:p>
    <w:p w:rsidR="00DA1409" w:rsidRPr="00451FA7" w:rsidRDefault="00DA1409" w:rsidP="005C1301">
      <w:pPr>
        <w:pStyle w:val="List"/>
        <w:numPr>
          <w:ilvl w:val="0"/>
          <w:numId w:val="32"/>
        </w:numPr>
        <w:spacing w:before="80"/>
        <w:ind w:left="1701"/>
        <w:jc w:val="both"/>
        <w:rPr>
          <w:rFonts w:ascii="Arial" w:hAnsi="Arial" w:cs="Arial"/>
          <w:color w:val="0070C0"/>
          <w:sz w:val="20"/>
          <w:u w:val="single"/>
          <w:lang w:val="en-US"/>
        </w:rPr>
      </w:pPr>
      <w:r w:rsidRPr="00451FA7">
        <w:rPr>
          <w:rFonts w:ascii="Arial" w:hAnsi="Arial" w:cs="Arial"/>
          <w:color w:val="0070C0"/>
          <w:sz w:val="20"/>
          <w:u w:val="single"/>
          <w:lang w:val="en-US"/>
        </w:rPr>
        <w:lastRenderedPageBreak/>
        <w:t>Cardiac Creek West Zinc Project – The Cardiac Creek West Zinc Project is located in British Columbia and is approximately 2,036 acres in scale. This project is adjacent to the Akie Project being advanced by ZincX Resources Corp. (“ZincX”) and is proximate to the Cardiac Creek deposit that ZincX is advancing. The Cardiac Creek zinc deposit held by ZincX hosts a NI 43</w:t>
      </w:r>
      <w:r w:rsidRPr="00451FA7">
        <w:rPr>
          <w:rFonts w:ascii="Cambria Math" w:hAnsi="Cambria Math" w:cs="Cambria Math"/>
          <w:color w:val="0070C0"/>
          <w:sz w:val="20"/>
          <w:u w:val="single"/>
          <w:lang w:val="en-US"/>
        </w:rPr>
        <w:t>‐</w:t>
      </w:r>
      <w:r w:rsidRPr="00451FA7">
        <w:rPr>
          <w:rFonts w:ascii="Arial" w:hAnsi="Arial" w:cs="Arial"/>
          <w:color w:val="0070C0"/>
          <w:sz w:val="20"/>
          <w:u w:val="single"/>
          <w:lang w:val="en-US"/>
        </w:rPr>
        <w:t>101 indicated resource of 22.7Mt grading 8.32% Zn, 1.61% Pb and 14.1 g/t Ag and an inferred resource of 7.5Mt grading 7.5% Zn, 1.24% Pb and 12.0 g/t Ag (at a 5% Zn cut</w:t>
      </w:r>
      <w:r w:rsidRPr="00451FA7">
        <w:rPr>
          <w:rFonts w:ascii="Cambria Math" w:hAnsi="Cambria Math" w:cs="Cambria Math"/>
          <w:color w:val="0070C0"/>
          <w:sz w:val="20"/>
          <w:u w:val="single"/>
          <w:lang w:val="en-US"/>
        </w:rPr>
        <w:t>‐</w:t>
      </w:r>
      <w:r w:rsidRPr="00451FA7">
        <w:rPr>
          <w:rFonts w:ascii="Arial" w:hAnsi="Arial" w:cs="Arial"/>
          <w:color w:val="0070C0"/>
          <w:sz w:val="20"/>
          <w:u w:val="single"/>
          <w:lang w:val="en-US"/>
        </w:rPr>
        <w:t xml:space="preserve">off grade)(see NI 43-10 Technical Report, Akie Project, dated </w:t>
      </w:r>
      <w:r w:rsidR="00A333A1">
        <w:rPr>
          <w:rFonts w:ascii="Arial" w:hAnsi="Arial" w:cs="Arial"/>
          <w:color w:val="0070C0"/>
          <w:sz w:val="20"/>
          <w:u w:val="single"/>
          <w:lang w:val="en-US"/>
        </w:rPr>
        <w:t>August</w:t>
      </w:r>
      <w:r w:rsidRPr="00451FA7">
        <w:rPr>
          <w:rFonts w:ascii="Arial" w:hAnsi="Arial" w:cs="Arial"/>
          <w:color w:val="0070C0"/>
          <w:sz w:val="20"/>
          <w:u w:val="single"/>
          <w:lang w:val="en-US"/>
        </w:rPr>
        <w:t xml:space="preserve"> 20, 2018 http://zincxresources.com/_resources/presentations/NI-43-101-Technical-Report.pdf Eastern Zinc is focused on generating Zn-Pb-Ag SEDEX targets within this project area.</w:t>
      </w:r>
    </w:p>
    <w:p w:rsidR="00DA1409" w:rsidRPr="00451FA7" w:rsidRDefault="00DA1409" w:rsidP="005C1301">
      <w:pPr>
        <w:pStyle w:val="List"/>
        <w:numPr>
          <w:ilvl w:val="0"/>
          <w:numId w:val="32"/>
        </w:numPr>
        <w:spacing w:before="80"/>
        <w:ind w:left="1701"/>
        <w:jc w:val="both"/>
        <w:rPr>
          <w:rFonts w:ascii="Arial" w:hAnsi="Arial" w:cs="Arial"/>
          <w:color w:val="0070C0"/>
          <w:sz w:val="20"/>
          <w:u w:val="single"/>
          <w:lang w:val="en-US"/>
        </w:rPr>
      </w:pPr>
      <w:r w:rsidRPr="00451FA7">
        <w:rPr>
          <w:rFonts w:ascii="Arial" w:hAnsi="Arial" w:cs="Arial"/>
          <w:color w:val="0070C0"/>
          <w:sz w:val="20"/>
          <w:u w:val="single"/>
          <w:lang w:val="en-US"/>
        </w:rPr>
        <w:t>Bonanza Zinc Project – The Bonanza Zinc Project is located in British Columbia and is approximately 422 acres in size. The project is situated in a region in which Silurian platformal sediments and mafic volcanic rocks are in fault contact to the west with Hadrynian to Lower Paleozoic McNaughton Formation metasedimentary rocks. A historic sample at the project assayed 2.74 g/t silver, 38% lead and 7% zinc (BC MINFILE 093H 026</w:t>
      </w:r>
    </w:p>
    <w:p w:rsidR="00DA1409" w:rsidRPr="00451FA7" w:rsidRDefault="00DA1409" w:rsidP="005C1301">
      <w:pPr>
        <w:pStyle w:val="List"/>
        <w:numPr>
          <w:ilvl w:val="0"/>
          <w:numId w:val="32"/>
        </w:numPr>
        <w:spacing w:before="80"/>
        <w:ind w:left="1701"/>
        <w:jc w:val="both"/>
        <w:rPr>
          <w:rFonts w:ascii="Arial" w:hAnsi="Arial" w:cs="Arial"/>
          <w:color w:val="0070C0"/>
          <w:sz w:val="20"/>
          <w:u w:val="single"/>
          <w:lang w:val="en-US"/>
        </w:rPr>
      </w:pPr>
      <w:r w:rsidRPr="00451FA7">
        <w:rPr>
          <w:rFonts w:ascii="Arial" w:hAnsi="Arial" w:cs="Arial"/>
          <w:color w:val="0070C0"/>
          <w:sz w:val="20"/>
          <w:u w:val="single"/>
          <w:lang w:val="en-US"/>
        </w:rPr>
        <w:t>Ern Zinc Project - The Ern Zinc Project is located in British Columbia and is approximately 867 acres in size. The project is underlain by a northwest trending, folded and faulted sequence of Cambrian to Mississippian sediments and carbonates. Cominco Ltd. (now Teck) originally staked the Ern claim in 1980. Within the Ern West zone, a 0.35m chip sample grading 8% zinc was returned (BC MINFILE 094F 001).</w:t>
      </w:r>
    </w:p>
    <w:p w:rsidR="00DA1409" w:rsidRPr="00451FA7" w:rsidRDefault="00DA1409" w:rsidP="005C1301">
      <w:pPr>
        <w:pStyle w:val="List"/>
        <w:numPr>
          <w:ilvl w:val="0"/>
          <w:numId w:val="32"/>
        </w:numPr>
        <w:spacing w:before="80"/>
        <w:ind w:left="1701"/>
        <w:jc w:val="both"/>
        <w:rPr>
          <w:rFonts w:ascii="Arial" w:hAnsi="Arial" w:cs="Arial"/>
          <w:color w:val="0070C0"/>
          <w:sz w:val="20"/>
          <w:u w:val="single"/>
          <w:lang w:val="en-US"/>
        </w:rPr>
      </w:pPr>
      <w:r w:rsidRPr="00451FA7">
        <w:rPr>
          <w:rFonts w:ascii="Arial" w:hAnsi="Arial" w:cs="Arial"/>
          <w:color w:val="0070C0"/>
          <w:sz w:val="20"/>
          <w:u w:val="single"/>
          <w:lang w:val="en-US"/>
        </w:rPr>
        <w:t>Bear Central Zinc Project – The Bear Central Zinc Project is located in British Columbia and is approximately 1,483 acres in size. This exploration project is surrounded by the Bear/Spa Property being advanced by ZincX as part of its Akie Project. Eastern Zinc is focused on generating Zn-Pb-Ag SEDEX targets within this project area.</w:t>
      </w:r>
    </w:p>
    <w:p w:rsidR="005163E3" w:rsidRPr="00451FA7" w:rsidRDefault="00DA1409" w:rsidP="005C1301">
      <w:pPr>
        <w:pStyle w:val="List"/>
        <w:numPr>
          <w:ilvl w:val="0"/>
          <w:numId w:val="32"/>
        </w:numPr>
        <w:spacing w:before="80"/>
        <w:ind w:left="1701"/>
        <w:jc w:val="both"/>
        <w:rPr>
          <w:rFonts w:ascii="Arial" w:hAnsi="Arial" w:cs="Arial"/>
          <w:color w:val="0070C0"/>
          <w:sz w:val="20"/>
          <w:u w:val="single"/>
          <w:lang w:val="en-US"/>
        </w:rPr>
      </w:pPr>
      <w:r w:rsidRPr="00451FA7">
        <w:rPr>
          <w:rFonts w:ascii="Arial" w:hAnsi="Arial" w:cs="Arial"/>
          <w:color w:val="0070C0"/>
          <w:sz w:val="20"/>
          <w:u w:val="single"/>
          <w:lang w:val="en-US"/>
        </w:rPr>
        <w:t>Red Zinc Project - The Red Zinc Project is located in British Columbia and is approximately 2,655 acres in size. The project hosts the Red Zinc showing, an occurrence which is on the western edge of the Muskwa Anticlinorium, a major regional structure characterized by thrust faulting and moderate folding. Highly anomalous soils are present in the area, including values of up to 6 % zinc (BC MINFILE 094K 028). The project also hosts the Gut Zinc showing which assayed 6.25 per cent zinc over 3 metres from chip sampling (BC MINFILE 094K 016). Eastern Zinc is targeting carbonate-hosted, replacement-type massive sulphide deposits within this project.</w:t>
      </w:r>
    </w:p>
    <w:p w:rsidR="001F4AE1" w:rsidRPr="00451FA7" w:rsidRDefault="00274DA8" w:rsidP="005C1301">
      <w:pPr>
        <w:pStyle w:val="List"/>
        <w:numPr>
          <w:ilvl w:val="0"/>
          <w:numId w:val="31"/>
        </w:numPr>
        <w:spacing w:before="80"/>
        <w:jc w:val="both"/>
        <w:rPr>
          <w:rFonts w:ascii="Arial" w:hAnsi="Arial" w:cs="Arial"/>
          <w:color w:val="0070C0"/>
          <w:sz w:val="20"/>
          <w:u w:val="single"/>
          <w:lang w:val="en-US"/>
        </w:rPr>
      </w:pPr>
      <w:r w:rsidRPr="00451FA7">
        <w:rPr>
          <w:rFonts w:ascii="Arial" w:hAnsi="Arial" w:cs="Arial"/>
          <w:color w:val="0070C0"/>
          <w:sz w:val="20"/>
          <w:u w:val="single"/>
          <w:lang w:val="en-US"/>
        </w:rPr>
        <w:t>100% right, title and interest in 14 mineral exploration licenses comprising 558 mineral claims in the Province of Nova Scotia, Canada. (the “Windsor Basin Carbonate Property”).</w:t>
      </w:r>
    </w:p>
    <w:p w:rsidR="00274DA8" w:rsidRPr="00451FA7" w:rsidRDefault="00274DA8" w:rsidP="005C1301">
      <w:pPr>
        <w:pStyle w:val="List"/>
        <w:numPr>
          <w:ilvl w:val="0"/>
          <w:numId w:val="31"/>
        </w:numPr>
        <w:spacing w:before="80"/>
        <w:jc w:val="both"/>
        <w:rPr>
          <w:rFonts w:ascii="Arial" w:hAnsi="Arial" w:cs="Arial"/>
          <w:color w:val="0070C0"/>
          <w:sz w:val="20"/>
          <w:u w:val="single"/>
          <w:lang w:val="en-US"/>
        </w:rPr>
      </w:pPr>
      <w:r w:rsidRPr="00451FA7">
        <w:rPr>
          <w:rFonts w:ascii="Arial" w:hAnsi="Arial" w:cs="Arial"/>
          <w:color w:val="0070C0"/>
          <w:sz w:val="20"/>
          <w:u w:val="single"/>
          <w:lang w:val="en-US"/>
        </w:rPr>
        <w:t xml:space="preserve">100% right, title and interest in </w:t>
      </w:r>
      <w:r w:rsidRPr="00451FA7">
        <w:rPr>
          <w:rFonts w:ascii="Arial" w:hAnsi="Arial"/>
          <w:color w:val="0070C0"/>
          <w:sz w:val="20"/>
          <w:u w:val="single"/>
        </w:rPr>
        <w:t xml:space="preserve">35 mineral claims (the “BMC Properties”) covering 22,000 hectares with a number of known mineral occurrences located in the mineral-rich Bathurst Mining </w:t>
      </w:r>
      <w:r w:rsidR="0082361A">
        <w:rPr>
          <w:rFonts w:ascii="Arial" w:hAnsi="Arial"/>
          <w:color w:val="0070C0"/>
          <w:sz w:val="20"/>
          <w:u w:val="single"/>
        </w:rPr>
        <w:t xml:space="preserve">Camp of New Brunswick, Canada. </w:t>
      </w:r>
    </w:p>
    <w:p w:rsidR="000E6760" w:rsidRPr="00451FA7" w:rsidRDefault="00640E94" w:rsidP="00D63F9D">
      <w:pPr>
        <w:pStyle w:val="List"/>
        <w:numPr>
          <w:ilvl w:val="0"/>
          <w:numId w:val="28"/>
        </w:numPr>
        <w:spacing w:before="120"/>
        <w:jc w:val="both"/>
        <w:rPr>
          <w:rFonts w:ascii="Arial" w:hAnsi="Arial"/>
          <w:sz w:val="20"/>
        </w:rPr>
      </w:pPr>
      <w:r w:rsidRPr="00451FA7">
        <w:rPr>
          <w:rFonts w:ascii="Arial" w:hAnsi="Arial"/>
          <w:sz w:val="20"/>
        </w:rPr>
        <w:t>Provide a general overview and discussion of the activities of management.</w:t>
      </w:r>
    </w:p>
    <w:p w:rsidR="004D3E10" w:rsidRDefault="008E0EE9" w:rsidP="00F20D38">
      <w:pPr>
        <w:pStyle w:val="List"/>
        <w:spacing w:before="120"/>
        <w:ind w:left="709" w:firstLine="0"/>
        <w:jc w:val="both"/>
        <w:rPr>
          <w:rFonts w:ascii="Arial" w:hAnsi="Arial" w:cs="Arial"/>
          <w:color w:val="0070C0"/>
          <w:sz w:val="20"/>
          <w:u w:val="single"/>
        </w:rPr>
      </w:pPr>
      <w:r w:rsidRPr="008E0EE9">
        <w:rPr>
          <w:rFonts w:ascii="Arial" w:hAnsi="Arial" w:cs="Arial"/>
          <w:color w:val="0070C0"/>
          <w:sz w:val="20"/>
          <w:u w:val="single"/>
        </w:rPr>
        <w:t>During the m</w:t>
      </w:r>
      <w:r w:rsidR="00E10B04">
        <w:rPr>
          <w:rFonts w:ascii="Arial" w:hAnsi="Arial" w:cs="Arial"/>
          <w:color w:val="0070C0"/>
          <w:sz w:val="20"/>
          <w:u w:val="single"/>
        </w:rPr>
        <w:t xml:space="preserve">onth ended </w:t>
      </w:r>
      <w:r w:rsidR="00A333A1">
        <w:rPr>
          <w:rFonts w:ascii="Arial" w:hAnsi="Arial" w:cs="Arial"/>
          <w:b/>
          <w:color w:val="0070C0"/>
          <w:sz w:val="20"/>
          <w:u w:val="single"/>
        </w:rPr>
        <w:t>August</w:t>
      </w:r>
      <w:r w:rsidR="00E10B04">
        <w:rPr>
          <w:rFonts w:ascii="Arial" w:hAnsi="Arial" w:cs="Arial"/>
          <w:color w:val="0070C0"/>
          <w:sz w:val="20"/>
          <w:u w:val="single"/>
        </w:rPr>
        <w:t xml:space="preserve"> 2019, the Issuer’s p</w:t>
      </w:r>
      <w:r w:rsidRPr="008E0EE9">
        <w:rPr>
          <w:rFonts w:ascii="Arial" w:hAnsi="Arial" w:cs="Arial"/>
          <w:color w:val="0070C0"/>
          <w:sz w:val="20"/>
          <w:u w:val="single"/>
        </w:rPr>
        <w:t>rincipal activities consisted of general manage</w:t>
      </w:r>
      <w:r w:rsidR="008511D5">
        <w:rPr>
          <w:rFonts w:ascii="Arial" w:hAnsi="Arial" w:cs="Arial"/>
          <w:color w:val="0070C0"/>
          <w:sz w:val="20"/>
          <w:u w:val="single"/>
        </w:rPr>
        <w:t xml:space="preserve">ment and administrative matters as well as the posting of </w:t>
      </w:r>
      <w:r w:rsidR="00F20D38">
        <w:rPr>
          <w:rFonts w:ascii="Arial" w:hAnsi="Arial" w:cs="Arial"/>
          <w:color w:val="0070C0"/>
          <w:sz w:val="20"/>
          <w:u w:val="single"/>
        </w:rPr>
        <w:t>3</w:t>
      </w:r>
      <w:r w:rsidR="00F20D38" w:rsidRPr="00F20D38">
        <w:rPr>
          <w:rFonts w:ascii="Arial" w:hAnsi="Arial" w:cs="Arial"/>
          <w:color w:val="0070C0"/>
          <w:sz w:val="20"/>
          <w:u w:val="single"/>
          <w:vertAlign w:val="superscript"/>
        </w:rPr>
        <w:t>rd</w:t>
      </w:r>
      <w:r w:rsidR="00F20D38">
        <w:rPr>
          <w:rFonts w:ascii="Arial" w:hAnsi="Arial" w:cs="Arial"/>
          <w:color w:val="0070C0"/>
          <w:sz w:val="20"/>
          <w:u w:val="single"/>
        </w:rPr>
        <w:t xml:space="preserve"> quarter interim financial statement and management discussion and analysis </w:t>
      </w:r>
      <w:r w:rsidR="008511D5">
        <w:rPr>
          <w:rFonts w:ascii="Arial" w:hAnsi="Arial" w:cs="Arial"/>
          <w:color w:val="0070C0"/>
          <w:sz w:val="20"/>
          <w:u w:val="single"/>
        </w:rPr>
        <w:t xml:space="preserve"> materials on SEDAR. </w:t>
      </w:r>
    </w:p>
    <w:p w:rsidR="007A4A44" w:rsidRPr="007A4A44" w:rsidRDefault="00F20D38" w:rsidP="00F20D38">
      <w:pPr>
        <w:pStyle w:val="List"/>
        <w:spacing w:before="120"/>
        <w:ind w:left="709" w:firstLine="0"/>
        <w:jc w:val="both"/>
        <w:rPr>
          <w:rFonts w:ascii="Arial" w:hAnsi="Arial" w:cs="Arial"/>
          <w:color w:val="0070C0"/>
          <w:sz w:val="20"/>
          <w:u w:val="single"/>
        </w:rPr>
      </w:pPr>
      <w:r>
        <w:rPr>
          <w:rFonts w:ascii="Arial" w:hAnsi="Arial" w:cs="Arial"/>
          <w:color w:val="0070C0"/>
          <w:sz w:val="20"/>
          <w:u w:val="single"/>
        </w:rPr>
        <w:t xml:space="preserve">On August </w:t>
      </w:r>
      <w:r w:rsidRPr="00F20D38">
        <w:rPr>
          <w:rFonts w:ascii="Arial" w:hAnsi="Arial" w:cs="Arial"/>
          <w:color w:val="0070C0"/>
          <w:sz w:val="20"/>
          <w:u w:val="single"/>
        </w:rPr>
        <w:t>20</w:t>
      </w:r>
      <w:r w:rsidR="00264221">
        <w:rPr>
          <w:rFonts w:ascii="Arial" w:hAnsi="Arial" w:cs="Arial"/>
          <w:color w:val="0070C0"/>
          <w:sz w:val="20"/>
          <w:u w:val="single"/>
        </w:rPr>
        <w:t>, 2019 the Issuer</w:t>
      </w:r>
      <w:r w:rsidRPr="00F20D38">
        <w:rPr>
          <w:rFonts w:ascii="Arial" w:hAnsi="Arial" w:cs="Arial"/>
          <w:color w:val="0070C0"/>
          <w:sz w:val="20"/>
          <w:u w:val="single"/>
        </w:rPr>
        <w:t xml:space="preserve"> announced it has mobilized a diamond drilling rig to its Portage Property located in the western part of the Bathurst Mining Camp (“BMC”) in northern New Brunswick. The </w:t>
      </w:r>
      <w:r w:rsidR="00264221">
        <w:rPr>
          <w:rFonts w:ascii="Arial" w:hAnsi="Arial" w:cs="Arial"/>
          <w:color w:val="0070C0"/>
          <w:sz w:val="20"/>
          <w:u w:val="single"/>
        </w:rPr>
        <w:t>Issuer</w:t>
      </w:r>
      <w:r w:rsidRPr="00F20D38">
        <w:rPr>
          <w:rFonts w:ascii="Arial" w:hAnsi="Arial" w:cs="Arial"/>
          <w:color w:val="0070C0"/>
          <w:sz w:val="20"/>
          <w:u w:val="single"/>
        </w:rPr>
        <w:t xml:space="preserve"> plans to drill a minimum of 500 metres designed to test the depth and strike potential of the Upper Road Zone prospect (Figure 1). This potential volcanogenic massive sulphide (“VMS”) target was first discovered by a previous operator (SLAM Exploration) in 2018</w:t>
      </w:r>
      <w:r w:rsidR="00173B77">
        <w:rPr>
          <w:rFonts w:ascii="Arial" w:hAnsi="Arial" w:cs="Arial"/>
          <w:color w:val="0070C0"/>
          <w:sz w:val="20"/>
          <w:u w:val="single"/>
        </w:rPr>
        <w:t xml:space="preserve">. </w:t>
      </w:r>
      <w:r w:rsidR="003A3A75">
        <w:rPr>
          <w:rFonts w:ascii="Arial" w:hAnsi="Arial" w:cs="Arial"/>
          <w:color w:val="0070C0"/>
          <w:sz w:val="20"/>
          <w:u w:val="single"/>
        </w:rPr>
        <w:t>T</w:t>
      </w:r>
      <w:r w:rsidR="00173B77" w:rsidRPr="00173B77">
        <w:rPr>
          <w:rFonts w:ascii="Arial" w:hAnsi="Arial" w:cs="Arial"/>
          <w:color w:val="0070C0"/>
          <w:sz w:val="20"/>
          <w:u w:val="single"/>
        </w:rPr>
        <w:t xml:space="preserve">he drill program was completed on or before </w:t>
      </w:r>
      <w:r w:rsidR="00264221">
        <w:rPr>
          <w:rFonts w:ascii="Arial" w:hAnsi="Arial" w:cs="Arial"/>
          <w:color w:val="0070C0"/>
          <w:sz w:val="20"/>
          <w:u w:val="single"/>
        </w:rPr>
        <w:t xml:space="preserve">August 31, 2019. The Issuer </w:t>
      </w:r>
      <w:r w:rsidR="00173B77" w:rsidRPr="00173B77">
        <w:rPr>
          <w:rFonts w:ascii="Arial" w:hAnsi="Arial" w:cs="Arial"/>
          <w:color w:val="0070C0"/>
          <w:sz w:val="20"/>
          <w:u w:val="single"/>
        </w:rPr>
        <w:t xml:space="preserve">is evaluating </w:t>
      </w:r>
      <w:r w:rsidR="00264221">
        <w:rPr>
          <w:rFonts w:ascii="Arial" w:hAnsi="Arial" w:cs="Arial"/>
          <w:color w:val="0070C0"/>
          <w:sz w:val="20"/>
          <w:u w:val="single"/>
        </w:rPr>
        <w:t xml:space="preserve">the </w:t>
      </w:r>
      <w:r w:rsidR="00173B77" w:rsidRPr="00173B77">
        <w:rPr>
          <w:rFonts w:ascii="Arial" w:hAnsi="Arial" w:cs="Arial"/>
          <w:color w:val="0070C0"/>
          <w:sz w:val="20"/>
          <w:u w:val="single"/>
        </w:rPr>
        <w:t>results prior to disclosing to market</w:t>
      </w:r>
      <w:r w:rsidRPr="00F20D38">
        <w:rPr>
          <w:rFonts w:ascii="Arial" w:hAnsi="Arial" w:cs="Arial"/>
          <w:color w:val="0070C0"/>
          <w:sz w:val="20"/>
          <w:u w:val="single"/>
        </w:rPr>
        <w:t>.</w:t>
      </w:r>
    </w:p>
    <w:p w:rsidR="00681458" w:rsidRPr="00451FA7" w:rsidRDefault="00640E94" w:rsidP="00681458">
      <w:pPr>
        <w:pStyle w:val="List"/>
        <w:numPr>
          <w:ilvl w:val="0"/>
          <w:numId w:val="28"/>
        </w:numPr>
        <w:spacing w:before="120"/>
        <w:jc w:val="both"/>
        <w:rPr>
          <w:rFonts w:ascii="Arial" w:hAnsi="Arial"/>
          <w:sz w:val="20"/>
        </w:rPr>
      </w:pPr>
      <w:r w:rsidRPr="00451FA7">
        <w:rPr>
          <w:rFonts w:ascii="Arial" w:hAnsi="Arial"/>
          <w:sz w:val="20"/>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4B489D" w:rsidRDefault="004B489D" w:rsidP="004B489D">
      <w:pPr>
        <w:pStyle w:val="ListParagraph"/>
        <w:spacing w:before="120"/>
        <w:jc w:val="both"/>
        <w:rPr>
          <w:rFonts w:ascii="Arial" w:hAnsi="Arial" w:cs="Arial"/>
          <w:b/>
          <w:color w:val="0070C0"/>
          <w:u w:val="single"/>
        </w:rPr>
      </w:pPr>
      <w:r w:rsidRPr="00451FA7">
        <w:rPr>
          <w:rFonts w:ascii="Arial" w:hAnsi="Arial" w:cs="Arial"/>
          <w:color w:val="0070C0"/>
          <w:u w:val="single"/>
        </w:rPr>
        <w:t xml:space="preserve">There were no new products or services developed or offered by the Issuer during the month of </w:t>
      </w:r>
      <w:r w:rsidR="00A333A1">
        <w:rPr>
          <w:rFonts w:ascii="Arial" w:hAnsi="Arial" w:cs="Arial"/>
          <w:b/>
          <w:color w:val="0070C0"/>
          <w:u w:val="single"/>
        </w:rPr>
        <w:t>August</w:t>
      </w:r>
      <w:r w:rsidR="008E78DC" w:rsidRPr="00451FA7">
        <w:rPr>
          <w:rFonts w:ascii="Arial" w:hAnsi="Arial" w:cs="Arial"/>
          <w:b/>
          <w:color w:val="0070C0"/>
          <w:u w:val="single"/>
        </w:rPr>
        <w:t xml:space="preserve"> 2019</w:t>
      </w:r>
      <w:r w:rsidRPr="00451FA7">
        <w:rPr>
          <w:rFonts w:ascii="Arial" w:hAnsi="Arial" w:cs="Arial"/>
          <w:b/>
          <w:color w:val="0070C0"/>
          <w:u w:val="single"/>
        </w:rPr>
        <w:t>.</w:t>
      </w:r>
    </w:p>
    <w:p w:rsidR="00E9658D" w:rsidRPr="00451FA7" w:rsidRDefault="00E9658D" w:rsidP="004B489D">
      <w:pPr>
        <w:pStyle w:val="ListParagraph"/>
        <w:spacing w:before="120"/>
        <w:jc w:val="both"/>
        <w:rPr>
          <w:rFonts w:ascii="Arial" w:hAnsi="Arial" w:cs="Arial"/>
          <w:color w:val="0070C0"/>
          <w:u w:val="single"/>
        </w:rPr>
      </w:pPr>
    </w:p>
    <w:p w:rsidR="00640E94" w:rsidRPr="00451FA7" w:rsidRDefault="00640E94">
      <w:pPr>
        <w:pStyle w:val="List"/>
        <w:numPr>
          <w:ilvl w:val="0"/>
          <w:numId w:val="28"/>
        </w:numPr>
        <w:spacing w:before="120"/>
        <w:jc w:val="both"/>
        <w:rPr>
          <w:rFonts w:ascii="Arial" w:hAnsi="Arial"/>
          <w:sz w:val="20"/>
        </w:rPr>
      </w:pPr>
      <w:r w:rsidRPr="00451FA7">
        <w:rPr>
          <w:rFonts w:ascii="Arial" w:hAnsi="Arial"/>
          <w:sz w:val="20"/>
        </w:rPr>
        <w:t>Describe and provide details of any products or services that were discontinued. For resource companies, provide details of any drilling, exploration or production programs that have been amended or abandoned.</w:t>
      </w:r>
    </w:p>
    <w:p w:rsidR="000F4675" w:rsidRPr="00451FA7" w:rsidRDefault="000F4675" w:rsidP="000F4675">
      <w:pPr>
        <w:pStyle w:val="ListParagraph"/>
        <w:keepNext/>
        <w:keepLines/>
        <w:spacing w:before="120" w:line="300" w:lineRule="atLeast"/>
        <w:jc w:val="both"/>
        <w:rPr>
          <w:rFonts w:ascii="Arial" w:hAnsi="Arial" w:cs="Arial"/>
          <w:color w:val="0070C0"/>
          <w:u w:val="single"/>
        </w:rPr>
      </w:pPr>
      <w:r w:rsidRPr="00451FA7">
        <w:rPr>
          <w:rFonts w:ascii="Arial" w:hAnsi="Arial" w:cs="Arial"/>
          <w:color w:val="0070C0"/>
          <w:u w:val="single"/>
        </w:rPr>
        <w:t xml:space="preserve">There were no products or services discontinued during the month of </w:t>
      </w:r>
      <w:r w:rsidR="00A333A1">
        <w:rPr>
          <w:rFonts w:ascii="Arial" w:hAnsi="Arial" w:cs="Arial"/>
          <w:b/>
          <w:color w:val="0070C0"/>
          <w:u w:val="single"/>
        </w:rPr>
        <w:t>August</w:t>
      </w:r>
      <w:r w:rsidR="008E78DC" w:rsidRPr="00451FA7">
        <w:rPr>
          <w:rFonts w:ascii="Arial" w:hAnsi="Arial" w:cs="Arial"/>
          <w:b/>
          <w:color w:val="0070C0"/>
          <w:u w:val="single"/>
        </w:rPr>
        <w:t xml:space="preserve"> 2019</w:t>
      </w:r>
      <w:r w:rsidRPr="00451FA7">
        <w:rPr>
          <w:rFonts w:ascii="Arial" w:hAnsi="Arial" w:cs="Arial"/>
          <w:color w:val="0070C0"/>
          <w:u w:val="single"/>
        </w:rPr>
        <w:t>.</w:t>
      </w:r>
    </w:p>
    <w:p w:rsidR="00640E94" w:rsidRPr="00451FA7" w:rsidRDefault="00640E94">
      <w:pPr>
        <w:pStyle w:val="List"/>
        <w:numPr>
          <w:ilvl w:val="0"/>
          <w:numId w:val="28"/>
        </w:numPr>
        <w:spacing w:before="120"/>
        <w:jc w:val="both"/>
        <w:rPr>
          <w:rFonts w:ascii="Arial" w:hAnsi="Arial"/>
          <w:sz w:val="20"/>
        </w:rPr>
      </w:pPr>
      <w:r w:rsidRPr="00451FA7">
        <w:rPr>
          <w:rFonts w:ascii="Arial" w:hAnsi="Arial"/>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4104E3" w:rsidRPr="00451FA7" w:rsidRDefault="00F4591D" w:rsidP="004104E3">
      <w:pPr>
        <w:pStyle w:val="Default"/>
        <w:spacing w:before="120"/>
        <w:ind w:left="720"/>
        <w:jc w:val="both"/>
        <w:rPr>
          <w:rFonts w:ascii="Arial" w:hAnsi="Arial" w:cs="Arial"/>
          <w:color w:val="0070C0"/>
          <w:sz w:val="20"/>
          <w:szCs w:val="20"/>
          <w:u w:val="single"/>
        </w:rPr>
      </w:pPr>
      <w:r w:rsidRPr="00451FA7">
        <w:rPr>
          <w:rFonts w:ascii="Arial" w:hAnsi="Arial" w:cs="Arial"/>
          <w:color w:val="0070C0"/>
          <w:sz w:val="20"/>
          <w:szCs w:val="20"/>
          <w:u w:val="single"/>
        </w:rPr>
        <w:t xml:space="preserve">There </w:t>
      </w:r>
      <w:r w:rsidR="008632D1" w:rsidRPr="00451FA7">
        <w:rPr>
          <w:rFonts w:ascii="Arial" w:hAnsi="Arial" w:cs="Arial"/>
          <w:color w:val="0070C0"/>
          <w:sz w:val="20"/>
          <w:szCs w:val="20"/>
          <w:u w:val="single"/>
        </w:rPr>
        <w:t>was</w:t>
      </w:r>
      <w:r w:rsidRPr="00451FA7">
        <w:rPr>
          <w:rFonts w:ascii="Arial" w:hAnsi="Arial" w:cs="Arial"/>
          <w:color w:val="0070C0"/>
          <w:sz w:val="20"/>
          <w:szCs w:val="20"/>
          <w:u w:val="single"/>
        </w:rPr>
        <w:t xml:space="preserve"> no new business relationships entered into between the Issuer, the Issuer’s affiliates or third parties during the month of </w:t>
      </w:r>
      <w:r w:rsidR="00A333A1">
        <w:rPr>
          <w:rFonts w:ascii="Arial" w:hAnsi="Arial" w:cs="Arial"/>
          <w:b/>
          <w:color w:val="0070C0"/>
          <w:sz w:val="20"/>
          <w:szCs w:val="20"/>
          <w:u w:val="single"/>
        </w:rPr>
        <w:t>August</w:t>
      </w:r>
      <w:r w:rsidR="008E78DC" w:rsidRPr="00451FA7">
        <w:rPr>
          <w:rFonts w:ascii="Arial" w:hAnsi="Arial" w:cs="Arial"/>
          <w:b/>
          <w:color w:val="0070C0"/>
          <w:sz w:val="20"/>
          <w:szCs w:val="20"/>
          <w:u w:val="single"/>
        </w:rPr>
        <w:t xml:space="preserve"> 2019</w:t>
      </w:r>
      <w:r w:rsidRPr="00451FA7">
        <w:rPr>
          <w:rFonts w:ascii="Arial" w:hAnsi="Arial" w:cs="Arial"/>
          <w:color w:val="0070C0"/>
          <w:sz w:val="20"/>
          <w:szCs w:val="20"/>
          <w:u w:val="single"/>
        </w:rPr>
        <w:t>.</w:t>
      </w:r>
    </w:p>
    <w:p w:rsidR="00640E94" w:rsidRPr="00451FA7" w:rsidRDefault="00640E94">
      <w:pPr>
        <w:pStyle w:val="List"/>
        <w:numPr>
          <w:ilvl w:val="0"/>
          <w:numId w:val="28"/>
        </w:numPr>
        <w:spacing w:before="120"/>
        <w:jc w:val="both"/>
        <w:rPr>
          <w:rFonts w:ascii="Arial" w:hAnsi="Arial"/>
          <w:sz w:val="20"/>
        </w:rPr>
      </w:pPr>
      <w:r w:rsidRPr="00451FA7">
        <w:rPr>
          <w:rFonts w:ascii="Arial" w:hAnsi="Arial"/>
          <w:sz w:val="20"/>
        </w:rPr>
        <w:t>Describe the expiry or termination of any contracts or agreements between the Issuer, the Issuer’s affiliates or third parties or cancellation of any financing arrangements that have been previously announced.</w:t>
      </w:r>
    </w:p>
    <w:p w:rsidR="000F4675" w:rsidRPr="00451FA7" w:rsidRDefault="000F4675" w:rsidP="000F4675">
      <w:pPr>
        <w:pStyle w:val="ListParagraph"/>
        <w:spacing w:before="120"/>
        <w:jc w:val="both"/>
        <w:rPr>
          <w:rFonts w:ascii="Arial" w:hAnsi="Arial" w:cs="Arial"/>
          <w:color w:val="0070C0"/>
          <w:u w:val="single"/>
        </w:rPr>
      </w:pPr>
      <w:r w:rsidRPr="00451FA7">
        <w:rPr>
          <w:rFonts w:ascii="Arial" w:hAnsi="Arial" w:cs="Arial"/>
          <w:color w:val="0070C0"/>
          <w:u w:val="single"/>
        </w:rPr>
        <w:t>Th</w:t>
      </w:r>
      <w:bookmarkStart w:id="5" w:name="OLE_LINK40"/>
      <w:r w:rsidRPr="00451FA7">
        <w:rPr>
          <w:rFonts w:ascii="Arial" w:hAnsi="Arial" w:cs="Arial"/>
          <w:color w:val="0070C0"/>
          <w:u w:val="single"/>
        </w:rPr>
        <w:t xml:space="preserve">ere were no contracts or agreements between the Issuer, the Issuer’s affiliates or third parties or cancellation of any financing arrangements that have been previously announce during the month of </w:t>
      </w:r>
      <w:r w:rsidR="00A333A1">
        <w:rPr>
          <w:rFonts w:ascii="Arial" w:hAnsi="Arial" w:cs="Arial"/>
          <w:b/>
          <w:color w:val="0070C0"/>
          <w:u w:val="single"/>
        </w:rPr>
        <w:t>August</w:t>
      </w:r>
      <w:r w:rsidR="008E78DC" w:rsidRPr="00451FA7">
        <w:rPr>
          <w:rFonts w:ascii="Arial" w:hAnsi="Arial" w:cs="Arial"/>
          <w:b/>
          <w:color w:val="0070C0"/>
          <w:u w:val="single"/>
        </w:rPr>
        <w:t xml:space="preserve"> 2019</w:t>
      </w:r>
      <w:r w:rsidRPr="00451FA7">
        <w:rPr>
          <w:rFonts w:ascii="Arial" w:hAnsi="Arial" w:cs="Arial"/>
          <w:b/>
          <w:color w:val="0070C0"/>
          <w:u w:val="single"/>
        </w:rPr>
        <w:t>.</w:t>
      </w:r>
    </w:p>
    <w:bookmarkEnd w:id="5"/>
    <w:p w:rsidR="0017773E" w:rsidRDefault="00640E94" w:rsidP="007D6A6C">
      <w:pPr>
        <w:pStyle w:val="List"/>
        <w:numPr>
          <w:ilvl w:val="0"/>
          <w:numId w:val="28"/>
        </w:numPr>
        <w:spacing w:before="120"/>
        <w:jc w:val="both"/>
        <w:rPr>
          <w:rFonts w:ascii="Arial" w:hAnsi="Arial"/>
          <w:sz w:val="20"/>
        </w:rPr>
      </w:pPr>
      <w:r w:rsidRPr="00451FA7">
        <w:rPr>
          <w:rFonts w:ascii="Arial" w:hAnsi="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008632D1" w:rsidRPr="00451FA7">
        <w:rPr>
          <w:rFonts w:ascii="Arial" w:hAnsi="Arial"/>
          <w:sz w:val="20"/>
        </w:rPr>
        <w:t>disposition was to a Related Person of the Issuer and provides</w:t>
      </w:r>
      <w:r w:rsidRPr="00451FA7">
        <w:rPr>
          <w:rFonts w:ascii="Arial" w:hAnsi="Arial"/>
          <w:sz w:val="20"/>
        </w:rPr>
        <w:t xml:space="preserve"> detail</w:t>
      </w:r>
      <w:r w:rsidR="004104E3" w:rsidRPr="00451FA7">
        <w:rPr>
          <w:rFonts w:ascii="Arial" w:hAnsi="Arial"/>
          <w:sz w:val="20"/>
        </w:rPr>
        <w:t>s of the relationship.</w:t>
      </w:r>
    </w:p>
    <w:p w:rsidR="00230174" w:rsidRPr="00DE56F5" w:rsidRDefault="00DE56F5" w:rsidP="00DE56F5">
      <w:pPr>
        <w:pStyle w:val="List"/>
        <w:spacing w:before="120"/>
        <w:ind w:left="720" w:firstLine="0"/>
        <w:jc w:val="both"/>
        <w:rPr>
          <w:rFonts w:ascii="Arial" w:hAnsi="Arial"/>
          <w:sz w:val="20"/>
          <w:u w:val="single"/>
        </w:rPr>
      </w:pPr>
      <w:r w:rsidRPr="00DE56F5">
        <w:rPr>
          <w:rFonts w:ascii="Arial" w:hAnsi="Arial"/>
          <w:color w:val="0070C0"/>
          <w:sz w:val="20"/>
          <w:u w:val="single"/>
        </w:rPr>
        <w:t>There were no acquisitions by the Issuer or disposition</w:t>
      </w:r>
      <w:r>
        <w:rPr>
          <w:rFonts w:ascii="Arial" w:hAnsi="Arial"/>
          <w:color w:val="0070C0"/>
          <w:sz w:val="20"/>
          <w:u w:val="single"/>
        </w:rPr>
        <w:t>s</w:t>
      </w:r>
      <w:r w:rsidRPr="00DE56F5">
        <w:rPr>
          <w:rFonts w:ascii="Arial" w:hAnsi="Arial"/>
          <w:color w:val="0070C0"/>
          <w:sz w:val="20"/>
          <w:u w:val="single"/>
        </w:rPr>
        <w:t xml:space="preserve"> of the Issuer’s assets that occurred during the month of </w:t>
      </w:r>
      <w:r w:rsidR="00A333A1">
        <w:rPr>
          <w:rFonts w:ascii="Arial" w:hAnsi="Arial"/>
          <w:b/>
          <w:color w:val="0070C0"/>
          <w:sz w:val="20"/>
          <w:u w:val="single"/>
        </w:rPr>
        <w:t>August</w:t>
      </w:r>
      <w:r w:rsidRPr="00DE56F5">
        <w:rPr>
          <w:rFonts w:ascii="Arial" w:hAnsi="Arial"/>
          <w:b/>
          <w:color w:val="0070C0"/>
          <w:sz w:val="20"/>
          <w:u w:val="single"/>
        </w:rPr>
        <w:t xml:space="preserve"> 2019</w:t>
      </w:r>
      <w:r w:rsidRPr="00DE56F5">
        <w:rPr>
          <w:rFonts w:ascii="Arial" w:hAnsi="Arial"/>
          <w:color w:val="0070C0"/>
          <w:sz w:val="20"/>
          <w:u w:val="single"/>
        </w:rPr>
        <w:t xml:space="preserve">. </w:t>
      </w:r>
    </w:p>
    <w:p w:rsidR="00640E94" w:rsidRPr="00451FA7" w:rsidRDefault="00640E94">
      <w:pPr>
        <w:pStyle w:val="List"/>
        <w:numPr>
          <w:ilvl w:val="0"/>
          <w:numId w:val="28"/>
        </w:numPr>
        <w:spacing w:before="120"/>
        <w:jc w:val="both"/>
        <w:rPr>
          <w:rFonts w:ascii="Arial" w:hAnsi="Arial"/>
          <w:sz w:val="20"/>
        </w:rPr>
      </w:pPr>
      <w:r w:rsidRPr="00451FA7">
        <w:rPr>
          <w:rFonts w:ascii="Arial" w:hAnsi="Arial"/>
          <w:sz w:val="20"/>
        </w:rPr>
        <w:t>Describe the acquisition of new customers or loss of customers.</w:t>
      </w:r>
    </w:p>
    <w:p w:rsidR="000F4675" w:rsidRPr="00451FA7" w:rsidRDefault="00DE56F5" w:rsidP="000F4675">
      <w:pPr>
        <w:pStyle w:val="List"/>
        <w:spacing w:before="120"/>
        <w:ind w:left="720" w:firstLine="0"/>
        <w:jc w:val="both"/>
        <w:rPr>
          <w:rFonts w:ascii="Arial" w:hAnsi="Arial" w:cs="Arial"/>
          <w:sz w:val="20"/>
        </w:rPr>
      </w:pPr>
      <w:r>
        <w:rPr>
          <w:rFonts w:ascii="Arial" w:hAnsi="Arial" w:cs="Arial"/>
          <w:color w:val="0070C0"/>
          <w:sz w:val="20"/>
          <w:u w:val="single"/>
        </w:rPr>
        <w:t xml:space="preserve">This item is not applicable to the Issuer. </w:t>
      </w:r>
    </w:p>
    <w:p w:rsidR="00640E94" w:rsidRPr="00451FA7" w:rsidRDefault="00640E94">
      <w:pPr>
        <w:pStyle w:val="List"/>
        <w:numPr>
          <w:ilvl w:val="0"/>
          <w:numId w:val="28"/>
        </w:numPr>
        <w:spacing w:before="120"/>
        <w:jc w:val="both"/>
        <w:rPr>
          <w:rFonts w:ascii="Arial" w:hAnsi="Arial"/>
          <w:sz w:val="20"/>
        </w:rPr>
      </w:pPr>
      <w:r w:rsidRPr="00451FA7">
        <w:rPr>
          <w:rFonts w:ascii="Arial" w:hAnsi="Arial"/>
          <w:sz w:val="20"/>
        </w:rPr>
        <w:t>Describe any new developments or effects on intangible products such as brand names, circulation lists, copyrights, franchises, licenses, patents, software, subscription lists and trade-marks.</w:t>
      </w:r>
    </w:p>
    <w:p w:rsidR="000F4675" w:rsidRPr="00451FA7" w:rsidRDefault="000F4675" w:rsidP="000F4675">
      <w:pPr>
        <w:pStyle w:val="List"/>
        <w:spacing w:before="120"/>
        <w:ind w:left="720" w:firstLine="0"/>
        <w:jc w:val="both"/>
        <w:rPr>
          <w:rFonts w:ascii="Arial" w:hAnsi="Arial" w:cs="Arial"/>
          <w:sz w:val="20"/>
        </w:rPr>
      </w:pPr>
      <w:r w:rsidRPr="00451FA7">
        <w:rPr>
          <w:rFonts w:ascii="Arial" w:hAnsi="Arial" w:cs="Arial"/>
          <w:color w:val="0070C0"/>
          <w:sz w:val="20"/>
          <w:u w:val="single"/>
        </w:rPr>
        <w:t xml:space="preserve">There were no new developments or effects on intangible products such as brand names, circulation lists, copyrights, franchises, licenses, patents, software, subscription lists and trade-marks during the month of </w:t>
      </w:r>
      <w:r w:rsidR="00A333A1">
        <w:rPr>
          <w:rFonts w:ascii="Arial" w:hAnsi="Arial" w:cs="Arial"/>
          <w:b/>
          <w:color w:val="0070C0"/>
          <w:sz w:val="20"/>
          <w:u w:val="single"/>
        </w:rPr>
        <w:t>August</w:t>
      </w:r>
      <w:r w:rsidR="008E78DC" w:rsidRPr="00451FA7">
        <w:rPr>
          <w:rFonts w:ascii="Arial" w:hAnsi="Arial" w:cs="Arial"/>
          <w:b/>
          <w:color w:val="0070C0"/>
          <w:sz w:val="20"/>
          <w:u w:val="single"/>
        </w:rPr>
        <w:t xml:space="preserve"> 2019</w:t>
      </w:r>
      <w:r w:rsidRPr="00451FA7">
        <w:rPr>
          <w:rFonts w:ascii="Arial" w:hAnsi="Arial" w:cs="Arial"/>
          <w:color w:val="0070C0"/>
          <w:sz w:val="20"/>
          <w:u w:val="single"/>
        </w:rPr>
        <w:t>.</w:t>
      </w:r>
    </w:p>
    <w:p w:rsidR="00640E94" w:rsidRPr="00451FA7" w:rsidRDefault="00640E94">
      <w:pPr>
        <w:pStyle w:val="List"/>
        <w:numPr>
          <w:ilvl w:val="0"/>
          <w:numId w:val="28"/>
        </w:numPr>
        <w:spacing w:before="120"/>
        <w:jc w:val="both"/>
        <w:rPr>
          <w:rFonts w:ascii="Arial" w:hAnsi="Arial"/>
          <w:sz w:val="20"/>
        </w:rPr>
      </w:pPr>
      <w:r w:rsidRPr="00451FA7">
        <w:rPr>
          <w:rFonts w:ascii="Arial" w:hAnsi="Arial"/>
          <w:sz w:val="20"/>
        </w:rPr>
        <w:t>Report on any employee hirings, terminations or lay-offs with details of anticipated length of lay-offs.</w:t>
      </w:r>
    </w:p>
    <w:p w:rsidR="000F4675" w:rsidRPr="00451FA7" w:rsidRDefault="000F4675" w:rsidP="000F4675">
      <w:pPr>
        <w:pStyle w:val="ListParagraph"/>
        <w:spacing w:before="120"/>
        <w:jc w:val="both"/>
        <w:rPr>
          <w:rFonts w:ascii="Arial" w:hAnsi="Arial" w:cs="Arial"/>
          <w:color w:val="0070C0"/>
          <w:u w:val="single"/>
        </w:rPr>
      </w:pPr>
      <w:r w:rsidRPr="00451FA7">
        <w:rPr>
          <w:rFonts w:ascii="Arial" w:hAnsi="Arial" w:cs="Arial"/>
          <w:color w:val="0070C0"/>
          <w:u w:val="single"/>
        </w:rPr>
        <w:t xml:space="preserve">There were no employee hirings, terminations or lay-offs during the month of </w:t>
      </w:r>
      <w:r w:rsidR="00A333A1">
        <w:rPr>
          <w:rFonts w:ascii="Arial" w:hAnsi="Arial" w:cs="Arial"/>
          <w:b/>
          <w:color w:val="0070C0"/>
          <w:u w:val="single"/>
        </w:rPr>
        <w:t>August</w:t>
      </w:r>
      <w:r w:rsidR="008E78DC" w:rsidRPr="00451FA7">
        <w:rPr>
          <w:rFonts w:ascii="Arial" w:hAnsi="Arial" w:cs="Arial"/>
          <w:b/>
          <w:color w:val="0070C0"/>
          <w:u w:val="single"/>
        </w:rPr>
        <w:t xml:space="preserve"> 2019</w:t>
      </w:r>
      <w:r w:rsidRPr="00451FA7">
        <w:rPr>
          <w:rFonts w:ascii="Arial" w:hAnsi="Arial" w:cs="Arial"/>
          <w:color w:val="0070C0"/>
          <w:u w:val="single"/>
        </w:rPr>
        <w:t>.</w:t>
      </w:r>
    </w:p>
    <w:p w:rsidR="00640E94" w:rsidRPr="00451FA7" w:rsidRDefault="00640E94">
      <w:pPr>
        <w:pStyle w:val="List"/>
        <w:numPr>
          <w:ilvl w:val="0"/>
          <w:numId w:val="28"/>
        </w:numPr>
        <w:spacing w:before="120"/>
        <w:jc w:val="both"/>
        <w:rPr>
          <w:rFonts w:ascii="Arial" w:hAnsi="Arial"/>
          <w:sz w:val="20"/>
        </w:rPr>
      </w:pPr>
      <w:r w:rsidRPr="00451FA7">
        <w:rPr>
          <w:rFonts w:ascii="Arial" w:hAnsi="Arial"/>
          <w:sz w:val="20"/>
        </w:rPr>
        <w:t>Report on any labour disputes and resolutions of those disputes if applicable.</w:t>
      </w:r>
    </w:p>
    <w:p w:rsidR="004D3E10" w:rsidRPr="00CD0278" w:rsidRDefault="000F4675" w:rsidP="00CD0278">
      <w:pPr>
        <w:pStyle w:val="List"/>
        <w:spacing w:before="120"/>
        <w:ind w:left="720" w:firstLine="0"/>
        <w:jc w:val="both"/>
        <w:rPr>
          <w:rFonts w:ascii="Arial" w:hAnsi="Arial" w:cs="Arial"/>
          <w:color w:val="0070C0"/>
          <w:sz w:val="20"/>
          <w:u w:val="single"/>
        </w:rPr>
      </w:pPr>
      <w:r w:rsidRPr="00451FA7">
        <w:rPr>
          <w:rFonts w:ascii="Arial" w:hAnsi="Arial" w:cs="Arial"/>
          <w:color w:val="0070C0"/>
          <w:sz w:val="20"/>
          <w:u w:val="single"/>
        </w:rPr>
        <w:t xml:space="preserve">There were no labour disputes during the month of </w:t>
      </w:r>
      <w:r w:rsidR="00A333A1">
        <w:rPr>
          <w:rFonts w:ascii="Arial" w:hAnsi="Arial" w:cs="Arial"/>
          <w:b/>
          <w:color w:val="0070C0"/>
          <w:sz w:val="20"/>
          <w:u w:val="single"/>
        </w:rPr>
        <w:t>August</w:t>
      </w:r>
      <w:r w:rsidR="008E78DC" w:rsidRPr="00451FA7">
        <w:rPr>
          <w:rFonts w:ascii="Arial" w:hAnsi="Arial" w:cs="Arial"/>
          <w:b/>
          <w:color w:val="0070C0"/>
          <w:sz w:val="20"/>
          <w:u w:val="single"/>
        </w:rPr>
        <w:t xml:space="preserve"> 2019</w:t>
      </w:r>
      <w:r w:rsidRPr="00451FA7">
        <w:rPr>
          <w:rFonts w:ascii="Arial" w:hAnsi="Arial" w:cs="Arial"/>
          <w:color w:val="0070C0"/>
          <w:sz w:val="20"/>
          <w:u w:val="single"/>
        </w:rPr>
        <w:t>.</w:t>
      </w:r>
    </w:p>
    <w:p w:rsidR="00640E94" w:rsidRPr="00451FA7" w:rsidRDefault="00640E94">
      <w:pPr>
        <w:pStyle w:val="List"/>
        <w:numPr>
          <w:ilvl w:val="0"/>
          <w:numId w:val="28"/>
        </w:numPr>
        <w:spacing w:before="120"/>
        <w:jc w:val="both"/>
        <w:rPr>
          <w:rFonts w:ascii="Arial" w:hAnsi="Arial"/>
          <w:sz w:val="20"/>
        </w:rPr>
      </w:pPr>
      <w:r w:rsidRPr="00451FA7">
        <w:rPr>
          <w:rFonts w:ascii="Arial" w:hAnsi="Arial"/>
          <w:sz w:val="20"/>
        </w:rPr>
        <w:t xml:space="preserve">Describe and provide details of legal proceedings to which the Issuer became a party, including the name of the court or agency, the date instituted, the principal parties to the proceedings, the </w:t>
      </w:r>
      <w:r w:rsidRPr="00451FA7">
        <w:rPr>
          <w:rFonts w:ascii="Arial" w:hAnsi="Arial"/>
          <w:sz w:val="20"/>
        </w:rPr>
        <w:lastRenderedPageBreak/>
        <w:t>nature of the claim, the amount claimed, if any, if the proceedings are being contested, and the present status of the proceedings.</w:t>
      </w:r>
    </w:p>
    <w:p w:rsidR="00F4591D" w:rsidRPr="00451FA7" w:rsidRDefault="00F4591D" w:rsidP="00F4591D">
      <w:pPr>
        <w:pStyle w:val="List"/>
        <w:spacing w:before="120"/>
        <w:ind w:left="720" w:firstLine="0"/>
        <w:jc w:val="both"/>
        <w:rPr>
          <w:rFonts w:ascii="Arial" w:hAnsi="Arial" w:cs="Arial"/>
          <w:color w:val="0070C0"/>
          <w:sz w:val="20"/>
          <w:u w:val="single"/>
        </w:rPr>
      </w:pPr>
      <w:r w:rsidRPr="00451FA7">
        <w:rPr>
          <w:rFonts w:ascii="Arial" w:hAnsi="Arial" w:cs="Arial"/>
          <w:color w:val="0070C0"/>
          <w:sz w:val="20"/>
          <w:u w:val="single"/>
        </w:rPr>
        <w:t xml:space="preserve">There were no legal proceedings to which the Issuer became party to during the month of </w:t>
      </w:r>
      <w:r w:rsidR="00A333A1">
        <w:rPr>
          <w:rFonts w:ascii="Arial" w:hAnsi="Arial" w:cs="Arial"/>
          <w:b/>
          <w:color w:val="0070C0"/>
          <w:sz w:val="20"/>
          <w:u w:val="single"/>
        </w:rPr>
        <w:t>August</w:t>
      </w:r>
      <w:r w:rsidR="008E78DC" w:rsidRPr="00451FA7">
        <w:rPr>
          <w:rFonts w:ascii="Arial" w:hAnsi="Arial" w:cs="Arial"/>
          <w:b/>
          <w:color w:val="0070C0"/>
          <w:sz w:val="20"/>
          <w:u w:val="single"/>
        </w:rPr>
        <w:t xml:space="preserve"> 2019</w:t>
      </w:r>
      <w:r w:rsidRPr="00451FA7">
        <w:rPr>
          <w:rFonts w:ascii="Arial" w:hAnsi="Arial" w:cs="Arial"/>
          <w:b/>
          <w:color w:val="0070C0"/>
          <w:sz w:val="20"/>
          <w:u w:val="single"/>
        </w:rPr>
        <w:t>.</w:t>
      </w:r>
    </w:p>
    <w:p w:rsidR="00640E94" w:rsidRPr="00451FA7" w:rsidRDefault="00640E94">
      <w:pPr>
        <w:pStyle w:val="List"/>
        <w:numPr>
          <w:ilvl w:val="0"/>
          <w:numId w:val="28"/>
        </w:numPr>
        <w:spacing w:before="120"/>
        <w:jc w:val="both"/>
        <w:rPr>
          <w:rFonts w:ascii="Arial" w:hAnsi="Arial"/>
          <w:sz w:val="20"/>
        </w:rPr>
      </w:pPr>
      <w:r w:rsidRPr="00451FA7">
        <w:rPr>
          <w:rFonts w:ascii="Arial" w:hAnsi="Arial"/>
          <w:sz w:val="20"/>
        </w:rPr>
        <w:t>Provide details of any indebtedness incurred or repaid by the Issuer together with the terms of such indebtedness.</w:t>
      </w:r>
    </w:p>
    <w:p w:rsidR="000F4675" w:rsidRPr="00451FA7" w:rsidRDefault="000F4675" w:rsidP="004D3E10">
      <w:pPr>
        <w:pStyle w:val="List"/>
        <w:spacing w:before="120"/>
        <w:ind w:left="720" w:firstLine="0"/>
        <w:jc w:val="both"/>
        <w:rPr>
          <w:rFonts w:ascii="Arial" w:hAnsi="Arial" w:cs="Arial"/>
          <w:color w:val="0070C0"/>
          <w:sz w:val="20"/>
          <w:u w:val="single"/>
        </w:rPr>
      </w:pPr>
      <w:r w:rsidRPr="00451FA7">
        <w:rPr>
          <w:rFonts w:ascii="Arial" w:hAnsi="Arial" w:cs="Arial"/>
          <w:color w:val="0070C0"/>
          <w:sz w:val="20"/>
          <w:u w:val="single"/>
        </w:rPr>
        <w:t xml:space="preserve">There was no indebtedness incurred or repaid by the Issuer during the month of </w:t>
      </w:r>
      <w:r w:rsidR="00A333A1">
        <w:rPr>
          <w:rFonts w:ascii="Arial" w:hAnsi="Arial" w:cs="Arial"/>
          <w:b/>
          <w:color w:val="0070C0"/>
          <w:sz w:val="20"/>
          <w:u w:val="single"/>
        </w:rPr>
        <w:t>August</w:t>
      </w:r>
      <w:r w:rsidR="008E78DC" w:rsidRPr="00451FA7">
        <w:rPr>
          <w:rFonts w:ascii="Arial" w:hAnsi="Arial" w:cs="Arial"/>
          <w:b/>
          <w:color w:val="0070C0"/>
          <w:sz w:val="20"/>
          <w:u w:val="single"/>
        </w:rPr>
        <w:t xml:space="preserve"> 2019</w:t>
      </w:r>
      <w:r w:rsidRPr="00451FA7">
        <w:rPr>
          <w:rFonts w:ascii="Arial" w:hAnsi="Arial" w:cs="Arial"/>
          <w:b/>
          <w:color w:val="0070C0"/>
          <w:sz w:val="20"/>
          <w:u w:val="single"/>
        </w:rPr>
        <w:t>.</w:t>
      </w:r>
    </w:p>
    <w:p w:rsidR="00A84BCB" w:rsidRDefault="00640E94" w:rsidP="00A4170C">
      <w:pPr>
        <w:pStyle w:val="List"/>
        <w:numPr>
          <w:ilvl w:val="0"/>
          <w:numId w:val="28"/>
        </w:numPr>
        <w:spacing w:before="120"/>
        <w:jc w:val="both"/>
        <w:rPr>
          <w:rFonts w:ascii="Arial" w:hAnsi="Arial"/>
          <w:sz w:val="20"/>
        </w:rPr>
      </w:pPr>
      <w:r w:rsidRPr="00451FA7">
        <w:rPr>
          <w:rFonts w:ascii="Arial" w:hAnsi="Arial"/>
          <w:sz w:val="20"/>
        </w:rPr>
        <w:t>Provide details of any securities issued and options or warrants granted.</w:t>
      </w:r>
    </w:p>
    <w:p w:rsidR="006A2BDB" w:rsidRPr="00534864" w:rsidRDefault="002511AE" w:rsidP="008632D1">
      <w:pPr>
        <w:pStyle w:val="List"/>
        <w:spacing w:before="120"/>
        <w:ind w:left="720" w:firstLine="0"/>
        <w:jc w:val="both"/>
        <w:rPr>
          <w:rFonts w:ascii="Arial" w:hAnsi="Arial"/>
          <w:b/>
          <w:color w:val="0070C0"/>
          <w:sz w:val="20"/>
          <w:u w:val="single"/>
        </w:rPr>
      </w:pPr>
      <w:r>
        <w:rPr>
          <w:rFonts w:ascii="Arial" w:hAnsi="Arial"/>
          <w:color w:val="0070C0"/>
          <w:sz w:val="20"/>
          <w:u w:val="single"/>
        </w:rPr>
        <w:t xml:space="preserve">During the month of August 2019, the Issuer issued 500,000 common shares at a deemed value of $0.10 per share to Slam Exploration pursuant to a property option agreement dated February 22, 2019. </w:t>
      </w:r>
    </w:p>
    <w:p w:rsidR="00640E94" w:rsidRPr="00451FA7" w:rsidRDefault="00640E94">
      <w:pPr>
        <w:pStyle w:val="List"/>
        <w:keepNext/>
        <w:keepLines/>
        <w:numPr>
          <w:ilvl w:val="0"/>
          <w:numId w:val="28"/>
        </w:numPr>
        <w:spacing w:before="120"/>
        <w:jc w:val="both"/>
        <w:rPr>
          <w:rFonts w:ascii="Arial" w:hAnsi="Arial"/>
          <w:sz w:val="20"/>
        </w:rPr>
      </w:pPr>
      <w:r w:rsidRPr="00451FA7">
        <w:rPr>
          <w:rFonts w:ascii="Arial" w:hAnsi="Arial"/>
          <w:sz w:val="20"/>
        </w:rPr>
        <w:t>Provide details of any loans to or by Related Persons.</w:t>
      </w:r>
    </w:p>
    <w:p w:rsidR="000F4675" w:rsidRPr="00451FA7" w:rsidRDefault="000F4675" w:rsidP="000F4675">
      <w:pPr>
        <w:pStyle w:val="List"/>
        <w:spacing w:before="120"/>
        <w:ind w:left="720" w:firstLine="0"/>
        <w:jc w:val="both"/>
        <w:rPr>
          <w:rFonts w:ascii="Arial" w:hAnsi="Arial" w:cs="Arial"/>
          <w:color w:val="0070C0"/>
          <w:sz w:val="20"/>
          <w:u w:val="single"/>
        </w:rPr>
      </w:pPr>
      <w:r w:rsidRPr="00451FA7">
        <w:rPr>
          <w:rFonts w:ascii="Arial" w:hAnsi="Arial" w:cs="Arial"/>
          <w:color w:val="0070C0"/>
          <w:sz w:val="20"/>
          <w:u w:val="single"/>
        </w:rPr>
        <w:t xml:space="preserve">There were no loans to or by Related Persons during the month of </w:t>
      </w:r>
      <w:r w:rsidR="00A333A1">
        <w:rPr>
          <w:rFonts w:ascii="Arial" w:hAnsi="Arial" w:cs="Arial"/>
          <w:b/>
          <w:color w:val="0070C0"/>
          <w:sz w:val="20"/>
          <w:u w:val="single"/>
        </w:rPr>
        <w:t>August</w:t>
      </w:r>
      <w:r w:rsidR="008E78DC" w:rsidRPr="00451FA7">
        <w:rPr>
          <w:rFonts w:ascii="Arial" w:hAnsi="Arial" w:cs="Arial"/>
          <w:b/>
          <w:color w:val="0070C0"/>
          <w:sz w:val="20"/>
          <w:u w:val="single"/>
        </w:rPr>
        <w:t xml:space="preserve"> 2019</w:t>
      </w:r>
      <w:r w:rsidRPr="00451FA7">
        <w:rPr>
          <w:rFonts w:ascii="Arial" w:hAnsi="Arial" w:cs="Arial"/>
          <w:b/>
          <w:color w:val="0070C0"/>
          <w:sz w:val="20"/>
          <w:u w:val="single"/>
        </w:rPr>
        <w:t>.</w:t>
      </w:r>
    </w:p>
    <w:p w:rsidR="00640E94" w:rsidRPr="00451FA7" w:rsidRDefault="00640E94">
      <w:pPr>
        <w:pStyle w:val="List"/>
        <w:keepNext/>
        <w:keepLines/>
        <w:numPr>
          <w:ilvl w:val="0"/>
          <w:numId w:val="28"/>
        </w:numPr>
        <w:spacing w:before="120"/>
        <w:jc w:val="both"/>
        <w:rPr>
          <w:rFonts w:ascii="Arial" w:hAnsi="Arial"/>
          <w:sz w:val="20"/>
        </w:rPr>
      </w:pPr>
      <w:r w:rsidRPr="00451FA7">
        <w:rPr>
          <w:rFonts w:ascii="Arial" w:hAnsi="Arial"/>
          <w:sz w:val="20"/>
        </w:rPr>
        <w:t>Provide details of any changes in directors, officers or committee members.</w:t>
      </w:r>
    </w:p>
    <w:p w:rsidR="004D3E10" w:rsidRDefault="00534864" w:rsidP="004D3E10">
      <w:pPr>
        <w:pStyle w:val="List"/>
        <w:spacing w:before="120"/>
        <w:ind w:left="720" w:firstLine="0"/>
        <w:jc w:val="both"/>
        <w:rPr>
          <w:rFonts w:ascii="Arial" w:hAnsi="Arial" w:cs="Arial"/>
          <w:color w:val="0070C0"/>
          <w:sz w:val="20"/>
          <w:u w:val="single"/>
        </w:rPr>
      </w:pPr>
      <w:r>
        <w:rPr>
          <w:rFonts w:ascii="Arial" w:hAnsi="Arial" w:cs="Arial"/>
          <w:color w:val="0070C0"/>
          <w:sz w:val="20"/>
          <w:u w:val="single"/>
        </w:rPr>
        <w:t xml:space="preserve">There were no changes in directors, officers or committee members during the month of </w:t>
      </w:r>
      <w:r w:rsidR="00A333A1">
        <w:rPr>
          <w:rFonts w:ascii="Arial" w:hAnsi="Arial" w:cs="Arial"/>
          <w:b/>
          <w:color w:val="0070C0"/>
          <w:sz w:val="20"/>
          <w:u w:val="single"/>
        </w:rPr>
        <w:t>August</w:t>
      </w:r>
      <w:r w:rsidRPr="00534864">
        <w:rPr>
          <w:rFonts w:ascii="Arial" w:hAnsi="Arial" w:cs="Arial"/>
          <w:b/>
          <w:color w:val="0070C0"/>
          <w:sz w:val="20"/>
          <w:u w:val="single"/>
        </w:rPr>
        <w:t xml:space="preserve"> 2019.</w:t>
      </w:r>
    </w:p>
    <w:p w:rsidR="00464409" w:rsidRPr="00451FA7" w:rsidRDefault="00640E94" w:rsidP="00B11848">
      <w:pPr>
        <w:pStyle w:val="List"/>
        <w:numPr>
          <w:ilvl w:val="0"/>
          <w:numId w:val="28"/>
        </w:numPr>
        <w:spacing w:before="120"/>
        <w:jc w:val="both"/>
        <w:rPr>
          <w:rFonts w:ascii="Arial" w:hAnsi="Arial"/>
          <w:sz w:val="20"/>
        </w:rPr>
      </w:pPr>
      <w:r w:rsidRPr="00451FA7">
        <w:rPr>
          <w:rFonts w:ascii="Arial" w:hAnsi="Arial"/>
          <w:sz w:val="20"/>
        </w:rPr>
        <w:t>Discuss any trends which are likely to impact the Issuer including trends in the Issuer’s market(s) or political/regulatory trends.</w:t>
      </w:r>
    </w:p>
    <w:p w:rsidR="003708E7" w:rsidRDefault="00464409" w:rsidP="00B11848">
      <w:pPr>
        <w:pStyle w:val="List"/>
        <w:spacing w:before="120"/>
        <w:ind w:left="720" w:firstLine="0"/>
        <w:jc w:val="both"/>
        <w:rPr>
          <w:rFonts w:ascii="Arial" w:hAnsi="Arial" w:cs="Arial"/>
          <w:color w:val="0070C0"/>
          <w:sz w:val="20"/>
          <w:u w:val="single"/>
        </w:rPr>
      </w:pPr>
      <w:r w:rsidRPr="00451FA7">
        <w:rPr>
          <w:rFonts w:ascii="Arial" w:hAnsi="Arial" w:cs="Arial"/>
          <w:color w:val="0070C0"/>
          <w:sz w:val="20"/>
          <w:u w:val="single"/>
        </w:rPr>
        <w:t xml:space="preserve">The trends and risks which are likely to impact the Issuer are detailed in the Issuer’s </w:t>
      </w:r>
      <w:r w:rsidR="000F4675" w:rsidRPr="00451FA7">
        <w:rPr>
          <w:rFonts w:ascii="Arial" w:hAnsi="Arial" w:cs="Arial"/>
          <w:color w:val="0070C0"/>
          <w:sz w:val="20"/>
          <w:u w:val="single"/>
        </w:rPr>
        <w:t xml:space="preserve">Form 2A </w:t>
      </w:r>
      <w:r w:rsidR="006A2BDB">
        <w:rPr>
          <w:rFonts w:ascii="Arial" w:hAnsi="Arial" w:cs="Arial"/>
          <w:color w:val="0070C0"/>
          <w:sz w:val="20"/>
          <w:u w:val="single"/>
        </w:rPr>
        <w:t xml:space="preserve">Updated </w:t>
      </w:r>
      <w:r w:rsidR="000F4675" w:rsidRPr="00451FA7">
        <w:rPr>
          <w:rFonts w:ascii="Arial" w:hAnsi="Arial" w:cs="Arial"/>
          <w:color w:val="0070C0"/>
          <w:sz w:val="20"/>
          <w:u w:val="single"/>
        </w:rPr>
        <w:t xml:space="preserve">Listing Statement dated </w:t>
      </w:r>
      <w:r w:rsidR="006A2BDB">
        <w:rPr>
          <w:rFonts w:ascii="Arial" w:hAnsi="Arial" w:cs="Arial"/>
          <w:color w:val="0070C0"/>
          <w:sz w:val="20"/>
          <w:u w:val="single"/>
        </w:rPr>
        <w:t>January 31, 2019</w:t>
      </w:r>
      <w:r w:rsidR="000F4675" w:rsidRPr="00451FA7">
        <w:rPr>
          <w:rFonts w:ascii="Arial" w:hAnsi="Arial" w:cs="Arial"/>
          <w:color w:val="0070C0"/>
          <w:sz w:val="20"/>
          <w:u w:val="single"/>
        </w:rPr>
        <w:t xml:space="preserve"> under the heading 17. “Risk Factors”.  The Form 2A</w:t>
      </w:r>
      <w:r w:rsidRPr="00451FA7">
        <w:rPr>
          <w:rFonts w:ascii="Arial" w:hAnsi="Arial" w:cs="Arial"/>
          <w:color w:val="0070C0"/>
          <w:sz w:val="20"/>
          <w:u w:val="single"/>
        </w:rPr>
        <w:t xml:space="preserve"> </w:t>
      </w:r>
      <w:r w:rsidR="006A2BDB">
        <w:rPr>
          <w:rFonts w:ascii="Arial" w:hAnsi="Arial" w:cs="Arial"/>
          <w:color w:val="0070C0"/>
          <w:sz w:val="20"/>
          <w:u w:val="single"/>
        </w:rPr>
        <w:t xml:space="preserve">Updated Listing Statement </w:t>
      </w:r>
      <w:r w:rsidRPr="00451FA7">
        <w:rPr>
          <w:rFonts w:ascii="Arial" w:hAnsi="Arial" w:cs="Arial"/>
          <w:color w:val="0070C0"/>
          <w:sz w:val="20"/>
          <w:u w:val="single"/>
        </w:rPr>
        <w:t xml:space="preserve">is available on the </w:t>
      </w:r>
      <w:r w:rsidR="000F4675" w:rsidRPr="00451FA7">
        <w:rPr>
          <w:rFonts w:ascii="Arial" w:hAnsi="Arial" w:cs="Arial"/>
          <w:color w:val="0070C0"/>
          <w:sz w:val="20"/>
          <w:u w:val="single"/>
        </w:rPr>
        <w:t xml:space="preserve">Issuer’s disclosure hall with the CSE at </w:t>
      </w:r>
      <w:hyperlink r:id="rId8" w:history="1">
        <w:r w:rsidR="000F4675" w:rsidRPr="00451FA7">
          <w:rPr>
            <w:rFonts w:ascii="Arial" w:hAnsi="Arial" w:cs="Arial"/>
            <w:color w:val="0070C0"/>
            <w:sz w:val="20"/>
            <w:u w:val="single"/>
          </w:rPr>
          <w:t>www.thecse.com</w:t>
        </w:r>
      </w:hyperlink>
      <w:r w:rsidR="000F4675" w:rsidRPr="00451FA7">
        <w:rPr>
          <w:rFonts w:ascii="Arial" w:hAnsi="Arial" w:cs="Arial"/>
          <w:color w:val="0070C0"/>
          <w:sz w:val="20"/>
          <w:u w:val="single"/>
        </w:rPr>
        <w:t>.</w:t>
      </w:r>
    </w:p>
    <w:p w:rsidR="00951660" w:rsidRDefault="00951660" w:rsidP="00B11848">
      <w:pPr>
        <w:pStyle w:val="List"/>
        <w:spacing w:before="120"/>
        <w:ind w:left="720" w:firstLine="0"/>
        <w:jc w:val="both"/>
        <w:rPr>
          <w:rFonts w:ascii="Arial" w:hAnsi="Arial" w:cs="Arial"/>
          <w:color w:val="0070C0"/>
          <w:sz w:val="20"/>
          <w:u w:val="single"/>
        </w:rPr>
      </w:pPr>
    </w:p>
    <w:p w:rsidR="003708E7" w:rsidRDefault="00EE7675" w:rsidP="003708E7">
      <w:pPr>
        <w:pStyle w:val="List"/>
        <w:spacing w:before="120"/>
        <w:ind w:left="720" w:firstLine="0"/>
        <w:jc w:val="center"/>
        <w:rPr>
          <w:rFonts w:ascii="Arial" w:hAnsi="Arial" w:cs="Arial"/>
          <w:color w:val="0070C0"/>
          <w:sz w:val="20"/>
          <w:u w:val="single"/>
        </w:rPr>
      </w:pPr>
      <w:r>
        <w:rPr>
          <w:rFonts w:ascii="Arial" w:hAnsi="Arial"/>
          <w:i/>
          <w:color w:val="0070C0"/>
          <w:sz w:val="20"/>
        </w:rPr>
        <w:t>[T</w:t>
      </w:r>
      <w:r w:rsidR="003708E7" w:rsidRPr="00451FA7">
        <w:rPr>
          <w:rFonts w:ascii="Arial" w:hAnsi="Arial"/>
          <w:i/>
          <w:color w:val="0070C0"/>
          <w:sz w:val="20"/>
        </w:rPr>
        <w:t>he balance of this page is intentionally blank]</w:t>
      </w:r>
    </w:p>
    <w:p w:rsidR="003708E7" w:rsidRDefault="003708E7">
      <w:pPr>
        <w:rPr>
          <w:rFonts w:ascii="Arial" w:hAnsi="Arial" w:cs="Arial"/>
          <w:color w:val="0070C0"/>
          <w:u w:val="single"/>
          <w:lang w:val="en-GB"/>
        </w:rPr>
      </w:pPr>
      <w:r>
        <w:rPr>
          <w:rFonts w:ascii="Arial" w:hAnsi="Arial" w:cs="Arial"/>
          <w:color w:val="0070C0"/>
          <w:u w:val="single"/>
        </w:rPr>
        <w:br w:type="page"/>
      </w:r>
    </w:p>
    <w:p w:rsidR="00640E94" w:rsidRPr="00451FA7" w:rsidRDefault="00640E94">
      <w:pPr>
        <w:pStyle w:val="List"/>
        <w:keepNext/>
        <w:spacing w:before="120"/>
        <w:ind w:left="0" w:firstLine="0"/>
        <w:rPr>
          <w:rFonts w:ascii="Arial" w:hAnsi="Arial"/>
          <w:b/>
          <w:sz w:val="20"/>
        </w:rPr>
      </w:pPr>
      <w:r w:rsidRPr="00451FA7">
        <w:rPr>
          <w:rFonts w:ascii="Arial" w:hAnsi="Arial"/>
          <w:b/>
          <w:sz w:val="20"/>
        </w:rPr>
        <w:lastRenderedPageBreak/>
        <w:t>Certificate Of Compliance</w:t>
      </w:r>
    </w:p>
    <w:p w:rsidR="00640E94" w:rsidRPr="00451FA7" w:rsidRDefault="00640E94">
      <w:pPr>
        <w:pStyle w:val="BodyText"/>
        <w:keepNext/>
        <w:rPr>
          <w:rFonts w:ascii="Arial" w:hAnsi="Arial"/>
          <w:sz w:val="20"/>
        </w:rPr>
      </w:pPr>
      <w:r w:rsidRPr="00451FA7">
        <w:rPr>
          <w:rFonts w:ascii="Arial" w:hAnsi="Arial"/>
          <w:sz w:val="20"/>
        </w:rPr>
        <w:t>The undersigned hereby certifies that:</w:t>
      </w:r>
    </w:p>
    <w:p w:rsidR="00640E94" w:rsidRPr="00451FA7" w:rsidRDefault="00640E94">
      <w:pPr>
        <w:pStyle w:val="List"/>
        <w:keepNext/>
        <w:numPr>
          <w:ilvl w:val="0"/>
          <w:numId w:val="23"/>
        </w:numPr>
        <w:jc w:val="both"/>
        <w:rPr>
          <w:rFonts w:ascii="Arial" w:hAnsi="Arial"/>
          <w:sz w:val="20"/>
        </w:rPr>
      </w:pPr>
      <w:r w:rsidRPr="00451FA7">
        <w:rPr>
          <w:rFonts w:ascii="Arial" w:hAnsi="Arial"/>
          <w:sz w:val="20"/>
        </w:rPr>
        <w:t>The undersigned is a director and/or senior officer of the Issuer and has been duly authorized by a resolution of the board of directors of the Issuer to sign this Certificate of Compliance.</w:t>
      </w:r>
    </w:p>
    <w:p w:rsidR="00640E94" w:rsidRPr="00451FA7" w:rsidRDefault="00640E94">
      <w:pPr>
        <w:pStyle w:val="List"/>
        <w:numPr>
          <w:ilvl w:val="0"/>
          <w:numId w:val="23"/>
        </w:numPr>
        <w:jc w:val="both"/>
        <w:rPr>
          <w:rFonts w:ascii="Arial" w:hAnsi="Arial"/>
          <w:sz w:val="20"/>
        </w:rPr>
      </w:pPr>
      <w:r w:rsidRPr="00451FA7">
        <w:rPr>
          <w:rFonts w:ascii="Arial" w:hAnsi="Arial"/>
          <w:sz w:val="20"/>
        </w:rPr>
        <w:t>As of the date hereof there were is no material information concerning the Issuer which has not been publicly disclosed.</w:t>
      </w:r>
    </w:p>
    <w:p w:rsidR="00640E94" w:rsidRPr="00451FA7" w:rsidRDefault="00640E94">
      <w:pPr>
        <w:pStyle w:val="List"/>
        <w:numPr>
          <w:ilvl w:val="0"/>
          <w:numId w:val="23"/>
        </w:numPr>
        <w:jc w:val="both"/>
        <w:rPr>
          <w:rFonts w:ascii="Arial" w:hAnsi="Arial"/>
          <w:sz w:val="20"/>
        </w:rPr>
      </w:pPr>
      <w:r w:rsidRPr="00451FA7">
        <w:rPr>
          <w:rFonts w:ascii="Arial" w:hAnsi="Arial"/>
          <w:sz w:val="20"/>
        </w:rPr>
        <w:t xml:space="preserve">The undersigned hereby certifies to </w:t>
      </w:r>
      <w:r w:rsidR="008B7E92" w:rsidRPr="00451FA7">
        <w:rPr>
          <w:rFonts w:ascii="Arial" w:hAnsi="Arial"/>
          <w:sz w:val="20"/>
        </w:rPr>
        <w:t xml:space="preserve">the Exchange </w:t>
      </w:r>
      <w:r w:rsidRPr="00451FA7">
        <w:rPr>
          <w:rFonts w:ascii="Arial" w:hAnsi="Arial"/>
          <w:sz w:val="20"/>
        </w:rPr>
        <w:t xml:space="preserve">that the Issuer is in compliance with the requirements of </w:t>
      </w:r>
      <w:r w:rsidR="00E36141" w:rsidRPr="00451FA7">
        <w:rPr>
          <w:rFonts w:ascii="Arial" w:hAnsi="Arial"/>
          <w:sz w:val="20"/>
        </w:rPr>
        <w:t xml:space="preserve">applicable securities legislation (as such term is defined in National Instrument 14-101) </w:t>
      </w:r>
      <w:r w:rsidRPr="00451FA7">
        <w:rPr>
          <w:rFonts w:ascii="Arial" w:hAnsi="Arial"/>
          <w:sz w:val="20"/>
        </w:rPr>
        <w:t xml:space="preserve">and all </w:t>
      </w:r>
      <w:r w:rsidR="008B7E92" w:rsidRPr="00451FA7">
        <w:rPr>
          <w:rFonts w:ascii="Arial" w:hAnsi="Arial"/>
          <w:sz w:val="20"/>
        </w:rPr>
        <w:t xml:space="preserve">Exchange </w:t>
      </w:r>
      <w:r w:rsidRPr="00451FA7">
        <w:rPr>
          <w:rFonts w:ascii="Arial" w:hAnsi="Arial"/>
          <w:sz w:val="20"/>
        </w:rPr>
        <w:t xml:space="preserve">Requirements (as defined in </w:t>
      </w:r>
      <w:r w:rsidR="003669A9" w:rsidRPr="00451FA7">
        <w:rPr>
          <w:rFonts w:ascii="Arial" w:hAnsi="Arial"/>
          <w:sz w:val="20"/>
        </w:rPr>
        <w:t>CNSX</w:t>
      </w:r>
      <w:r w:rsidRPr="00451FA7">
        <w:rPr>
          <w:rFonts w:ascii="Arial" w:hAnsi="Arial"/>
          <w:sz w:val="20"/>
        </w:rPr>
        <w:t xml:space="preserve"> Policy 1).</w:t>
      </w:r>
    </w:p>
    <w:p w:rsidR="00640E94" w:rsidRPr="00451FA7" w:rsidRDefault="00640E94">
      <w:pPr>
        <w:pStyle w:val="List"/>
        <w:numPr>
          <w:ilvl w:val="0"/>
          <w:numId w:val="23"/>
        </w:numPr>
        <w:jc w:val="both"/>
        <w:rPr>
          <w:rFonts w:ascii="Arial" w:hAnsi="Arial"/>
          <w:sz w:val="20"/>
        </w:rPr>
      </w:pPr>
      <w:r w:rsidRPr="00451FA7">
        <w:rPr>
          <w:rFonts w:ascii="Arial" w:hAnsi="Arial"/>
          <w:sz w:val="20"/>
        </w:rPr>
        <w:t>All of the information in this Form 7 Monthly Progress Report is true.</w:t>
      </w:r>
    </w:p>
    <w:p w:rsidR="00640E94" w:rsidRPr="00451FA7" w:rsidRDefault="00640E94">
      <w:pPr>
        <w:pStyle w:val="BodyText"/>
        <w:tabs>
          <w:tab w:val="left" w:pos="4680"/>
          <w:tab w:val="left" w:pos="7200"/>
        </w:tabs>
        <w:spacing w:before="480"/>
        <w:jc w:val="both"/>
        <w:rPr>
          <w:rFonts w:ascii="Arial" w:hAnsi="Arial"/>
          <w:sz w:val="20"/>
        </w:rPr>
      </w:pPr>
      <w:r w:rsidRPr="00BC5578">
        <w:rPr>
          <w:rFonts w:ascii="Arial" w:hAnsi="Arial"/>
          <w:sz w:val="20"/>
        </w:rPr>
        <w:t xml:space="preserve">Dated </w:t>
      </w:r>
      <w:r w:rsidR="00D962F4" w:rsidRPr="00BC5578">
        <w:rPr>
          <w:rFonts w:ascii="Arial" w:hAnsi="Arial"/>
          <w:color w:val="0070C0"/>
          <w:sz w:val="20"/>
          <w:u w:val="single"/>
        </w:rPr>
        <w:t>September</w:t>
      </w:r>
      <w:r w:rsidR="007A4A44" w:rsidRPr="00BC5578">
        <w:rPr>
          <w:rFonts w:ascii="Arial" w:hAnsi="Arial"/>
          <w:color w:val="0070C0"/>
          <w:sz w:val="20"/>
          <w:u w:val="single"/>
        </w:rPr>
        <w:t xml:space="preserve"> </w:t>
      </w:r>
      <w:r w:rsidR="00BC5578" w:rsidRPr="00BC5578">
        <w:rPr>
          <w:rFonts w:ascii="Arial" w:hAnsi="Arial"/>
          <w:color w:val="0070C0"/>
          <w:sz w:val="20"/>
          <w:u w:val="single"/>
        </w:rPr>
        <w:t>05</w:t>
      </w:r>
      <w:r w:rsidR="00B11848" w:rsidRPr="00BC5578">
        <w:rPr>
          <w:rFonts w:ascii="Arial" w:hAnsi="Arial"/>
          <w:color w:val="0070C0"/>
          <w:sz w:val="20"/>
          <w:u w:val="single"/>
        </w:rPr>
        <w:t>, 201</w:t>
      </w:r>
      <w:r w:rsidR="00A4170C" w:rsidRPr="00BC5578">
        <w:rPr>
          <w:rFonts w:ascii="Arial" w:hAnsi="Arial"/>
          <w:color w:val="0070C0"/>
          <w:sz w:val="20"/>
          <w:u w:val="single"/>
        </w:rPr>
        <w:t>9</w:t>
      </w:r>
      <w:r w:rsidRPr="00BC5578">
        <w:rPr>
          <w:rFonts w:ascii="Arial" w:hAnsi="Arial"/>
          <w:sz w:val="20"/>
        </w:rPr>
        <w:t>.</w:t>
      </w:r>
    </w:p>
    <w:p w:rsidR="00640E94" w:rsidRPr="00451FA7" w:rsidRDefault="00640E94">
      <w:pPr>
        <w:pStyle w:val="List"/>
        <w:tabs>
          <w:tab w:val="left" w:pos="9180"/>
        </w:tabs>
        <w:ind w:left="5760" w:hanging="5760"/>
        <w:rPr>
          <w:rFonts w:ascii="Arial" w:hAnsi="Arial"/>
          <w:sz w:val="20"/>
        </w:rPr>
      </w:pPr>
      <w:r w:rsidRPr="00451FA7">
        <w:rPr>
          <w:rFonts w:ascii="Arial" w:hAnsi="Arial"/>
          <w:sz w:val="20"/>
        </w:rPr>
        <w:tab/>
      </w:r>
      <w:r w:rsidR="00B11848" w:rsidRPr="006A2BDB">
        <w:rPr>
          <w:rFonts w:ascii="Arial" w:hAnsi="Arial"/>
          <w:color w:val="0070C0"/>
          <w:sz w:val="20"/>
          <w:u w:val="single"/>
        </w:rPr>
        <w:t>Joel Dumaresq</w:t>
      </w:r>
      <w:r w:rsidRPr="006A2BDB">
        <w:rPr>
          <w:rFonts w:ascii="Arial" w:hAnsi="Arial"/>
          <w:color w:val="0070C0"/>
          <w:sz w:val="20"/>
          <w:u w:val="single"/>
        </w:rPr>
        <w:tab/>
      </w:r>
      <w:r w:rsidRPr="00451FA7">
        <w:rPr>
          <w:rFonts w:ascii="Arial" w:hAnsi="Arial"/>
          <w:sz w:val="20"/>
          <w:u w:val="single"/>
        </w:rPr>
        <w:br/>
      </w:r>
      <w:r w:rsidRPr="00451FA7">
        <w:rPr>
          <w:rFonts w:ascii="Arial" w:hAnsi="Arial"/>
          <w:sz w:val="20"/>
        </w:rPr>
        <w:t>Name of Director or Senior Officer</w:t>
      </w:r>
    </w:p>
    <w:p w:rsidR="00640E94" w:rsidRPr="00451FA7" w:rsidRDefault="00640E94">
      <w:pPr>
        <w:pStyle w:val="List"/>
        <w:tabs>
          <w:tab w:val="left" w:pos="9180"/>
          <w:tab w:val="left" w:pos="9360"/>
        </w:tabs>
        <w:ind w:left="5760" w:hanging="5760"/>
        <w:rPr>
          <w:rFonts w:ascii="Arial" w:hAnsi="Arial"/>
          <w:sz w:val="20"/>
        </w:rPr>
      </w:pPr>
      <w:r w:rsidRPr="00451FA7">
        <w:rPr>
          <w:rFonts w:ascii="Arial" w:hAnsi="Arial"/>
          <w:sz w:val="20"/>
        </w:rPr>
        <w:tab/>
      </w:r>
      <w:bookmarkStart w:id="6" w:name="_GoBack"/>
      <w:bookmarkEnd w:id="6"/>
      <w:r w:rsidR="00B11848" w:rsidRPr="006A2BDB">
        <w:rPr>
          <w:rFonts w:ascii="Arial" w:hAnsi="Arial"/>
          <w:color w:val="0070C0"/>
          <w:sz w:val="20"/>
        </w:rPr>
        <w:t>“</w:t>
      </w:r>
      <w:r w:rsidR="00B11848" w:rsidRPr="006A2BDB">
        <w:rPr>
          <w:rFonts w:ascii="Arial" w:hAnsi="Arial"/>
          <w:i/>
          <w:color w:val="0070C0"/>
          <w:sz w:val="20"/>
          <w:u w:val="single"/>
        </w:rPr>
        <w:t>Joel Dumaresq”</w:t>
      </w:r>
      <w:r w:rsidRPr="006A2BDB">
        <w:rPr>
          <w:rFonts w:ascii="Arial" w:hAnsi="Arial"/>
          <w:color w:val="0070C0"/>
          <w:sz w:val="20"/>
          <w:u w:val="single"/>
        </w:rPr>
        <w:tab/>
      </w:r>
      <w:r w:rsidRPr="00451FA7">
        <w:rPr>
          <w:rFonts w:ascii="Arial" w:hAnsi="Arial"/>
          <w:sz w:val="20"/>
        </w:rPr>
        <w:br/>
        <w:t>Signature</w:t>
      </w:r>
    </w:p>
    <w:p w:rsidR="006A2BDB" w:rsidRDefault="006A2BDB">
      <w:pPr>
        <w:pStyle w:val="BodyText"/>
        <w:tabs>
          <w:tab w:val="left" w:pos="9180"/>
        </w:tabs>
        <w:spacing w:before="0"/>
        <w:ind w:left="5760"/>
        <w:rPr>
          <w:rFonts w:ascii="Arial" w:hAnsi="Arial"/>
          <w:color w:val="0070C0"/>
          <w:sz w:val="20"/>
          <w:u w:val="single"/>
        </w:rPr>
      </w:pPr>
    </w:p>
    <w:p w:rsidR="00640E94" w:rsidRPr="00451FA7" w:rsidRDefault="00B11848">
      <w:pPr>
        <w:pStyle w:val="BodyText"/>
        <w:tabs>
          <w:tab w:val="left" w:pos="9180"/>
        </w:tabs>
        <w:spacing w:before="0"/>
        <w:ind w:left="5760"/>
        <w:rPr>
          <w:rFonts w:ascii="Arial" w:hAnsi="Arial"/>
          <w:sz w:val="20"/>
        </w:rPr>
      </w:pPr>
      <w:r w:rsidRPr="006A2BDB">
        <w:rPr>
          <w:rFonts w:ascii="Arial" w:hAnsi="Arial"/>
          <w:color w:val="0070C0"/>
          <w:sz w:val="20"/>
          <w:u w:val="single"/>
        </w:rPr>
        <w:t>CFO</w:t>
      </w:r>
      <w:r w:rsidR="00640E94" w:rsidRPr="006A2BDB">
        <w:rPr>
          <w:rFonts w:ascii="Arial" w:hAnsi="Arial"/>
          <w:color w:val="0070C0"/>
          <w:sz w:val="20"/>
          <w:u w:val="single"/>
        </w:rPr>
        <w:tab/>
      </w:r>
      <w:r w:rsidR="00640E94" w:rsidRPr="00451FA7">
        <w:rPr>
          <w:rFonts w:ascii="Arial" w:hAnsi="Arial"/>
          <w:sz w:val="20"/>
        </w:rPr>
        <w:br/>
        <w:t>Official Capacity</w:t>
      </w:r>
      <w:bookmarkEnd w:id="4"/>
    </w:p>
    <w:p w:rsidR="00640E94" w:rsidRPr="00451FA7" w:rsidRDefault="00640E94">
      <w:pPr>
        <w:pStyle w:val="BodyText"/>
        <w:tabs>
          <w:tab w:val="left" w:pos="9180"/>
        </w:tabs>
        <w:spacing w:before="0"/>
        <w:ind w:left="5760"/>
        <w:rPr>
          <w:rFonts w:ascii="Arial" w:hAnsi="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451FA7">
        <w:tc>
          <w:tcPr>
            <w:tcW w:w="4878" w:type="dxa"/>
            <w:tcBorders>
              <w:top w:val="single" w:sz="18" w:space="0" w:color="auto"/>
              <w:bottom w:val="nil"/>
              <w:right w:val="single" w:sz="18" w:space="0" w:color="auto"/>
            </w:tcBorders>
          </w:tcPr>
          <w:p w:rsidR="00640E94" w:rsidRPr="00451FA7" w:rsidRDefault="00640E94">
            <w:pPr>
              <w:pStyle w:val="BodyText"/>
              <w:spacing w:before="0"/>
              <w:rPr>
                <w:rFonts w:ascii="Arial" w:hAnsi="Arial"/>
                <w:b/>
                <w:i/>
                <w:sz w:val="20"/>
              </w:rPr>
            </w:pPr>
            <w:r w:rsidRPr="00451FA7">
              <w:rPr>
                <w:rFonts w:ascii="Arial" w:hAnsi="Arial"/>
                <w:b/>
                <w:i/>
                <w:sz w:val="20"/>
              </w:rPr>
              <w:t>Issuer Details</w:t>
            </w:r>
          </w:p>
          <w:p w:rsidR="00B11848" w:rsidRPr="00451FA7" w:rsidRDefault="00640E94" w:rsidP="00B11848">
            <w:pPr>
              <w:pStyle w:val="BodyText"/>
              <w:spacing w:before="0"/>
              <w:rPr>
                <w:rFonts w:ascii="Arial" w:hAnsi="Arial"/>
                <w:sz w:val="20"/>
              </w:rPr>
            </w:pPr>
            <w:r w:rsidRPr="00451FA7">
              <w:rPr>
                <w:rFonts w:ascii="Arial" w:hAnsi="Arial"/>
                <w:sz w:val="20"/>
              </w:rPr>
              <w:t>Name of Issuer</w:t>
            </w:r>
          </w:p>
          <w:p w:rsidR="00B11848" w:rsidRPr="00451FA7" w:rsidRDefault="00B11848" w:rsidP="00B11848">
            <w:pPr>
              <w:pStyle w:val="BodyText"/>
              <w:spacing w:before="0"/>
              <w:rPr>
                <w:rFonts w:ascii="Arial" w:hAnsi="Arial"/>
                <w:sz w:val="20"/>
              </w:rPr>
            </w:pPr>
          </w:p>
          <w:p w:rsidR="00640E94" w:rsidRPr="00451FA7" w:rsidRDefault="00B11848" w:rsidP="00B11848">
            <w:pPr>
              <w:pStyle w:val="BodyText"/>
              <w:spacing w:before="0"/>
              <w:rPr>
                <w:rFonts w:ascii="Arial" w:hAnsi="Arial"/>
                <w:sz w:val="20"/>
              </w:rPr>
            </w:pPr>
            <w:r w:rsidRPr="00451FA7">
              <w:rPr>
                <w:rFonts w:ascii="Arial" w:hAnsi="Arial"/>
                <w:color w:val="0070C0"/>
                <w:sz w:val="20"/>
              </w:rPr>
              <w:t>Eastern Zinc Corp.</w:t>
            </w:r>
          </w:p>
        </w:tc>
        <w:tc>
          <w:tcPr>
            <w:tcW w:w="1800" w:type="dxa"/>
            <w:tcBorders>
              <w:top w:val="single" w:sz="18" w:space="0" w:color="auto"/>
              <w:left w:val="single" w:sz="18" w:space="0" w:color="auto"/>
              <w:bottom w:val="nil"/>
              <w:right w:val="single" w:sz="18" w:space="0" w:color="auto"/>
            </w:tcBorders>
          </w:tcPr>
          <w:p w:rsidR="00640E94" w:rsidRPr="00451FA7" w:rsidRDefault="00640E94">
            <w:pPr>
              <w:pStyle w:val="BodyText"/>
              <w:spacing w:before="0"/>
              <w:rPr>
                <w:rFonts w:ascii="Arial" w:hAnsi="Arial"/>
                <w:sz w:val="20"/>
              </w:rPr>
            </w:pPr>
            <w:r w:rsidRPr="00451FA7">
              <w:rPr>
                <w:rFonts w:ascii="Arial" w:hAnsi="Arial"/>
                <w:sz w:val="20"/>
              </w:rPr>
              <w:t>For  Month End</w:t>
            </w:r>
          </w:p>
          <w:p w:rsidR="00B11848" w:rsidRPr="00451FA7" w:rsidRDefault="00B11848">
            <w:pPr>
              <w:pStyle w:val="BodyText"/>
              <w:spacing w:before="0"/>
              <w:rPr>
                <w:rFonts w:ascii="Arial" w:hAnsi="Arial"/>
                <w:sz w:val="20"/>
              </w:rPr>
            </w:pPr>
          </w:p>
          <w:p w:rsidR="00AF1A17" w:rsidRDefault="00AF1A17">
            <w:pPr>
              <w:pStyle w:val="BodyText"/>
              <w:spacing w:before="0"/>
              <w:rPr>
                <w:rFonts w:ascii="Arial" w:hAnsi="Arial"/>
                <w:color w:val="0070C0"/>
                <w:sz w:val="20"/>
              </w:rPr>
            </w:pPr>
          </w:p>
          <w:p w:rsidR="00B11848" w:rsidRPr="00451FA7" w:rsidRDefault="00A333A1">
            <w:pPr>
              <w:pStyle w:val="BodyText"/>
              <w:spacing w:before="0"/>
              <w:rPr>
                <w:rFonts w:ascii="Arial" w:hAnsi="Arial"/>
                <w:sz w:val="20"/>
              </w:rPr>
            </w:pPr>
            <w:r>
              <w:rPr>
                <w:rFonts w:ascii="Arial" w:hAnsi="Arial"/>
                <w:color w:val="0070C0"/>
                <w:sz w:val="20"/>
              </w:rPr>
              <w:t>August</w:t>
            </w:r>
            <w:r w:rsidR="004D3E10">
              <w:rPr>
                <w:rFonts w:ascii="Arial" w:hAnsi="Arial"/>
                <w:color w:val="0070C0"/>
                <w:sz w:val="20"/>
              </w:rPr>
              <w:t xml:space="preserve"> 2019</w:t>
            </w:r>
          </w:p>
        </w:tc>
        <w:tc>
          <w:tcPr>
            <w:tcW w:w="2898" w:type="dxa"/>
            <w:tcBorders>
              <w:top w:val="single" w:sz="18" w:space="0" w:color="auto"/>
              <w:left w:val="single" w:sz="18" w:space="0" w:color="auto"/>
              <w:bottom w:val="nil"/>
            </w:tcBorders>
          </w:tcPr>
          <w:p w:rsidR="00640E94" w:rsidRPr="00451FA7" w:rsidRDefault="00640E94">
            <w:pPr>
              <w:pStyle w:val="BodyText"/>
              <w:spacing w:before="0"/>
              <w:rPr>
                <w:rFonts w:ascii="Arial" w:hAnsi="Arial"/>
                <w:sz w:val="20"/>
              </w:rPr>
            </w:pPr>
            <w:r w:rsidRPr="00451FA7">
              <w:rPr>
                <w:rFonts w:ascii="Arial" w:hAnsi="Arial"/>
                <w:sz w:val="20"/>
              </w:rPr>
              <w:t>Date of Report</w:t>
            </w:r>
          </w:p>
          <w:p w:rsidR="00640E94" w:rsidRPr="00451FA7" w:rsidRDefault="00640E94">
            <w:pPr>
              <w:pStyle w:val="BodyText"/>
              <w:spacing w:before="0"/>
              <w:rPr>
                <w:rFonts w:ascii="Arial" w:hAnsi="Arial"/>
                <w:sz w:val="20"/>
              </w:rPr>
            </w:pPr>
            <w:r w:rsidRPr="00451FA7">
              <w:rPr>
                <w:rFonts w:ascii="Arial" w:hAnsi="Arial"/>
                <w:sz w:val="20"/>
              </w:rPr>
              <w:t>YY/MM/D</w:t>
            </w:r>
            <w:r w:rsidR="0077030C" w:rsidRPr="00451FA7">
              <w:rPr>
                <w:rFonts w:ascii="Arial" w:hAnsi="Arial"/>
                <w:sz w:val="20"/>
              </w:rPr>
              <w:t>D</w:t>
            </w:r>
          </w:p>
          <w:p w:rsidR="00B11848" w:rsidRPr="00451FA7" w:rsidRDefault="00B11848">
            <w:pPr>
              <w:pStyle w:val="BodyText"/>
              <w:spacing w:before="0"/>
              <w:rPr>
                <w:rFonts w:ascii="Arial" w:hAnsi="Arial"/>
                <w:sz w:val="20"/>
              </w:rPr>
            </w:pPr>
          </w:p>
          <w:p w:rsidR="00B11848" w:rsidRPr="00451FA7" w:rsidRDefault="00451FA7" w:rsidP="00A333A1">
            <w:pPr>
              <w:pStyle w:val="BodyText"/>
              <w:spacing w:before="0"/>
              <w:rPr>
                <w:rFonts w:ascii="Arial" w:hAnsi="Arial"/>
                <w:sz w:val="20"/>
              </w:rPr>
            </w:pPr>
            <w:r w:rsidRPr="00BC5578">
              <w:rPr>
                <w:rFonts w:ascii="Arial" w:hAnsi="Arial"/>
                <w:color w:val="0070C0"/>
                <w:sz w:val="20"/>
              </w:rPr>
              <w:t>19/0</w:t>
            </w:r>
            <w:r w:rsidR="00A333A1" w:rsidRPr="00BC5578">
              <w:rPr>
                <w:rFonts w:ascii="Arial" w:hAnsi="Arial"/>
                <w:color w:val="0070C0"/>
                <w:sz w:val="20"/>
              </w:rPr>
              <w:t>9</w:t>
            </w:r>
            <w:r w:rsidR="00CB2B2D" w:rsidRPr="00BC5578">
              <w:rPr>
                <w:rFonts w:ascii="Arial" w:hAnsi="Arial"/>
                <w:color w:val="0070C0"/>
                <w:sz w:val="20"/>
              </w:rPr>
              <w:t>/</w:t>
            </w:r>
            <w:r w:rsidR="00DB2AED" w:rsidRPr="00BC5578">
              <w:rPr>
                <w:rFonts w:ascii="Arial" w:hAnsi="Arial"/>
                <w:color w:val="0070C0"/>
                <w:sz w:val="20"/>
              </w:rPr>
              <w:t>0</w:t>
            </w:r>
            <w:r w:rsidR="00BC5578" w:rsidRPr="00BC5578">
              <w:rPr>
                <w:rFonts w:ascii="Arial" w:hAnsi="Arial"/>
                <w:color w:val="0070C0"/>
                <w:sz w:val="20"/>
              </w:rPr>
              <w:t>5</w:t>
            </w:r>
          </w:p>
        </w:tc>
      </w:tr>
      <w:tr w:rsidR="00640E94" w:rsidRPr="00451FA7">
        <w:trPr>
          <w:cantSplit/>
        </w:trPr>
        <w:tc>
          <w:tcPr>
            <w:tcW w:w="9576" w:type="dxa"/>
            <w:gridSpan w:val="3"/>
            <w:tcBorders>
              <w:top w:val="single" w:sz="18" w:space="0" w:color="auto"/>
              <w:bottom w:val="single" w:sz="18" w:space="0" w:color="auto"/>
            </w:tcBorders>
          </w:tcPr>
          <w:p w:rsidR="00640E94" w:rsidRPr="00451FA7" w:rsidRDefault="00640E94">
            <w:pPr>
              <w:pStyle w:val="BodyText"/>
              <w:spacing w:before="0"/>
              <w:rPr>
                <w:rFonts w:ascii="Arial" w:hAnsi="Arial"/>
                <w:sz w:val="20"/>
              </w:rPr>
            </w:pPr>
            <w:r w:rsidRPr="00451FA7">
              <w:rPr>
                <w:rFonts w:ascii="Arial" w:hAnsi="Arial"/>
                <w:sz w:val="20"/>
              </w:rPr>
              <w:t>Issuer Address</w:t>
            </w:r>
          </w:p>
          <w:p w:rsidR="00640E94" w:rsidRPr="00451FA7" w:rsidRDefault="00B11848">
            <w:pPr>
              <w:pStyle w:val="BodyText"/>
              <w:spacing w:before="0"/>
              <w:rPr>
                <w:rFonts w:ascii="Arial" w:hAnsi="Arial"/>
                <w:sz w:val="20"/>
              </w:rPr>
            </w:pPr>
            <w:r w:rsidRPr="00451FA7">
              <w:rPr>
                <w:rFonts w:ascii="Arial" w:hAnsi="Arial"/>
                <w:color w:val="0070C0"/>
                <w:sz w:val="20"/>
              </w:rPr>
              <w:t xml:space="preserve">Suite 810-789 West Pender Street </w:t>
            </w:r>
          </w:p>
        </w:tc>
      </w:tr>
      <w:tr w:rsidR="00640E94" w:rsidRPr="00451FA7">
        <w:tc>
          <w:tcPr>
            <w:tcW w:w="4878" w:type="dxa"/>
            <w:tcBorders>
              <w:top w:val="single" w:sz="18" w:space="0" w:color="auto"/>
              <w:bottom w:val="single" w:sz="18" w:space="0" w:color="auto"/>
              <w:right w:val="single" w:sz="18" w:space="0" w:color="auto"/>
            </w:tcBorders>
          </w:tcPr>
          <w:p w:rsidR="00640E94" w:rsidRPr="00451FA7" w:rsidRDefault="00640E94">
            <w:pPr>
              <w:pStyle w:val="BodyText"/>
              <w:spacing w:before="0"/>
              <w:rPr>
                <w:rFonts w:ascii="Arial" w:hAnsi="Arial"/>
                <w:sz w:val="20"/>
              </w:rPr>
            </w:pPr>
            <w:r w:rsidRPr="00451FA7">
              <w:rPr>
                <w:rFonts w:ascii="Arial" w:hAnsi="Arial"/>
                <w:sz w:val="20"/>
              </w:rPr>
              <w:t>City/Province/Postal Code</w:t>
            </w:r>
          </w:p>
          <w:p w:rsidR="00640E94" w:rsidRPr="00451FA7" w:rsidRDefault="00640E94">
            <w:pPr>
              <w:pStyle w:val="BodyText"/>
              <w:spacing w:before="0"/>
              <w:rPr>
                <w:rFonts w:ascii="Arial" w:hAnsi="Arial"/>
                <w:sz w:val="20"/>
              </w:rPr>
            </w:pPr>
          </w:p>
          <w:p w:rsidR="00640E94" w:rsidRPr="00451FA7" w:rsidRDefault="00B11848">
            <w:pPr>
              <w:pStyle w:val="BodyText"/>
              <w:spacing w:before="0"/>
              <w:rPr>
                <w:rFonts w:ascii="Arial" w:hAnsi="Arial"/>
                <w:sz w:val="20"/>
              </w:rPr>
            </w:pPr>
            <w:r w:rsidRPr="00451FA7">
              <w:rPr>
                <w:rFonts w:ascii="Arial" w:hAnsi="Arial"/>
                <w:color w:val="0070C0"/>
                <w:sz w:val="20"/>
              </w:rPr>
              <w:t>Vancouver, BC V6C 1H2</w:t>
            </w:r>
          </w:p>
        </w:tc>
        <w:tc>
          <w:tcPr>
            <w:tcW w:w="1800" w:type="dxa"/>
            <w:tcBorders>
              <w:top w:val="single" w:sz="18" w:space="0" w:color="auto"/>
              <w:left w:val="single" w:sz="18" w:space="0" w:color="auto"/>
              <w:bottom w:val="single" w:sz="18" w:space="0" w:color="auto"/>
              <w:right w:val="single" w:sz="18" w:space="0" w:color="auto"/>
            </w:tcBorders>
          </w:tcPr>
          <w:p w:rsidR="00640E94" w:rsidRPr="00451FA7" w:rsidRDefault="00640E94">
            <w:pPr>
              <w:pStyle w:val="BodyText"/>
              <w:spacing w:before="0"/>
              <w:rPr>
                <w:rFonts w:ascii="Arial" w:hAnsi="Arial"/>
                <w:sz w:val="20"/>
              </w:rPr>
            </w:pPr>
            <w:r w:rsidRPr="00451FA7">
              <w:rPr>
                <w:rFonts w:ascii="Arial" w:hAnsi="Arial"/>
                <w:sz w:val="20"/>
              </w:rPr>
              <w:t>Issuer Fax No.</w:t>
            </w:r>
          </w:p>
          <w:p w:rsidR="00B11848" w:rsidRPr="00451FA7" w:rsidRDefault="00B11848">
            <w:pPr>
              <w:pStyle w:val="BodyText"/>
              <w:spacing w:before="0"/>
              <w:rPr>
                <w:rFonts w:ascii="Arial" w:hAnsi="Arial"/>
                <w:sz w:val="20"/>
              </w:rPr>
            </w:pPr>
          </w:p>
          <w:p w:rsidR="00640E94" w:rsidRPr="00451FA7" w:rsidRDefault="00640E94">
            <w:pPr>
              <w:pStyle w:val="BodyText"/>
              <w:spacing w:before="0"/>
              <w:rPr>
                <w:rFonts w:ascii="Arial" w:hAnsi="Arial"/>
                <w:sz w:val="20"/>
              </w:rPr>
            </w:pPr>
            <w:r w:rsidRPr="00451FA7">
              <w:rPr>
                <w:rFonts w:ascii="Arial" w:hAnsi="Arial"/>
                <w:color w:val="0070C0"/>
                <w:sz w:val="20"/>
              </w:rPr>
              <w:t>(</w:t>
            </w:r>
            <w:r w:rsidR="00B11848" w:rsidRPr="00451FA7">
              <w:rPr>
                <w:rFonts w:ascii="Arial" w:hAnsi="Arial"/>
                <w:color w:val="0070C0"/>
                <w:sz w:val="20"/>
              </w:rPr>
              <w:t>604)687-3141</w:t>
            </w:r>
          </w:p>
        </w:tc>
        <w:tc>
          <w:tcPr>
            <w:tcW w:w="2898" w:type="dxa"/>
            <w:tcBorders>
              <w:top w:val="single" w:sz="18" w:space="0" w:color="auto"/>
              <w:left w:val="single" w:sz="18" w:space="0" w:color="auto"/>
              <w:bottom w:val="single" w:sz="18" w:space="0" w:color="auto"/>
            </w:tcBorders>
          </w:tcPr>
          <w:p w:rsidR="00640E94" w:rsidRPr="00451FA7" w:rsidRDefault="00640E94">
            <w:pPr>
              <w:pStyle w:val="BodyText"/>
              <w:spacing w:before="0"/>
              <w:rPr>
                <w:rFonts w:ascii="Arial" w:hAnsi="Arial"/>
                <w:sz w:val="20"/>
              </w:rPr>
            </w:pPr>
            <w:r w:rsidRPr="00451FA7">
              <w:rPr>
                <w:rFonts w:ascii="Arial" w:hAnsi="Arial"/>
                <w:sz w:val="20"/>
              </w:rPr>
              <w:t>Issuer Telephone No.</w:t>
            </w:r>
          </w:p>
          <w:p w:rsidR="00B11848" w:rsidRPr="00451FA7" w:rsidRDefault="00B11848">
            <w:pPr>
              <w:pStyle w:val="BodyText"/>
              <w:spacing w:before="0"/>
              <w:rPr>
                <w:rFonts w:ascii="Arial" w:hAnsi="Arial"/>
                <w:sz w:val="20"/>
              </w:rPr>
            </w:pPr>
          </w:p>
          <w:p w:rsidR="00640E94" w:rsidRPr="00451FA7" w:rsidRDefault="00640E94">
            <w:pPr>
              <w:pStyle w:val="BodyText"/>
              <w:spacing w:before="0"/>
              <w:rPr>
                <w:rFonts w:ascii="Arial" w:hAnsi="Arial"/>
                <w:sz w:val="20"/>
              </w:rPr>
            </w:pPr>
            <w:r w:rsidRPr="00451FA7">
              <w:rPr>
                <w:rFonts w:ascii="Arial" w:hAnsi="Arial"/>
                <w:color w:val="0070C0"/>
                <w:sz w:val="20"/>
              </w:rPr>
              <w:t>(</w:t>
            </w:r>
            <w:r w:rsidR="00B11848" w:rsidRPr="00451FA7">
              <w:rPr>
                <w:rFonts w:ascii="Arial" w:hAnsi="Arial"/>
                <w:color w:val="0070C0"/>
                <w:sz w:val="20"/>
              </w:rPr>
              <w:t>604</w:t>
            </w:r>
            <w:r w:rsidRPr="00451FA7">
              <w:rPr>
                <w:rFonts w:ascii="Arial" w:hAnsi="Arial"/>
                <w:color w:val="0070C0"/>
                <w:sz w:val="20"/>
              </w:rPr>
              <w:t>)</w:t>
            </w:r>
            <w:r w:rsidR="00B11848" w:rsidRPr="00451FA7">
              <w:rPr>
                <w:rFonts w:ascii="Arial" w:hAnsi="Arial"/>
                <w:color w:val="0070C0"/>
                <w:sz w:val="20"/>
              </w:rPr>
              <w:t>687-2038</w:t>
            </w:r>
          </w:p>
        </w:tc>
      </w:tr>
      <w:tr w:rsidR="00640E94" w:rsidRPr="00451FA7">
        <w:tc>
          <w:tcPr>
            <w:tcW w:w="4878" w:type="dxa"/>
            <w:tcBorders>
              <w:top w:val="single" w:sz="18" w:space="0" w:color="auto"/>
              <w:bottom w:val="single" w:sz="18" w:space="0" w:color="auto"/>
              <w:right w:val="single" w:sz="18" w:space="0" w:color="auto"/>
            </w:tcBorders>
          </w:tcPr>
          <w:p w:rsidR="00640E94" w:rsidRPr="00451FA7" w:rsidRDefault="00640E94">
            <w:pPr>
              <w:pStyle w:val="BodyText"/>
              <w:spacing w:before="0"/>
              <w:rPr>
                <w:rFonts w:ascii="Arial" w:hAnsi="Arial"/>
                <w:sz w:val="20"/>
              </w:rPr>
            </w:pPr>
            <w:r w:rsidRPr="00451FA7">
              <w:rPr>
                <w:rFonts w:ascii="Arial" w:hAnsi="Arial"/>
                <w:sz w:val="20"/>
              </w:rPr>
              <w:t>Contact Name</w:t>
            </w:r>
          </w:p>
          <w:p w:rsidR="00640E94" w:rsidRPr="00451FA7" w:rsidRDefault="00640E94">
            <w:pPr>
              <w:pStyle w:val="BodyText"/>
              <w:spacing w:before="0"/>
              <w:rPr>
                <w:rFonts w:ascii="Arial" w:hAnsi="Arial"/>
                <w:sz w:val="20"/>
              </w:rPr>
            </w:pPr>
          </w:p>
          <w:p w:rsidR="00640E94" w:rsidRPr="00451FA7" w:rsidRDefault="00B11848">
            <w:pPr>
              <w:pStyle w:val="BodyText"/>
              <w:spacing w:before="0"/>
              <w:rPr>
                <w:rFonts w:ascii="Arial" w:hAnsi="Arial"/>
                <w:sz w:val="20"/>
              </w:rPr>
            </w:pPr>
            <w:r w:rsidRPr="00451FA7">
              <w:rPr>
                <w:rFonts w:ascii="Arial" w:hAnsi="Arial"/>
                <w:color w:val="0070C0"/>
                <w:sz w:val="20"/>
              </w:rPr>
              <w:t>Joel Dumaresq</w:t>
            </w:r>
          </w:p>
        </w:tc>
        <w:tc>
          <w:tcPr>
            <w:tcW w:w="1800" w:type="dxa"/>
            <w:tcBorders>
              <w:top w:val="single" w:sz="18" w:space="0" w:color="auto"/>
              <w:left w:val="single" w:sz="18" w:space="0" w:color="auto"/>
              <w:bottom w:val="single" w:sz="18" w:space="0" w:color="auto"/>
              <w:right w:val="single" w:sz="18" w:space="0" w:color="auto"/>
            </w:tcBorders>
          </w:tcPr>
          <w:p w:rsidR="00640E94" w:rsidRPr="00451FA7" w:rsidRDefault="00B11848">
            <w:pPr>
              <w:pStyle w:val="BodyText"/>
              <w:spacing w:before="0"/>
              <w:rPr>
                <w:rFonts w:ascii="Arial" w:hAnsi="Arial"/>
                <w:sz w:val="20"/>
              </w:rPr>
            </w:pPr>
            <w:r w:rsidRPr="00451FA7">
              <w:rPr>
                <w:rFonts w:ascii="Arial" w:hAnsi="Arial"/>
                <w:sz w:val="20"/>
              </w:rPr>
              <w:t>Contact P</w:t>
            </w:r>
            <w:r w:rsidR="00640E94" w:rsidRPr="00451FA7">
              <w:rPr>
                <w:rFonts w:ascii="Arial" w:hAnsi="Arial"/>
                <w:sz w:val="20"/>
              </w:rPr>
              <w:t>osition</w:t>
            </w:r>
          </w:p>
          <w:p w:rsidR="006A2BDB" w:rsidRDefault="006A2BDB">
            <w:pPr>
              <w:pStyle w:val="BodyText"/>
              <w:spacing w:before="0"/>
              <w:rPr>
                <w:rFonts w:ascii="Arial" w:hAnsi="Arial"/>
                <w:color w:val="0070C0"/>
                <w:sz w:val="20"/>
              </w:rPr>
            </w:pPr>
          </w:p>
          <w:p w:rsidR="00B11848" w:rsidRPr="00451FA7" w:rsidRDefault="00B11848">
            <w:pPr>
              <w:pStyle w:val="BodyText"/>
              <w:spacing w:before="0"/>
              <w:rPr>
                <w:rFonts w:ascii="Arial" w:hAnsi="Arial"/>
                <w:sz w:val="20"/>
              </w:rPr>
            </w:pPr>
            <w:r w:rsidRPr="00451FA7">
              <w:rPr>
                <w:rFonts w:ascii="Arial" w:hAnsi="Arial"/>
                <w:color w:val="0070C0"/>
                <w:sz w:val="20"/>
              </w:rPr>
              <w:t>CFO &amp;</w:t>
            </w:r>
            <w:r w:rsidR="00A333A1">
              <w:rPr>
                <w:rFonts w:ascii="Arial" w:hAnsi="Arial"/>
                <w:color w:val="0070C0"/>
                <w:sz w:val="20"/>
              </w:rPr>
              <w:t xml:space="preserve"> </w:t>
            </w:r>
            <w:r w:rsidRPr="00451FA7">
              <w:rPr>
                <w:rFonts w:ascii="Arial" w:hAnsi="Arial"/>
                <w:color w:val="0070C0"/>
                <w:sz w:val="20"/>
              </w:rPr>
              <w:t>Director</w:t>
            </w:r>
          </w:p>
        </w:tc>
        <w:tc>
          <w:tcPr>
            <w:tcW w:w="2898" w:type="dxa"/>
            <w:tcBorders>
              <w:top w:val="single" w:sz="18" w:space="0" w:color="auto"/>
              <w:left w:val="single" w:sz="18" w:space="0" w:color="auto"/>
              <w:bottom w:val="single" w:sz="18" w:space="0" w:color="auto"/>
            </w:tcBorders>
          </w:tcPr>
          <w:p w:rsidR="00640E94" w:rsidRPr="00451FA7" w:rsidRDefault="00640E94">
            <w:pPr>
              <w:pStyle w:val="BodyText"/>
              <w:spacing w:before="0"/>
              <w:rPr>
                <w:rFonts w:ascii="Arial" w:hAnsi="Arial"/>
                <w:sz w:val="20"/>
              </w:rPr>
            </w:pPr>
            <w:r w:rsidRPr="00451FA7">
              <w:rPr>
                <w:rFonts w:ascii="Arial" w:hAnsi="Arial"/>
                <w:sz w:val="20"/>
              </w:rPr>
              <w:t>Contact Telephone No.</w:t>
            </w:r>
          </w:p>
          <w:p w:rsidR="00B11848" w:rsidRPr="00451FA7" w:rsidRDefault="00B11848">
            <w:pPr>
              <w:pStyle w:val="BodyText"/>
              <w:spacing w:before="0"/>
              <w:rPr>
                <w:rFonts w:ascii="Arial" w:hAnsi="Arial"/>
                <w:sz w:val="20"/>
              </w:rPr>
            </w:pPr>
          </w:p>
          <w:p w:rsidR="00B11848" w:rsidRPr="00451FA7" w:rsidRDefault="00B11848">
            <w:pPr>
              <w:pStyle w:val="BodyText"/>
              <w:spacing w:before="0"/>
              <w:rPr>
                <w:rFonts w:ascii="Arial" w:hAnsi="Arial"/>
                <w:sz w:val="20"/>
              </w:rPr>
            </w:pPr>
            <w:r w:rsidRPr="00451FA7">
              <w:rPr>
                <w:rFonts w:ascii="Arial" w:hAnsi="Arial"/>
                <w:color w:val="0070C0"/>
                <w:sz w:val="20"/>
              </w:rPr>
              <w:t>(604)687-2038</w:t>
            </w:r>
          </w:p>
        </w:tc>
      </w:tr>
      <w:tr w:rsidR="00640E94" w:rsidRPr="00451FA7">
        <w:trPr>
          <w:cantSplit/>
        </w:trPr>
        <w:tc>
          <w:tcPr>
            <w:tcW w:w="4878" w:type="dxa"/>
            <w:tcBorders>
              <w:top w:val="single" w:sz="18" w:space="0" w:color="auto"/>
              <w:bottom w:val="single" w:sz="18" w:space="0" w:color="auto"/>
              <w:right w:val="single" w:sz="18" w:space="0" w:color="auto"/>
            </w:tcBorders>
          </w:tcPr>
          <w:p w:rsidR="00640E94" w:rsidRPr="00451FA7" w:rsidRDefault="00640E94">
            <w:pPr>
              <w:pStyle w:val="BodyText"/>
              <w:spacing w:before="0"/>
              <w:rPr>
                <w:rFonts w:ascii="Arial" w:hAnsi="Arial"/>
                <w:sz w:val="20"/>
              </w:rPr>
            </w:pPr>
            <w:r w:rsidRPr="00451FA7">
              <w:rPr>
                <w:rFonts w:ascii="Arial" w:hAnsi="Arial"/>
                <w:sz w:val="20"/>
              </w:rPr>
              <w:t>Contact Email Address</w:t>
            </w:r>
          </w:p>
          <w:p w:rsidR="00640E94" w:rsidRPr="00451FA7" w:rsidRDefault="00B11848">
            <w:pPr>
              <w:pStyle w:val="BodyText"/>
              <w:spacing w:before="0"/>
              <w:rPr>
                <w:rFonts w:ascii="Arial" w:hAnsi="Arial"/>
                <w:sz w:val="20"/>
              </w:rPr>
            </w:pPr>
            <w:r w:rsidRPr="00451FA7">
              <w:rPr>
                <w:rFonts w:ascii="Arial" w:hAnsi="Arial"/>
                <w:color w:val="0070C0"/>
                <w:sz w:val="20"/>
              </w:rPr>
              <w:t>Joel@pashleth.com</w:t>
            </w:r>
          </w:p>
        </w:tc>
        <w:tc>
          <w:tcPr>
            <w:tcW w:w="4698" w:type="dxa"/>
            <w:gridSpan w:val="2"/>
            <w:tcBorders>
              <w:top w:val="single" w:sz="18" w:space="0" w:color="auto"/>
              <w:left w:val="single" w:sz="18" w:space="0" w:color="auto"/>
              <w:bottom w:val="single" w:sz="18" w:space="0" w:color="auto"/>
            </w:tcBorders>
          </w:tcPr>
          <w:p w:rsidR="00640E94" w:rsidRPr="00451FA7" w:rsidRDefault="00640E94">
            <w:pPr>
              <w:pStyle w:val="BodyText"/>
              <w:spacing w:before="0"/>
              <w:rPr>
                <w:rFonts w:ascii="Arial" w:hAnsi="Arial"/>
                <w:sz w:val="20"/>
              </w:rPr>
            </w:pPr>
            <w:r w:rsidRPr="00451FA7">
              <w:rPr>
                <w:rFonts w:ascii="Arial" w:hAnsi="Arial"/>
                <w:sz w:val="20"/>
              </w:rPr>
              <w:t>Web Site Address</w:t>
            </w:r>
          </w:p>
          <w:p w:rsidR="00640E94" w:rsidRPr="00451FA7" w:rsidRDefault="00B11848">
            <w:pPr>
              <w:pStyle w:val="BodyText"/>
              <w:spacing w:before="0"/>
              <w:rPr>
                <w:rFonts w:ascii="Arial" w:hAnsi="Arial"/>
                <w:sz w:val="20"/>
              </w:rPr>
            </w:pPr>
            <w:r w:rsidRPr="00451FA7">
              <w:rPr>
                <w:rFonts w:ascii="Arial" w:hAnsi="Arial"/>
                <w:color w:val="0070C0"/>
                <w:sz w:val="20"/>
              </w:rPr>
              <w:t>N/A</w:t>
            </w:r>
          </w:p>
        </w:tc>
      </w:tr>
    </w:tbl>
    <w:p w:rsidR="00640E94" w:rsidRPr="00451FA7" w:rsidRDefault="00640E94" w:rsidP="00922A46">
      <w:pPr>
        <w:pStyle w:val="BodyText"/>
        <w:rPr>
          <w:sz w:val="20"/>
        </w:rPr>
      </w:pPr>
    </w:p>
    <w:sectPr w:rsidR="00640E94" w:rsidRPr="00451FA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B6" w:rsidRDefault="006F4EB6">
      <w:r>
        <w:separator/>
      </w:r>
    </w:p>
  </w:endnote>
  <w:endnote w:type="continuationSeparator" w:id="0">
    <w:p w:rsidR="006F4EB6" w:rsidRDefault="006F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6AD639C" wp14:editId="24D342D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3EBA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4D3E1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0A1AB1">
      <w:rPr>
        <w:rStyle w:val="PageNumber"/>
        <w:rFonts w:ascii="Arial" w:hAnsi="Arial" w:cs="Arial"/>
        <w:sz w:val="16"/>
        <w:szCs w:val="16"/>
      </w:rPr>
      <w:t xml:space="preserve">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C5578">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B8D5EAB" wp14:editId="0975B1B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3874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4D3E1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0A1AB1">
      <w:rPr>
        <w:rStyle w:val="PageNumber"/>
        <w:rFonts w:ascii="Arial" w:hAnsi="Arial" w:cs="Arial"/>
        <w:sz w:val="16"/>
        <w:szCs w:val="16"/>
      </w:rPr>
      <w:t xml:space="preserve">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B6" w:rsidRDefault="006F4EB6">
      <w:r>
        <w:separator/>
      </w:r>
    </w:p>
  </w:footnote>
  <w:footnote w:type="continuationSeparator" w:id="0">
    <w:p w:rsidR="006F4EB6" w:rsidRDefault="006F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1D047F3"/>
    <w:multiLevelType w:val="hybridMultilevel"/>
    <w:tmpl w:val="0DCCA0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A477BB0"/>
    <w:multiLevelType w:val="hybridMultilevel"/>
    <w:tmpl w:val="73E6E1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193ED8"/>
    <w:multiLevelType w:val="hybridMultilevel"/>
    <w:tmpl w:val="25E632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424563"/>
    <w:multiLevelType w:val="hybridMultilevel"/>
    <w:tmpl w:val="AFFCE64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64AD02AB"/>
    <w:multiLevelType w:val="hybridMultilevel"/>
    <w:tmpl w:val="00AAF19C"/>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7"/>
  </w:num>
  <w:num w:numId="4">
    <w:abstractNumId w:val="13"/>
  </w:num>
  <w:num w:numId="5">
    <w:abstractNumId w:val="4"/>
  </w:num>
  <w:num w:numId="6">
    <w:abstractNumId w:val="26"/>
  </w:num>
  <w:num w:numId="7">
    <w:abstractNumId w:val="9"/>
  </w:num>
  <w:num w:numId="8">
    <w:abstractNumId w:val="29"/>
  </w:num>
  <w:num w:numId="9">
    <w:abstractNumId w:val="22"/>
  </w:num>
  <w:num w:numId="10">
    <w:abstractNumId w:val="11"/>
  </w:num>
  <w:num w:numId="11">
    <w:abstractNumId w:val="14"/>
  </w:num>
  <w:num w:numId="12">
    <w:abstractNumId w:val="16"/>
  </w:num>
  <w:num w:numId="13">
    <w:abstractNumId w:val="31"/>
  </w:num>
  <w:num w:numId="14">
    <w:abstractNumId w:val="7"/>
  </w:num>
  <w:num w:numId="15">
    <w:abstractNumId w:val="10"/>
  </w:num>
  <w:num w:numId="16">
    <w:abstractNumId w:val="12"/>
  </w:num>
  <w:num w:numId="17">
    <w:abstractNumId w:val="20"/>
  </w:num>
  <w:num w:numId="18">
    <w:abstractNumId w:val="3"/>
  </w:num>
  <w:num w:numId="19">
    <w:abstractNumId w:val="8"/>
  </w:num>
  <w:num w:numId="20">
    <w:abstractNumId w:val="28"/>
  </w:num>
  <w:num w:numId="21">
    <w:abstractNumId w:val="2"/>
  </w:num>
  <w:num w:numId="22">
    <w:abstractNumId w:val="0"/>
  </w:num>
  <w:num w:numId="23">
    <w:abstractNumId w:val="25"/>
  </w:num>
  <w:num w:numId="24">
    <w:abstractNumId w:val="21"/>
  </w:num>
  <w:num w:numId="25">
    <w:abstractNumId w:val="5"/>
  </w:num>
  <w:num w:numId="26">
    <w:abstractNumId w:val="30"/>
  </w:num>
  <w:num w:numId="27">
    <w:abstractNumId w:val="32"/>
  </w:num>
  <w:num w:numId="28">
    <w:abstractNumId w:val="6"/>
  </w:num>
  <w:num w:numId="29">
    <w:abstractNumId w:val="15"/>
  </w:num>
  <w:num w:numId="30">
    <w:abstractNumId w:val="1"/>
  </w:num>
  <w:num w:numId="31">
    <w:abstractNumId w:val="24"/>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5398D"/>
    <w:rsid w:val="000865FD"/>
    <w:rsid w:val="000A1AB1"/>
    <w:rsid w:val="000C7A37"/>
    <w:rsid w:val="000E6760"/>
    <w:rsid w:val="000F1A95"/>
    <w:rsid w:val="000F4675"/>
    <w:rsid w:val="0010427C"/>
    <w:rsid w:val="00116DF8"/>
    <w:rsid w:val="00173B77"/>
    <w:rsid w:val="0017773E"/>
    <w:rsid w:val="001F4AE1"/>
    <w:rsid w:val="00230174"/>
    <w:rsid w:val="002511AE"/>
    <w:rsid w:val="0025706A"/>
    <w:rsid w:val="00264221"/>
    <w:rsid w:val="00266A7E"/>
    <w:rsid w:val="00274DA8"/>
    <w:rsid w:val="002916A7"/>
    <w:rsid w:val="002B36FD"/>
    <w:rsid w:val="002C281E"/>
    <w:rsid w:val="002F00EB"/>
    <w:rsid w:val="003520FD"/>
    <w:rsid w:val="003669A9"/>
    <w:rsid w:val="003708E7"/>
    <w:rsid w:val="00371A64"/>
    <w:rsid w:val="00387FA8"/>
    <w:rsid w:val="003A3A75"/>
    <w:rsid w:val="003C7124"/>
    <w:rsid w:val="003F284D"/>
    <w:rsid w:val="0040415B"/>
    <w:rsid w:val="004104E3"/>
    <w:rsid w:val="00451FA7"/>
    <w:rsid w:val="00464409"/>
    <w:rsid w:val="004B489D"/>
    <w:rsid w:val="004D3E10"/>
    <w:rsid w:val="005163E3"/>
    <w:rsid w:val="00534864"/>
    <w:rsid w:val="00534E60"/>
    <w:rsid w:val="00540F54"/>
    <w:rsid w:val="005453C8"/>
    <w:rsid w:val="00564DDF"/>
    <w:rsid w:val="005C1301"/>
    <w:rsid w:val="005F6D8F"/>
    <w:rsid w:val="00620E7F"/>
    <w:rsid w:val="00633ED3"/>
    <w:rsid w:val="00635E9A"/>
    <w:rsid w:val="00640E94"/>
    <w:rsid w:val="00681458"/>
    <w:rsid w:val="006A2BDB"/>
    <w:rsid w:val="006B0802"/>
    <w:rsid w:val="006D1A06"/>
    <w:rsid w:val="006E77F7"/>
    <w:rsid w:val="006F4EB6"/>
    <w:rsid w:val="0077030C"/>
    <w:rsid w:val="007A4A44"/>
    <w:rsid w:val="007A4DE0"/>
    <w:rsid w:val="007B5527"/>
    <w:rsid w:val="007D6A6C"/>
    <w:rsid w:val="0081420A"/>
    <w:rsid w:val="0082361A"/>
    <w:rsid w:val="00840916"/>
    <w:rsid w:val="008511D5"/>
    <w:rsid w:val="008632D1"/>
    <w:rsid w:val="00873399"/>
    <w:rsid w:val="008740E0"/>
    <w:rsid w:val="008B7E92"/>
    <w:rsid w:val="008E0EE9"/>
    <w:rsid w:val="008E78DC"/>
    <w:rsid w:val="00922A46"/>
    <w:rsid w:val="00951660"/>
    <w:rsid w:val="00985630"/>
    <w:rsid w:val="009F5627"/>
    <w:rsid w:val="00A15909"/>
    <w:rsid w:val="00A26002"/>
    <w:rsid w:val="00A333A1"/>
    <w:rsid w:val="00A4170C"/>
    <w:rsid w:val="00A47914"/>
    <w:rsid w:val="00A84BCB"/>
    <w:rsid w:val="00AF1A17"/>
    <w:rsid w:val="00B03ACB"/>
    <w:rsid w:val="00B11848"/>
    <w:rsid w:val="00B11A0B"/>
    <w:rsid w:val="00B1735A"/>
    <w:rsid w:val="00B52641"/>
    <w:rsid w:val="00B5728E"/>
    <w:rsid w:val="00B96616"/>
    <w:rsid w:val="00BA2ADD"/>
    <w:rsid w:val="00BB1B5E"/>
    <w:rsid w:val="00BC5578"/>
    <w:rsid w:val="00BF2513"/>
    <w:rsid w:val="00C27A18"/>
    <w:rsid w:val="00C62F93"/>
    <w:rsid w:val="00C6383E"/>
    <w:rsid w:val="00CB2B2D"/>
    <w:rsid w:val="00CD0278"/>
    <w:rsid w:val="00CE24F5"/>
    <w:rsid w:val="00D03B9D"/>
    <w:rsid w:val="00D03E3A"/>
    <w:rsid w:val="00D134AE"/>
    <w:rsid w:val="00D63F9D"/>
    <w:rsid w:val="00D750BE"/>
    <w:rsid w:val="00D962F4"/>
    <w:rsid w:val="00DA1409"/>
    <w:rsid w:val="00DB2AED"/>
    <w:rsid w:val="00DE56F5"/>
    <w:rsid w:val="00E0010F"/>
    <w:rsid w:val="00E10B04"/>
    <w:rsid w:val="00E36141"/>
    <w:rsid w:val="00E4703C"/>
    <w:rsid w:val="00E6402C"/>
    <w:rsid w:val="00E83E58"/>
    <w:rsid w:val="00E9658D"/>
    <w:rsid w:val="00EE7675"/>
    <w:rsid w:val="00F20D38"/>
    <w:rsid w:val="00F4591D"/>
    <w:rsid w:val="00F56AD1"/>
    <w:rsid w:val="00F77357"/>
    <w:rsid w:val="00F85051"/>
    <w:rsid w:val="00FD44BB"/>
    <w:rsid w:val="00FE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7D0855D"/>
  <w15:docId w15:val="{A4FAFD9E-1358-4D9C-AEEB-CC67C60D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5398D"/>
    <w:pPr>
      <w:ind w:left="720"/>
      <w:contextualSpacing/>
    </w:pPr>
  </w:style>
  <w:style w:type="paragraph" w:customStyle="1" w:styleId="Default">
    <w:name w:val="Default"/>
    <w:rsid w:val="004104E3"/>
    <w:pPr>
      <w:autoSpaceDE w:val="0"/>
      <w:autoSpaceDN w:val="0"/>
      <w:adjustRightInd w:val="0"/>
    </w:pPr>
    <w:rPr>
      <w:color w:val="000000"/>
      <w:sz w:val="24"/>
      <w:szCs w:val="24"/>
    </w:rPr>
  </w:style>
  <w:style w:type="character" w:styleId="Hyperlink">
    <w:name w:val="Hyperlink"/>
    <w:uiPriority w:val="99"/>
    <w:rsid w:val="00464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623">
      <w:bodyDiv w:val="1"/>
      <w:marLeft w:val="0"/>
      <w:marRight w:val="0"/>
      <w:marTop w:val="0"/>
      <w:marBottom w:val="0"/>
      <w:divBdr>
        <w:top w:val="none" w:sz="0" w:space="0" w:color="auto"/>
        <w:left w:val="none" w:sz="0" w:space="0" w:color="auto"/>
        <w:bottom w:val="none" w:sz="0" w:space="0" w:color="auto"/>
        <w:right w:val="none" w:sz="0" w:space="0" w:color="auto"/>
      </w:divBdr>
    </w:div>
    <w:div w:id="1412312793">
      <w:bodyDiv w:val="1"/>
      <w:marLeft w:val="0"/>
      <w:marRight w:val="0"/>
      <w:marTop w:val="0"/>
      <w:marBottom w:val="0"/>
      <w:divBdr>
        <w:top w:val="none" w:sz="0" w:space="0" w:color="auto"/>
        <w:left w:val="none" w:sz="0" w:space="0" w:color="auto"/>
        <w:bottom w:val="none" w:sz="0" w:space="0" w:color="auto"/>
        <w:right w:val="none" w:sz="0" w:space="0" w:color="auto"/>
      </w:divBdr>
    </w:div>
    <w:div w:id="1693531519">
      <w:bodyDiv w:val="1"/>
      <w:marLeft w:val="0"/>
      <w:marRight w:val="0"/>
      <w:marTop w:val="0"/>
      <w:marBottom w:val="0"/>
      <w:divBdr>
        <w:top w:val="none" w:sz="0" w:space="0" w:color="auto"/>
        <w:left w:val="none" w:sz="0" w:space="0" w:color="auto"/>
        <w:bottom w:val="none" w:sz="0" w:space="0" w:color="auto"/>
        <w:right w:val="none" w:sz="0" w:space="0" w:color="auto"/>
      </w:divBdr>
    </w:div>
    <w:div w:id="20942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53E6-B67D-48F8-A5BF-E7A5E277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Rebecca Bowers</cp:lastModifiedBy>
  <cp:revision>3</cp:revision>
  <cp:lastPrinted>2019-07-02T16:31:00Z</cp:lastPrinted>
  <dcterms:created xsi:type="dcterms:W3CDTF">2019-09-05T01:29:00Z</dcterms:created>
  <dcterms:modified xsi:type="dcterms:W3CDTF">2019-09-05T16:44:00Z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