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67886ADD"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736DE7">
        <w:rPr>
          <w:rFonts w:ascii="Arial" w:hAnsi="Arial" w:cs="Arial"/>
          <w:color w:val="000000"/>
          <w:sz w:val="20"/>
          <w:u w:val="single"/>
        </w:rPr>
        <w:t>10</w:t>
      </w:r>
      <w:r w:rsidR="00B04100">
        <w:rPr>
          <w:rFonts w:ascii="Arial" w:hAnsi="Arial" w:cs="Arial"/>
          <w:color w:val="000000"/>
          <w:sz w:val="20"/>
          <w:u w:val="single"/>
        </w:rPr>
        <w:t>8,355,051</w:t>
      </w:r>
      <w:r w:rsidRPr="00B33AB0">
        <w:rPr>
          <w:rFonts w:ascii="Arial" w:hAnsi="Arial" w:cs="Arial"/>
          <w:color w:val="000000"/>
          <w:sz w:val="20"/>
          <w:u w:val="single"/>
        </w:rPr>
        <w:tab/>
      </w:r>
    </w:p>
    <w:p w14:paraId="63143CC9" w14:textId="48CD38F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0E52E2">
        <w:rPr>
          <w:rFonts w:ascii="Arial" w:hAnsi="Arial" w:cs="Arial"/>
          <w:color w:val="000000"/>
          <w:sz w:val="20"/>
          <w:u w:val="single"/>
        </w:rPr>
        <w:t>Ju</w:t>
      </w:r>
      <w:r w:rsidR="00294E63">
        <w:rPr>
          <w:rFonts w:ascii="Arial" w:hAnsi="Arial" w:cs="Arial"/>
          <w:color w:val="000000"/>
          <w:sz w:val="20"/>
          <w:u w:val="single"/>
        </w:rPr>
        <w:t>ly</w:t>
      </w:r>
      <w:r w:rsidR="0059245C">
        <w:rPr>
          <w:rFonts w:ascii="Arial" w:hAnsi="Arial" w:cs="Arial"/>
          <w:color w:val="000000"/>
          <w:sz w:val="20"/>
          <w:u w:val="single"/>
        </w:rPr>
        <w:t xml:space="preserve"> 2019</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216B09">
      <w:pPr>
        <w:pStyle w:val="List"/>
        <w:numPr>
          <w:ilvl w:val="0"/>
          <w:numId w:val="28"/>
        </w:numPr>
        <w:spacing w:before="0"/>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25DA2747" w14:textId="77777777" w:rsidR="00810DBC" w:rsidRPr="00810DBC" w:rsidRDefault="00810DBC" w:rsidP="00216B09">
      <w:pPr>
        <w:pStyle w:val="List"/>
        <w:spacing w:before="0"/>
        <w:ind w:left="0" w:firstLine="0"/>
        <w:jc w:val="both"/>
        <w:rPr>
          <w:rFonts w:ascii="Arial" w:hAnsi="Arial" w:cs="Arial"/>
          <w:sz w:val="20"/>
        </w:rPr>
      </w:pPr>
      <w:bookmarkStart w:id="5" w:name="_Hlk516140909"/>
      <w:bookmarkStart w:id="6" w:name="_Hlk516140651"/>
    </w:p>
    <w:p w14:paraId="00594C87" w14:textId="59917406" w:rsidR="00005334" w:rsidRDefault="00005334" w:rsidP="00005334">
      <w:pPr>
        <w:ind w:left="720"/>
        <w:rPr>
          <w:rFonts w:ascii="Arial" w:hAnsi="Arial" w:cs="Arial"/>
          <w:lang w:val="en-GB"/>
        </w:rPr>
      </w:pPr>
      <w:r w:rsidRPr="00810DBC">
        <w:rPr>
          <w:rFonts w:ascii="Arial" w:hAnsi="Arial" w:cs="Arial"/>
          <w:lang w:val="en-GB"/>
        </w:rPr>
        <w:t>The C</w:t>
      </w:r>
      <w:r w:rsidR="00C35845">
        <w:rPr>
          <w:rFonts w:ascii="Arial" w:hAnsi="Arial" w:cs="Arial"/>
          <w:lang w:val="en-GB"/>
        </w:rPr>
        <w:t>ompany continued</w:t>
      </w:r>
      <w:r w:rsidRPr="00810DBC">
        <w:rPr>
          <w:rFonts w:ascii="Arial" w:hAnsi="Arial" w:cs="Arial"/>
          <w:lang w:val="en-GB"/>
        </w:rPr>
        <w:t xml:space="preserve"> </w:t>
      </w:r>
      <w:r w:rsidR="00C35845">
        <w:rPr>
          <w:rFonts w:ascii="Arial" w:hAnsi="Arial" w:cs="Arial"/>
          <w:lang w:val="en-GB"/>
        </w:rPr>
        <w:t xml:space="preserve">its progress </w:t>
      </w:r>
      <w:r w:rsidRPr="00810DBC">
        <w:rPr>
          <w:rFonts w:ascii="Arial" w:hAnsi="Arial" w:cs="Arial"/>
          <w:lang w:val="en-GB"/>
        </w:rPr>
        <w:t xml:space="preserve">on commercializing </w:t>
      </w:r>
      <w:r w:rsidR="002A084F">
        <w:rPr>
          <w:rFonts w:ascii="Arial" w:hAnsi="Arial" w:cs="Arial"/>
          <w:lang w:val="en-GB"/>
        </w:rPr>
        <w:t>its</w:t>
      </w:r>
      <w:r w:rsidRPr="00810DBC">
        <w:rPr>
          <w:rFonts w:ascii="Arial" w:hAnsi="Arial" w:cs="Arial"/>
          <w:lang w:val="en-GB"/>
        </w:rPr>
        <w:t xml:space="preserve"> NanoSphere Delivery System</w:t>
      </w:r>
      <w:r w:rsidR="002A084F">
        <w:rPr>
          <w:rFonts w:ascii="Arial" w:hAnsi="Arial" w:cs="Arial"/>
        </w:rPr>
        <w:t xml:space="preserve"> and products</w:t>
      </w:r>
      <w:r w:rsidRPr="00810DBC">
        <w:rPr>
          <w:rFonts w:ascii="Arial" w:hAnsi="Arial" w:cs="Arial"/>
          <w:lang w:val="en-GB"/>
        </w:rPr>
        <w:t xml:space="preserve">. </w:t>
      </w:r>
      <w:r w:rsidR="00707BA8">
        <w:rPr>
          <w:rFonts w:ascii="Arial" w:hAnsi="Arial" w:cs="Arial"/>
          <w:lang w:val="en-GB"/>
        </w:rPr>
        <w:t xml:space="preserve">In addition to </w:t>
      </w:r>
      <w:r w:rsidR="002A084F">
        <w:rPr>
          <w:rFonts w:ascii="Arial" w:hAnsi="Arial" w:cs="Arial"/>
          <w:lang w:val="en-GB"/>
        </w:rPr>
        <w:t>its</w:t>
      </w:r>
      <w:r w:rsidR="00707BA8">
        <w:rPr>
          <w:rFonts w:ascii="Arial" w:hAnsi="Arial" w:cs="Arial"/>
          <w:lang w:val="en-GB"/>
        </w:rPr>
        <w:t xml:space="preserve"> Nano</w:t>
      </w:r>
      <w:r w:rsidR="002A084F">
        <w:rPr>
          <w:rFonts w:ascii="Arial" w:hAnsi="Arial" w:cs="Arial"/>
          <w:lang w:val="en-GB"/>
        </w:rPr>
        <w:t>S</w:t>
      </w:r>
      <w:r w:rsidR="00707BA8">
        <w:rPr>
          <w:rFonts w:ascii="Arial" w:hAnsi="Arial" w:cs="Arial"/>
          <w:lang w:val="en-GB"/>
        </w:rPr>
        <w:t>erum transdermal product</w:t>
      </w:r>
      <w:r w:rsidR="002A084F">
        <w:rPr>
          <w:rFonts w:ascii="Arial" w:hAnsi="Arial" w:cs="Arial"/>
          <w:lang w:val="en-GB"/>
        </w:rPr>
        <w:t>s</w:t>
      </w:r>
      <w:r w:rsidR="00707BA8">
        <w:rPr>
          <w:rFonts w:ascii="Arial" w:hAnsi="Arial" w:cs="Arial"/>
          <w:lang w:val="en-GB"/>
        </w:rPr>
        <w:t xml:space="preserve"> already for sale</w:t>
      </w:r>
      <w:r w:rsidR="00C529FD">
        <w:rPr>
          <w:rFonts w:ascii="Arial" w:hAnsi="Arial" w:cs="Arial"/>
          <w:lang w:val="en-GB"/>
        </w:rPr>
        <w:t xml:space="preserve"> in Colorado</w:t>
      </w:r>
      <w:r w:rsidR="00707BA8">
        <w:rPr>
          <w:rFonts w:ascii="Arial" w:hAnsi="Arial" w:cs="Arial"/>
          <w:lang w:val="en-GB"/>
        </w:rPr>
        <w:t xml:space="preserve">, </w:t>
      </w:r>
      <w:r w:rsidR="00C529FD">
        <w:rPr>
          <w:rFonts w:ascii="Arial" w:hAnsi="Arial" w:cs="Arial"/>
          <w:lang w:val="en-GB"/>
        </w:rPr>
        <w:t>discussions progressed on training, manufacturing and sales support for Licensees in California, Oregon and Canada</w:t>
      </w:r>
      <w:r w:rsidR="00A653C0">
        <w:rPr>
          <w:rFonts w:ascii="Arial" w:hAnsi="Arial" w:cs="Arial"/>
          <w:lang w:val="en-GB"/>
        </w:rPr>
        <w:t xml:space="preserve">. </w:t>
      </w:r>
      <w:r w:rsidR="00136BE2">
        <w:rPr>
          <w:rFonts w:ascii="Arial" w:hAnsi="Arial" w:cs="Arial"/>
          <w:lang w:val="en-GB"/>
        </w:rPr>
        <w:t>While a</w:t>
      </w:r>
      <w:r w:rsidR="00A653C0">
        <w:rPr>
          <w:rFonts w:ascii="Arial" w:hAnsi="Arial" w:cs="Arial"/>
          <w:lang w:val="en-GB"/>
        </w:rPr>
        <w:t xml:space="preserve"> combination of staff turnover at Licensees, along with State and Federal regulations continue to slow and confound </w:t>
      </w:r>
      <w:r w:rsidR="00871872">
        <w:rPr>
          <w:rFonts w:ascii="Arial" w:hAnsi="Arial" w:cs="Arial"/>
          <w:lang w:val="en-GB"/>
        </w:rPr>
        <w:t xml:space="preserve">product </w:t>
      </w:r>
      <w:r w:rsidR="00136BE2">
        <w:rPr>
          <w:rFonts w:ascii="Arial" w:hAnsi="Arial" w:cs="Arial"/>
          <w:lang w:val="en-GB"/>
        </w:rPr>
        <w:t xml:space="preserve">commercialization </w:t>
      </w:r>
      <w:r w:rsidR="00871872">
        <w:rPr>
          <w:rFonts w:ascii="Arial" w:hAnsi="Arial" w:cs="Arial"/>
          <w:lang w:val="en-GB"/>
        </w:rPr>
        <w:t>and sales</w:t>
      </w:r>
      <w:r w:rsidR="00136BE2">
        <w:rPr>
          <w:rFonts w:ascii="Arial" w:hAnsi="Arial" w:cs="Arial"/>
          <w:lang w:val="en-GB"/>
        </w:rPr>
        <w:t xml:space="preserve">, important </w:t>
      </w:r>
      <w:r w:rsidR="00A653C0">
        <w:rPr>
          <w:rFonts w:ascii="Arial" w:hAnsi="Arial" w:cs="Arial"/>
          <w:lang w:val="en-GB"/>
        </w:rPr>
        <w:t>progress</w:t>
      </w:r>
      <w:r w:rsidR="00136BE2">
        <w:rPr>
          <w:rFonts w:ascii="Arial" w:hAnsi="Arial" w:cs="Arial"/>
          <w:lang w:val="en-GB"/>
        </w:rPr>
        <w:t xml:space="preserve"> continues to be made in regard to I</w:t>
      </w:r>
      <w:r w:rsidR="00871872">
        <w:rPr>
          <w:rFonts w:ascii="Arial" w:hAnsi="Arial" w:cs="Arial"/>
          <w:lang w:val="en-GB"/>
        </w:rPr>
        <w:t>P</w:t>
      </w:r>
      <w:r w:rsidR="00136BE2">
        <w:rPr>
          <w:rFonts w:ascii="Arial" w:hAnsi="Arial" w:cs="Arial"/>
          <w:lang w:val="en-GB"/>
        </w:rPr>
        <w:t xml:space="preserve"> and patent protection, research and development of our proprietary manufacturing process and new product design</w:t>
      </w:r>
      <w:r w:rsidR="00871872">
        <w:rPr>
          <w:rFonts w:ascii="Arial" w:hAnsi="Arial" w:cs="Arial"/>
          <w:lang w:val="en-GB"/>
        </w:rPr>
        <w:t>.</w:t>
      </w:r>
      <w:r w:rsidRPr="00810DBC">
        <w:rPr>
          <w:rFonts w:ascii="Arial" w:hAnsi="Arial" w:cs="Arial"/>
          <w:lang w:val="en-GB"/>
        </w:rPr>
        <w:t xml:space="preserve"> </w:t>
      </w:r>
    </w:p>
    <w:bookmarkEnd w:id="5"/>
    <w:p w14:paraId="20DD2549" w14:textId="77777777" w:rsidR="00E30F10" w:rsidRPr="00234A9B" w:rsidRDefault="00E30F10" w:rsidP="006B0E2B">
      <w:pPr>
        <w:rPr>
          <w:rFonts w:ascii="Arial" w:hAnsi="Arial" w:cs="Arial"/>
        </w:rPr>
      </w:pPr>
    </w:p>
    <w:bookmarkEnd w:id="6"/>
    <w:p w14:paraId="2029CBCA"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06EF7785" w14:textId="1C0CAC2B" w:rsidR="006B0E2B" w:rsidRDefault="00920F57" w:rsidP="006B0E2B">
      <w:pPr>
        <w:ind w:left="720"/>
        <w:rPr>
          <w:rFonts w:ascii="Arial" w:hAnsi="Arial" w:cs="Arial"/>
          <w:lang w:val="en-GB"/>
        </w:rPr>
      </w:pPr>
      <w:r>
        <w:rPr>
          <w:rFonts w:ascii="Arial" w:hAnsi="Arial" w:cs="Arial"/>
          <w:lang w:val="en-GB"/>
        </w:rPr>
        <w:t xml:space="preserve">Under new CEO, Mark </w:t>
      </w:r>
      <w:r w:rsidR="006B0E2B">
        <w:rPr>
          <w:rFonts w:ascii="Arial" w:hAnsi="Arial" w:cs="Arial"/>
          <w:lang w:val="en-GB"/>
        </w:rPr>
        <w:t>Percival</w:t>
      </w:r>
      <w:r>
        <w:rPr>
          <w:rFonts w:ascii="Arial" w:hAnsi="Arial" w:cs="Arial"/>
          <w:lang w:val="en-GB"/>
        </w:rPr>
        <w:t xml:space="preserve">’s leadership, </w:t>
      </w:r>
      <w:r w:rsidR="006B0E2B">
        <w:rPr>
          <w:rFonts w:ascii="Arial" w:hAnsi="Arial" w:cs="Arial"/>
          <w:lang w:val="en-GB"/>
        </w:rPr>
        <w:t xml:space="preserve">management </w:t>
      </w:r>
      <w:r>
        <w:rPr>
          <w:rFonts w:ascii="Arial" w:hAnsi="Arial" w:cs="Arial"/>
          <w:lang w:val="en-GB"/>
        </w:rPr>
        <w:t xml:space="preserve">continued to assess and streamline procedures while re-organizing </w:t>
      </w:r>
      <w:r w:rsidR="006B0E2B">
        <w:rPr>
          <w:rFonts w:ascii="Arial" w:hAnsi="Arial" w:cs="Arial"/>
          <w:lang w:val="en-GB"/>
        </w:rPr>
        <w:t>staffing, reduc</w:t>
      </w:r>
      <w:r>
        <w:rPr>
          <w:rFonts w:ascii="Arial" w:hAnsi="Arial" w:cs="Arial"/>
          <w:lang w:val="en-GB"/>
        </w:rPr>
        <w:t>ing</w:t>
      </w:r>
      <w:r w:rsidR="006B0E2B">
        <w:rPr>
          <w:rFonts w:ascii="Arial" w:hAnsi="Arial" w:cs="Arial"/>
          <w:lang w:val="en-GB"/>
        </w:rPr>
        <w:t xml:space="preserve"> overhead</w:t>
      </w:r>
      <w:r>
        <w:rPr>
          <w:rFonts w:ascii="Arial" w:hAnsi="Arial" w:cs="Arial"/>
          <w:lang w:val="en-GB"/>
        </w:rPr>
        <w:t xml:space="preserve"> and addressing operational bottlenecks and inefficiencies</w:t>
      </w:r>
      <w:r w:rsidR="006B0E2B">
        <w:rPr>
          <w:rFonts w:ascii="Arial" w:hAnsi="Arial" w:cs="Arial"/>
          <w:lang w:val="en-GB"/>
        </w:rPr>
        <w:t>.</w:t>
      </w:r>
      <w:r w:rsidR="00D268A1">
        <w:rPr>
          <w:rFonts w:ascii="Arial" w:hAnsi="Arial" w:cs="Arial"/>
          <w:lang w:val="en-GB"/>
        </w:rPr>
        <w:t xml:space="preserve"> Previous licensing models are being assessed in light of new joint </w:t>
      </w:r>
      <w:r w:rsidR="00D268A1">
        <w:rPr>
          <w:rFonts w:ascii="Arial" w:hAnsi="Arial" w:cs="Arial"/>
          <w:lang w:val="en-GB"/>
        </w:rPr>
        <w:lastRenderedPageBreak/>
        <w:t>venture opportunities that are emerging.</w:t>
      </w:r>
      <w:r w:rsidR="00072873">
        <w:rPr>
          <w:rFonts w:ascii="Arial" w:hAnsi="Arial" w:cs="Arial"/>
          <w:lang w:val="en-GB"/>
        </w:rPr>
        <w:t xml:space="preserve"> Percival has brought cannabis industry expert Stephanie Hopper onboard to collaborate on strategic direction, compliance and operational issues. Ms. Hopper is also a member of Company’s board of directors.</w:t>
      </w:r>
    </w:p>
    <w:p w14:paraId="1B4AF1D1" w14:textId="48BCDE0C" w:rsidR="00005334" w:rsidRDefault="006B0E2B" w:rsidP="00C67F93">
      <w:pPr>
        <w:pStyle w:val="List"/>
        <w:ind w:left="720" w:firstLine="0"/>
        <w:jc w:val="both"/>
        <w:rPr>
          <w:rFonts w:ascii="Arial" w:hAnsi="Arial" w:cs="Arial"/>
          <w:sz w:val="20"/>
        </w:rPr>
      </w:pPr>
      <w:r>
        <w:rPr>
          <w:rFonts w:ascii="Arial" w:hAnsi="Arial" w:cs="Arial"/>
          <w:sz w:val="20"/>
        </w:rPr>
        <w:t>Management</w:t>
      </w:r>
      <w:r w:rsidR="00026F3A">
        <w:rPr>
          <w:rFonts w:ascii="Arial" w:hAnsi="Arial" w:cs="Arial"/>
          <w:sz w:val="20"/>
        </w:rPr>
        <w:t xml:space="preserve"> has continued their</w:t>
      </w:r>
      <w:r>
        <w:rPr>
          <w:rFonts w:ascii="Arial" w:hAnsi="Arial" w:cs="Arial"/>
          <w:sz w:val="20"/>
        </w:rPr>
        <w:t xml:space="preserve"> </w:t>
      </w:r>
      <w:r w:rsidR="00E666B0">
        <w:rPr>
          <w:rFonts w:ascii="Arial" w:hAnsi="Arial" w:cs="Arial"/>
          <w:sz w:val="20"/>
        </w:rPr>
        <w:t xml:space="preserve">review of </w:t>
      </w:r>
      <w:r>
        <w:rPr>
          <w:rFonts w:ascii="Arial" w:hAnsi="Arial" w:cs="Arial"/>
          <w:sz w:val="20"/>
        </w:rPr>
        <w:t xml:space="preserve">research and development needs, </w:t>
      </w:r>
      <w:r w:rsidR="00E666B0">
        <w:rPr>
          <w:rFonts w:ascii="Arial" w:hAnsi="Arial" w:cs="Arial"/>
          <w:sz w:val="20"/>
        </w:rPr>
        <w:t xml:space="preserve">patent portfolios, marketing procedures, </w:t>
      </w:r>
      <w:r w:rsidR="009F3A63">
        <w:rPr>
          <w:rFonts w:ascii="Arial" w:hAnsi="Arial" w:cs="Arial"/>
          <w:sz w:val="20"/>
        </w:rPr>
        <w:t>and cashflow</w:t>
      </w:r>
      <w:r w:rsidR="00E666B0">
        <w:rPr>
          <w:rFonts w:ascii="Arial" w:hAnsi="Arial" w:cs="Arial"/>
          <w:sz w:val="20"/>
        </w:rPr>
        <w:t xml:space="preserve"> a</w:t>
      </w:r>
      <w:r w:rsidR="009F3A63">
        <w:rPr>
          <w:rFonts w:ascii="Arial" w:hAnsi="Arial" w:cs="Arial"/>
          <w:sz w:val="20"/>
        </w:rPr>
        <w:t>long with the</w:t>
      </w:r>
      <w:r w:rsidR="00E666B0">
        <w:rPr>
          <w:rFonts w:ascii="Arial" w:hAnsi="Arial" w:cs="Arial"/>
          <w:sz w:val="20"/>
        </w:rPr>
        <w:t xml:space="preserve"> needs </w:t>
      </w:r>
      <w:r w:rsidR="009F3A63">
        <w:rPr>
          <w:rFonts w:ascii="Arial" w:hAnsi="Arial" w:cs="Arial"/>
          <w:sz w:val="20"/>
        </w:rPr>
        <w:t xml:space="preserve">of current Licensees. </w:t>
      </w:r>
      <w:r w:rsidR="00005334">
        <w:rPr>
          <w:rFonts w:ascii="Arial" w:hAnsi="Arial" w:cs="Arial"/>
          <w:sz w:val="20"/>
        </w:rPr>
        <w:t xml:space="preserve">Management </w:t>
      </w:r>
      <w:r w:rsidR="00026F3A">
        <w:rPr>
          <w:rFonts w:ascii="Arial" w:hAnsi="Arial" w:cs="Arial"/>
          <w:sz w:val="20"/>
        </w:rPr>
        <w:t xml:space="preserve">and board members meet </w:t>
      </w:r>
      <w:r w:rsidR="005D089E">
        <w:rPr>
          <w:rFonts w:ascii="Arial" w:hAnsi="Arial" w:cs="Arial"/>
          <w:sz w:val="20"/>
        </w:rPr>
        <w:t>frequently</w:t>
      </w:r>
      <w:r w:rsidR="00026F3A">
        <w:rPr>
          <w:rFonts w:ascii="Arial" w:hAnsi="Arial" w:cs="Arial"/>
          <w:sz w:val="20"/>
        </w:rPr>
        <w:t xml:space="preserve"> to review and formulate the priorities in building long term value in Company. </w:t>
      </w:r>
      <w:r w:rsidR="004642B5">
        <w:rPr>
          <w:rFonts w:ascii="Arial" w:hAnsi="Arial" w:cs="Arial"/>
          <w:sz w:val="20"/>
        </w:rPr>
        <w:t xml:space="preserve">According to Percival, </w:t>
      </w:r>
      <w:r w:rsidR="00AE3FDF">
        <w:rPr>
          <w:rFonts w:ascii="Arial" w:hAnsi="Arial" w:cs="Arial"/>
          <w:sz w:val="20"/>
        </w:rPr>
        <w:t>“O</w:t>
      </w:r>
      <w:r w:rsidR="004642B5">
        <w:rPr>
          <w:rFonts w:ascii="Arial" w:hAnsi="Arial" w:cs="Arial"/>
          <w:sz w:val="20"/>
        </w:rPr>
        <w:t>ur focus is unwavering on completing the foundation for strong sustainable growth</w:t>
      </w:r>
      <w:r w:rsidR="00475DF4">
        <w:rPr>
          <w:rFonts w:ascii="Arial" w:hAnsi="Arial" w:cs="Arial"/>
          <w:sz w:val="20"/>
        </w:rPr>
        <w:t xml:space="preserve">. NanoSphere is a nanobiotechnology company and our foundation is our patented industry leading NanoSphere Delivery System technology, which we are building on and strengthening every week. By necessity, commercialization and consumer product sales will lag </w:t>
      </w:r>
      <w:r w:rsidR="004642B5">
        <w:rPr>
          <w:rFonts w:ascii="Arial" w:hAnsi="Arial" w:cs="Arial"/>
          <w:sz w:val="20"/>
        </w:rPr>
        <w:t xml:space="preserve"> over </w:t>
      </w:r>
      <w:r w:rsidR="00475DF4">
        <w:rPr>
          <w:rFonts w:ascii="Arial" w:hAnsi="Arial" w:cs="Arial"/>
          <w:sz w:val="20"/>
        </w:rPr>
        <w:t xml:space="preserve">the </w:t>
      </w:r>
      <w:r w:rsidR="004642B5">
        <w:rPr>
          <w:rFonts w:ascii="Arial" w:hAnsi="Arial" w:cs="Arial"/>
          <w:sz w:val="20"/>
        </w:rPr>
        <w:t>short term</w:t>
      </w:r>
      <w:r w:rsidR="00475DF4">
        <w:rPr>
          <w:rFonts w:ascii="Arial" w:hAnsi="Arial" w:cs="Arial"/>
          <w:sz w:val="20"/>
        </w:rPr>
        <w:t xml:space="preserve">, yet </w:t>
      </w:r>
      <w:r w:rsidR="00C371B3">
        <w:rPr>
          <w:rFonts w:ascii="Arial" w:hAnsi="Arial" w:cs="Arial"/>
          <w:sz w:val="20"/>
        </w:rPr>
        <w:t>our Company grows steadily stronger and more valuable. We will be the “Intel Inside” for a growing number of consumer product companies in the near future,</w:t>
      </w:r>
      <w:r w:rsidR="00D63F28">
        <w:rPr>
          <w:rFonts w:ascii="Arial" w:hAnsi="Arial" w:cs="Arial"/>
          <w:sz w:val="20"/>
        </w:rPr>
        <w:t xml:space="preserve"> </w:t>
      </w:r>
      <w:r w:rsidR="00C371B3">
        <w:rPr>
          <w:rFonts w:ascii="Arial" w:hAnsi="Arial" w:cs="Arial"/>
          <w:sz w:val="20"/>
        </w:rPr>
        <w:t xml:space="preserve">with </w:t>
      </w:r>
      <w:r w:rsidR="00005334">
        <w:rPr>
          <w:rFonts w:ascii="Arial" w:hAnsi="Arial" w:cs="Arial"/>
          <w:sz w:val="20"/>
        </w:rPr>
        <w:t>operations expand</w:t>
      </w:r>
      <w:r w:rsidR="00C371B3">
        <w:rPr>
          <w:rFonts w:ascii="Arial" w:hAnsi="Arial" w:cs="Arial"/>
          <w:sz w:val="20"/>
        </w:rPr>
        <w:t>ing</w:t>
      </w:r>
      <w:r w:rsidR="00005334">
        <w:rPr>
          <w:rFonts w:ascii="Arial" w:hAnsi="Arial" w:cs="Arial"/>
          <w:sz w:val="20"/>
        </w:rPr>
        <w:t xml:space="preserve"> </w:t>
      </w:r>
      <w:r w:rsidR="00C371B3">
        <w:rPr>
          <w:rFonts w:ascii="Arial" w:hAnsi="Arial" w:cs="Arial"/>
          <w:sz w:val="20"/>
        </w:rPr>
        <w:t xml:space="preserve">throughout </w:t>
      </w:r>
      <w:r w:rsidR="00005334">
        <w:rPr>
          <w:rFonts w:ascii="Arial" w:hAnsi="Arial" w:cs="Arial"/>
          <w:sz w:val="20"/>
        </w:rPr>
        <w:t xml:space="preserve">the Unites States, </w:t>
      </w:r>
      <w:r w:rsidR="00820509">
        <w:rPr>
          <w:rFonts w:ascii="Arial" w:hAnsi="Arial" w:cs="Arial"/>
          <w:sz w:val="20"/>
        </w:rPr>
        <w:t xml:space="preserve"> and </w:t>
      </w:r>
      <w:r w:rsidR="00005334">
        <w:rPr>
          <w:rFonts w:ascii="Arial" w:hAnsi="Arial" w:cs="Arial"/>
          <w:sz w:val="20"/>
        </w:rPr>
        <w:t xml:space="preserve">Canada, and </w:t>
      </w:r>
      <w:r w:rsidR="00C371B3">
        <w:rPr>
          <w:rFonts w:ascii="Arial" w:hAnsi="Arial" w:cs="Arial"/>
          <w:sz w:val="20"/>
        </w:rPr>
        <w:t xml:space="preserve">in </w:t>
      </w:r>
      <w:r w:rsidR="00AE3FDF">
        <w:rPr>
          <w:rFonts w:ascii="Arial" w:hAnsi="Arial" w:cs="Arial"/>
          <w:sz w:val="20"/>
        </w:rPr>
        <w:t>several major markets, with cannabis being just one of them.</w:t>
      </w:r>
      <w:r w:rsidR="00820509">
        <w:rPr>
          <w:rFonts w:ascii="Arial" w:hAnsi="Arial" w:cs="Arial"/>
          <w:sz w:val="20"/>
        </w:rPr>
        <w:t xml:space="preserve">  The Company is looking to expand internationally in the future.</w:t>
      </w:r>
      <w:r w:rsidR="00AE3FDF">
        <w:rPr>
          <w:rFonts w:ascii="Arial" w:hAnsi="Arial" w:cs="Arial"/>
          <w:sz w:val="20"/>
        </w:rPr>
        <w:t xml:space="preserve"> Patient investors who recognize the value in our IP and approach will be very pleased over the next 18-24 months. Until then we may well have a series of ups and downs in regard to how we are priced in the markets.”</w:t>
      </w:r>
    </w:p>
    <w:p w14:paraId="52B17AF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DC84C72" w14:textId="06B27F5B" w:rsidR="00016EA8" w:rsidRPr="00B33AB0" w:rsidRDefault="008163A7" w:rsidP="00016EA8">
      <w:pPr>
        <w:pStyle w:val="List"/>
        <w:ind w:left="720" w:firstLine="0"/>
        <w:jc w:val="both"/>
        <w:rPr>
          <w:rFonts w:ascii="Arial" w:hAnsi="Arial" w:cs="Arial"/>
          <w:sz w:val="20"/>
        </w:rPr>
      </w:pPr>
      <w:r>
        <w:rPr>
          <w:rFonts w:ascii="Arial" w:hAnsi="Arial" w:cs="Arial"/>
          <w:sz w:val="20"/>
        </w:rPr>
        <w:t>See item 1</w:t>
      </w:r>
      <w:r w:rsidR="00E72724">
        <w:rPr>
          <w:rFonts w:ascii="Arial" w:hAnsi="Arial" w:cs="Arial"/>
          <w:sz w:val="20"/>
        </w:rPr>
        <w:t xml:space="preserve"> </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77777777" w:rsidR="001D2340" w:rsidRPr="00B33AB0" w:rsidRDefault="00A950D7" w:rsidP="001D2340">
      <w:pPr>
        <w:pStyle w:val="List"/>
        <w:ind w:left="720" w:firstLine="0"/>
        <w:jc w:val="both"/>
        <w:rPr>
          <w:rFonts w:ascii="Arial" w:hAnsi="Arial" w:cs="Arial"/>
          <w:sz w:val="20"/>
        </w:rPr>
      </w:pPr>
      <w:r>
        <w:rPr>
          <w:rFonts w:ascii="Arial" w:hAnsi="Arial" w:cs="Arial"/>
          <w:sz w:val="20"/>
        </w:rPr>
        <w:t>See item 1.</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281A2609" w:rsidR="001D2340" w:rsidRPr="00B33AB0" w:rsidRDefault="008163A7" w:rsidP="001D2340">
      <w:pPr>
        <w:pStyle w:val="List"/>
        <w:ind w:left="720" w:firstLine="0"/>
        <w:jc w:val="both"/>
        <w:rPr>
          <w:rFonts w:ascii="Arial" w:hAnsi="Arial" w:cs="Arial"/>
          <w:sz w:val="20"/>
        </w:rPr>
      </w:pPr>
      <w:r>
        <w:rPr>
          <w:rFonts w:ascii="Arial" w:hAnsi="Arial" w:cs="Arial"/>
          <w:sz w:val="20"/>
        </w:rPr>
        <w:t>not applicable</w:t>
      </w:r>
      <w:r w:rsidR="00E72724">
        <w:rPr>
          <w:rFonts w:ascii="Arial" w:hAnsi="Arial" w:cs="Arial"/>
          <w:sz w:val="20"/>
        </w:rPr>
        <w:t xml:space="preserve"> </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19E6D25A" w:rsidR="001D2340" w:rsidRPr="00B33AB0" w:rsidRDefault="00C97526" w:rsidP="001D2340">
      <w:pPr>
        <w:pStyle w:val="List"/>
        <w:ind w:left="720" w:firstLine="0"/>
        <w:jc w:val="both"/>
        <w:rPr>
          <w:rFonts w:ascii="Arial" w:hAnsi="Arial" w:cs="Arial"/>
          <w:sz w:val="20"/>
        </w:rPr>
      </w:pPr>
      <w:r>
        <w:rPr>
          <w:rFonts w:ascii="Arial" w:hAnsi="Arial" w:cs="Arial"/>
          <w:sz w:val="20"/>
        </w:rPr>
        <w:t>See Item 1</w:t>
      </w:r>
      <w:r w:rsidR="001D234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lastRenderedPageBreak/>
        <w:t>Describe the acquisition of new customers or loss of customers.</w:t>
      </w:r>
    </w:p>
    <w:p w14:paraId="1B2B9EFB" w14:textId="77777777" w:rsidR="0050399F" w:rsidRPr="00B33AB0" w:rsidRDefault="0063085A" w:rsidP="0050399F">
      <w:pPr>
        <w:pStyle w:val="List"/>
        <w:ind w:left="720" w:firstLine="0"/>
        <w:jc w:val="both"/>
        <w:rPr>
          <w:rFonts w:ascii="Arial" w:hAnsi="Arial" w:cs="Arial"/>
          <w:sz w:val="20"/>
        </w:rPr>
      </w:pPr>
      <w:r>
        <w:rPr>
          <w:rFonts w:ascii="Arial" w:hAnsi="Arial" w:cs="Arial"/>
          <w:sz w:val="20"/>
        </w:rPr>
        <w:t>See Item 1</w:t>
      </w:r>
      <w:r w:rsidR="0050399F" w:rsidRPr="00F12FD2">
        <w:rPr>
          <w:rFonts w:ascii="Arial" w:hAnsi="Arial" w:cs="Arial"/>
          <w:sz w:val="20"/>
        </w:rPr>
        <w:t>.</w:t>
      </w:r>
    </w:p>
    <w:p w14:paraId="737ED22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3AFC00AA" w:rsidR="00174A91" w:rsidRPr="00151D91" w:rsidRDefault="008163A7" w:rsidP="00151D91">
      <w:pPr>
        <w:pStyle w:val="List"/>
        <w:ind w:left="720" w:firstLine="0"/>
        <w:jc w:val="both"/>
        <w:rPr>
          <w:rFonts w:ascii="Arial" w:hAnsi="Arial" w:cs="Arial"/>
          <w:sz w:val="20"/>
        </w:rPr>
      </w:pPr>
      <w:r>
        <w:rPr>
          <w:rFonts w:ascii="Arial" w:hAnsi="Arial" w:cs="Arial"/>
          <w:sz w:val="20"/>
        </w:rPr>
        <w:t>not applicable</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employee hirings, terminations or lay-offs with details of anticipated length of lay-offs.</w:t>
      </w:r>
    </w:p>
    <w:p w14:paraId="4A0FAF30" w14:textId="47207D2B" w:rsidR="00174A91" w:rsidRPr="00B33AB0" w:rsidRDefault="00C97526" w:rsidP="00174A91">
      <w:pPr>
        <w:pStyle w:val="List"/>
        <w:ind w:left="720" w:firstLine="0"/>
        <w:jc w:val="both"/>
        <w:rPr>
          <w:rFonts w:ascii="Arial" w:hAnsi="Arial" w:cs="Arial"/>
          <w:sz w:val="20"/>
        </w:rPr>
      </w:pPr>
      <w:r>
        <w:rPr>
          <w:rFonts w:ascii="Arial" w:hAnsi="Arial" w:cs="Arial"/>
          <w:sz w:val="20"/>
        </w:rPr>
        <w:t>See Item 1</w:t>
      </w:r>
      <w:r w:rsidR="00B85117">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71279F5"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Use of Proceeds</w:t>
            </w:r>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1AFCF1E1" w:rsidR="00903F76" w:rsidRPr="00B33AB0" w:rsidRDefault="00903F76" w:rsidP="00903F76">
            <w:pPr>
              <w:pStyle w:val="List"/>
              <w:tabs>
                <w:tab w:val="left" w:pos="360"/>
              </w:tabs>
              <w:spacing w:before="0" w:line="280" w:lineRule="exact"/>
              <w:ind w:left="0" w:firstLine="0"/>
              <w:jc w:val="center"/>
              <w:rPr>
                <w:rFonts w:ascii="Arial" w:hAnsi="Arial" w:cs="Arial"/>
                <w:sz w:val="20"/>
              </w:rPr>
            </w:pPr>
            <w:r>
              <w:rPr>
                <w:rFonts w:ascii="Arial" w:hAnsi="Arial" w:cs="Arial"/>
                <w:sz w:val="20"/>
              </w:rPr>
              <w:t xml:space="preserve">Options </w:t>
            </w:r>
          </w:p>
        </w:tc>
        <w:tc>
          <w:tcPr>
            <w:tcW w:w="2394" w:type="dxa"/>
          </w:tcPr>
          <w:p w14:paraId="1F76135E" w14:textId="28B5CC62" w:rsidR="00903F76" w:rsidRPr="00B33AB0" w:rsidRDefault="00903F76"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3,710,000</w:t>
            </w:r>
          </w:p>
        </w:tc>
        <w:tc>
          <w:tcPr>
            <w:tcW w:w="2394" w:type="dxa"/>
          </w:tcPr>
          <w:p w14:paraId="0FD1BEA4" w14:textId="616E855F"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Exercise price at $0.25 with an expiry date of July 16, 2029</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649513D9" w14:textId="77777777" w:rsidR="00F137FC" w:rsidRPr="00B33AB0" w:rsidRDefault="00F137FC" w:rsidP="00F137FC">
      <w:pPr>
        <w:pStyle w:val="List"/>
        <w:numPr>
          <w:ilvl w:val="0"/>
          <w:numId w:val="28"/>
        </w:numPr>
        <w:jc w:val="both"/>
        <w:rPr>
          <w:rFonts w:ascii="Arial" w:hAnsi="Arial" w:cs="Arial"/>
          <w:sz w:val="20"/>
        </w:rPr>
      </w:pPr>
      <w:r>
        <w:rPr>
          <w:rFonts w:ascii="Arial" w:hAnsi="Arial" w:cs="Arial"/>
          <w:sz w:val="20"/>
        </w:rPr>
        <w:t xml:space="preserve">On July 16, 2019, </w:t>
      </w:r>
      <w:r w:rsidRPr="00674EF6">
        <w:rPr>
          <w:rFonts w:ascii="Arial" w:hAnsi="Arial" w:cs="Arial"/>
          <w:sz w:val="20"/>
        </w:rPr>
        <w:t>Dr. Richard Kaufman, Stephanie Hopper, Michael Iverson, Toby Lim and David Sutton were re-elected to the Board of Directors at the Company’s annual general meeting.  Mr. Robert Sutton announced his retirement at the Meeting, and declined to stand for re-election. Mr. Michael Iverson has assumed the office of Chairman. David Sutton has also stepped down from the office of President and COO.</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lastRenderedPageBreak/>
        <w:t>Discuss any trends which are likely to impact the Issuer including trends in the Issuer’s market(s) or political/regulatory trends.</w:t>
      </w:r>
    </w:p>
    <w:p w14:paraId="3A853827" w14:textId="77777777" w:rsidR="000D254B" w:rsidRPr="000D254B" w:rsidRDefault="000D254B" w:rsidP="007A677D">
      <w:pPr>
        <w:pStyle w:val="List"/>
        <w:ind w:left="720" w:firstLine="0"/>
        <w:jc w:val="both"/>
        <w:rPr>
          <w:rFonts w:ascii="Arial" w:hAnsi="Arial" w:cs="Arial"/>
          <w:sz w:val="20"/>
        </w:rPr>
      </w:pPr>
      <w:r w:rsidRPr="000D254B">
        <w:rPr>
          <w:rFonts w:ascii="Arial" w:hAnsi="Arial" w:cs="Arial"/>
          <w:sz w:val="20"/>
        </w:rPr>
        <w:t xml:space="preserve">The Issuer is not aware of any trends </w:t>
      </w:r>
      <w:r w:rsidR="003A4B61">
        <w:rPr>
          <w:rFonts w:ascii="Arial" w:hAnsi="Arial" w:cs="Arial"/>
          <w:sz w:val="20"/>
        </w:rPr>
        <w:t xml:space="preserve">that are outside the ordinary course of business which would </w:t>
      </w:r>
      <w:r w:rsidR="00CE5016">
        <w:rPr>
          <w:rFonts w:ascii="Arial" w:hAnsi="Arial" w:cs="Arial"/>
          <w:sz w:val="20"/>
        </w:rPr>
        <w:t>have an impact</w:t>
      </w:r>
      <w:r w:rsidR="007A677D">
        <w:rPr>
          <w:rFonts w:ascii="Arial" w:hAnsi="Arial" w:cs="Arial"/>
          <w:sz w:val="20"/>
        </w:rPr>
        <w:t xml:space="preserve"> generally experienced by other companies engaged in the same business or industry</w:t>
      </w:r>
      <w:r w:rsidRPr="000D254B">
        <w:rPr>
          <w:rFonts w:ascii="Arial" w:hAnsi="Arial" w:cs="Arial"/>
          <w:sz w:val="20"/>
        </w:rPr>
        <w:t>.</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18CF14E5"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EC6B1B">
        <w:rPr>
          <w:rFonts w:ascii="Arial" w:hAnsi="Arial" w:cs="Arial"/>
          <w:sz w:val="20"/>
          <w:u w:val="single"/>
        </w:rPr>
        <w:t xml:space="preserve">August </w:t>
      </w:r>
      <w:r w:rsidR="00EB27AC">
        <w:rPr>
          <w:rFonts w:ascii="Arial" w:hAnsi="Arial" w:cs="Arial"/>
          <w:sz w:val="20"/>
          <w:u w:val="single"/>
        </w:rPr>
        <w:t>7</w:t>
      </w:r>
      <w:bookmarkStart w:id="7" w:name="_GoBack"/>
      <w:bookmarkEnd w:id="7"/>
      <w:r w:rsidR="00B7445B">
        <w:rPr>
          <w:rFonts w:ascii="Arial" w:hAnsi="Arial" w:cs="Arial"/>
          <w:sz w:val="20"/>
          <w:u w:val="single"/>
        </w:rPr>
        <w:t>, 2019</w:t>
      </w:r>
      <w:r w:rsidRPr="00B33AB0">
        <w:rPr>
          <w:rFonts w:ascii="Arial" w:hAnsi="Arial" w:cs="Arial"/>
          <w:sz w:val="20"/>
          <w:u w:val="single"/>
        </w:rPr>
        <w:tab/>
      </w:r>
      <w:r w:rsidRPr="00B33AB0">
        <w:rPr>
          <w:rFonts w:ascii="Arial" w:hAnsi="Arial" w:cs="Arial"/>
          <w:sz w:val="20"/>
        </w:rPr>
        <w:t>.</w:t>
      </w:r>
    </w:p>
    <w:p w14:paraId="5A89F8A7" w14:textId="5F20A292"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CA0F0F">
        <w:rPr>
          <w:rFonts w:ascii="Arial" w:hAnsi="Arial" w:cs="Arial"/>
          <w:sz w:val="20"/>
          <w:u w:val="single"/>
        </w:rPr>
        <w:t>Mark Percival</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7E92BC1E"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CA0F0F">
        <w:rPr>
          <w:rFonts w:ascii="Arial" w:hAnsi="Arial" w:cs="Arial"/>
          <w:i/>
          <w:sz w:val="20"/>
          <w:u w:val="single"/>
        </w:rPr>
        <w:t>Mark Percival</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4C149CE1" w14:textId="77777777" w:rsidR="00A01BF8" w:rsidRDefault="0031696A" w:rsidP="00A01BF8">
      <w:pPr>
        <w:pStyle w:val="List"/>
        <w:tabs>
          <w:tab w:val="left" w:pos="9180"/>
        </w:tabs>
        <w:ind w:left="5760" w:hanging="5760"/>
        <w:rPr>
          <w:rFonts w:ascii="Arial" w:hAnsi="Arial" w:cs="Arial"/>
          <w:sz w:val="20"/>
        </w:rPr>
      </w:pPr>
      <w:r w:rsidRPr="0031696A">
        <w:rPr>
          <w:rFonts w:ascii="Arial" w:hAnsi="Arial" w:cs="Arial"/>
          <w:sz w:val="20"/>
        </w:rPr>
        <w:tab/>
      </w:r>
    </w:p>
    <w:p w14:paraId="4DD33290" w14:textId="77777777" w:rsidR="00A01BF8" w:rsidRPr="00B33AB0" w:rsidRDefault="00A01BF8" w:rsidP="00A01BF8">
      <w:pPr>
        <w:pStyle w:val="List"/>
        <w:tabs>
          <w:tab w:val="left" w:pos="9180"/>
        </w:tabs>
        <w:ind w:left="5760" w:hanging="5760"/>
        <w:rPr>
          <w:rFonts w:ascii="Arial" w:hAnsi="Arial" w:cs="Arial"/>
          <w:sz w:val="20"/>
        </w:rPr>
      </w:pPr>
      <w:r w:rsidRPr="00A01BF8">
        <w:rPr>
          <w:rFonts w:ascii="Arial" w:hAnsi="Arial" w:cs="Arial"/>
          <w:sz w:val="20"/>
        </w:rPr>
        <w:tab/>
      </w:r>
      <w:r>
        <w:rPr>
          <w:rFonts w:ascii="Arial" w:hAnsi="Arial" w:cs="Arial"/>
          <w:sz w:val="20"/>
          <w:u w:val="single"/>
        </w:rPr>
        <w:t>Jim Ewing</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3A479B73" w14:textId="77777777" w:rsidR="00A01BF8" w:rsidRPr="00B33AB0" w:rsidRDefault="00A01BF8" w:rsidP="00A01BF8">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sidRPr="002D6E86">
        <w:rPr>
          <w:rFonts w:ascii="Arial" w:hAnsi="Arial" w:cs="Arial"/>
          <w:i/>
          <w:sz w:val="20"/>
          <w:u w:val="single"/>
        </w:rPr>
        <w:t>Jim Ewing</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68235C26" w14:textId="77777777" w:rsidR="00A01BF8" w:rsidRDefault="00A01BF8" w:rsidP="00A01BF8">
      <w:pPr>
        <w:pStyle w:val="BodyText"/>
        <w:tabs>
          <w:tab w:val="left" w:pos="9180"/>
        </w:tabs>
        <w:ind w:left="5760"/>
        <w:rPr>
          <w:rFonts w:ascii="Arial" w:hAnsi="Arial" w:cs="Arial"/>
          <w:sz w:val="20"/>
        </w:rPr>
      </w:pPr>
      <w:r>
        <w:rPr>
          <w:rFonts w:ascii="Arial" w:hAnsi="Arial" w:cs="Arial"/>
          <w:sz w:val="20"/>
          <w:u w:val="single"/>
        </w:rPr>
        <w:t xml:space="preserve">Controller </w:t>
      </w:r>
      <w:r w:rsidRPr="00B33AB0">
        <w:rPr>
          <w:rFonts w:ascii="Arial" w:hAnsi="Arial" w:cs="Arial"/>
          <w:sz w:val="20"/>
          <w:u w:val="single"/>
        </w:rPr>
        <w:tab/>
      </w:r>
      <w:r w:rsidRPr="00B33AB0">
        <w:rPr>
          <w:rFonts w:ascii="Arial" w:hAnsi="Arial" w:cs="Arial"/>
          <w:sz w:val="20"/>
        </w:rPr>
        <w:br/>
        <w:t>Official Capacity</w:t>
      </w:r>
    </w:p>
    <w:p w14:paraId="2F9301AF" w14:textId="77777777"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6417662A" w:rsidR="007A677D" w:rsidRPr="00B33AB0" w:rsidRDefault="004E1F64" w:rsidP="00B33AB0">
            <w:pPr>
              <w:pStyle w:val="BodyText"/>
              <w:rPr>
                <w:rFonts w:ascii="Arial" w:hAnsi="Arial" w:cs="Arial"/>
                <w:sz w:val="20"/>
              </w:rPr>
            </w:pPr>
            <w:r>
              <w:rPr>
                <w:rFonts w:ascii="Arial" w:hAnsi="Arial" w:cs="Arial"/>
                <w:sz w:val="20"/>
              </w:rPr>
              <w:t xml:space="preserve">2019 </w:t>
            </w:r>
            <w:r w:rsidR="004426C3">
              <w:rPr>
                <w:rFonts w:ascii="Arial" w:hAnsi="Arial" w:cs="Arial"/>
                <w:sz w:val="20"/>
              </w:rPr>
              <w:t>Ju</w:t>
            </w:r>
            <w:r w:rsidR="00F41F98">
              <w:rPr>
                <w:rFonts w:ascii="Arial" w:hAnsi="Arial" w:cs="Arial"/>
                <w:sz w:val="20"/>
              </w:rPr>
              <w:t>ly</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6D68A461" w:rsidR="007A677D" w:rsidRPr="00B33AB0" w:rsidRDefault="007A677D" w:rsidP="007A677D">
            <w:pPr>
              <w:pStyle w:val="BodyText"/>
              <w:rPr>
                <w:rFonts w:ascii="Arial" w:hAnsi="Arial" w:cs="Arial"/>
                <w:sz w:val="20"/>
              </w:rPr>
            </w:pPr>
            <w:r>
              <w:rPr>
                <w:rFonts w:ascii="Arial" w:hAnsi="Arial" w:cs="Arial"/>
                <w:sz w:val="20"/>
              </w:rPr>
              <w:t>201</w:t>
            </w:r>
            <w:r w:rsidR="00736DE7">
              <w:rPr>
                <w:rFonts w:ascii="Arial" w:hAnsi="Arial" w:cs="Arial"/>
                <w:sz w:val="20"/>
              </w:rPr>
              <w:t>9/</w:t>
            </w:r>
            <w:r w:rsidR="004E1F64">
              <w:rPr>
                <w:rFonts w:ascii="Arial" w:hAnsi="Arial" w:cs="Arial"/>
                <w:sz w:val="20"/>
              </w:rPr>
              <w:t>0</w:t>
            </w:r>
            <w:r w:rsidR="00F41F98">
              <w:rPr>
                <w:rFonts w:ascii="Arial" w:hAnsi="Arial" w:cs="Arial"/>
                <w:sz w:val="20"/>
              </w:rPr>
              <w:t>8</w:t>
            </w:r>
            <w:r w:rsidR="00E623DE">
              <w:rPr>
                <w:rFonts w:ascii="Arial" w:hAnsi="Arial" w:cs="Arial"/>
                <w:sz w:val="20"/>
              </w:rPr>
              <w:t>/</w:t>
            </w:r>
            <w:r w:rsidR="00F41F98">
              <w:rPr>
                <w:rFonts w:ascii="Arial" w:hAnsi="Arial" w:cs="Arial"/>
                <w:sz w:val="20"/>
              </w:rPr>
              <w:t>07</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77777777" w:rsidR="00640E94" w:rsidRPr="00B33AB0" w:rsidRDefault="00FA7B53" w:rsidP="00FA7B53">
            <w:pPr>
              <w:pStyle w:val="BodyText"/>
              <w:rPr>
                <w:rFonts w:ascii="Arial" w:hAnsi="Arial" w:cs="Arial"/>
                <w:sz w:val="20"/>
              </w:rPr>
            </w:pPr>
            <w:r>
              <w:rPr>
                <w:rFonts w:ascii="Arial" w:hAnsi="Arial" w:cs="Arial"/>
                <w:sz w:val="20"/>
              </w:rPr>
              <w:t>#</w:t>
            </w:r>
            <w:r w:rsidR="007D4733">
              <w:rPr>
                <w:rFonts w:ascii="Arial" w:hAnsi="Arial" w:cs="Arial"/>
                <w:sz w:val="20"/>
              </w:rPr>
              <w:t>1130 – 5445 DTC Parkway</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77777777" w:rsidR="00640E94" w:rsidRPr="00B33AB0" w:rsidRDefault="00FA7B53" w:rsidP="00B33AB0">
            <w:pPr>
              <w:pStyle w:val="BodyText"/>
              <w:rPr>
                <w:rFonts w:ascii="Arial" w:hAnsi="Arial" w:cs="Arial"/>
                <w:sz w:val="20"/>
              </w:rPr>
            </w:pPr>
            <w:r>
              <w:rPr>
                <w:rFonts w:ascii="Arial" w:hAnsi="Arial" w:cs="Arial"/>
                <w:sz w:val="20"/>
              </w:rPr>
              <w:t>Greenwood Village, CO, USA 80111</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w:t>
            </w:r>
            <w:r w:rsidR="007D4733">
              <w:rPr>
                <w:rFonts w:ascii="Arial" w:hAnsi="Arial" w:cs="Arial"/>
                <w:sz w:val="20"/>
              </w:rPr>
              <w:t>845</w:t>
            </w:r>
            <w:r w:rsidR="00FA7B53">
              <w:rPr>
                <w:rFonts w:ascii="Arial" w:hAnsi="Arial" w:cs="Arial"/>
                <w:sz w:val="20"/>
              </w:rPr>
              <w:t>-</w:t>
            </w:r>
            <w:r w:rsidR="007D4733">
              <w:rPr>
                <w:rFonts w:ascii="Arial" w:hAnsi="Arial" w:cs="Arial"/>
                <w:sz w:val="20"/>
              </w:rPr>
              <w:t>1465</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0C582398" w:rsidR="00640E94" w:rsidRPr="00B33AB0" w:rsidRDefault="00C57ADF" w:rsidP="00B33AB0">
            <w:pPr>
              <w:pStyle w:val="BodyText"/>
              <w:rPr>
                <w:rFonts w:ascii="Arial" w:hAnsi="Arial" w:cs="Arial"/>
                <w:sz w:val="20"/>
              </w:rPr>
            </w:pPr>
            <w:r>
              <w:rPr>
                <w:rFonts w:ascii="Arial" w:hAnsi="Arial" w:cs="Arial"/>
                <w:sz w:val="20"/>
              </w:rPr>
              <w:t xml:space="preserve">Victor Goncalves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59FD85BA" w:rsidR="00FA7B53" w:rsidRPr="00B33AB0" w:rsidRDefault="00C57ADF" w:rsidP="00FA7B53">
            <w:pPr>
              <w:pStyle w:val="BodyText"/>
              <w:rPr>
                <w:rFonts w:ascii="Arial" w:hAnsi="Arial" w:cs="Arial"/>
                <w:sz w:val="20"/>
              </w:rPr>
            </w:pPr>
            <w:r>
              <w:rPr>
                <w:rFonts w:ascii="Arial" w:hAnsi="Arial" w:cs="Arial"/>
                <w:sz w:val="20"/>
              </w:rPr>
              <w:t>EVP</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415D072A" w:rsidR="00FA7B53" w:rsidRPr="00B33AB0" w:rsidRDefault="00FA7B53" w:rsidP="00FA7B53">
            <w:pPr>
              <w:pStyle w:val="BodyText"/>
              <w:rPr>
                <w:rFonts w:ascii="Arial" w:hAnsi="Arial" w:cs="Arial"/>
                <w:sz w:val="20"/>
              </w:rPr>
            </w:pPr>
            <w:r>
              <w:rPr>
                <w:rFonts w:ascii="Arial" w:hAnsi="Arial" w:cs="Arial"/>
                <w:sz w:val="20"/>
              </w:rPr>
              <w:t>(</w:t>
            </w:r>
            <w:r w:rsidR="00C57ADF">
              <w:rPr>
                <w:rFonts w:ascii="Arial" w:hAnsi="Arial" w:cs="Arial"/>
                <w:sz w:val="20"/>
              </w:rPr>
              <w:t>204) 997-5517</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lastRenderedPageBreak/>
              <w:t>Contact Email Address</w:t>
            </w:r>
          </w:p>
          <w:p w14:paraId="25AEACBD" w14:textId="1F4B3FC1" w:rsidR="00640E94" w:rsidRPr="00B33AB0" w:rsidRDefault="00C57ADF" w:rsidP="00B33AB0">
            <w:pPr>
              <w:pStyle w:val="BodyText"/>
              <w:rPr>
                <w:rFonts w:ascii="Arial" w:hAnsi="Arial" w:cs="Arial"/>
                <w:sz w:val="20"/>
              </w:rPr>
            </w:pPr>
            <w:r>
              <w:rPr>
                <w:rFonts w:ascii="Arial" w:hAnsi="Arial" w:cs="Arial"/>
                <w:sz w:val="20"/>
              </w:rPr>
              <w:t>vgoncalves</w:t>
            </w:r>
            <w:r w:rsidR="00FA7B53">
              <w:rPr>
                <w:rFonts w:ascii="Arial" w:hAnsi="Arial" w:cs="Arial"/>
                <w:sz w:val="20"/>
              </w:rPr>
              <w:t>@nanospherehealth.com</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default" r:id="rId10"/>
      <w:footerReference w:type="first" r:id="rId11"/>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6207" w14:textId="77777777" w:rsidR="00C86D6C" w:rsidRDefault="00C86D6C">
      <w:r>
        <w:separator/>
      </w:r>
    </w:p>
  </w:endnote>
  <w:endnote w:type="continuationSeparator" w:id="0">
    <w:p w14:paraId="62982BCE" w14:textId="77777777" w:rsidR="00C86D6C" w:rsidRDefault="00C8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77777777" w:rsidR="00E72724" w:rsidRPr="00A64C58" w:rsidRDefault="00E72724" w:rsidP="0050399F">
    <w:pPr>
      <w:pStyle w:val="Footer"/>
      <w:tabs>
        <w:tab w:val="clear" w:pos="8640"/>
        <w:tab w:val="left" w:pos="6930"/>
        <w:tab w:val="right" w:pos="9360"/>
      </w:tabs>
      <w:rPr>
        <w:rFonts w:ascii="Arial" w:hAnsi="Arial" w:cs="Arial"/>
        <w:sz w:val="16"/>
        <w:szCs w:val="16"/>
      </w:rPr>
    </w:pPr>
    <w:r w:rsidRPr="00C04B82">
      <w:rPr>
        <w:noProof/>
        <w:vanish/>
        <w:sz w:val="16"/>
      </w:rPr>
      <w:t>{</w:t>
    </w:r>
    <w:r w:rsidRPr="00C04B82">
      <w:rPr>
        <w:noProof/>
        <w:sz w:val="16"/>
      </w:rPr>
      <w:t xml:space="preserve">010012000-00146372; 1 </w:t>
    </w:r>
    <w:r w:rsidRPr="00C04B82">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30D3D" w14:textId="77777777" w:rsidR="00C86D6C" w:rsidRDefault="00C86D6C">
      <w:pPr>
        <w:rPr>
          <w:noProof/>
        </w:rPr>
      </w:pPr>
      <w:r>
        <w:rPr>
          <w:noProof/>
        </w:rPr>
        <w:separator/>
      </w:r>
    </w:p>
  </w:footnote>
  <w:footnote w:type="continuationSeparator" w:id="0">
    <w:p w14:paraId="2B4A14B1" w14:textId="77777777" w:rsidR="00C86D6C" w:rsidRDefault="00C8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A747" w14:textId="77777777" w:rsidR="00E72724" w:rsidRDefault="00E7272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05334"/>
    <w:rsid w:val="000138C1"/>
    <w:rsid w:val="00016EA8"/>
    <w:rsid w:val="00021177"/>
    <w:rsid w:val="000252F9"/>
    <w:rsid w:val="00026F3A"/>
    <w:rsid w:val="000300C1"/>
    <w:rsid w:val="00031665"/>
    <w:rsid w:val="00033E48"/>
    <w:rsid w:val="0004379C"/>
    <w:rsid w:val="00047511"/>
    <w:rsid w:val="000618FD"/>
    <w:rsid w:val="00063101"/>
    <w:rsid w:val="00072873"/>
    <w:rsid w:val="00073DC5"/>
    <w:rsid w:val="0007455C"/>
    <w:rsid w:val="000813C6"/>
    <w:rsid w:val="000924A1"/>
    <w:rsid w:val="000A07BD"/>
    <w:rsid w:val="000A1AB1"/>
    <w:rsid w:val="000B25C1"/>
    <w:rsid w:val="000B31F8"/>
    <w:rsid w:val="000C49DC"/>
    <w:rsid w:val="000C673B"/>
    <w:rsid w:val="000D254B"/>
    <w:rsid w:val="000D69E5"/>
    <w:rsid w:val="000E52E2"/>
    <w:rsid w:val="000E54E3"/>
    <w:rsid w:val="000E784B"/>
    <w:rsid w:val="001011E2"/>
    <w:rsid w:val="001032EC"/>
    <w:rsid w:val="00111306"/>
    <w:rsid w:val="001125CB"/>
    <w:rsid w:val="001220D0"/>
    <w:rsid w:val="001237DA"/>
    <w:rsid w:val="0012450D"/>
    <w:rsid w:val="00125132"/>
    <w:rsid w:val="00136BE2"/>
    <w:rsid w:val="00136BF4"/>
    <w:rsid w:val="00137F6E"/>
    <w:rsid w:val="00141E6F"/>
    <w:rsid w:val="00151D91"/>
    <w:rsid w:val="00174A91"/>
    <w:rsid w:val="00196E4A"/>
    <w:rsid w:val="001A01DD"/>
    <w:rsid w:val="001C3AE3"/>
    <w:rsid w:val="001C673A"/>
    <w:rsid w:val="001D0B43"/>
    <w:rsid w:val="001D2340"/>
    <w:rsid w:val="001D7721"/>
    <w:rsid w:val="001E050B"/>
    <w:rsid w:val="001E4A4C"/>
    <w:rsid w:val="00201041"/>
    <w:rsid w:val="00207083"/>
    <w:rsid w:val="002136F2"/>
    <w:rsid w:val="00216B09"/>
    <w:rsid w:val="002222D5"/>
    <w:rsid w:val="0022288B"/>
    <w:rsid w:val="0023310D"/>
    <w:rsid w:val="00234A9B"/>
    <w:rsid w:val="00237165"/>
    <w:rsid w:val="00250B59"/>
    <w:rsid w:val="00273489"/>
    <w:rsid w:val="002743A6"/>
    <w:rsid w:val="00275156"/>
    <w:rsid w:val="00280D29"/>
    <w:rsid w:val="002833F9"/>
    <w:rsid w:val="002912D7"/>
    <w:rsid w:val="002913D0"/>
    <w:rsid w:val="00294E63"/>
    <w:rsid w:val="002A084F"/>
    <w:rsid w:val="002A1E89"/>
    <w:rsid w:val="002B524D"/>
    <w:rsid w:val="002C2503"/>
    <w:rsid w:val="002C281E"/>
    <w:rsid w:val="002C6AB5"/>
    <w:rsid w:val="002D3BD2"/>
    <w:rsid w:val="002D3EE5"/>
    <w:rsid w:val="002D6E86"/>
    <w:rsid w:val="002E3EAB"/>
    <w:rsid w:val="002E5FCB"/>
    <w:rsid w:val="002F00EB"/>
    <w:rsid w:val="003003DE"/>
    <w:rsid w:val="0031696A"/>
    <w:rsid w:val="003502B0"/>
    <w:rsid w:val="003507C1"/>
    <w:rsid w:val="00362CE2"/>
    <w:rsid w:val="00366221"/>
    <w:rsid w:val="003669A9"/>
    <w:rsid w:val="00371A64"/>
    <w:rsid w:val="003863DA"/>
    <w:rsid w:val="00387316"/>
    <w:rsid w:val="00387FA8"/>
    <w:rsid w:val="00397A75"/>
    <w:rsid w:val="003A4B61"/>
    <w:rsid w:val="003A51CC"/>
    <w:rsid w:val="003C38D0"/>
    <w:rsid w:val="003C43C9"/>
    <w:rsid w:val="003D6858"/>
    <w:rsid w:val="003D7D47"/>
    <w:rsid w:val="003E2763"/>
    <w:rsid w:val="00400714"/>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C0CFE"/>
    <w:rsid w:val="004C1039"/>
    <w:rsid w:val="004C3F36"/>
    <w:rsid w:val="004C5E81"/>
    <w:rsid w:val="004D364E"/>
    <w:rsid w:val="004D4528"/>
    <w:rsid w:val="004E1F64"/>
    <w:rsid w:val="004E4838"/>
    <w:rsid w:val="004E50BF"/>
    <w:rsid w:val="004F4300"/>
    <w:rsid w:val="005000FD"/>
    <w:rsid w:val="0050399F"/>
    <w:rsid w:val="0050774F"/>
    <w:rsid w:val="00525B26"/>
    <w:rsid w:val="005453C8"/>
    <w:rsid w:val="005517FA"/>
    <w:rsid w:val="0056281B"/>
    <w:rsid w:val="00571CC4"/>
    <w:rsid w:val="005745B9"/>
    <w:rsid w:val="00574B86"/>
    <w:rsid w:val="00587134"/>
    <w:rsid w:val="00587CC1"/>
    <w:rsid w:val="00590BAE"/>
    <w:rsid w:val="0059245C"/>
    <w:rsid w:val="005A064F"/>
    <w:rsid w:val="005A7572"/>
    <w:rsid w:val="005B28F4"/>
    <w:rsid w:val="005C1543"/>
    <w:rsid w:val="005C7212"/>
    <w:rsid w:val="005D089E"/>
    <w:rsid w:val="005F0169"/>
    <w:rsid w:val="005F07D6"/>
    <w:rsid w:val="005F1CEC"/>
    <w:rsid w:val="005F6D8F"/>
    <w:rsid w:val="00601E8E"/>
    <w:rsid w:val="00620E7F"/>
    <w:rsid w:val="0063085A"/>
    <w:rsid w:val="00632ED9"/>
    <w:rsid w:val="00633ED3"/>
    <w:rsid w:val="006354F8"/>
    <w:rsid w:val="00635E9A"/>
    <w:rsid w:val="00640E94"/>
    <w:rsid w:val="006618E5"/>
    <w:rsid w:val="006620AF"/>
    <w:rsid w:val="00671825"/>
    <w:rsid w:val="00684685"/>
    <w:rsid w:val="006878F4"/>
    <w:rsid w:val="00690E58"/>
    <w:rsid w:val="006966A7"/>
    <w:rsid w:val="0069772B"/>
    <w:rsid w:val="006A6EE0"/>
    <w:rsid w:val="006B0E2B"/>
    <w:rsid w:val="006B4E04"/>
    <w:rsid w:val="006B757B"/>
    <w:rsid w:val="006C160B"/>
    <w:rsid w:val="006C1EF3"/>
    <w:rsid w:val="006C526C"/>
    <w:rsid w:val="006C5D2A"/>
    <w:rsid w:val="006C6E1D"/>
    <w:rsid w:val="006D026A"/>
    <w:rsid w:val="006D11CB"/>
    <w:rsid w:val="006D1A06"/>
    <w:rsid w:val="006F6B86"/>
    <w:rsid w:val="00706D3C"/>
    <w:rsid w:val="00707BA8"/>
    <w:rsid w:val="0072023A"/>
    <w:rsid w:val="00726CA9"/>
    <w:rsid w:val="00736DE7"/>
    <w:rsid w:val="0074598F"/>
    <w:rsid w:val="00754240"/>
    <w:rsid w:val="00755F8B"/>
    <w:rsid w:val="0076692E"/>
    <w:rsid w:val="00770038"/>
    <w:rsid w:val="0077748F"/>
    <w:rsid w:val="00786675"/>
    <w:rsid w:val="00794835"/>
    <w:rsid w:val="00794E8A"/>
    <w:rsid w:val="0079774E"/>
    <w:rsid w:val="007A3A0E"/>
    <w:rsid w:val="007A677D"/>
    <w:rsid w:val="007B7F5D"/>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41BC7"/>
    <w:rsid w:val="00853074"/>
    <w:rsid w:val="0085673F"/>
    <w:rsid w:val="00867A40"/>
    <w:rsid w:val="00871872"/>
    <w:rsid w:val="00892D65"/>
    <w:rsid w:val="00894613"/>
    <w:rsid w:val="00894FB4"/>
    <w:rsid w:val="00897686"/>
    <w:rsid w:val="008A60ED"/>
    <w:rsid w:val="008B7E92"/>
    <w:rsid w:val="008C366C"/>
    <w:rsid w:val="008C6A21"/>
    <w:rsid w:val="008C7B1C"/>
    <w:rsid w:val="008D268A"/>
    <w:rsid w:val="008D686D"/>
    <w:rsid w:val="008E2F73"/>
    <w:rsid w:val="00903F76"/>
    <w:rsid w:val="00914A36"/>
    <w:rsid w:val="00915D02"/>
    <w:rsid w:val="00920F57"/>
    <w:rsid w:val="0092245D"/>
    <w:rsid w:val="00922A46"/>
    <w:rsid w:val="009233A0"/>
    <w:rsid w:val="00956D56"/>
    <w:rsid w:val="009651BE"/>
    <w:rsid w:val="00970186"/>
    <w:rsid w:val="00975910"/>
    <w:rsid w:val="00984AA1"/>
    <w:rsid w:val="0098673D"/>
    <w:rsid w:val="00991015"/>
    <w:rsid w:val="009938D8"/>
    <w:rsid w:val="0099567B"/>
    <w:rsid w:val="009B1C7F"/>
    <w:rsid w:val="009B2E6A"/>
    <w:rsid w:val="009B7A64"/>
    <w:rsid w:val="009F3A63"/>
    <w:rsid w:val="009F7C7C"/>
    <w:rsid w:val="00A00AE9"/>
    <w:rsid w:val="00A01BF8"/>
    <w:rsid w:val="00A121BC"/>
    <w:rsid w:val="00A162FB"/>
    <w:rsid w:val="00A35E2C"/>
    <w:rsid w:val="00A40AE4"/>
    <w:rsid w:val="00A47914"/>
    <w:rsid w:val="00A51124"/>
    <w:rsid w:val="00A53E75"/>
    <w:rsid w:val="00A55314"/>
    <w:rsid w:val="00A639A6"/>
    <w:rsid w:val="00A64C58"/>
    <w:rsid w:val="00A653C0"/>
    <w:rsid w:val="00A66AA1"/>
    <w:rsid w:val="00A677ED"/>
    <w:rsid w:val="00A74176"/>
    <w:rsid w:val="00A74188"/>
    <w:rsid w:val="00A85C78"/>
    <w:rsid w:val="00A865C4"/>
    <w:rsid w:val="00A86F0B"/>
    <w:rsid w:val="00A876AC"/>
    <w:rsid w:val="00A950D7"/>
    <w:rsid w:val="00A95607"/>
    <w:rsid w:val="00AA20C5"/>
    <w:rsid w:val="00AA53FF"/>
    <w:rsid w:val="00AD25C3"/>
    <w:rsid w:val="00AD7FC9"/>
    <w:rsid w:val="00AE3FDF"/>
    <w:rsid w:val="00B04100"/>
    <w:rsid w:val="00B1386D"/>
    <w:rsid w:val="00B22563"/>
    <w:rsid w:val="00B22DE8"/>
    <w:rsid w:val="00B33AB0"/>
    <w:rsid w:val="00B33F07"/>
    <w:rsid w:val="00B4749C"/>
    <w:rsid w:val="00B50DE7"/>
    <w:rsid w:val="00B54552"/>
    <w:rsid w:val="00B703D3"/>
    <w:rsid w:val="00B7445B"/>
    <w:rsid w:val="00B75F6C"/>
    <w:rsid w:val="00B80AEA"/>
    <w:rsid w:val="00B83B49"/>
    <w:rsid w:val="00B85117"/>
    <w:rsid w:val="00B85AC6"/>
    <w:rsid w:val="00B87C0B"/>
    <w:rsid w:val="00B97E42"/>
    <w:rsid w:val="00BA10B5"/>
    <w:rsid w:val="00BB09EC"/>
    <w:rsid w:val="00BB0A4A"/>
    <w:rsid w:val="00BB6418"/>
    <w:rsid w:val="00BB6FC5"/>
    <w:rsid w:val="00BC4EAA"/>
    <w:rsid w:val="00BC7A85"/>
    <w:rsid w:val="00BD3A59"/>
    <w:rsid w:val="00BF222F"/>
    <w:rsid w:val="00BF3EC3"/>
    <w:rsid w:val="00C03190"/>
    <w:rsid w:val="00C03517"/>
    <w:rsid w:val="00C04B82"/>
    <w:rsid w:val="00C141D8"/>
    <w:rsid w:val="00C17FAB"/>
    <w:rsid w:val="00C207F6"/>
    <w:rsid w:val="00C27A18"/>
    <w:rsid w:val="00C35845"/>
    <w:rsid w:val="00C371B3"/>
    <w:rsid w:val="00C42ECD"/>
    <w:rsid w:val="00C5274C"/>
    <w:rsid w:val="00C529FD"/>
    <w:rsid w:val="00C56D1B"/>
    <w:rsid w:val="00C57ADF"/>
    <w:rsid w:val="00C62DA4"/>
    <w:rsid w:val="00C6383E"/>
    <w:rsid w:val="00C67F93"/>
    <w:rsid w:val="00C72146"/>
    <w:rsid w:val="00C746EC"/>
    <w:rsid w:val="00C82F13"/>
    <w:rsid w:val="00C8352D"/>
    <w:rsid w:val="00C86D6C"/>
    <w:rsid w:val="00C921E4"/>
    <w:rsid w:val="00C97526"/>
    <w:rsid w:val="00CA0F0F"/>
    <w:rsid w:val="00CA48C3"/>
    <w:rsid w:val="00CA5108"/>
    <w:rsid w:val="00CB1EBC"/>
    <w:rsid w:val="00CC09CB"/>
    <w:rsid w:val="00CC291F"/>
    <w:rsid w:val="00CC372D"/>
    <w:rsid w:val="00CC3C34"/>
    <w:rsid w:val="00CD13D3"/>
    <w:rsid w:val="00CD4E29"/>
    <w:rsid w:val="00CD5D8B"/>
    <w:rsid w:val="00CE3A12"/>
    <w:rsid w:val="00CE5016"/>
    <w:rsid w:val="00CE607E"/>
    <w:rsid w:val="00CF2E50"/>
    <w:rsid w:val="00D006BE"/>
    <w:rsid w:val="00D03276"/>
    <w:rsid w:val="00D04273"/>
    <w:rsid w:val="00D07B0B"/>
    <w:rsid w:val="00D12A33"/>
    <w:rsid w:val="00D2298C"/>
    <w:rsid w:val="00D249B2"/>
    <w:rsid w:val="00D268A1"/>
    <w:rsid w:val="00D44570"/>
    <w:rsid w:val="00D44D70"/>
    <w:rsid w:val="00D45892"/>
    <w:rsid w:val="00D4721B"/>
    <w:rsid w:val="00D63F28"/>
    <w:rsid w:val="00D72842"/>
    <w:rsid w:val="00D93078"/>
    <w:rsid w:val="00DA158E"/>
    <w:rsid w:val="00DB18F5"/>
    <w:rsid w:val="00DB25E5"/>
    <w:rsid w:val="00DB4E9F"/>
    <w:rsid w:val="00DC31D4"/>
    <w:rsid w:val="00DD1A1D"/>
    <w:rsid w:val="00DE3554"/>
    <w:rsid w:val="00DF133C"/>
    <w:rsid w:val="00DF22D8"/>
    <w:rsid w:val="00DF408C"/>
    <w:rsid w:val="00E00DD6"/>
    <w:rsid w:val="00E020A7"/>
    <w:rsid w:val="00E026D6"/>
    <w:rsid w:val="00E1240D"/>
    <w:rsid w:val="00E1506E"/>
    <w:rsid w:val="00E1510E"/>
    <w:rsid w:val="00E1752B"/>
    <w:rsid w:val="00E30F10"/>
    <w:rsid w:val="00E36141"/>
    <w:rsid w:val="00E42F43"/>
    <w:rsid w:val="00E623DE"/>
    <w:rsid w:val="00E666B0"/>
    <w:rsid w:val="00E72724"/>
    <w:rsid w:val="00E83E58"/>
    <w:rsid w:val="00E90999"/>
    <w:rsid w:val="00EA2344"/>
    <w:rsid w:val="00EA4D29"/>
    <w:rsid w:val="00EB0AFF"/>
    <w:rsid w:val="00EB27AC"/>
    <w:rsid w:val="00EC6B1B"/>
    <w:rsid w:val="00ED5128"/>
    <w:rsid w:val="00EF4077"/>
    <w:rsid w:val="00EF47B3"/>
    <w:rsid w:val="00EF5C79"/>
    <w:rsid w:val="00F004F2"/>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64CFA"/>
    <w:rsid w:val="00F84DBF"/>
    <w:rsid w:val="00F921B2"/>
    <w:rsid w:val="00F95DDF"/>
    <w:rsid w:val="00F9617F"/>
    <w:rsid w:val="00F975DB"/>
    <w:rsid w:val="00FA3C28"/>
    <w:rsid w:val="00FA7B53"/>
    <w:rsid w:val="00FB7EB4"/>
    <w:rsid w:val="00FD08FF"/>
    <w:rsid w:val="00FD4335"/>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2E54-FEE6-4219-87D8-2BC05C31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8163</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010012000-00146372; 1 /Font=8</dc:subject>
  <dc:creator>lstdjoh</dc:creator>
  <cp:keywords/>
  <dc:description/>
  <cp:lastModifiedBy>Bennett Liu</cp:lastModifiedBy>
  <cp:revision>6</cp:revision>
  <cp:lastPrinted>2019-05-07T14:12:00Z</cp:lastPrinted>
  <dcterms:created xsi:type="dcterms:W3CDTF">2019-08-07T19:28:00Z</dcterms:created>
  <dcterms:modified xsi:type="dcterms:W3CDTF">2019-08-07T20:11:00Z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