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A46A" w14:textId="24825122" w:rsidR="0094542D" w:rsidRDefault="00DE6BEA">
      <w:pPr>
        <w:pStyle w:val="Corps"/>
        <w:shd w:val="clear" w:color="auto" w:fill="FFFFFF"/>
        <w:spacing w:after="150"/>
        <w:jc w:val="center"/>
        <w:rPr>
          <w:rFonts w:ascii="Times New Roman" w:eastAsia="Arial Unicode MS" w:hAnsi="Times New Roman" w:cs="Times New Roman"/>
          <w:b/>
          <w:color w:val="auto"/>
          <w:sz w:val="24"/>
          <w:szCs w:val="24"/>
          <w:u w:val="single"/>
        </w:rPr>
      </w:pPr>
      <w:bookmarkStart w:id="0" w:name="_GoBack"/>
      <w:bookmarkEnd w:id="0"/>
      <w:r w:rsidRPr="00DE6BEA">
        <w:rPr>
          <w:rFonts w:ascii="Times New Roman" w:eastAsia="Arial Unicode MS" w:hAnsi="Times New Roman" w:cs="Times New Roman"/>
          <w:b/>
          <w:color w:val="auto"/>
          <w:sz w:val="24"/>
          <w:szCs w:val="24"/>
          <w:u w:val="single"/>
        </w:rPr>
        <w:t xml:space="preserve">Pivot Pharma </w:t>
      </w:r>
      <w:r w:rsidR="00BF5D8E">
        <w:rPr>
          <w:rFonts w:ascii="Times New Roman" w:eastAsia="Arial Unicode MS" w:hAnsi="Times New Roman" w:cs="Times New Roman"/>
          <w:b/>
          <w:color w:val="auto"/>
          <w:sz w:val="24"/>
          <w:szCs w:val="24"/>
          <w:u w:val="single"/>
        </w:rPr>
        <w:t xml:space="preserve">Begins Production </w:t>
      </w:r>
      <w:r w:rsidR="003B1671">
        <w:rPr>
          <w:rFonts w:ascii="Times New Roman" w:eastAsia="Arial Unicode MS" w:hAnsi="Times New Roman" w:cs="Times New Roman"/>
          <w:b/>
          <w:color w:val="auto"/>
          <w:sz w:val="24"/>
          <w:szCs w:val="24"/>
          <w:u w:val="single"/>
        </w:rPr>
        <w:t xml:space="preserve">of 100,000 </w:t>
      </w:r>
      <w:r w:rsidR="0053585E">
        <w:rPr>
          <w:rFonts w:ascii="Times New Roman" w:eastAsia="Arial Unicode MS" w:hAnsi="Times New Roman" w:cs="Times New Roman"/>
          <w:b/>
          <w:color w:val="auto"/>
          <w:sz w:val="24"/>
          <w:szCs w:val="24"/>
          <w:u w:val="single"/>
        </w:rPr>
        <w:t>U</w:t>
      </w:r>
      <w:r w:rsidR="0053585E">
        <w:rPr>
          <w:rFonts w:ascii="Times New Roman" w:eastAsia="Arial Unicode MS" w:hAnsi="Times New Roman" w:cs="Times New Roman"/>
          <w:b/>
          <w:color w:val="auto"/>
          <w:sz w:val="24"/>
          <w:szCs w:val="24"/>
          <w:u w:val="single"/>
        </w:rPr>
        <w:t xml:space="preserve">nits </w:t>
      </w:r>
      <w:r w:rsidR="00EF5CCF">
        <w:rPr>
          <w:rFonts w:ascii="Times New Roman" w:eastAsia="Arial Unicode MS" w:hAnsi="Times New Roman" w:cs="Times New Roman"/>
          <w:b/>
          <w:color w:val="auto"/>
          <w:sz w:val="24"/>
          <w:szCs w:val="24"/>
          <w:u w:val="single"/>
        </w:rPr>
        <w:t xml:space="preserve">of </w:t>
      </w:r>
      <w:r w:rsidR="00BF5D8E">
        <w:rPr>
          <w:rFonts w:ascii="Times New Roman" w:eastAsia="Arial Unicode MS" w:hAnsi="Times New Roman" w:cs="Times New Roman"/>
          <w:b/>
          <w:color w:val="auto"/>
          <w:sz w:val="24"/>
          <w:szCs w:val="24"/>
          <w:u w:val="single"/>
        </w:rPr>
        <w:t xml:space="preserve">CBD </w:t>
      </w:r>
      <w:r w:rsidR="005E0B01">
        <w:rPr>
          <w:rFonts w:ascii="Times New Roman" w:eastAsia="Arial Unicode MS" w:hAnsi="Times New Roman" w:cs="Times New Roman"/>
          <w:b/>
          <w:color w:val="auto"/>
          <w:sz w:val="24"/>
          <w:szCs w:val="24"/>
          <w:u w:val="single"/>
        </w:rPr>
        <w:t>Solution</w:t>
      </w:r>
      <w:r w:rsidR="007605E0">
        <w:rPr>
          <w:rFonts w:ascii="Times New Roman" w:eastAsia="Arial Unicode MS" w:hAnsi="Times New Roman" w:cs="Times New Roman"/>
          <w:b/>
          <w:color w:val="auto"/>
          <w:sz w:val="24"/>
          <w:szCs w:val="24"/>
          <w:u w:val="single"/>
        </w:rPr>
        <w:t xml:space="preserve"> </w:t>
      </w:r>
      <w:r w:rsidR="00BF5D8E">
        <w:rPr>
          <w:rFonts w:ascii="Times New Roman" w:eastAsia="Arial Unicode MS" w:hAnsi="Times New Roman" w:cs="Times New Roman"/>
          <w:b/>
          <w:color w:val="auto"/>
          <w:sz w:val="24"/>
          <w:szCs w:val="24"/>
          <w:u w:val="single"/>
        </w:rPr>
        <w:t xml:space="preserve">for </w:t>
      </w:r>
      <w:r w:rsidR="0053585E">
        <w:rPr>
          <w:rFonts w:ascii="Times New Roman" w:eastAsia="Arial Unicode MS" w:hAnsi="Times New Roman" w:cs="Times New Roman"/>
          <w:b/>
          <w:color w:val="auto"/>
          <w:sz w:val="24"/>
          <w:szCs w:val="24"/>
          <w:u w:val="single"/>
        </w:rPr>
        <w:t>S</w:t>
      </w:r>
      <w:r w:rsidR="00EF5CCF">
        <w:rPr>
          <w:rFonts w:ascii="Times New Roman" w:eastAsia="Arial Unicode MS" w:hAnsi="Times New Roman" w:cs="Times New Roman"/>
          <w:b/>
          <w:color w:val="auto"/>
          <w:sz w:val="24"/>
          <w:szCs w:val="24"/>
          <w:u w:val="single"/>
        </w:rPr>
        <w:t xml:space="preserve">ale in the </w:t>
      </w:r>
      <w:r w:rsidR="00BF5D8E">
        <w:rPr>
          <w:rFonts w:ascii="Times New Roman" w:eastAsia="Arial Unicode MS" w:hAnsi="Times New Roman" w:cs="Times New Roman"/>
          <w:b/>
          <w:color w:val="auto"/>
          <w:sz w:val="24"/>
          <w:szCs w:val="24"/>
          <w:u w:val="single"/>
        </w:rPr>
        <w:t>EU</w:t>
      </w:r>
      <w:r w:rsidR="00EF5CCF">
        <w:rPr>
          <w:rFonts w:ascii="Times New Roman" w:eastAsia="Arial Unicode MS" w:hAnsi="Times New Roman" w:cs="Times New Roman"/>
          <w:b/>
          <w:color w:val="auto"/>
          <w:sz w:val="24"/>
          <w:szCs w:val="24"/>
          <w:u w:val="single"/>
        </w:rPr>
        <w:t xml:space="preserve"> </w:t>
      </w:r>
      <w:r w:rsidR="00BF5D8E">
        <w:rPr>
          <w:rFonts w:ascii="Times New Roman" w:eastAsia="Arial Unicode MS" w:hAnsi="Times New Roman" w:cs="Times New Roman"/>
          <w:b/>
          <w:color w:val="auto"/>
          <w:sz w:val="24"/>
          <w:szCs w:val="24"/>
          <w:u w:val="single"/>
        </w:rPr>
        <w:t>Market</w:t>
      </w:r>
    </w:p>
    <w:p w14:paraId="31584A0E" w14:textId="4A625607" w:rsidR="00F5610B" w:rsidRDefault="007605E0" w:rsidP="00DE6BEA">
      <w:pPr>
        <w:jc w:val="both"/>
      </w:pPr>
      <w:r w:rsidRPr="00184C9E">
        <w:t xml:space="preserve">VANCOUVER, BC - (May </w:t>
      </w:r>
      <w:r w:rsidR="0053585E" w:rsidRPr="00184C9E">
        <w:t>2</w:t>
      </w:r>
      <w:r w:rsidR="0053585E">
        <w:t>1</w:t>
      </w:r>
      <w:r w:rsidR="00D03A38" w:rsidRPr="00184C9E">
        <w:t xml:space="preserve">, 2019) </w:t>
      </w:r>
      <w:r w:rsidR="00D03A38">
        <w:t xml:space="preserve">– </w:t>
      </w:r>
      <w:hyperlink r:id="rId7" w:history="1">
        <w:r w:rsidR="00D03A38">
          <w:rPr>
            <w:rStyle w:val="Hyperlink0"/>
            <w:rFonts w:eastAsia="Calibri"/>
          </w:rPr>
          <w:t>Pivot Pharmaceuticals Inc</w:t>
        </w:r>
      </w:hyperlink>
      <w:r w:rsidR="00D03A38">
        <w:t xml:space="preserve">. (CSE: </w:t>
      </w:r>
      <w:r w:rsidR="0053585E">
        <w:rPr>
          <w:rStyle w:val="Hyperlink0"/>
          <w:rFonts w:eastAsia="Calibri"/>
          <w:lang w:val="de-DE"/>
        </w:rPr>
        <w:t xml:space="preserve">PVOT </w:t>
      </w:r>
      <w:r w:rsidR="00D03A38">
        <w:t xml:space="preserve">/ OTCQB: </w:t>
      </w:r>
      <w:r w:rsidR="00184C9E">
        <w:rPr>
          <w:rStyle w:val="Hyperlink0"/>
          <w:rFonts w:eastAsia="Calibri"/>
        </w:rPr>
        <w:t>PVOTF</w:t>
      </w:r>
      <w:r w:rsidR="00D03A38" w:rsidRPr="00184C9E">
        <w:t xml:space="preserve"> / FRA: </w:t>
      </w:r>
      <w:hyperlink r:id="rId8" w:history="1">
        <w:r w:rsidR="00D03A38">
          <w:rPr>
            <w:rStyle w:val="Hyperlink0"/>
            <w:rFonts w:eastAsia="Calibri"/>
          </w:rPr>
          <w:t>NPAT</w:t>
        </w:r>
      </w:hyperlink>
      <w:r w:rsidR="00D03A38">
        <w:t xml:space="preserve">) (“Pivot” or the “Company”) </w:t>
      </w:r>
      <w:r w:rsidR="00DE6BEA">
        <w:t xml:space="preserve">is pleased to announce that it has </w:t>
      </w:r>
      <w:r>
        <w:t xml:space="preserve">it has placed an initial production order for 100,000 units of </w:t>
      </w:r>
      <w:r w:rsidR="001441B2">
        <w:t>m</w:t>
      </w:r>
      <w:r>
        <w:t xml:space="preserve">icellized CBD </w:t>
      </w:r>
      <w:r w:rsidR="005E0B01">
        <w:t>Solution</w:t>
      </w:r>
      <w:r>
        <w:t xml:space="preserve"> with So</w:t>
      </w:r>
      <w:r w:rsidR="001441B2">
        <w:t>lM</w:t>
      </w:r>
      <w:r>
        <w:t>ic GmbH</w:t>
      </w:r>
      <w:r w:rsidR="00284B7E">
        <w:t xml:space="preserve"> (“Solmic”)</w:t>
      </w:r>
      <w:r>
        <w:t xml:space="preserve">, a </w:t>
      </w:r>
      <w:r w:rsidR="0053585E">
        <w:t>Dusseldorf</w:t>
      </w:r>
      <w:r>
        <w:t xml:space="preserve">, Germany based </w:t>
      </w:r>
      <w:r w:rsidR="00284B7E">
        <w:t xml:space="preserve">developer and manufacturer of </w:t>
      </w:r>
      <w:r w:rsidR="00184C9E" w:rsidRPr="00184C9E">
        <w:t>nutraceuticals, cosmeceuticals, and pharmaceuticals</w:t>
      </w:r>
      <w:r w:rsidR="00284B7E">
        <w:t xml:space="preserve">. Pivot </w:t>
      </w:r>
      <w:r w:rsidR="00CD76E8">
        <w:t>will</w:t>
      </w:r>
      <w:r w:rsidR="00284B7E">
        <w:t xml:space="preserve"> market and sell the product </w:t>
      </w:r>
      <w:r w:rsidR="00CD76E8">
        <w:t xml:space="preserve">through its distribution partners </w:t>
      </w:r>
      <w:r w:rsidR="00284B7E">
        <w:t>in European Union countries</w:t>
      </w:r>
      <w:r w:rsidR="005E0B01">
        <w:t>,</w:t>
      </w:r>
      <w:r w:rsidR="00284B7E">
        <w:t xml:space="preserve"> where regulations permit.</w:t>
      </w:r>
    </w:p>
    <w:p w14:paraId="231DC2DF" w14:textId="77777777" w:rsidR="008F54D6" w:rsidRDefault="008F54D6" w:rsidP="00DE6BEA">
      <w:pPr>
        <w:jc w:val="both"/>
      </w:pPr>
    </w:p>
    <w:p w14:paraId="1BFD044F" w14:textId="1F5CCF4E" w:rsidR="00BF038B" w:rsidRDefault="00C67769" w:rsidP="00BF038B">
      <w:pPr>
        <w:jc w:val="both"/>
      </w:pPr>
      <w:r>
        <w:t>Pivot’s</w:t>
      </w:r>
      <w:r w:rsidR="00284B7E">
        <w:t xml:space="preserve"> micellized </w:t>
      </w:r>
      <w:r>
        <w:t xml:space="preserve">CBD </w:t>
      </w:r>
      <w:r w:rsidR="00284B7E">
        <w:t>oral solution</w:t>
      </w:r>
      <w:r>
        <w:t>,</w:t>
      </w:r>
      <w:r w:rsidR="00FE055F">
        <w:t xml:space="preserve"> </w:t>
      </w:r>
      <w:r w:rsidR="00284B7E">
        <w:t>is</w:t>
      </w:r>
      <w:r w:rsidR="00BF038B">
        <w:t xml:space="preserve"> a revolution</w:t>
      </w:r>
      <w:r w:rsidR="00284B7E">
        <w:t xml:space="preserve">ary product for the emerging cannabis industry. </w:t>
      </w:r>
      <w:r w:rsidR="00BF038B">
        <w:t>It contains high-quality and pure extract</w:t>
      </w:r>
      <w:r w:rsidR="00284B7E">
        <w:t>s</w:t>
      </w:r>
      <w:r w:rsidR="00BF038B">
        <w:t xml:space="preserve"> of natural hemp oil with a CBD content</w:t>
      </w:r>
      <w:r w:rsidR="00284B7E">
        <w:t xml:space="preserve"> </w:t>
      </w:r>
      <w:r w:rsidR="005E0B01">
        <w:t xml:space="preserve">greater than </w:t>
      </w:r>
      <w:r w:rsidR="00BF038B">
        <w:t>99.0%</w:t>
      </w:r>
      <w:r w:rsidR="001441B2">
        <w:t xml:space="preserve"> and THC content &lt; 0.2%</w:t>
      </w:r>
      <w:r w:rsidR="00BF038B">
        <w:t xml:space="preserve">. </w:t>
      </w:r>
      <w:r w:rsidR="008B53E5">
        <w:t>U</w:t>
      </w:r>
      <w:r w:rsidR="00284B7E">
        <w:t>sing</w:t>
      </w:r>
      <w:r w:rsidR="008B53E5">
        <w:t xml:space="preserve"> </w:t>
      </w:r>
      <w:r w:rsidR="00BF038B">
        <w:t xml:space="preserve">patented </w:t>
      </w:r>
      <w:r w:rsidR="00284B7E">
        <w:t xml:space="preserve">Micelle </w:t>
      </w:r>
      <w:r w:rsidR="00BF038B">
        <w:t xml:space="preserve">technology, </w:t>
      </w:r>
      <w:r w:rsidR="0036600B">
        <w:t>t</w:t>
      </w:r>
      <w:r w:rsidR="00BF038B">
        <w:t>h</w:t>
      </w:r>
      <w:r w:rsidR="00284B7E">
        <w:t>e resulting</w:t>
      </w:r>
      <w:r w:rsidR="00BF038B">
        <w:t xml:space="preserve"> 1% solution is very effective as it has greatly increased bioavailability (up to 15 times higher</w:t>
      </w:r>
      <w:r w:rsidR="0036600B">
        <w:t xml:space="preserve"> than competing products</w:t>
      </w:r>
      <w:r w:rsidR="00BF038B">
        <w:t>)</w:t>
      </w:r>
      <w:r w:rsidR="006204FF">
        <w:t xml:space="preserve"> </w:t>
      </w:r>
      <w:r w:rsidR="00FE055F">
        <w:t xml:space="preserve">providing </w:t>
      </w:r>
      <w:r w:rsidR="00184C9E">
        <w:t>consumers</w:t>
      </w:r>
      <w:r w:rsidR="00FE055F">
        <w:t xml:space="preserve"> greater consistency and effectiveness.</w:t>
      </w:r>
    </w:p>
    <w:p w14:paraId="518F4101" w14:textId="77777777" w:rsidR="00BF038B" w:rsidRDefault="00BF038B" w:rsidP="00BF038B">
      <w:pPr>
        <w:jc w:val="both"/>
      </w:pPr>
    </w:p>
    <w:p w14:paraId="2A7AEC16" w14:textId="7A4C3F1A" w:rsidR="00BF038B" w:rsidRDefault="00284B7E" w:rsidP="00DE6BEA">
      <w:pPr>
        <w:jc w:val="both"/>
      </w:pPr>
      <w:r>
        <w:t>Sol</w:t>
      </w:r>
      <w:r w:rsidR="007018FB">
        <w:t>M</w:t>
      </w:r>
      <w:r>
        <w:t>ic’s CEO, Dr. Wolfgang Schoenfeld stated, “The entire Sol</w:t>
      </w:r>
      <w:r w:rsidR="007018FB">
        <w:t>M</w:t>
      </w:r>
      <w:r>
        <w:t>ic team is thrilled to be working with Pivot Pharma</w:t>
      </w:r>
      <w:r w:rsidR="009D7B04">
        <w:t xml:space="preserve">. Production of the miCelleBD oral solution has been initiated and </w:t>
      </w:r>
      <w:r w:rsidR="0030602B">
        <w:t xml:space="preserve">our sales and marketing team has begun to take orders from clients, including from </w:t>
      </w:r>
      <w:r w:rsidR="00740225">
        <w:t xml:space="preserve">a </w:t>
      </w:r>
      <w:r w:rsidR="0030602B">
        <w:t>network of 2</w:t>
      </w:r>
      <w:r w:rsidR="00FE055F">
        <w:t>,</w:t>
      </w:r>
      <w:r w:rsidR="0030602B">
        <w:t>000 pharmacies in Germany</w:t>
      </w:r>
      <w:r w:rsidR="005E0B01">
        <w:t xml:space="preserve"> and Switzerland</w:t>
      </w:r>
      <w:r w:rsidR="0030602B">
        <w:t xml:space="preserve">. We are very proud of the products made using our patented Micelle technology and consumers will finally be able to purchase a superior bio-available </w:t>
      </w:r>
      <w:r w:rsidR="00E877CE">
        <w:t xml:space="preserve">non-oil </w:t>
      </w:r>
      <w:r w:rsidR="0030602B">
        <w:t xml:space="preserve">oral solution </w:t>
      </w:r>
      <w:r w:rsidR="00E877CE">
        <w:t xml:space="preserve">that </w:t>
      </w:r>
      <w:r w:rsidR="00A17F95">
        <w:t>is highly effective and stable.</w:t>
      </w:r>
      <w:r w:rsidR="005E0B01">
        <w:t>”</w:t>
      </w:r>
    </w:p>
    <w:p w14:paraId="4689A5CC" w14:textId="77777777" w:rsidR="00184C9E" w:rsidRDefault="00184C9E" w:rsidP="00DE6BEA">
      <w:pPr>
        <w:jc w:val="both"/>
      </w:pPr>
    </w:p>
    <w:p w14:paraId="48BFDB3D" w14:textId="16C198DC" w:rsidR="00F5610B" w:rsidRDefault="00F5610B" w:rsidP="00DE6BEA">
      <w:pPr>
        <w:jc w:val="both"/>
      </w:pPr>
      <w:r w:rsidRPr="00F5610B">
        <w:t xml:space="preserve">Pivot's CEO, Dr. Patrick Frankham stated, </w:t>
      </w:r>
      <w:r w:rsidR="003E6F15">
        <w:t>“</w:t>
      </w:r>
      <w:r w:rsidR="0030602B">
        <w:t xml:space="preserve">This initial order </w:t>
      </w:r>
      <w:r w:rsidR="004D3526">
        <w:t>is</w:t>
      </w:r>
      <w:r w:rsidR="0030602B">
        <w:t xml:space="preserve"> the culmination of 18 months of work between the Sol</w:t>
      </w:r>
      <w:r w:rsidR="00740225">
        <w:t>M</w:t>
      </w:r>
      <w:r w:rsidR="0030602B">
        <w:t xml:space="preserve">ic and Pivot teams. </w:t>
      </w:r>
      <w:r w:rsidR="00740225">
        <w:t>SolMic</w:t>
      </w:r>
      <w:r w:rsidR="0030602B">
        <w:t xml:space="preserve"> has been relentless in </w:t>
      </w:r>
      <w:r w:rsidR="00184C9E">
        <w:t>its</w:t>
      </w:r>
      <w:r w:rsidR="0030602B">
        <w:t xml:space="preserve"> efforts to create a product that has no equal in the market place. We look forward to introducing the</w:t>
      </w:r>
      <w:r w:rsidR="005E0B01">
        <w:t xml:space="preserve"> Pivot Naturals miCelleBD oral solutions to consumers in the </w:t>
      </w:r>
      <w:r w:rsidR="00722833">
        <w:t>EU with the help of Solmic’s sales and marketing team</w:t>
      </w:r>
      <w:r w:rsidR="00ED291F">
        <w:t xml:space="preserve"> and other distribution partners</w:t>
      </w:r>
      <w:r w:rsidR="00722833">
        <w:t xml:space="preserve">. </w:t>
      </w:r>
      <w:r w:rsidR="0098147F">
        <w:t>Pivot intends to introduce other</w:t>
      </w:r>
      <w:r w:rsidR="00722833">
        <w:t xml:space="preserve"> products based on Solmic’</w:t>
      </w:r>
      <w:r w:rsidR="004D3526">
        <w:t xml:space="preserve">s patented Micelle technology, including cosmetics, </w:t>
      </w:r>
      <w:r w:rsidR="00FE055F">
        <w:t xml:space="preserve">and </w:t>
      </w:r>
      <w:r w:rsidR="004D3526">
        <w:t>topical creams and gels</w:t>
      </w:r>
      <w:r w:rsidR="003B1671">
        <w:t xml:space="preserve"> in the near term.</w:t>
      </w:r>
      <w:r w:rsidR="00184C9E">
        <w:t>”</w:t>
      </w:r>
    </w:p>
    <w:p w14:paraId="034A856F" w14:textId="77777777" w:rsidR="004D3526" w:rsidRDefault="004D3526" w:rsidP="00DE6BEA">
      <w:pPr>
        <w:jc w:val="both"/>
      </w:pPr>
    </w:p>
    <w:p w14:paraId="5CEDB7BB" w14:textId="4B769490" w:rsidR="004D3526" w:rsidRDefault="004D3526" w:rsidP="00DE6BEA">
      <w:pPr>
        <w:jc w:val="both"/>
        <w:rPr>
          <w:b/>
          <w:u w:val="single"/>
        </w:rPr>
      </w:pPr>
      <w:r w:rsidRPr="004D3526">
        <w:rPr>
          <w:b/>
          <w:u w:val="single"/>
        </w:rPr>
        <w:t>About Sol</w:t>
      </w:r>
      <w:r w:rsidR="00740225">
        <w:rPr>
          <w:b/>
          <w:u w:val="single"/>
        </w:rPr>
        <w:t>M</w:t>
      </w:r>
      <w:r w:rsidRPr="004D3526">
        <w:rPr>
          <w:b/>
          <w:u w:val="single"/>
        </w:rPr>
        <w:t>ic GmbH</w:t>
      </w:r>
    </w:p>
    <w:p w14:paraId="26AE7AEC" w14:textId="77777777" w:rsidR="00644655" w:rsidRPr="004D3526" w:rsidRDefault="00644655" w:rsidP="00DE6BEA">
      <w:pPr>
        <w:jc w:val="both"/>
        <w:rPr>
          <w:b/>
          <w:u w:val="single"/>
        </w:rPr>
      </w:pPr>
    </w:p>
    <w:p w14:paraId="0EAE6F21" w14:textId="3D8DC79B" w:rsidR="0094542D" w:rsidRDefault="00644655" w:rsidP="00644655">
      <w:pPr>
        <w:pStyle w:val="Corps"/>
        <w:shd w:val="clear" w:color="auto" w:fill="FFFFFF"/>
        <w:spacing w:after="150"/>
        <w:contextualSpacing/>
        <w:jc w:val="both"/>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 xml:space="preserve">Located in Dusseldorf, Germany, </w:t>
      </w:r>
      <w:r w:rsidRPr="00644655">
        <w:rPr>
          <w:rFonts w:ascii="Times New Roman" w:eastAsia="Arial Unicode MS" w:hAnsi="Times New Roman" w:cs="Times New Roman"/>
          <w:color w:val="auto"/>
          <w:sz w:val="24"/>
          <w:szCs w:val="24"/>
        </w:rPr>
        <w:t>Sol</w:t>
      </w:r>
      <w:r w:rsidR="00740225">
        <w:rPr>
          <w:rFonts w:ascii="Times New Roman" w:eastAsia="Arial Unicode MS" w:hAnsi="Times New Roman" w:cs="Times New Roman"/>
          <w:color w:val="auto"/>
          <w:sz w:val="24"/>
          <w:szCs w:val="24"/>
        </w:rPr>
        <w:t>M</w:t>
      </w:r>
      <w:r w:rsidRPr="00644655">
        <w:rPr>
          <w:rFonts w:ascii="Times New Roman" w:eastAsia="Arial Unicode MS" w:hAnsi="Times New Roman" w:cs="Times New Roman"/>
          <w:color w:val="auto"/>
          <w:sz w:val="24"/>
          <w:szCs w:val="24"/>
        </w:rPr>
        <w:t>ic Research is a private company that focus</w:t>
      </w:r>
      <w:r w:rsidR="00E72681">
        <w:rPr>
          <w:rFonts w:ascii="Times New Roman" w:eastAsia="Arial Unicode MS" w:hAnsi="Times New Roman" w:cs="Times New Roman"/>
          <w:color w:val="auto"/>
          <w:sz w:val="24"/>
          <w:szCs w:val="24"/>
        </w:rPr>
        <w:t>es</w:t>
      </w:r>
      <w:r w:rsidRPr="00644655">
        <w:rPr>
          <w:rFonts w:ascii="Times New Roman" w:eastAsia="Arial Unicode MS" w:hAnsi="Times New Roman" w:cs="Times New Roman"/>
          <w:color w:val="auto"/>
          <w:sz w:val="24"/>
          <w:szCs w:val="24"/>
        </w:rPr>
        <w:t xml:space="preserve"> on the development of nutraceuticals, cosmeceuticals, and pharmaceuticals.</w:t>
      </w:r>
      <w:r>
        <w:rPr>
          <w:rFonts w:ascii="Times New Roman" w:eastAsia="Arial Unicode MS" w:hAnsi="Times New Roman" w:cs="Times New Roman"/>
          <w:color w:val="auto"/>
          <w:sz w:val="24"/>
          <w:szCs w:val="24"/>
        </w:rPr>
        <w:t xml:space="preserve"> </w:t>
      </w:r>
      <w:r w:rsidRPr="00644655">
        <w:rPr>
          <w:rFonts w:ascii="Times New Roman" w:eastAsia="Arial Unicode MS" w:hAnsi="Times New Roman" w:cs="Times New Roman"/>
          <w:color w:val="auto"/>
          <w:sz w:val="24"/>
          <w:szCs w:val="24"/>
        </w:rPr>
        <w:t xml:space="preserve">With a vision to deliver innovative, high-quality products and to advance health and wellness of people, the talented </w:t>
      </w:r>
      <w:r w:rsidR="00740225">
        <w:rPr>
          <w:rFonts w:ascii="Times New Roman" w:eastAsia="Arial Unicode MS" w:hAnsi="Times New Roman" w:cs="Times New Roman"/>
          <w:color w:val="auto"/>
          <w:sz w:val="24"/>
          <w:szCs w:val="24"/>
        </w:rPr>
        <w:t xml:space="preserve">team </w:t>
      </w:r>
      <w:r w:rsidR="00FE055F">
        <w:rPr>
          <w:rFonts w:ascii="Times New Roman" w:eastAsia="Arial Unicode MS" w:hAnsi="Times New Roman" w:cs="Times New Roman"/>
          <w:color w:val="auto"/>
          <w:sz w:val="24"/>
          <w:szCs w:val="24"/>
        </w:rPr>
        <w:t xml:space="preserve">at </w:t>
      </w:r>
      <w:r w:rsidRPr="00644655">
        <w:rPr>
          <w:rFonts w:ascii="Times New Roman" w:eastAsia="Arial Unicode MS" w:hAnsi="Times New Roman" w:cs="Times New Roman"/>
          <w:color w:val="auto"/>
          <w:sz w:val="24"/>
          <w:szCs w:val="24"/>
        </w:rPr>
        <w:t>Sol</w:t>
      </w:r>
      <w:r w:rsidR="00740225">
        <w:rPr>
          <w:rFonts w:ascii="Times New Roman" w:eastAsia="Arial Unicode MS" w:hAnsi="Times New Roman" w:cs="Times New Roman"/>
          <w:color w:val="auto"/>
          <w:sz w:val="24"/>
          <w:szCs w:val="24"/>
        </w:rPr>
        <w:t>M</w:t>
      </w:r>
      <w:r w:rsidRPr="00644655">
        <w:rPr>
          <w:rFonts w:ascii="Times New Roman" w:eastAsia="Arial Unicode MS" w:hAnsi="Times New Roman" w:cs="Times New Roman"/>
          <w:color w:val="auto"/>
          <w:sz w:val="24"/>
          <w:szCs w:val="24"/>
        </w:rPr>
        <w:t>ic Research</w:t>
      </w:r>
      <w:r>
        <w:rPr>
          <w:rFonts w:ascii="Times New Roman" w:eastAsia="Arial Unicode MS" w:hAnsi="Times New Roman" w:cs="Times New Roman"/>
          <w:color w:val="auto"/>
          <w:sz w:val="24"/>
          <w:szCs w:val="24"/>
        </w:rPr>
        <w:t xml:space="preserve"> </w:t>
      </w:r>
      <w:r w:rsidRPr="00644655">
        <w:rPr>
          <w:rFonts w:ascii="Times New Roman" w:eastAsia="Arial Unicode MS" w:hAnsi="Times New Roman" w:cs="Times New Roman"/>
          <w:color w:val="auto"/>
          <w:sz w:val="24"/>
          <w:szCs w:val="24"/>
        </w:rPr>
        <w:t>ha</w:t>
      </w:r>
      <w:r w:rsidR="00FE055F">
        <w:rPr>
          <w:rFonts w:ascii="Times New Roman" w:eastAsia="Arial Unicode MS" w:hAnsi="Times New Roman" w:cs="Times New Roman"/>
          <w:color w:val="auto"/>
          <w:sz w:val="24"/>
          <w:szCs w:val="24"/>
        </w:rPr>
        <w:t>s</w:t>
      </w:r>
      <w:r w:rsidRPr="00644655">
        <w:rPr>
          <w:rFonts w:ascii="Times New Roman" w:eastAsia="Arial Unicode MS" w:hAnsi="Times New Roman" w:cs="Times New Roman"/>
          <w:color w:val="auto"/>
          <w:sz w:val="24"/>
          <w:szCs w:val="24"/>
        </w:rPr>
        <w:t xml:space="preserve"> leveraged proprietary</w:t>
      </w:r>
      <w:r w:rsidR="00FE055F">
        <w:rPr>
          <w:rFonts w:ascii="Times New Roman" w:eastAsia="Arial Unicode MS" w:hAnsi="Times New Roman" w:cs="Times New Roman"/>
          <w:color w:val="auto"/>
          <w:sz w:val="24"/>
          <w:szCs w:val="24"/>
        </w:rPr>
        <w:t xml:space="preserve"> and patented</w:t>
      </w:r>
      <w:r w:rsidRPr="00644655">
        <w:rPr>
          <w:rFonts w:ascii="Times New Roman" w:eastAsia="Arial Unicode MS" w:hAnsi="Times New Roman" w:cs="Times New Roman"/>
          <w:color w:val="auto"/>
          <w:sz w:val="24"/>
          <w:szCs w:val="24"/>
        </w:rPr>
        <w:t xml:space="preserve"> technologies to create a broad range of </w:t>
      </w:r>
      <w:r w:rsidR="00E72681">
        <w:rPr>
          <w:rFonts w:ascii="Times New Roman" w:eastAsia="Arial Unicode MS" w:hAnsi="Times New Roman" w:cs="Times New Roman"/>
          <w:color w:val="auto"/>
          <w:sz w:val="24"/>
          <w:szCs w:val="24"/>
        </w:rPr>
        <w:t>wellness</w:t>
      </w:r>
      <w:r w:rsidRPr="00644655">
        <w:rPr>
          <w:rFonts w:ascii="Times New Roman" w:eastAsia="Arial Unicode MS" w:hAnsi="Times New Roman" w:cs="Times New Roman"/>
          <w:color w:val="auto"/>
          <w:sz w:val="24"/>
          <w:szCs w:val="24"/>
        </w:rPr>
        <w:t xml:space="preserve"> products. All of Sol</w:t>
      </w:r>
      <w:r w:rsidR="00740225">
        <w:rPr>
          <w:rFonts w:ascii="Times New Roman" w:eastAsia="Arial Unicode MS" w:hAnsi="Times New Roman" w:cs="Times New Roman"/>
          <w:color w:val="auto"/>
          <w:sz w:val="24"/>
          <w:szCs w:val="24"/>
        </w:rPr>
        <w:t>M</w:t>
      </w:r>
      <w:r w:rsidRPr="00644655">
        <w:rPr>
          <w:rFonts w:ascii="Times New Roman" w:eastAsia="Arial Unicode MS" w:hAnsi="Times New Roman" w:cs="Times New Roman"/>
          <w:color w:val="auto"/>
          <w:sz w:val="24"/>
          <w:szCs w:val="24"/>
        </w:rPr>
        <w:t>ic</w:t>
      </w:r>
      <w:r w:rsidR="00E72681">
        <w:rPr>
          <w:rFonts w:ascii="Times New Roman" w:eastAsia="Arial Unicode MS" w:hAnsi="Times New Roman" w:cs="Times New Roman"/>
          <w:color w:val="auto"/>
          <w:sz w:val="24"/>
          <w:szCs w:val="24"/>
        </w:rPr>
        <w:t>’s</w:t>
      </w:r>
      <w:r w:rsidRPr="00644655">
        <w:rPr>
          <w:rFonts w:ascii="Times New Roman" w:eastAsia="Arial Unicode MS" w:hAnsi="Times New Roman" w:cs="Times New Roman"/>
          <w:color w:val="auto"/>
          <w:sz w:val="24"/>
          <w:szCs w:val="24"/>
        </w:rPr>
        <w:t xml:space="preserve"> products are designed </w:t>
      </w:r>
      <w:r w:rsidR="00FE055F">
        <w:rPr>
          <w:rFonts w:ascii="Times New Roman" w:eastAsia="Arial Unicode MS" w:hAnsi="Times New Roman" w:cs="Times New Roman"/>
          <w:color w:val="auto"/>
          <w:sz w:val="24"/>
          <w:szCs w:val="24"/>
        </w:rPr>
        <w:t>to</w:t>
      </w:r>
      <w:r w:rsidRPr="00644655">
        <w:rPr>
          <w:rFonts w:ascii="Times New Roman" w:eastAsia="Arial Unicode MS" w:hAnsi="Times New Roman" w:cs="Times New Roman"/>
          <w:color w:val="auto"/>
          <w:sz w:val="24"/>
          <w:szCs w:val="24"/>
        </w:rPr>
        <w:t xml:space="preserve"> </w:t>
      </w:r>
      <w:r w:rsidR="00E72681">
        <w:rPr>
          <w:rFonts w:ascii="Times New Roman" w:eastAsia="Arial Unicode MS" w:hAnsi="Times New Roman" w:cs="Times New Roman"/>
          <w:color w:val="auto"/>
          <w:sz w:val="24"/>
          <w:szCs w:val="24"/>
        </w:rPr>
        <w:t>address</w:t>
      </w:r>
      <w:r w:rsidRPr="00644655">
        <w:rPr>
          <w:rFonts w:ascii="Times New Roman" w:eastAsia="Arial Unicode MS" w:hAnsi="Times New Roman" w:cs="Times New Roman"/>
          <w:color w:val="auto"/>
          <w:sz w:val="24"/>
          <w:szCs w:val="24"/>
        </w:rPr>
        <w:t xml:space="preserve"> people’s specific health needs. The Sol</w:t>
      </w:r>
      <w:r w:rsidR="00740225">
        <w:rPr>
          <w:rFonts w:ascii="Times New Roman" w:eastAsia="Arial Unicode MS" w:hAnsi="Times New Roman" w:cs="Times New Roman"/>
          <w:color w:val="auto"/>
          <w:sz w:val="24"/>
          <w:szCs w:val="24"/>
        </w:rPr>
        <w:t>M</w:t>
      </w:r>
      <w:r w:rsidRPr="00644655">
        <w:rPr>
          <w:rFonts w:ascii="Times New Roman" w:eastAsia="Arial Unicode MS" w:hAnsi="Times New Roman" w:cs="Times New Roman"/>
          <w:color w:val="auto"/>
          <w:sz w:val="24"/>
          <w:szCs w:val="24"/>
        </w:rPr>
        <w:t xml:space="preserve">ic health solution is to </w:t>
      </w:r>
      <w:r w:rsidR="00E72681">
        <w:rPr>
          <w:rFonts w:ascii="Times New Roman" w:eastAsia="Arial Unicode MS" w:hAnsi="Times New Roman" w:cs="Times New Roman"/>
          <w:color w:val="auto"/>
          <w:sz w:val="24"/>
          <w:szCs w:val="24"/>
        </w:rPr>
        <w:t>create</w:t>
      </w:r>
      <w:r w:rsidRPr="00644655">
        <w:rPr>
          <w:rFonts w:ascii="Times New Roman" w:eastAsia="Arial Unicode MS" w:hAnsi="Times New Roman" w:cs="Times New Roman"/>
          <w:color w:val="auto"/>
          <w:sz w:val="24"/>
          <w:szCs w:val="24"/>
        </w:rPr>
        <w:t xml:space="preserve"> product</w:t>
      </w:r>
      <w:r w:rsidR="00FE055F">
        <w:rPr>
          <w:rFonts w:ascii="Times New Roman" w:eastAsia="Arial Unicode MS" w:hAnsi="Times New Roman" w:cs="Times New Roman"/>
          <w:color w:val="auto"/>
          <w:sz w:val="24"/>
          <w:szCs w:val="24"/>
        </w:rPr>
        <w:t>s</w:t>
      </w:r>
      <w:r w:rsidRPr="00644655">
        <w:rPr>
          <w:rFonts w:ascii="Times New Roman" w:eastAsia="Arial Unicode MS" w:hAnsi="Times New Roman" w:cs="Times New Roman"/>
          <w:color w:val="auto"/>
          <w:sz w:val="24"/>
          <w:szCs w:val="24"/>
        </w:rPr>
        <w:t xml:space="preserve"> </w:t>
      </w:r>
      <w:r w:rsidR="00FE055F">
        <w:rPr>
          <w:rFonts w:ascii="Times New Roman" w:eastAsia="Arial Unicode MS" w:hAnsi="Times New Roman" w:cs="Times New Roman"/>
          <w:color w:val="auto"/>
          <w:sz w:val="24"/>
          <w:szCs w:val="24"/>
        </w:rPr>
        <w:t>using</w:t>
      </w:r>
      <w:r w:rsidRPr="00644655">
        <w:rPr>
          <w:rFonts w:ascii="Times New Roman" w:eastAsia="Arial Unicode MS" w:hAnsi="Times New Roman" w:cs="Times New Roman"/>
          <w:color w:val="auto"/>
          <w:sz w:val="24"/>
          <w:szCs w:val="24"/>
        </w:rPr>
        <w:t xml:space="preserve"> cutting-edge technolog</w:t>
      </w:r>
      <w:r w:rsidR="00E72681">
        <w:rPr>
          <w:rFonts w:ascii="Times New Roman" w:eastAsia="Arial Unicode MS" w:hAnsi="Times New Roman" w:cs="Times New Roman"/>
          <w:color w:val="auto"/>
          <w:sz w:val="24"/>
          <w:szCs w:val="24"/>
        </w:rPr>
        <w:t>ies</w:t>
      </w:r>
      <w:r w:rsidRPr="00644655">
        <w:rPr>
          <w:rFonts w:ascii="Times New Roman" w:eastAsia="Arial Unicode MS" w:hAnsi="Times New Roman" w:cs="Times New Roman"/>
          <w:color w:val="auto"/>
          <w:sz w:val="24"/>
          <w:szCs w:val="24"/>
        </w:rPr>
        <w:t>.</w:t>
      </w:r>
    </w:p>
    <w:p w14:paraId="54E9EBBA" w14:textId="77777777" w:rsidR="004D3526" w:rsidRDefault="004D3526">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p>
    <w:p w14:paraId="2D0514E4" w14:textId="77777777" w:rsidR="0094542D" w:rsidRDefault="00D03A38">
      <w:pPr>
        <w:pStyle w:val="Corps"/>
        <w:shd w:val="clear" w:color="auto" w:fill="FFFFFF"/>
        <w:spacing w:after="150"/>
        <w:jc w:val="both"/>
        <w:rPr>
          <w:rFonts w:ascii="Times New Roman" w:eastAsia="Arial Unicode MS" w:hAnsi="Times New Roman" w:cs="Times New Roman"/>
          <w:b/>
          <w:color w:val="auto"/>
          <w:sz w:val="24"/>
          <w:szCs w:val="24"/>
          <w:u w:val="single"/>
        </w:rPr>
      </w:pPr>
      <w:r>
        <w:rPr>
          <w:rFonts w:ascii="Times New Roman" w:eastAsia="Arial Unicode MS" w:hAnsi="Times New Roman" w:cs="Times New Roman"/>
          <w:b/>
          <w:color w:val="auto"/>
          <w:sz w:val="24"/>
          <w:szCs w:val="24"/>
          <w:u w:val="single"/>
        </w:rPr>
        <w:t>About Pivot Pharmaceuticals Inc.</w:t>
      </w:r>
    </w:p>
    <w:p w14:paraId="36FF2BE5" w14:textId="77777777" w:rsidR="0094542D" w:rsidRDefault="00D03A38">
      <w:pPr>
        <w:pStyle w:val="Corps"/>
        <w:shd w:val="clear" w:color="auto" w:fill="FFFFFF"/>
        <w:spacing w:after="150" w:line="240" w:lineRule="auto"/>
        <w:jc w:val="both"/>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 xml:space="preserve">Pivot Pharmaceuticals Inc. is a science-based consumer packaged goods cannabis company engaged in the development and commercialization of health and wellness products using innovative, patent-protected drug delivery technologies. Upon receipt of a Standard Processor license (pending) from Health Canada, Pivot's premium, bioavailable, stable and effective products will be manufactured at its 50,000-sq. ft. cGMP facility located in Montreal, Quebec. Pivot's wholly-owned U.S. subsidiary, Pivot Naturals, LLC, based in Costa Mesa, California, was granted a Temporary Manufacturing Type N: Infusion License by the California Department of Public Health in November 2018. Pivot's product line includes infused beverages, vegan capsules, dissolvable </w:t>
      </w:r>
      <w:r>
        <w:rPr>
          <w:rFonts w:ascii="Times New Roman" w:eastAsia="Arial Unicode MS" w:hAnsi="Times New Roman" w:cs="Times New Roman"/>
          <w:color w:val="auto"/>
          <w:sz w:val="24"/>
          <w:szCs w:val="24"/>
        </w:rPr>
        <w:lastRenderedPageBreak/>
        <w:t xml:space="preserve">tablets, topical creams and gels, intimate lubricants, roll-on pain relievers, stick packs, and bulk powder for the edibles market. For more information please visit </w:t>
      </w:r>
      <w:r>
        <w:rPr>
          <w:rStyle w:val="Hyperlink0"/>
          <w:rFonts w:eastAsia="Calibri"/>
        </w:rPr>
        <w:t>pivotpharma.com</w:t>
      </w:r>
      <w:r>
        <w:rPr>
          <w:rFonts w:ascii="Times New Roman" w:eastAsia="Arial Unicode MS" w:hAnsi="Times New Roman" w:cs="Times New Roman"/>
          <w:color w:val="auto"/>
          <w:sz w:val="24"/>
          <w:szCs w:val="24"/>
        </w:rPr>
        <w:t xml:space="preserve"> </w:t>
      </w:r>
    </w:p>
    <w:p w14:paraId="7643CB73" w14:textId="77777777" w:rsidR="0094542D" w:rsidRDefault="00D03A38">
      <w:pPr>
        <w:pStyle w:val="Corps"/>
        <w:shd w:val="clear" w:color="auto" w:fill="FFFFFF"/>
        <w:spacing w:after="150"/>
        <w:jc w:val="both"/>
        <w:rPr>
          <w:rFonts w:ascii="Times New Roman" w:eastAsia="Arial Unicode MS" w:hAnsi="Times New Roman" w:cs="Times New Roman"/>
          <w:b/>
          <w:color w:val="auto"/>
          <w:sz w:val="24"/>
          <w:szCs w:val="24"/>
          <w:u w:val="single"/>
        </w:rPr>
      </w:pPr>
      <w:r>
        <w:rPr>
          <w:rFonts w:ascii="Times New Roman" w:eastAsia="Arial Unicode MS" w:hAnsi="Times New Roman" w:cs="Times New Roman"/>
          <w:b/>
          <w:color w:val="auto"/>
          <w:sz w:val="24"/>
          <w:szCs w:val="24"/>
          <w:u w:val="single"/>
        </w:rPr>
        <w:t>Cautionary Note Regarding Forward-Looking Statements</w:t>
      </w:r>
    </w:p>
    <w:p w14:paraId="21E10420" w14:textId="77777777" w:rsidR="0094542D" w:rsidRDefault="00D03A38">
      <w:pPr>
        <w:pStyle w:val="Corps"/>
        <w:spacing w:line="240" w:lineRule="auto"/>
        <w:jc w:val="both"/>
        <w:rPr>
          <w:rFonts w:ascii="Times New Roman" w:eastAsia="Times New Roman" w:hAnsi="Times New Roman" w:cs="Times New Roman"/>
          <w:i/>
          <w:iCs/>
          <w:sz w:val="24"/>
          <w:szCs w:val="24"/>
        </w:rPr>
      </w:pPr>
      <w:r>
        <w:rPr>
          <w:rFonts w:ascii="Times New Roman" w:hAnsi="Times New Roman" w:cs="Times New Roman"/>
          <w:i/>
          <w:iCs/>
          <w:sz w:val="24"/>
          <w:szCs w:val="24"/>
        </w:rPr>
        <w:t xml:space="preserve">Except for historical information contained herein, the matters set forth above may be forward-looking statements that involve certain risks and uncertainties that could cause actual results to differ from those in the forward-looking statements. Words such as anticipate, believe, estimate, expect, intend, and similar expressions, as they relate to Pivot Pharmaceuticals Inc., Pivot Green Stream Health Solutions Inc., Pivot Naturals, LLC, </w:t>
      </w:r>
      <w:r w:rsidR="004D3526">
        <w:rPr>
          <w:rFonts w:ascii="Times New Roman" w:hAnsi="Times New Roman" w:cs="Times New Roman"/>
          <w:i/>
          <w:iCs/>
          <w:sz w:val="24"/>
          <w:szCs w:val="24"/>
        </w:rPr>
        <w:t xml:space="preserve">Solmic GmbH, </w:t>
      </w:r>
      <w:r>
        <w:rPr>
          <w:rFonts w:ascii="Times New Roman" w:hAnsi="Times New Roman" w:cs="Times New Roman"/>
          <w:i/>
          <w:iCs/>
          <w:sz w:val="24"/>
          <w:szCs w:val="24"/>
        </w:rPr>
        <w:t>or its management or the completion of the private placement, identify forward-looking statements. Such forward-looking statements are based on the current beliefs of management, as well as assumptions made by and information currently available to management. Actual results could differ materially from those contemplated by the forward-looking statements as a result of certain factors, such as the failure to close the private placement, meet the conditions imposed by the CSE or other securities regulators, the level of business and consumer spending, the amount of sales of Pivot's products, statements with respect to internal expectations, the competitive environment within the industry, the ability of Pivot to continue to expand its operations, the level of costs incurred in connection with Pivot's expansion efforts, economic conditions in the industry, and the financial strength of Pivot's customers and suppliers. Pivot does not undertake any obligation to update such forward-looking statements. Investors are also directed to consider all other risks and uncertainties.</w:t>
      </w:r>
    </w:p>
    <w:p w14:paraId="5067F127" w14:textId="77777777" w:rsidR="0094542D" w:rsidRDefault="00D03A38">
      <w:pPr>
        <w:pStyle w:val="NormalWeb"/>
        <w:jc w:val="both"/>
        <w:rPr>
          <w:rFonts w:cs="Times New Roman"/>
          <w:b/>
          <w:bCs/>
          <w:shd w:val="clear" w:color="auto" w:fill="FFFFFF"/>
        </w:rPr>
      </w:pPr>
      <w:r>
        <w:rPr>
          <w:rFonts w:cs="Times New Roman"/>
          <w:b/>
          <w:bCs/>
          <w:shd w:val="clear" w:color="auto" w:fill="FFFFFF"/>
        </w:rPr>
        <w:t>Contact:</w:t>
      </w:r>
    </w:p>
    <w:p w14:paraId="3E9B417B" w14:textId="77777777" w:rsidR="0094542D" w:rsidRDefault="00D03A38">
      <w:pPr>
        <w:pStyle w:val="NormalWeb"/>
        <w:spacing w:after="0"/>
        <w:contextualSpacing/>
        <w:jc w:val="both"/>
        <w:rPr>
          <w:rFonts w:cs="Times New Roman"/>
          <w:shd w:val="clear" w:color="auto" w:fill="FFFFFF"/>
        </w:rPr>
      </w:pPr>
      <w:r>
        <w:rPr>
          <w:rFonts w:cs="Times New Roman"/>
          <w:shd w:val="clear" w:color="auto" w:fill="FFFFFF"/>
        </w:rPr>
        <w:t>Pivot Pharmaceuticals Inc.</w:t>
      </w:r>
    </w:p>
    <w:p w14:paraId="652BDD21" w14:textId="77777777" w:rsidR="0094542D" w:rsidRDefault="00D03A38">
      <w:pPr>
        <w:pStyle w:val="NormalWeb"/>
        <w:spacing w:after="0"/>
        <w:contextualSpacing/>
        <w:jc w:val="both"/>
        <w:rPr>
          <w:rFonts w:cs="Times New Roman"/>
          <w:shd w:val="clear" w:color="auto" w:fill="FFFFFF"/>
        </w:rPr>
      </w:pPr>
      <w:r>
        <w:rPr>
          <w:rFonts w:cs="Times New Roman"/>
          <w:shd w:val="clear" w:color="auto" w:fill="FFFFFF"/>
        </w:rPr>
        <w:t>Patrick Frankham, PhD, MBA</w:t>
      </w:r>
    </w:p>
    <w:p w14:paraId="5ECF25D6" w14:textId="77777777" w:rsidR="0094542D" w:rsidRDefault="00D03A38">
      <w:pPr>
        <w:pStyle w:val="NormalWeb"/>
        <w:spacing w:after="0"/>
        <w:contextualSpacing/>
        <w:jc w:val="both"/>
        <w:rPr>
          <w:rFonts w:cs="Times New Roman"/>
          <w:shd w:val="clear" w:color="auto" w:fill="FFFFFF"/>
        </w:rPr>
      </w:pPr>
      <w:r>
        <w:rPr>
          <w:rFonts w:cs="Times New Roman"/>
          <w:shd w:val="clear" w:color="auto" w:fill="FFFFFF"/>
        </w:rPr>
        <w:t>Chief Executive Officer</w:t>
      </w:r>
    </w:p>
    <w:p w14:paraId="4BEB5D55" w14:textId="77777777" w:rsidR="0094542D" w:rsidRDefault="00D03A38">
      <w:pPr>
        <w:pStyle w:val="NormalWeb"/>
        <w:spacing w:after="0"/>
        <w:contextualSpacing/>
        <w:jc w:val="both"/>
        <w:rPr>
          <w:rStyle w:val="Hyperlink0"/>
          <w:rFonts w:eastAsia="Calibri"/>
        </w:rPr>
      </w:pPr>
      <w:r>
        <w:rPr>
          <w:rFonts w:cs="Times New Roman"/>
          <w:shd w:val="clear" w:color="auto" w:fill="FFFFFF"/>
        </w:rPr>
        <w:t xml:space="preserve">Email: </w:t>
      </w:r>
      <w:hyperlink r:id="rId9" w:history="1">
        <w:r>
          <w:rPr>
            <w:rStyle w:val="Hyperlink0"/>
            <w:rFonts w:eastAsia="Calibri"/>
          </w:rPr>
          <w:t>Info@PivotPharma.com</w:t>
        </w:r>
      </w:hyperlink>
    </w:p>
    <w:p w14:paraId="1F685083" w14:textId="77777777" w:rsidR="0094542D" w:rsidRDefault="00D03A38">
      <w:pPr>
        <w:pStyle w:val="NormalWeb"/>
        <w:spacing w:after="0"/>
        <w:contextualSpacing/>
        <w:jc w:val="both"/>
        <w:rPr>
          <w:rFonts w:cs="Times New Roman"/>
          <w:shd w:val="clear" w:color="auto" w:fill="FFFFFF"/>
        </w:rPr>
      </w:pPr>
      <w:r>
        <w:rPr>
          <w:shd w:val="clear" w:color="auto" w:fill="FFFFFF"/>
        </w:rPr>
        <w:t>Phone: (514) 943-1899</w:t>
      </w:r>
    </w:p>
    <w:p w14:paraId="7FE561C4" w14:textId="77777777" w:rsidR="0094542D" w:rsidRDefault="00D03A38">
      <w:pPr>
        <w:pStyle w:val="NormalWeb"/>
        <w:spacing w:after="0"/>
        <w:contextualSpacing/>
        <w:jc w:val="both"/>
        <w:rPr>
          <w:rFonts w:cs="Times New Roman"/>
          <w:shd w:val="clear" w:color="auto" w:fill="FFFFFF"/>
        </w:rPr>
      </w:pPr>
      <w:r>
        <w:rPr>
          <w:rFonts w:cs="Times New Roman"/>
          <w:shd w:val="clear" w:color="auto" w:fill="FFFFFF"/>
        </w:rPr>
        <w:t xml:space="preserve"> </w:t>
      </w:r>
    </w:p>
    <w:p w14:paraId="1DE4948A" w14:textId="77777777" w:rsidR="0094542D" w:rsidRDefault="00D03A38">
      <w:pPr>
        <w:pStyle w:val="NormalWeb"/>
        <w:spacing w:after="0"/>
        <w:contextualSpacing/>
        <w:jc w:val="both"/>
        <w:rPr>
          <w:rFonts w:cs="Times New Roman"/>
          <w:shd w:val="clear" w:color="auto" w:fill="FFFFFF"/>
        </w:rPr>
      </w:pPr>
      <w:r>
        <w:rPr>
          <w:rFonts w:cs="Times New Roman"/>
          <w:shd w:val="clear" w:color="auto" w:fill="FFFFFF"/>
        </w:rPr>
        <w:t>Virtus Advisory Group</w:t>
      </w:r>
    </w:p>
    <w:p w14:paraId="6523412E" w14:textId="77777777" w:rsidR="0094542D" w:rsidRDefault="00D03A38">
      <w:pPr>
        <w:pStyle w:val="NormalWeb"/>
        <w:spacing w:after="0"/>
        <w:contextualSpacing/>
        <w:jc w:val="both"/>
        <w:rPr>
          <w:rFonts w:cs="Times New Roman"/>
          <w:shd w:val="clear" w:color="auto" w:fill="FFFFFF"/>
        </w:rPr>
      </w:pPr>
      <w:r>
        <w:rPr>
          <w:rFonts w:cs="Times New Roman"/>
          <w:shd w:val="clear" w:color="auto" w:fill="FFFFFF"/>
        </w:rPr>
        <w:t>Shareholder Inquiries</w:t>
      </w:r>
    </w:p>
    <w:p w14:paraId="148873C1" w14:textId="77777777" w:rsidR="0094542D" w:rsidRDefault="00D03A38">
      <w:pPr>
        <w:pStyle w:val="NormalWeb"/>
        <w:spacing w:after="0"/>
        <w:contextualSpacing/>
        <w:jc w:val="both"/>
        <w:rPr>
          <w:rFonts w:cs="Times New Roman"/>
          <w:shd w:val="clear" w:color="auto" w:fill="FFFFFF"/>
        </w:rPr>
      </w:pPr>
      <w:r>
        <w:rPr>
          <w:rFonts w:cs="Times New Roman"/>
          <w:shd w:val="clear" w:color="auto" w:fill="FFFFFF"/>
        </w:rPr>
        <w:t xml:space="preserve">Email: </w:t>
      </w:r>
      <w:hyperlink r:id="rId10" w:history="1">
        <w:r>
          <w:rPr>
            <w:rStyle w:val="Hyperlink0"/>
            <w:rFonts w:eastAsia="Calibri"/>
          </w:rPr>
          <w:t>Pivot@virtusadvisory.com</w:t>
        </w:r>
      </w:hyperlink>
    </w:p>
    <w:p w14:paraId="51CD781F" w14:textId="77777777" w:rsidR="0094542D" w:rsidRDefault="00D03A38">
      <w:pPr>
        <w:pStyle w:val="NormalWeb"/>
        <w:spacing w:after="0"/>
        <w:contextualSpacing/>
        <w:jc w:val="both"/>
        <w:rPr>
          <w:rFonts w:cs="Times New Roman"/>
          <w:shd w:val="clear" w:color="auto" w:fill="FFFFFF"/>
        </w:rPr>
      </w:pPr>
      <w:r>
        <w:rPr>
          <w:rFonts w:cs="Times New Roman"/>
          <w:shd w:val="clear" w:color="auto" w:fill="FFFFFF"/>
        </w:rPr>
        <w:t>Phone: (416)</w:t>
      </w:r>
      <w:r w:rsidR="00C7757D">
        <w:rPr>
          <w:rFonts w:cs="Times New Roman"/>
          <w:shd w:val="clear" w:color="auto" w:fill="FFFFFF"/>
        </w:rPr>
        <w:t xml:space="preserve"> </w:t>
      </w:r>
      <w:r>
        <w:rPr>
          <w:rFonts w:cs="Times New Roman"/>
          <w:shd w:val="clear" w:color="auto" w:fill="FFFFFF"/>
        </w:rPr>
        <w:t>644-5081</w:t>
      </w:r>
    </w:p>
    <w:p w14:paraId="52862244" w14:textId="77777777" w:rsidR="0094542D" w:rsidRDefault="0094542D">
      <w:pPr>
        <w:pStyle w:val="NormalWeb"/>
        <w:spacing w:after="0"/>
        <w:contextualSpacing/>
        <w:jc w:val="both"/>
        <w:rPr>
          <w:rFonts w:cs="Times New Roman"/>
          <w:shd w:val="clear" w:color="auto" w:fill="FFFFFF"/>
        </w:rPr>
      </w:pPr>
    </w:p>
    <w:sectPr w:rsidR="0094542D">
      <w:footerReference w:type="default" r:id="rId11"/>
      <w:headerReference w:type="first" r:id="rId12"/>
      <w:pgSz w:w="12240" w:h="15840"/>
      <w:pgMar w:top="1701" w:right="737" w:bottom="1021" w:left="737" w:header="0" w:footer="113"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C2EF07" w16cid:durableId="208B93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EEC22" w14:textId="77777777" w:rsidR="007F66DC" w:rsidRDefault="007F66DC">
      <w:r>
        <w:separator/>
      </w:r>
    </w:p>
  </w:endnote>
  <w:endnote w:type="continuationSeparator" w:id="0">
    <w:p w14:paraId="602DB7A3" w14:textId="77777777" w:rsidR="007F66DC" w:rsidRDefault="007F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Pro">
    <w:altName w:val="Times New Roman"/>
    <w:charset w:val="00"/>
    <w:family w:val="auto"/>
    <w:pitch w:val="variable"/>
    <w:sig w:usb0="00000003" w:usb1="00000000" w:usb2="00000000" w:usb3="00000000" w:csb0="0000000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7ACE8" w14:textId="77777777" w:rsidR="0094542D" w:rsidRDefault="0094542D">
    <w:pPr>
      <w:pStyle w:val="p1"/>
      <w:rPr>
        <w:rFonts w:ascii="Gotham Pro" w:eastAsia="Gotham Pro" w:hAnsi="Gotham Pro" w:cs="Gotham Pro"/>
        <w:caps/>
        <w:color w:val="000000"/>
        <w:u w:color="000000"/>
        <w:shd w:val="clear" w:color="auto" w:fill="FCFCFC"/>
      </w:rPr>
    </w:pPr>
  </w:p>
  <w:p w14:paraId="48010B0F" w14:textId="77777777" w:rsidR="0094542D" w:rsidRDefault="0094542D">
    <w:pPr>
      <w:pStyle w:val="p1"/>
      <w:rPr>
        <w:rFonts w:ascii="Gotham Pro" w:eastAsia="Gotham Pro" w:hAnsi="Gotham Pro" w:cs="Gotham Pro"/>
        <w:caps/>
        <w:color w:val="000000"/>
        <w:u w:color="000000"/>
        <w:shd w:val="clear" w:color="auto" w:fill="FCFCFC"/>
      </w:rPr>
    </w:pPr>
  </w:p>
  <w:p w14:paraId="6B1222ED" w14:textId="77777777" w:rsidR="0094542D" w:rsidRDefault="00D03A38">
    <w:pPr>
      <w:pStyle w:val="p1"/>
      <w:rPr>
        <w:rFonts w:ascii="Gotham Pro" w:eastAsia="Gotham Pro" w:hAnsi="Gotham Pro" w:cs="Gotham Pro"/>
        <w:caps/>
        <w:color w:val="000000"/>
        <w:u w:color="000000"/>
        <w:shd w:val="clear" w:color="auto" w:fill="FCFCFC"/>
      </w:rPr>
    </w:pPr>
    <w:r>
      <w:rPr>
        <w:rFonts w:ascii="Gotham Pro" w:eastAsia="Gotham Pro" w:hAnsi="Gotham Pro" w:cs="Gotham Pro"/>
        <w:caps/>
        <w:color w:val="000000"/>
        <w:u w:color="000000"/>
        <w:shd w:val="clear" w:color="auto" w:fill="FCFCFC"/>
      </w:rPr>
      <w:t xml:space="preserve">                                                                                                                    </w:t>
    </w:r>
  </w:p>
  <w:p w14:paraId="31D2CE31" w14:textId="77777777" w:rsidR="0094542D" w:rsidRDefault="00D03A38">
    <w:pPr>
      <w:pStyle w:val="p1"/>
    </w:pPr>
    <w:r>
      <w:rPr>
        <w:rFonts w:ascii="Gotham Pro" w:eastAsia="Gotham Pro" w:hAnsi="Gotham Pro" w:cs="Gotham Pro"/>
        <w:caps/>
        <w:shd w:val="clear" w:color="auto" w:fill="FCFCFC"/>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B6576" w14:textId="77777777" w:rsidR="007F66DC" w:rsidRDefault="007F66DC">
      <w:r>
        <w:separator/>
      </w:r>
    </w:p>
  </w:footnote>
  <w:footnote w:type="continuationSeparator" w:id="0">
    <w:p w14:paraId="6668B709" w14:textId="77777777" w:rsidR="007F66DC" w:rsidRDefault="007F6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401D6" w14:textId="77777777" w:rsidR="0094542D" w:rsidRDefault="00D03A38">
    <w:pPr>
      <w:pStyle w:val="Header"/>
      <w:jc w:val="center"/>
    </w:pPr>
    <w:r>
      <w:rPr>
        <w:noProof/>
        <w:lang w:val="en-CA" w:eastAsia="en-CA"/>
      </w:rPr>
      <w:drawing>
        <wp:inline distT="0" distB="0" distL="0" distR="0" wp14:anchorId="0CD4F131" wp14:editId="60358CF6">
          <wp:extent cx="1943100" cy="1457325"/>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stretch>
                    <a:fillRect/>
                  </a:stretch>
                </pic:blipFill>
                <pic:spPr>
                  <a:xfrm>
                    <a:off x="0" y="0"/>
                    <a:ext cx="1943100" cy="145732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5919"/>
    <w:multiLevelType w:val="hybridMultilevel"/>
    <w:tmpl w:val="D80E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54F4E"/>
    <w:multiLevelType w:val="hybridMultilevel"/>
    <w:tmpl w:val="04CE9BFC"/>
    <w:numStyleLink w:val="Style2import"/>
  </w:abstractNum>
  <w:abstractNum w:abstractNumId="2" w15:restartNumberingAfterBreak="0">
    <w:nsid w:val="2E397388"/>
    <w:multiLevelType w:val="hybridMultilevel"/>
    <w:tmpl w:val="04CE9BFC"/>
    <w:styleLink w:val="Style2import"/>
    <w:lvl w:ilvl="0" w:tplc="BB6A7E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C012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E06C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3CDD2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1825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446B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042D8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2067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F816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0C54CF5"/>
    <w:multiLevelType w:val="hybridMultilevel"/>
    <w:tmpl w:val="F98E7E58"/>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62F8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B879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2A770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7C8F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9C07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A8394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A026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8455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6425E46"/>
    <w:multiLevelType w:val="hybridMultilevel"/>
    <w:tmpl w:val="EB04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2D"/>
    <w:rsid w:val="000659EC"/>
    <w:rsid w:val="000C4E44"/>
    <w:rsid w:val="001441B2"/>
    <w:rsid w:val="00184C9E"/>
    <w:rsid w:val="001A1EC3"/>
    <w:rsid w:val="001B3674"/>
    <w:rsid w:val="00284B7E"/>
    <w:rsid w:val="0030602B"/>
    <w:rsid w:val="00332571"/>
    <w:rsid w:val="0036600B"/>
    <w:rsid w:val="00396E72"/>
    <w:rsid w:val="003B1671"/>
    <w:rsid w:val="003E6F15"/>
    <w:rsid w:val="00432721"/>
    <w:rsid w:val="004A26D4"/>
    <w:rsid w:val="004B6278"/>
    <w:rsid w:val="004C357B"/>
    <w:rsid w:val="004D30EA"/>
    <w:rsid w:val="004D3526"/>
    <w:rsid w:val="004E54E4"/>
    <w:rsid w:val="004F399B"/>
    <w:rsid w:val="0053585E"/>
    <w:rsid w:val="00537707"/>
    <w:rsid w:val="00543677"/>
    <w:rsid w:val="0055798C"/>
    <w:rsid w:val="005A4650"/>
    <w:rsid w:val="005E0B01"/>
    <w:rsid w:val="006204FF"/>
    <w:rsid w:val="00642430"/>
    <w:rsid w:val="00644655"/>
    <w:rsid w:val="006C5EDE"/>
    <w:rsid w:val="006D63CF"/>
    <w:rsid w:val="007018FB"/>
    <w:rsid w:val="00722833"/>
    <w:rsid w:val="00740225"/>
    <w:rsid w:val="007450CE"/>
    <w:rsid w:val="007605E0"/>
    <w:rsid w:val="007927F8"/>
    <w:rsid w:val="007F66DC"/>
    <w:rsid w:val="00801519"/>
    <w:rsid w:val="00852145"/>
    <w:rsid w:val="008B37CD"/>
    <w:rsid w:val="008B53E5"/>
    <w:rsid w:val="008D62A7"/>
    <w:rsid w:val="008F54D6"/>
    <w:rsid w:val="00905A5D"/>
    <w:rsid w:val="0094019C"/>
    <w:rsid w:val="0094542D"/>
    <w:rsid w:val="0098147F"/>
    <w:rsid w:val="00981C31"/>
    <w:rsid w:val="00986F7D"/>
    <w:rsid w:val="009A6E10"/>
    <w:rsid w:val="009D7B04"/>
    <w:rsid w:val="00A17F95"/>
    <w:rsid w:val="00A20BF7"/>
    <w:rsid w:val="00BC3004"/>
    <w:rsid w:val="00BD5688"/>
    <w:rsid w:val="00BF038B"/>
    <w:rsid w:val="00BF5D8E"/>
    <w:rsid w:val="00C00CB4"/>
    <w:rsid w:val="00C07925"/>
    <w:rsid w:val="00C67769"/>
    <w:rsid w:val="00C7757D"/>
    <w:rsid w:val="00CD76E8"/>
    <w:rsid w:val="00CD7C92"/>
    <w:rsid w:val="00D03A38"/>
    <w:rsid w:val="00D860FB"/>
    <w:rsid w:val="00DE6BEA"/>
    <w:rsid w:val="00E361C8"/>
    <w:rsid w:val="00E72681"/>
    <w:rsid w:val="00E877CE"/>
    <w:rsid w:val="00E93F97"/>
    <w:rsid w:val="00ED291F"/>
    <w:rsid w:val="00EF4CF8"/>
    <w:rsid w:val="00EF5CCF"/>
    <w:rsid w:val="00F472C5"/>
    <w:rsid w:val="00F5610B"/>
    <w:rsid w:val="00F60B4F"/>
    <w:rsid w:val="00F6385A"/>
    <w:rsid w:val="00F82481"/>
    <w:rsid w:val="00FD08FA"/>
    <w:rsid w:val="00FE0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1221"/>
  <w15:docId w15:val="{AE4DEA71-C4AE-7748-9F04-C9EFB91A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Helvetica" w:cs="Arial Unicode MS"/>
      <w:color w:val="000000"/>
      <w:sz w:val="24"/>
      <w:szCs w:val="24"/>
    </w:rPr>
  </w:style>
  <w:style w:type="paragraph" w:customStyle="1" w:styleId="p1">
    <w:name w:val="p1"/>
    <w:rPr>
      <w:rFonts w:ascii="Helvetica Neue" w:hAnsi="Helvetica Neue" w:cs="Arial Unicode MS"/>
      <w:color w:val="454545"/>
      <w:sz w:val="18"/>
      <w:szCs w:val="18"/>
      <w:u w:color="454545"/>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Times New Roman" w:eastAsia="Times New Roman" w:hAnsi="Times New Roman" w:cs="Times New Roman"/>
      <w:color w:val="0000FF"/>
      <w:sz w:val="24"/>
      <w:szCs w:val="24"/>
      <w:u w:val="single" w:color="0000FF"/>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Style2import">
    <w:name w:val="Style 2 importé"/>
    <w:pPr>
      <w:numPr>
        <w:numId w:val="1"/>
      </w:numPr>
    </w:pPr>
  </w:style>
  <w:style w:type="character" w:customStyle="1" w:styleId="Hyperlink1">
    <w:name w:val="Hyperlink.1"/>
    <w:basedOn w:val="Lien"/>
    <w:rPr>
      <w:rFonts w:ascii="Times New Roman" w:eastAsia="Times New Roman" w:hAnsi="Times New Roman" w:cs="Times New Roman"/>
      <w:color w:val="0000FF"/>
      <w:sz w:val="24"/>
      <w:szCs w:val="24"/>
      <w:u w:val="single" w:color="0000FF"/>
      <w:shd w:val="clear" w:color="auto" w:fill="FFFF00"/>
    </w:rPr>
  </w:style>
  <w:style w:type="paragraph" w:styleId="NormalWeb">
    <w:name w:val="Normal (Web)"/>
    <w:pPr>
      <w:spacing w:before="100" w:after="100"/>
    </w:pPr>
    <w:rPr>
      <w:rFonts w:cs="Arial Unicode MS"/>
      <w:color w:val="000000"/>
      <w:sz w:val="24"/>
      <w:szCs w:val="24"/>
      <w:u w:color="000000"/>
    </w:rPr>
  </w:style>
  <w:style w:type="character" w:customStyle="1" w:styleId="Hyperlink2">
    <w:name w:val="Hyperlink.2"/>
    <w:basedOn w:val="Lien"/>
    <w:rPr>
      <w:color w:val="0000FF"/>
      <w:u w:val="single" w:color="0000FF"/>
      <w:shd w:val="clear" w:color="auto" w:fill="FFFFFF"/>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sz w:val="18"/>
      <w:szCs w:val="18"/>
    </w:rPr>
  </w:style>
  <w:style w:type="character" w:styleId="FollowedHyperlink">
    <w:name w:val="FollowedHyperlink"/>
    <w:basedOn w:val="DefaultParagraphFont"/>
    <w:uiPriority w:val="99"/>
    <w:semiHidden/>
    <w:unhideWhenUsed/>
    <w:rPr>
      <w:color w:val="FF00FF" w:themeColor="followedHyperlink"/>
      <w:u w:val="single"/>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First5">
    <w:name w:val="Body Text First .5"/>
    <w:basedOn w:val="Normal"/>
    <w:link w:val="BodyTextFirst5Car"/>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720"/>
    </w:pPr>
    <w:rPr>
      <w:rFonts w:ascii="Arial" w:eastAsia="Times New Roman" w:hAnsi="Arial"/>
      <w:sz w:val="22"/>
      <w:szCs w:val="20"/>
      <w:bdr w:val="none" w:sz="0" w:space="0" w:color="auto"/>
    </w:rPr>
  </w:style>
  <w:style w:type="character" w:customStyle="1" w:styleId="BodyTextFirst5Car">
    <w:name w:val="Body Text First .5 Car"/>
    <w:link w:val="BodyTextFirst5"/>
    <w:rPr>
      <w:rFonts w:ascii="Arial" w:eastAsia="Times New Roman" w:hAnsi="Arial"/>
      <w:sz w:val="22"/>
      <w:bdr w:val="none" w:sz="0" w:space="0" w:color="auto"/>
    </w:rPr>
  </w:style>
  <w:style w:type="paragraph" w:styleId="BodyText">
    <w:name w:val="Body Text"/>
    <w:basedOn w:val="Normal"/>
    <w:link w:val="BodyTextChar"/>
    <w:pPr>
      <w:pBdr>
        <w:top w:val="none" w:sz="0" w:space="0" w:color="auto"/>
        <w:left w:val="none" w:sz="0" w:space="0" w:color="auto"/>
        <w:bottom w:val="none" w:sz="0" w:space="0" w:color="auto"/>
        <w:right w:val="none" w:sz="0" w:space="0" w:color="auto"/>
        <w:between w:val="none" w:sz="0" w:space="0" w:color="auto"/>
        <w:bar w:val="none" w:sz="0" w:color="auto"/>
      </w:pBdr>
      <w:spacing w:before="240"/>
      <w:jc w:val="both"/>
    </w:pPr>
    <w:rPr>
      <w:rFonts w:eastAsia="Times New Roman"/>
      <w:bdr w:val="none" w:sz="0" w:space="0" w:color="auto"/>
      <w:lang w:val="en-CA"/>
    </w:rPr>
  </w:style>
  <w:style w:type="character" w:customStyle="1" w:styleId="BodyTextChar">
    <w:name w:val="Body Text Char"/>
    <w:basedOn w:val="DefaultParagraphFont"/>
    <w:link w:val="BodyText"/>
    <w:rPr>
      <w:rFonts w:eastAsia="Times New Roman"/>
      <w:sz w:val="24"/>
      <w:szCs w:val="24"/>
      <w:bdr w:val="none" w:sz="0" w:space="0" w:color="auto"/>
      <w:lang w:val="en-CA"/>
    </w:rPr>
  </w:style>
  <w:style w:type="character" w:styleId="CommentReference">
    <w:name w:val="annotation reference"/>
    <w:basedOn w:val="DefaultParagraphFont"/>
    <w:uiPriority w:val="99"/>
    <w:semiHidden/>
    <w:unhideWhenUsed/>
    <w:rsid w:val="001441B2"/>
    <w:rPr>
      <w:sz w:val="16"/>
      <w:szCs w:val="16"/>
    </w:rPr>
  </w:style>
  <w:style w:type="paragraph" w:styleId="CommentText">
    <w:name w:val="annotation text"/>
    <w:basedOn w:val="Normal"/>
    <w:link w:val="CommentTextChar"/>
    <w:uiPriority w:val="99"/>
    <w:semiHidden/>
    <w:unhideWhenUsed/>
    <w:rsid w:val="001441B2"/>
    <w:rPr>
      <w:sz w:val="20"/>
      <w:szCs w:val="20"/>
    </w:rPr>
  </w:style>
  <w:style w:type="character" w:customStyle="1" w:styleId="CommentTextChar">
    <w:name w:val="Comment Text Char"/>
    <w:basedOn w:val="DefaultParagraphFont"/>
    <w:link w:val="CommentText"/>
    <w:uiPriority w:val="99"/>
    <w:semiHidden/>
    <w:rsid w:val="001441B2"/>
  </w:style>
  <w:style w:type="paragraph" w:styleId="CommentSubject">
    <w:name w:val="annotation subject"/>
    <w:basedOn w:val="CommentText"/>
    <w:next w:val="CommentText"/>
    <w:link w:val="CommentSubjectChar"/>
    <w:uiPriority w:val="99"/>
    <w:semiHidden/>
    <w:unhideWhenUsed/>
    <w:rsid w:val="001441B2"/>
    <w:rPr>
      <w:b/>
      <w:bCs/>
    </w:rPr>
  </w:style>
  <w:style w:type="character" w:customStyle="1" w:styleId="CommentSubjectChar">
    <w:name w:val="Comment Subject Char"/>
    <w:basedOn w:val="CommentTextChar"/>
    <w:link w:val="CommentSubject"/>
    <w:uiPriority w:val="99"/>
    <w:semiHidden/>
    <w:rsid w:val="001441B2"/>
    <w:rPr>
      <w:b/>
      <w:bCs/>
    </w:rPr>
  </w:style>
  <w:style w:type="paragraph" w:styleId="Revision">
    <w:name w:val="Revision"/>
    <w:hidden/>
    <w:uiPriority w:val="99"/>
    <w:semiHidden/>
    <w:rsid w:val="0080151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859">
      <w:bodyDiv w:val="1"/>
      <w:marLeft w:val="0"/>
      <w:marRight w:val="0"/>
      <w:marTop w:val="0"/>
      <w:marBottom w:val="0"/>
      <w:divBdr>
        <w:top w:val="none" w:sz="0" w:space="0" w:color="auto"/>
        <w:left w:val="none" w:sz="0" w:space="0" w:color="auto"/>
        <w:bottom w:val="none" w:sz="0" w:space="0" w:color="auto"/>
        <w:right w:val="none" w:sz="0" w:space="0" w:color="auto"/>
      </w:divBdr>
      <w:divsChild>
        <w:div w:id="552278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914406">
              <w:marLeft w:val="0"/>
              <w:marRight w:val="0"/>
              <w:marTop w:val="0"/>
              <w:marBottom w:val="0"/>
              <w:divBdr>
                <w:top w:val="none" w:sz="0" w:space="0" w:color="auto"/>
                <w:left w:val="none" w:sz="0" w:space="0" w:color="auto"/>
                <w:bottom w:val="none" w:sz="0" w:space="0" w:color="auto"/>
                <w:right w:val="none" w:sz="0" w:space="0" w:color="auto"/>
              </w:divBdr>
              <w:divsChild>
                <w:div w:id="325980484">
                  <w:marLeft w:val="0"/>
                  <w:marRight w:val="0"/>
                  <w:marTop w:val="0"/>
                  <w:marBottom w:val="0"/>
                  <w:divBdr>
                    <w:top w:val="none" w:sz="0" w:space="0" w:color="auto"/>
                    <w:left w:val="none" w:sz="0" w:space="0" w:color="auto"/>
                    <w:bottom w:val="none" w:sz="0" w:space="0" w:color="auto"/>
                    <w:right w:val="none" w:sz="0" w:space="0" w:color="auto"/>
                  </w:divBdr>
                  <w:divsChild>
                    <w:div w:id="1719353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970309">
                          <w:marLeft w:val="0"/>
                          <w:marRight w:val="0"/>
                          <w:marTop w:val="0"/>
                          <w:marBottom w:val="0"/>
                          <w:divBdr>
                            <w:top w:val="none" w:sz="0" w:space="0" w:color="auto"/>
                            <w:left w:val="none" w:sz="0" w:space="0" w:color="auto"/>
                            <w:bottom w:val="none" w:sz="0" w:space="0" w:color="auto"/>
                            <w:right w:val="none" w:sz="0" w:space="0" w:color="auto"/>
                          </w:divBdr>
                          <w:divsChild>
                            <w:div w:id="8017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645157">
      <w:bodyDiv w:val="1"/>
      <w:marLeft w:val="0"/>
      <w:marRight w:val="0"/>
      <w:marTop w:val="0"/>
      <w:marBottom w:val="0"/>
      <w:divBdr>
        <w:top w:val="none" w:sz="0" w:space="0" w:color="auto"/>
        <w:left w:val="none" w:sz="0" w:space="0" w:color="auto"/>
        <w:bottom w:val="none" w:sz="0" w:space="0" w:color="auto"/>
        <w:right w:val="none" w:sz="0" w:space="0" w:color="auto"/>
      </w:divBdr>
    </w:div>
    <w:div w:id="474296545">
      <w:bodyDiv w:val="1"/>
      <w:marLeft w:val="0"/>
      <w:marRight w:val="0"/>
      <w:marTop w:val="0"/>
      <w:marBottom w:val="0"/>
      <w:divBdr>
        <w:top w:val="none" w:sz="0" w:space="0" w:color="auto"/>
        <w:left w:val="none" w:sz="0" w:space="0" w:color="auto"/>
        <w:bottom w:val="none" w:sz="0" w:space="0" w:color="auto"/>
        <w:right w:val="none" w:sz="0" w:space="0" w:color="auto"/>
      </w:divBdr>
    </w:div>
    <w:div w:id="694966441">
      <w:bodyDiv w:val="1"/>
      <w:marLeft w:val="0"/>
      <w:marRight w:val="0"/>
      <w:marTop w:val="0"/>
      <w:marBottom w:val="0"/>
      <w:divBdr>
        <w:top w:val="none" w:sz="0" w:space="0" w:color="auto"/>
        <w:left w:val="none" w:sz="0" w:space="0" w:color="auto"/>
        <w:bottom w:val="none" w:sz="0" w:space="0" w:color="auto"/>
        <w:right w:val="none" w:sz="0" w:space="0" w:color="auto"/>
      </w:divBdr>
    </w:div>
    <w:div w:id="768430994">
      <w:bodyDiv w:val="1"/>
      <w:marLeft w:val="0"/>
      <w:marRight w:val="0"/>
      <w:marTop w:val="0"/>
      <w:marBottom w:val="0"/>
      <w:divBdr>
        <w:top w:val="none" w:sz="0" w:space="0" w:color="auto"/>
        <w:left w:val="none" w:sz="0" w:space="0" w:color="auto"/>
        <w:bottom w:val="none" w:sz="0" w:space="0" w:color="auto"/>
        <w:right w:val="none" w:sz="0" w:space="0" w:color="auto"/>
      </w:divBdr>
    </w:div>
    <w:div w:id="864320065">
      <w:bodyDiv w:val="1"/>
      <w:marLeft w:val="0"/>
      <w:marRight w:val="0"/>
      <w:marTop w:val="0"/>
      <w:marBottom w:val="0"/>
      <w:divBdr>
        <w:top w:val="none" w:sz="0" w:space="0" w:color="auto"/>
        <w:left w:val="none" w:sz="0" w:space="0" w:color="auto"/>
        <w:bottom w:val="none" w:sz="0" w:space="0" w:color="auto"/>
        <w:right w:val="none" w:sz="0" w:space="0" w:color="auto"/>
      </w:divBdr>
    </w:div>
    <w:div w:id="1295714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rkets.ft.com/data/equities/tearsheet/summary?s=NPAT:FR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votpharma.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mailto:pivot@virtusadvisory.com?subject=Pivot%20Pharma" TargetMode="External"/><Relationship Id="rId4" Type="http://schemas.openxmlformats.org/officeDocument/2006/relationships/webSettings" Target="webSettings.xml"/><Relationship Id="rId9" Type="http://schemas.openxmlformats.org/officeDocument/2006/relationships/hyperlink" Target="mailto:Info@PivotPharm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blank</Template>
  <TotalTime>1</TotalTime>
  <Pages>2</Pages>
  <Words>864</Words>
  <Characters>4931</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frankham</dc:creator>
  <cp:lastModifiedBy>patrick frankham</cp:lastModifiedBy>
  <cp:revision>3</cp:revision>
  <cp:lastPrinted>2018-10-16T19:51:00Z</cp:lastPrinted>
  <dcterms:created xsi:type="dcterms:W3CDTF">2019-05-20T22:26:00Z</dcterms:created>
  <dcterms:modified xsi:type="dcterms:W3CDTF">2019-05-20T22:27:00Z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StylesDone">
    <vt:lpwstr>Y</vt:lpwstr>
  </property>
  <property fmtid="{D5CDD505-2E9C-101B-9397-08002B2CF9AE}" pid="3" name="WSOrigTemplate">
    <vt:lpwstr>normal</vt:lpwstr>
  </property>
  <property fmtid="{D5CDD505-2E9C-101B-9397-08002B2CF9AE}" pid="4" name="DmAuthor">
    <vt:lpwstr>TOTHK</vt:lpwstr>
  </property>
  <property fmtid="{D5CDD505-2E9C-101B-9397-08002B2CF9AE}" pid="5" name="DmClientNum">
    <vt:lpwstr>318228</vt:lpwstr>
  </property>
  <property fmtid="{D5CDD505-2E9C-101B-9397-08002B2CF9AE}" pid="6" name="DmDocDescription">
    <vt:lpwstr>Pivot - High Park PR_April_8_2019</vt:lpwstr>
  </property>
  <property fmtid="{D5CDD505-2E9C-101B-9397-08002B2CF9AE}" pid="7" name="DmDocID">
    <vt:lpwstr>318228.00001/104006241.1</vt:lpwstr>
  </property>
  <property fmtid="{D5CDD505-2E9C-101B-9397-08002B2CF9AE}" pid="8" name="DmDocNum">
    <vt:lpwstr>104006241</vt:lpwstr>
  </property>
  <property fmtid="{D5CDD505-2E9C-101B-9397-08002B2CF9AE}" pid="9" name="DmDocType">
    <vt:lpwstr>AGREE</vt:lpwstr>
  </property>
  <property fmtid="{D5CDD505-2E9C-101B-9397-08002B2CF9AE}" pid="10" name="DmMatterNum">
    <vt:lpwstr>00001</vt:lpwstr>
  </property>
  <property fmtid="{D5CDD505-2E9C-101B-9397-08002B2CF9AE}" pid="11" name="DmTypist">
    <vt:lpwstr>TOTHK</vt:lpwstr>
  </property>
  <property fmtid="{D5CDD505-2E9C-101B-9397-08002B2CF9AE}" pid="12" name="DmVersionNum">
    <vt:lpwstr>1</vt:lpwstr>
  </property>
  <property fmtid="{D5CDD505-2E9C-101B-9397-08002B2CF9AE}" pid="13" name="DmDatabase">
    <vt:lpwstr>CANADA_EAST</vt:lpwstr>
  </property>
  <property fmtid="{D5CDD505-2E9C-101B-9397-08002B2CF9AE}" pid="14" name="DmDocName">
    <vt:lpwstr>Pivot - High Park PR_April_8_2019</vt:lpwstr>
  </property>
</Properties>
</file>