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E6" w:rsidRDefault="00337CCE" w:rsidP="00474F11">
      <w:pPr>
        <w:pStyle w:val="Corps"/>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Pivot </w:t>
      </w:r>
      <w:r w:rsidR="00941E7F">
        <w:rPr>
          <w:rFonts w:ascii="Times New Roman" w:hAnsi="Times New Roman" w:cs="Times New Roman"/>
          <w:b/>
          <w:bCs/>
          <w:sz w:val="24"/>
          <w:szCs w:val="24"/>
        </w:rPr>
        <w:t xml:space="preserve">Completes </w:t>
      </w:r>
      <w:r w:rsidR="00CD5E78">
        <w:rPr>
          <w:rFonts w:ascii="Times New Roman" w:hAnsi="Times New Roman" w:cs="Times New Roman"/>
          <w:b/>
          <w:bCs/>
          <w:sz w:val="24"/>
          <w:szCs w:val="24"/>
        </w:rPr>
        <w:t>C</w:t>
      </w:r>
      <w:r w:rsidR="00941E7F">
        <w:rPr>
          <w:rFonts w:ascii="Times New Roman" w:hAnsi="Times New Roman" w:cs="Times New Roman"/>
          <w:b/>
          <w:bCs/>
          <w:sz w:val="24"/>
          <w:szCs w:val="24"/>
        </w:rPr>
        <w:t>$</w:t>
      </w:r>
      <w:r w:rsidR="00335789">
        <w:rPr>
          <w:rFonts w:ascii="Times New Roman" w:hAnsi="Times New Roman" w:cs="Times New Roman"/>
          <w:b/>
          <w:bCs/>
          <w:sz w:val="24"/>
          <w:szCs w:val="24"/>
        </w:rPr>
        <w:t>1</w:t>
      </w:r>
      <w:r w:rsidR="00474F11">
        <w:rPr>
          <w:rFonts w:ascii="Times New Roman" w:hAnsi="Times New Roman" w:cs="Times New Roman"/>
          <w:b/>
          <w:bCs/>
          <w:sz w:val="24"/>
          <w:szCs w:val="24"/>
        </w:rPr>
        <w:t>.1</w:t>
      </w:r>
      <w:r w:rsidR="00941E7F">
        <w:rPr>
          <w:rFonts w:ascii="Times New Roman" w:hAnsi="Times New Roman" w:cs="Times New Roman"/>
          <w:b/>
          <w:bCs/>
          <w:sz w:val="24"/>
          <w:szCs w:val="24"/>
        </w:rPr>
        <w:t xml:space="preserve"> Million </w:t>
      </w:r>
      <w:r w:rsidR="009115B8">
        <w:rPr>
          <w:rFonts w:ascii="Times New Roman" w:hAnsi="Times New Roman" w:cs="Times New Roman"/>
          <w:b/>
          <w:bCs/>
          <w:sz w:val="24"/>
          <w:szCs w:val="24"/>
        </w:rPr>
        <w:t xml:space="preserve">Non-Brokered </w:t>
      </w:r>
      <w:r w:rsidR="00E47452">
        <w:rPr>
          <w:rFonts w:ascii="Times New Roman" w:hAnsi="Times New Roman" w:cs="Times New Roman"/>
          <w:b/>
          <w:bCs/>
          <w:sz w:val="24"/>
          <w:szCs w:val="24"/>
        </w:rPr>
        <w:t>Private Placement</w:t>
      </w:r>
      <w:r w:rsidR="00941E7F">
        <w:rPr>
          <w:rFonts w:ascii="Times New Roman" w:hAnsi="Times New Roman" w:cs="Times New Roman"/>
          <w:b/>
          <w:bCs/>
          <w:sz w:val="24"/>
          <w:szCs w:val="24"/>
        </w:rPr>
        <w:t xml:space="preserve"> </w:t>
      </w:r>
      <w:r w:rsidR="002415A1">
        <w:rPr>
          <w:rFonts w:ascii="Times New Roman" w:hAnsi="Times New Roman" w:cs="Times New Roman"/>
          <w:b/>
          <w:bCs/>
          <w:sz w:val="24"/>
          <w:szCs w:val="24"/>
        </w:rPr>
        <w:t>and Loan Facility</w:t>
      </w:r>
    </w:p>
    <w:p w:rsidR="009054B0" w:rsidRPr="002C6DE6" w:rsidRDefault="00D82C51" w:rsidP="00474F11">
      <w:pPr>
        <w:pStyle w:val="Corps"/>
        <w:contextualSpacing/>
        <w:jc w:val="center"/>
        <w:rPr>
          <w:rFonts w:ascii="Times New Roman" w:hAnsi="Times New Roman" w:cs="Times New Roman"/>
          <w:b/>
          <w:bCs/>
          <w:i/>
          <w:sz w:val="24"/>
          <w:szCs w:val="24"/>
        </w:rPr>
      </w:pPr>
      <w:r>
        <w:rPr>
          <w:rFonts w:ascii="Times New Roman" w:hAnsi="Times New Roman" w:cs="Times New Roman"/>
          <w:b/>
          <w:bCs/>
          <w:i/>
          <w:sz w:val="24"/>
          <w:szCs w:val="24"/>
        </w:rPr>
        <w:t>Appoints MNP LLP As Auditor</w:t>
      </w:r>
    </w:p>
    <w:p w:rsidR="00760409" w:rsidRDefault="001563EB" w:rsidP="008E4A7A">
      <w:pPr>
        <w:jc w:val="both"/>
      </w:pPr>
      <w:r w:rsidRPr="00BE3095">
        <w:rPr>
          <w:lang w:val="de-DE"/>
        </w:rPr>
        <w:t>VANCOUVER, BC - (</w:t>
      </w:r>
      <w:r w:rsidR="002C6C87">
        <w:rPr>
          <w:lang w:val="de-DE"/>
        </w:rPr>
        <w:t xml:space="preserve">March </w:t>
      </w:r>
      <w:r w:rsidR="00E42441">
        <w:rPr>
          <w:lang w:val="de-DE"/>
        </w:rPr>
        <w:t>7</w:t>
      </w:r>
      <w:r w:rsidR="002C6C87">
        <w:rPr>
          <w:lang w:val="de-DE"/>
        </w:rPr>
        <w:t>, 2019</w:t>
      </w:r>
      <w:r w:rsidRPr="00BE3095">
        <w:rPr>
          <w:lang w:val="de-DE"/>
        </w:rPr>
        <w:t xml:space="preserve">) </w:t>
      </w:r>
      <w:r w:rsidRPr="00BE3095">
        <w:t xml:space="preserve">– </w:t>
      </w:r>
      <w:hyperlink r:id="rId7" w:history="1">
        <w:r w:rsidRPr="00BE3095">
          <w:rPr>
            <w:rStyle w:val="Hyperlink0"/>
            <w:rFonts w:eastAsia="Calibri"/>
          </w:rPr>
          <w:t>Pivot Pharmaceuticals Inc</w:t>
        </w:r>
      </w:hyperlink>
      <w:r w:rsidRPr="00BE3095">
        <w:t xml:space="preserve">. (CSE: </w:t>
      </w:r>
      <w:hyperlink r:id="rId8" w:history="1">
        <w:r w:rsidRPr="00BE3095">
          <w:rPr>
            <w:rStyle w:val="Hyperlink0"/>
            <w:rFonts w:eastAsia="Calibri"/>
            <w:lang w:val="de-DE"/>
          </w:rPr>
          <w:t>PVOT</w:t>
        </w:r>
      </w:hyperlink>
      <w:r w:rsidRPr="00BE3095">
        <w:t xml:space="preserve"> / OTCQB: </w:t>
      </w:r>
      <w:hyperlink r:id="rId9" w:history="1">
        <w:r w:rsidRPr="00BE3095">
          <w:rPr>
            <w:rStyle w:val="Hyperlink0"/>
            <w:rFonts w:eastAsia="Calibri"/>
            <w:lang w:val="de-DE"/>
          </w:rPr>
          <w:t>PVOTF</w:t>
        </w:r>
      </w:hyperlink>
      <w:r w:rsidRPr="00BE3095">
        <w:rPr>
          <w:lang w:val="de-DE"/>
        </w:rPr>
        <w:t xml:space="preserve"> / FRA: </w:t>
      </w:r>
      <w:hyperlink r:id="rId10" w:history="1">
        <w:r w:rsidRPr="00BE3095">
          <w:rPr>
            <w:rStyle w:val="Hyperlink0"/>
            <w:rFonts w:eastAsia="Calibri"/>
          </w:rPr>
          <w:t>NPAT</w:t>
        </w:r>
      </w:hyperlink>
      <w:r w:rsidRPr="00BE3095">
        <w:t xml:space="preserve">) (“Pivot” or the “Company”) is pleased to announce </w:t>
      </w:r>
      <w:r w:rsidR="002B3797" w:rsidRPr="002B3797">
        <w:t xml:space="preserve">that it </w:t>
      </w:r>
      <w:r w:rsidR="00631D70">
        <w:t xml:space="preserve">has </w:t>
      </w:r>
      <w:r w:rsidR="0044699A">
        <w:t xml:space="preserve">closed a non-brokered </w:t>
      </w:r>
      <w:r w:rsidR="00E47452">
        <w:t xml:space="preserve">financing consisting of </w:t>
      </w:r>
      <w:r w:rsidR="00D82C51">
        <w:t xml:space="preserve">a </w:t>
      </w:r>
      <w:r w:rsidR="0044699A">
        <w:t>Private Placement</w:t>
      </w:r>
      <w:r w:rsidR="009115B8">
        <w:t xml:space="preserve"> (the “Private Placement”) </w:t>
      </w:r>
      <w:r w:rsidR="00D82C51">
        <w:t xml:space="preserve">and Loan Facility </w:t>
      </w:r>
      <w:r w:rsidR="00F95B19">
        <w:t xml:space="preserve">(“Loan”) </w:t>
      </w:r>
      <w:r w:rsidR="0044699A">
        <w:t xml:space="preserve">for a total of </w:t>
      </w:r>
      <w:r w:rsidR="009115B8">
        <w:t>C</w:t>
      </w:r>
      <w:r w:rsidR="0044699A">
        <w:t>$</w:t>
      </w:r>
      <w:r w:rsidR="00DE1D81">
        <w:t>1,</w:t>
      </w:r>
      <w:r w:rsidR="00D82C51">
        <w:t>100,000</w:t>
      </w:r>
      <w:r w:rsidR="0044699A">
        <w:t xml:space="preserve"> and </w:t>
      </w:r>
      <w:r w:rsidR="00073232">
        <w:t xml:space="preserve">has </w:t>
      </w:r>
      <w:r w:rsidR="00474F11">
        <w:t xml:space="preserve">used the proceeds to reduce its outstanding debt obligations </w:t>
      </w:r>
      <w:r w:rsidR="00036F58">
        <w:t>by</w:t>
      </w:r>
      <w:r w:rsidR="00474F11">
        <w:t xml:space="preserve"> </w:t>
      </w:r>
      <w:r w:rsidR="00F95B19">
        <w:t>$750,000</w:t>
      </w:r>
      <w:r w:rsidR="00474F11">
        <w:t xml:space="preserve">.  The term of the outstanding 10% senior secured convertible debentures originally due </w:t>
      </w:r>
      <w:r w:rsidR="00474F11" w:rsidRPr="00B20E30">
        <w:t>March 2, 2019</w:t>
      </w:r>
      <w:r w:rsidR="00474F11">
        <w:t xml:space="preserve"> (“Debentures”) has been extended by a period of 3 months to June 1, 2019.</w:t>
      </w:r>
      <w:r w:rsidR="00D82C51">
        <w:t xml:space="preserve"> The Company </w:t>
      </w:r>
      <w:r w:rsidR="00F95B19">
        <w:t>also reports that it has</w:t>
      </w:r>
      <w:r w:rsidR="00D82C51">
        <w:t xml:space="preserve"> appointed </w:t>
      </w:r>
      <w:hyperlink r:id="rId11" w:history="1">
        <w:r w:rsidR="00036F58">
          <w:rPr>
            <w:rStyle w:val="Hyperlink0"/>
            <w:rFonts w:eastAsia="Calibri"/>
            <w:lang w:val="de-DE"/>
          </w:rPr>
          <w:t>MNP LLP</w:t>
        </w:r>
      </w:hyperlink>
      <w:r w:rsidR="00D82C51">
        <w:t xml:space="preserve"> as </w:t>
      </w:r>
      <w:r w:rsidR="00036F58">
        <w:t xml:space="preserve">its new </w:t>
      </w:r>
      <w:r w:rsidR="00D82C51">
        <w:t>auditor.</w:t>
      </w:r>
    </w:p>
    <w:p w:rsidR="00C011AB" w:rsidRPr="00C011AB" w:rsidRDefault="00C011AB" w:rsidP="008E4A7A">
      <w:pPr>
        <w:jc w:val="both"/>
      </w:pPr>
    </w:p>
    <w:p w:rsidR="004225BC" w:rsidRDefault="004225BC" w:rsidP="0044699A">
      <w:pPr>
        <w:pStyle w:val="ListParagraph"/>
        <w:ind w:left="0"/>
        <w:jc w:val="both"/>
        <w:rPr>
          <w:rFonts w:ascii="Times New Roman" w:eastAsia="Arial Unicode MS" w:hAnsi="Times New Roman" w:cs="Times New Roman"/>
          <w:b/>
          <w:color w:val="auto"/>
          <w:u w:val="single"/>
        </w:rPr>
      </w:pPr>
      <w:r w:rsidRPr="004225BC">
        <w:rPr>
          <w:rFonts w:ascii="Times New Roman" w:eastAsia="Arial Unicode MS" w:hAnsi="Times New Roman" w:cs="Times New Roman"/>
          <w:b/>
          <w:color w:val="auto"/>
          <w:u w:val="single"/>
        </w:rPr>
        <w:t>Private Placement</w:t>
      </w:r>
    </w:p>
    <w:p w:rsidR="004225BC" w:rsidRPr="004225BC" w:rsidRDefault="004225BC" w:rsidP="0044699A">
      <w:pPr>
        <w:pStyle w:val="ListParagraph"/>
        <w:ind w:left="0"/>
        <w:jc w:val="both"/>
        <w:rPr>
          <w:rFonts w:ascii="Times New Roman" w:eastAsia="Arial Unicode MS" w:hAnsi="Times New Roman" w:cs="Times New Roman"/>
          <w:b/>
          <w:color w:val="auto"/>
          <w:u w:val="single"/>
        </w:rPr>
      </w:pPr>
    </w:p>
    <w:p w:rsidR="0044699A" w:rsidRDefault="0044699A" w:rsidP="0044699A">
      <w:pPr>
        <w:pStyle w:val="ListParagraph"/>
        <w:ind w:left="0"/>
        <w:jc w:val="both"/>
        <w:rPr>
          <w:rFonts w:ascii="Times New Roman" w:eastAsia="Arial Unicode MS" w:hAnsi="Times New Roman" w:cs="Times New Roman"/>
          <w:color w:val="auto"/>
        </w:rPr>
      </w:pPr>
      <w:r w:rsidRPr="0044699A">
        <w:rPr>
          <w:rFonts w:ascii="Times New Roman" w:eastAsia="Arial Unicode MS" w:hAnsi="Times New Roman" w:cs="Times New Roman"/>
          <w:color w:val="auto"/>
        </w:rPr>
        <w:t xml:space="preserve">The </w:t>
      </w:r>
      <w:r w:rsidRPr="002415A1">
        <w:rPr>
          <w:rFonts w:ascii="Times New Roman" w:eastAsia="Arial Unicode MS" w:hAnsi="Times New Roman" w:cs="Times New Roman"/>
          <w:color w:val="auto"/>
        </w:rPr>
        <w:t xml:space="preserve">Company issued </w:t>
      </w:r>
      <w:r w:rsidR="002415A1" w:rsidRPr="002415A1">
        <w:rPr>
          <w:rFonts w:ascii="Times New Roman" w:eastAsia="Arial Unicode MS" w:hAnsi="Times New Roman" w:cs="Times New Roman"/>
          <w:color w:val="auto"/>
        </w:rPr>
        <w:t>4</w:t>
      </w:r>
      <w:r w:rsidR="00474F11" w:rsidRPr="002415A1">
        <w:rPr>
          <w:rFonts w:ascii="Times New Roman" w:eastAsia="Arial Unicode MS" w:hAnsi="Times New Roman" w:cs="Times New Roman"/>
          <w:color w:val="auto"/>
        </w:rPr>
        <w:t>,000,000</w:t>
      </w:r>
      <w:r w:rsidR="00DE1D81" w:rsidRPr="002415A1">
        <w:rPr>
          <w:rFonts w:ascii="Times New Roman" w:eastAsia="Arial Unicode MS" w:hAnsi="Times New Roman" w:cs="Times New Roman"/>
          <w:color w:val="auto"/>
        </w:rPr>
        <w:t xml:space="preserve"> units</w:t>
      </w:r>
      <w:r>
        <w:rPr>
          <w:rFonts w:ascii="Times New Roman" w:eastAsia="Arial Unicode MS" w:hAnsi="Times New Roman" w:cs="Times New Roman"/>
          <w:color w:val="auto"/>
        </w:rPr>
        <w:t xml:space="preserve"> </w:t>
      </w:r>
      <w:r w:rsidRPr="0044699A">
        <w:rPr>
          <w:rFonts w:ascii="Times New Roman" w:eastAsia="Arial Unicode MS" w:hAnsi="Times New Roman" w:cs="Times New Roman"/>
          <w:color w:val="auto"/>
        </w:rPr>
        <w:t>(“Units”) at a price of C$0.</w:t>
      </w:r>
      <w:r w:rsidR="00474F11">
        <w:rPr>
          <w:rFonts w:ascii="Times New Roman" w:eastAsia="Arial Unicode MS" w:hAnsi="Times New Roman" w:cs="Times New Roman"/>
          <w:color w:val="auto"/>
        </w:rPr>
        <w:t>20</w:t>
      </w:r>
      <w:r w:rsidRPr="0044699A">
        <w:rPr>
          <w:rFonts w:ascii="Times New Roman" w:eastAsia="Arial Unicode MS" w:hAnsi="Times New Roman" w:cs="Times New Roman"/>
          <w:color w:val="auto"/>
        </w:rPr>
        <w:t xml:space="preserve"> per Unit for gross proceeds of C$</w:t>
      </w:r>
      <w:r w:rsidR="002415A1">
        <w:rPr>
          <w:rFonts w:ascii="Times New Roman" w:eastAsia="Arial Unicode MS" w:hAnsi="Times New Roman" w:cs="Times New Roman"/>
          <w:color w:val="auto"/>
        </w:rPr>
        <w:t>800,000</w:t>
      </w:r>
      <w:r>
        <w:rPr>
          <w:rFonts w:ascii="Times New Roman" w:eastAsia="Arial Unicode MS" w:hAnsi="Times New Roman" w:cs="Times New Roman"/>
          <w:color w:val="auto"/>
        </w:rPr>
        <w:t>.</w:t>
      </w:r>
      <w:r w:rsidRPr="0044699A">
        <w:rPr>
          <w:rFonts w:ascii="Times New Roman" w:eastAsia="Arial Unicode MS" w:hAnsi="Times New Roman" w:cs="Times New Roman"/>
          <w:color w:val="auto"/>
        </w:rPr>
        <w:t xml:space="preserve"> Each Unit consist</w:t>
      </w:r>
      <w:r w:rsidR="009115B8">
        <w:rPr>
          <w:rFonts w:ascii="Times New Roman" w:eastAsia="Arial Unicode MS" w:hAnsi="Times New Roman" w:cs="Times New Roman"/>
          <w:color w:val="auto"/>
        </w:rPr>
        <w:t>s</w:t>
      </w:r>
      <w:r w:rsidRPr="0044699A">
        <w:rPr>
          <w:rFonts w:ascii="Times New Roman" w:eastAsia="Arial Unicode MS" w:hAnsi="Times New Roman" w:cs="Times New Roman"/>
          <w:color w:val="auto"/>
        </w:rPr>
        <w:t xml:space="preserve"> of one common share (“Common Share”) and one common share purchase warrant (“Warrant”).</w:t>
      </w:r>
      <w:r>
        <w:rPr>
          <w:rFonts w:ascii="Times New Roman" w:eastAsia="Arial Unicode MS" w:hAnsi="Times New Roman" w:cs="Times New Roman"/>
          <w:color w:val="auto"/>
        </w:rPr>
        <w:t xml:space="preserve"> </w:t>
      </w:r>
      <w:r w:rsidRPr="0044699A">
        <w:rPr>
          <w:rFonts w:ascii="Times New Roman" w:eastAsia="Arial Unicode MS" w:hAnsi="Times New Roman" w:cs="Times New Roman"/>
          <w:color w:val="auto"/>
        </w:rPr>
        <w:t xml:space="preserve">Each Warrant is exercisable for </w:t>
      </w:r>
      <w:r w:rsidR="00AA675B">
        <w:rPr>
          <w:rFonts w:ascii="Times New Roman" w:eastAsia="Arial Unicode MS" w:hAnsi="Times New Roman" w:cs="Times New Roman"/>
          <w:color w:val="auto"/>
        </w:rPr>
        <w:t>one</w:t>
      </w:r>
      <w:r w:rsidRPr="0044699A">
        <w:rPr>
          <w:rFonts w:ascii="Times New Roman" w:eastAsia="Arial Unicode MS" w:hAnsi="Times New Roman" w:cs="Times New Roman"/>
          <w:color w:val="auto"/>
        </w:rPr>
        <w:t xml:space="preserve"> Common Share </w:t>
      </w:r>
      <w:r w:rsidR="00AA675B">
        <w:rPr>
          <w:rFonts w:ascii="Times New Roman" w:eastAsia="Arial Unicode MS" w:hAnsi="Times New Roman" w:cs="Times New Roman"/>
          <w:color w:val="auto"/>
        </w:rPr>
        <w:t xml:space="preserve">for a period of three years </w:t>
      </w:r>
      <w:r w:rsidRPr="0044699A">
        <w:rPr>
          <w:rFonts w:ascii="Times New Roman" w:eastAsia="Arial Unicode MS" w:hAnsi="Times New Roman" w:cs="Times New Roman"/>
          <w:color w:val="auto"/>
        </w:rPr>
        <w:t>from the date of issuanc</w:t>
      </w:r>
      <w:r>
        <w:rPr>
          <w:rFonts w:ascii="Times New Roman" w:eastAsia="Arial Unicode MS" w:hAnsi="Times New Roman" w:cs="Times New Roman"/>
          <w:color w:val="auto"/>
        </w:rPr>
        <w:t>e at an exercise price of C$0.</w:t>
      </w:r>
      <w:r w:rsidR="00474F11">
        <w:rPr>
          <w:rFonts w:ascii="Times New Roman" w:eastAsia="Arial Unicode MS" w:hAnsi="Times New Roman" w:cs="Times New Roman"/>
          <w:color w:val="auto"/>
        </w:rPr>
        <w:t>30</w:t>
      </w:r>
      <w:r w:rsidRPr="0044699A">
        <w:rPr>
          <w:rFonts w:ascii="Times New Roman" w:eastAsia="Arial Unicode MS" w:hAnsi="Times New Roman" w:cs="Times New Roman"/>
          <w:color w:val="auto"/>
        </w:rPr>
        <w:t>. The Common Shares</w:t>
      </w:r>
      <w:r w:rsidR="009115B8">
        <w:rPr>
          <w:rFonts w:ascii="Times New Roman" w:eastAsia="Arial Unicode MS" w:hAnsi="Times New Roman" w:cs="Times New Roman"/>
          <w:color w:val="auto"/>
        </w:rPr>
        <w:t xml:space="preserve"> and Warrants </w:t>
      </w:r>
      <w:r w:rsidRPr="0044699A">
        <w:rPr>
          <w:rFonts w:ascii="Times New Roman" w:eastAsia="Arial Unicode MS" w:hAnsi="Times New Roman" w:cs="Times New Roman"/>
          <w:color w:val="auto"/>
        </w:rPr>
        <w:t>will be subject to resale restrictions for a period of four months</w:t>
      </w:r>
      <w:r w:rsidR="00DE1D81">
        <w:rPr>
          <w:rFonts w:ascii="Times New Roman" w:eastAsia="Arial Unicode MS" w:hAnsi="Times New Roman" w:cs="Times New Roman"/>
          <w:color w:val="auto"/>
        </w:rPr>
        <w:t xml:space="preserve"> and one day</w:t>
      </w:r>
      <w:r w:rsidRPr="0044699A">
        <w:rPr>
          <w:rFonts w:ascii="Times New Roman" w:eastAsia="Arial Unicode MS" w:hAnsi="Times New Roman" w:cs="Times New Roman"/>
          <w:color w:val="auto"/>
        </w:rPr>
        <w:t xml:space="preserve"> from </w:t>
      </w:r>
      <w:r w:rsidR="00AA675B">
        <w:rPr>
          <w:rFonts w:ascii="Times New Roman" w:eastAsia="Arial Unicode MS" w:hAnsi="Times New Roman" w:cs="Times New Roman"/>
          <w:color w:val="auto"/>
        </w:rPr>
        <w:t xml:space="preserve">the date of </w:t>
      </w:r>
      <w:r w:rsidRPr="0044699A">
        <w:rPr>
          <w:rFonts w:ascii="Times New Roman" w:eastAsia="Arial Unicode MS" w:hAnsi="Times New Roman" w:cs="Times New Roman"/>
          <w:color w:val="auto"/>
        </w:rPr>
        <w:t>issuance.</w:t>
      </w:r>
      <w:r w:rsidR="00E47452">
        <w:rPr>
          <w:rFonts w:ascii="Times New Roman" w:eastAsia="Arial Unicode MS" w:hAnsi="Times New Roman" w:cs="Times New Roman"/>
          <w:color w:val="auto"/>
        </w:rPr>
        <w:t xml:space="preserve"> </w:t>
      </w:r>
      <w:r w:rsidRPr="0044699A">
        <w:rPr>
          <w:rFonts w:ascii="Times New Roman" w:eastAsia="Arial Unicode MS" w:hAnsi="Times New Roman" w:cs="Times New Roman"/>
          <w:color w:val="auto"/>
        </w:rPr>
        <w:t xml:space="preserve">In </w:t>
      </w:r>
      <w:r w:rsidRPr="002415A1">
        <w:rPr>
          <w:rFonts w:ascii="Times New Roman" w:eastAsia="Arial Unicode MS" w:hAnsi="Times New Roman" w:cs="Times New Roman"/>
          <w:color w:val="auto"/>
        </w:rPr>
        <w:t xml:space="preserve">connection with the closing of the Private Placement, </w:t>
      </w:r>
      <w:r w:rsidR="002415A1" w:rsidRPr="002415A1">
        <w:rPr>
          <w:rFonts w:ascii="Times New Roman" w:eastAsia="Arial Unicode MS" w:hAnsi="Times New Roman" w:cs="Times New Roman"/>
          <w:color w:val="auto"/>
        </w:rPr>
        <w:t>a finder</w:t>
      </w:r>
      <w:r w:rsidR="002415A1">
        <w:rPr>
          <w:rFonts w:ascii="Times New Roman" w:eastAsia="Arial Unicode MS" w:hAnsi="Times New Roman" w:cs="Times New Roman"/>
          <w:color w:val="auto"/>
        </w:rPr>
        <w:t xml:space="preserve"> received</w:t>
      </w:r>
      <w:r w:rsidRPr="002415A1">
        <w:rPr>
          <w:rFonts w:ascii="Times New Roman" w:eastAsia="Arial Unicode MS" w:hAnsi="Times New Roman" w:cs="Times New Roman"/>
          <w:color w:val="auto"/>
        </w:rPr>
        <w:t xml:space="preserve"> cash commission of $</w:t>
      </w:r>
      <w:r w:rsidR="002415A1" w:rsidRPr="002415A1">
        <w:rPr>
          <w:rFonts w:ascii="Times New Roman" w:eastAsia="Arial Unicode MS" w:hAnsi="Times New Roman" w:cs="Times New Roman"/>
          <w:color w:val="auto"/>
        </w:rPr>
        <w:t>88</w:t>
      </w:r>
      <w:r w:rsidR="00474F11" w:rsidRPr="002415A1">
        <w:rPr>
          <w:rFonts w:ascii="Times New Roman" w:eastAsia="Arial Unicode MS" w:hAnsi="Times New Roman" w:cs="Times New Roman"/>
          <w:color w:val="auto"/>
        </w:rPr>
        <w:t>,000</w:t>
      </w:r>
      <w:r w:rsidR="00DE1D81" w:rsidRPr="002415A1">
        <w:rPr>
          <w:rFonts w:ascii="Times New Roman" w:eastAsia="Arial Unicode MS" w:hAnsi="Times New Roman" w:cs="Times New Roman"/>
          <w:color w:val="auto"/>
        </w:rPr>
        <w:t>.</w:t>
      </w:r>
    </w:p>
    <w:p w:rsidR="002630A2" w:rsidRDefault="002630A2" w:rsidP="0044699A">
      <w:pPr>
        <w:pStyle w:val="ListParagraph"/>
        <w:ind w:left="0"/>
        <w:jc w:val="both"/>
        <w:rPr>
          <w:rFonts w:ascii="Times New Roman" w:eastAsia="Arial Unicode MS" w:hAnsi="Times New Roman" w:cs="Times New Roman"/>
          <w:color w:val="auto"/>
        </w:rPr>
      </w:pPr>
    </w:p>
    <w:p w:rsidR="002630A2" w:rsidRDefault="002630A2" w:rsidP="0044699A">
      <w:pPr>
        <w:pStyle w:val="ListParagraph"/>
        <w:ind w:left="0"/>
        <w:jc w:val="both"/>
        <w:rPr>
          <w:rFonts w:ascii="Times New Roman" w:eastAsia="Arial Unicode MS" w:hAnsi="Times New Roman" w:cs="Times New Roman"/>
          <w:color w:val="auto"/>
        </w:rPr>
      </w:pPr>
      <w:r>
        <w:rPr>
          <w:rFonts w:ascii="Times New Roman" w:eastAsia="Arial Unicode MS" w:hAnsi="Times New Roman" w:cs="Times New Roman"/>
          <w:b/>
          <w:color w:val="auto"/>
          <w:u w:val="single"/>
        </w:rPr>
        <w:t>Loan Facility</w:t>
      </w:r>
    </w:p>
    <w:p w:rsidR="002630A2" w:rsidRDefault="002630A2" w:rsidP="0044699A">
      <w:pPr>
        <w:pStyle w:val="ListParagraph"/>
        <w:ind w:left="0"/>
        <w:jc w:val="both"/>
        <w:rPr>
          <w:rFonts w:ascii="Times New Roman" w:eastAsia="Arial Unicode MS" w:hAnsi="Times New Roman" w:cs="Times New Roman"/>
          <w:color w:val="auto"/>
        </w:rPr>
      </w:pPr>
    </w:p>
    <w:p w:rsidR="002630A2" w:rsidRPr="002630A2" w:rsidRDefault="002630A2" w:rsidP="0044699A">
      <w:pPr>
        <w:pStyle w:val="ListParagraph"/>
        <w:ind w:left="0"/>
        <w:jc w:val="both"/>
        <w:rPr>
          <w:rFonts w:ascii="Times New Roman" w:eastAsia="Arial Unicode MS" w:hAnsi="Times New Roman" w:cs="Times New Roman"/>
          <w:color w:val="auto"/>
        </w:rPr>
      </w:pPr>
      <w:r>
        <w:rPr>
          <w:rFonts w:ascii="Times New Roman" w:eastAsia="Arial Unicode MS" w:hAnsi="Times New Roman" w:cs="Times New Roman"/>
          <w:color w:val="auto"/>
        </w:rPr>
        <w:t xml:space="preserve">The Company entered into a Loan </w:t>
      </w:r>
      <w:r w:rsidR="00115960">
        <w:rPr>
          <w:rFonts w:ascii="Times New Roman" w:eastAsia="Arial Unicode MS" w:hAnsi="Times New Roman" w:cs="Times New Roman"/>
          <w:color w:val="auto"/>
        </w:rPr>
        <w:t xml:space="preserve">Agreement for </w:t>
      </w:r>
      <w:r>
        <w:rPr>
          <w:rFonts w:ascii="Times New Roman" w:eastAsia="Arial Unicode MS" w:hAnsi="Times New Roman" w:cs="Times New Roman"/>
          <w:color w:val="auto"/>
        </w:rPr>
        <w:t xml:space="preserve">C$300,000, bearing interest at 10% per annum and maturing on September 4, 2019.  100,000 common shares will be issued as </w:t>
      </w:r>
      <w:r w:rsidR="00115960">
        <w:rPr>
          <w:rFonts w:ascii="Times New Roman" w:eastAsia="Arial Unicode MS" w:hAnsi="Times New Roman" w:cs="Times New Roman"/>
          <w:color w:val="auto"/>
        </w:rPr>
        <w:t>a Loan O</w:t>
      </w:r>
      <w:r>
        <w:rPr>
          <w:rFonts w:ascii="Times New Roman" w:eastAsia="Arial Unicode MS" w:hAnsi="Times New Roman" w:cs="Times New Roman"/>
          <w:color w:val="auto"/>
        </w:rPr>
        <w:t xml:space="preserve">rigination </w:t>
      </w:r>
      <w:r w:rsidR="00115960">
        <w:rPr>
          <w:rFonts w:ascii="Times New Roman" w:eastAsia="Arial Unicode MS" w:hAnsi="Times New Roman" w:cs="Times New Roman"/>
          <w:color w:val="auto"/>
        </w:rPr>
        <w:t>F</w:t>
      </w:r>
      <w:r>
        <w:rPr>
          <w:rFonts w:ascii="Times New Roman" w:eastAsia="Arial Unicode MS" w:hAnsi="Times New Roman" w:cs="Times New Roman"/>
          <w:color w:val="auto"/>
        </w:rPr>
        <w:t>ee.</w:t>
      </w:r>
    </w:p>
    <w:p w:rsidR="00031D8A" w:rsidRDefault="00031D8A" w:rsidP="0044699A">
      <w:pPr>
        <w:pStyle w:val="ListParagraph"/>
        <w:ind w:left="0"/>
        <w:jc w:val="both"/>
        <w:rPr>
          <w:rFonts w:ascii="Times New Roman" w:eastAsia="Arial Unicode MS" w:hAnsi="Times New Roman" w:cs="Times New Roman"/>
          <w:color w:val="auto"/>
        </w:rPr>
      </w:pPr>
    </w:p>
    <w:p w:rsidR="004225BC" w:rsidRPr="004225BC" w:rsidRDefault="00474F11" w:rsidP="0044699A">
      <w:pPr>
        <w:pStyle w:val="ListParagraph"/>
        <w:ind w:left="0"/>
        <w:jc w:val="both"/>
        <w:rPr>
          <w:rFonts w:ascii="Times New Roman" w:eastAsia="Arial Unicode MS" w:hAnsi="Times New Roman" w:cs="Times New Roman"/>
          <w:b/>
          <w:color w:val="auto"/>
          <w:u w:val="single"/>
        </w:rPr>
      </w:pPr>
      <w:r>
        <w:rPr>
          <w:rFonts w:ascii="Times New Roman" w:eastAsia="Arial Unicode MS" w:hAnsi="Times New Roman" w:cs="Times New Roman"/>
          <w:b/>
          <w:color w:val="auto"/>
          <w:u w:val="single"/>
        </w:rPr>
        <w:t xml:space="preserve">Partial </w:t>
      </w:r>
      <w:r w:rsidR="004225BC" w:rsidRPr="004225BC">
        <w:rPr>
          <w:rFonts w:ascii="Times New Roman" w:eastAsia="Arial Unicode MS" w:hAnsi="Times New Roman" w:cs="Times New Roman"/>
          <w:b/>
          <w:color w:val="auto"/>
          <w:u w:val="single"/>
        </w:rPr>
        <w:t>Debt Settlement</w:t>
      </w:r>
    </w:p>
    <w:p w:rsidR="00F73F20" w:rsidRDefault="00AA675B" w:rsidP="00AA675B">
      <w:pPr>
        <w:pStyle w:val="BodyText"/>
      </w:pPr>
      <w:r>
        <w:t xml:space="preserve">The Company </w:t>
      </w:r>
      <w:r w:rsidRPr="00B81D6A">
        <w:t xml:space="preserve">has settled </w:t>
      </w:r>
      <w:r>
        <w:t>C</w:t>
      </w:r>
      <w:r w:rsidRPr="00B81D6A">
        <w:t>$</w:t>
      </w:r>
      <w:r w:rsidR="00D82C51">
        <w:t>750</w:t>
      </w:r>
      <w:r>
        <w:t>,000</w:t>
      </w:r>
      <w:r w:rsidRPr="00B81D6A">
        <w:t xml:space="preserve"> </w:t>
      </w:r>
      <w:r>
        <w:t xml:space="preserve">(“Settlement Amount”) </w:t>
      </w:r>
      <w:r w:rsidRPr="00B81D6A">
        <w:t xml:space="preserve">of </w:t>
      </w:r>
      <w:r>
        <w:t xml:space="preserve">its outstanding 10% senior secured convertible debentures </w:t>
      </w:r>
      <w:r w:rsidR="00D82C51">
        <w:t xml:space="preserve">due </w:t>
      </w:r>
      <w:r w:rsidR="00B20E30" w:rsidRPr="00B20E30">
        <w:t>March 2,</w:t>
      </w:r>
      <w:r w:rsidRPr="00B20E30">
        <w:t xml:space="preserve"> 2019</w:t>
      </w:r>
      <w:r w:rsidR="00474F11">
        <w:t xml:space="preserve"> (“Debentures</w:t>
      </w:r>
      <w:r w:rsidR="00E42441">
        <w:t>”)</w:t>
      </w:r>
      <w:r w:rsidR="00D82C51">
        <w:t xml:space="preserve"> and has extended the remaining portion of the Debenture for a further 90 days</w:t>
      </w:r>
      <w:r w:rsidR="002415A1">
        <w:t xml:space="preserve"> without interest</w:t>
      </w:r>
      <w:r w:rsidR="00474F11">
        <w:t>.</w:t>
      </w:r>
      <w:r w:rsidRPr="00B81D6A">
        <w:t xml:space="preserve"> </w:t>
      </w:r>
      <w:r>
        <w:t>As</w:t>
      </w:r>
      <w:r w:rsidR="00474F11">
        <w:t xml:space="preserve"> part of the satisfaction of extending the term on the remaining $2,</w:t>
      </w:r>
      <w:r w:rsidR="00D82C51">
        <w:t>750</w:t>
      </w:r>
      <w:r w:rsidR="00474F11">
        <w:t>,000 of debt</w:t>
      </w:r>
      <w:r>
        <w:t>, the</w:t>
      </w:r>
      <w:r w:rsidR="00474F11">
        <w:t xml:space="preserve"> Company paid </w:t>
      </w:r>
      <w:r w:rsidR="00D82C51">
        <w:t>an extension fee of $250,000</w:t>
      </w:r>
      <w:r>
        <w:t>.</w:t>
      </w:r>
    </w:p>
    <w:p w:rsidR="00F73F20" w:rsidRDefault="00F73F20" w:rsidP="00AA675B">
      <w:pPr>
        <w:pStyle w:val="BodyText"/>
        <w:rPr>
          <w:b/>
          <w:u w:val="single"/>
        </w:rPr>
      </w:pPr>
      <w:r w:rsidRPr="00F73F20">
        <w:rPr>
          <w:b/>
          <w:u w:val="single"/>
        </w:rPr>
        <w:t>Appointment of MNP LLP as Auditor</w:t>
      </w:r>
      <w:r w:rsidR="00AA675B" w:rsidRPr="00F73F20">
        <w:rPr>
          <w:b/>
          <w:u w:val="single"/>
        </w:rPr>
        <w:t xml:space="preserve"> </w:t>
      </w:r>
    </w:p>
    <w:p w:rsidR="00F73F20" w:rsidRPr="00D82C51" w:rsidRDefault="00AA675B" w:rsidP="00F73F20">
      <w:pPr>
        <w:pStyle w:val="BodyText"/>
      </w:pPr>
      <w:r w:rsidRPr="00D82C51">
        <w:t xml:space="preserve"> </w:t>
      </w:r>
      <w:r w:rsidR="00F73F20" w:rsidRPr="00D82C51">
        <w:t xml:space="preserve">"We would like thank </w:t>
      </w:r>
      <w:r w:rsidR="00E47452">
        <w:t>Sadler Gibb</w:t>
      </w:r>
      <w:r w:rsidR="00F73F20" w:rsidRPr="00D82C51">
        <w:t xml:space="preserve"> LLP</w:t>
      </w:r>
      <w:r w:rsidR="002415A1">
        <w:t xml:space="preserve"> (“Former Auditor”)</w:t>
      </w:r>
      <w:r w:rsidR="00F73F20" w:rsidRPr="00D82C51">
        <w:t xml:space="preserve"> for their expertise and guidance over the last few years and we are pleased to announce that MNP LLP </w:t>
      </w:r>
      <w:r w:rsidR="00D82C51">
        <w:t xml:space="preserve">has been appointed as the Company’s auditor as we prepare to commercialize our product portfolio,” </w:t>
      </w:r>
      <w:r w:rsidR="00F73F20" w:rsidRPr="00D82C51">
        <w:t xml:space="preserve">said </w:t>
      </w:r>
      <w:r w:rsidR="00E47452">
        <w:t xml:space="preserve">Dr. </w:t>
      </w:r>
      <w:r w:rsidR="00D82C51">
        <w:t>Patrick Frankham</w:t>
      </w:r>
      <w:r w:rsidR="00F73F20" w:rsidRPr="00D82C51">
        <w:t>, CEO.</w:t>
      </w:r>
      <w:r w:rsidR="00036F58">
        <w:t xml:space="preserve"> </w:t>
      </w:r>
    </w:p>
    <w:p w:rsidR="00F73F20" w:rsidRPr="002415A1" w:rsidRDefault="00F73F20" w:rsidP="00F73F20">
      <w:pPr>
        <w:pStyle w:val="BodyText"/>
      </w:pPr>
      <w:r w:rsidRPr="002415A1">
        <w:t xml:space="preserve">There were no reservations in the Former Auditor's audit reports for the period commencing at the beginning of </w:t>
      </w:r>
      <w:r w:rsidR="00D82C51" w:rsidRPr="002415A1">
        <w:t>Pivot</w:t>
      </w:r>
      <w:r w:rsidRPr="002415A1">
        <w:t>'s two most recent financial years and ending at the date of the resignation of the Former Auditor. There are no "reportable events" (as the term is defined in National Instrument 51-102 - Continuous Disclosure Obligations) between the Company and the Former Auditor.</w:t>
      </w:r>
    </w:p>
    <w:p w:rsidR="00AA675B" w:rsidRPr="00D82C51" w:rsidRDefault="00F73F20" w:rsidP="00F73F20">
      <w:pPr>
        <w:pStyle w:val="BodyText"/>
      </w:pPr>
      <w:r w:rsidRPr="002415A1">
        <w:t>In accordance with National Instrument 51-102, the notice of change of auditor, together with the required letters from the former auditor and the successor auditor, have been reviewed by the board of directors and filed on SEDAR.</w:t>
      </w:r>
      <w:r w:rsidR="00AA675B" w:rsidRPr="00D82C51">
        <w:t xml:space="preserve">  </w:t>
      </w:r>
    </w:p>
    <w:p w:rsidR="000A2CA7" w:rsidRDefault="000A2CA7" w:rsidP="004225BC">
      <w:pPr>
        <w:pStyle w:val="BodyText"/>
        <w:rPr>
          <w:b/>
          <w:u w:val="single"/>
        </w:rPr>
      </w:pPr>
      <w:r w:rsidRPr="000A2CA7">
        <w:rPr>
          <w:b/>
          <w:u w:val="single"/>
        </w:rPr>
        <w:t>About Pivot Pharmaceuticals Inc.</w:t>
      </w:r>
    </w:p>
    <w:p w:rsidR="00E47452" w:rsidRDefault="00E47452" w:rsidP="000A2CA7">
      <w:pPr>
        <w:pStyle w:val="Corps"/>
        <w:spacing w:line="240" w:lineRule="auto"/>
        <w:jc w:val="both"/>
        <w:rPr>
          <w:rFonts w:ascii="Times New Roman" w:hAnsi="Times New Roman" w:cs="Times New Roman"/>
          <w:sz w:val="24"/>
          <w:szCs w:val="24"/>
        </w:rPr>
      </w:pPr>
    </w:p>
    <w:p w:rsidR="00993B5B" w:rsidRPr="000A2CA7" w:rsidRDefault="000A2CA7" w:rsidP="000A2CA7">
      <w:pPr>
        <w:pStyle w:val="Corps"/>
        <w:spacing w:line="240" w:lineRule="auto"/>
        <w:jc w:val="both"/>
        <w:rPr>
          <w:rFonts w:ascii="Times New Roman" w:eastAsia="Times New Roman" w:hAnsi="Times New Roman" w:cs="Times New Roman"/>
          <w:sz w:val="24"/>
          <w:szCs w:val="24"/>
        </w:rPr>
      </w:pPr>
      <w:r w:rsidRPr="00BE3095">
        <w:rPr>
          <w:rFonts w:ascii="Times New Roman" w:hAnsi="Times New Roman" w:cs="Times New Roman"/>
          <w:sz w:val="24"/>
          <w:szCs w:val="24"/>
        </w:rPr>
        <w:t>Pivot Pharmaceuticals Inc. is a biopharmaceutical company engaged in the development and commercialization of therapeutic pharmaceuticals and nutraceuticals using innovative drug delivery platform technologies. Pivot’s wholly-owned medical cannabis products division, Pivot Green Stream Health Solutions Inc. (“</w:t>
      </w:r>
      <w:r w:rsidRPr="00BF68AA">
        <w:rPr>
          <w:rFonts w:ascii="Times New Roman" w:hAnsi="Times New Roman" w:cs="Times New Roman"/>
          <w:sz w:val="24"/>
          <w:szCs w:val="24"/>
          <w:lang w:val="en-CA"/>
        </w:rPr>
        <w:t>PGS</w:t>
      </w:r>
      <w:r w:rsidRPr="00BE3095">
        <w:rPr>
          <w:rFonts w:ascii="Times New Roman" w:hAnsi="Times New Roman" w:cs="Times New Roman"/>
          <w:sz w:val="24"/>
          <w:szCs w:val="24"/>
        </w:rPr>
        <w:t>” or “Pivot Green Stream”), conducts research, development and commercialization of cannabinoid-based nutraceuticals and pharmaceuticals. Pivot’s wholly-owned U.S. subsidiary, Pivot Naturals, LLC, based in Costa Mesa, California, will manufacture and supply finished powderized cannabis products such as food additives, capsules, bulk powder and stick packs to the California market. PGS has acquired “</w:t>
      </w:r>
      <w:r w:rsidRPr="00BE3095">
        <w:rPr>
          <w:rFonts w:ascii="Times New Roman" w:hAnsi="Times New Roman" w:cs="Times New Roman"/>
          <w:sz w:val="24"/>
          <w:szCs w:val="24"/>
          <w:lang w:val="de-DE"/>
        </w:rPr>
        <w:t>RTIC</w:t>
      </w:r>
      <w:r w:rsidRPr="00BE3095">
        <w:rPr>
          <w:rFonts w:ascii="Times New Roman" w:hAnsi="Times New Roman" w:cs="Times New Roman"/>
          <w:sz w:val="24"/>
          <w:szCs w:val="24"/>
        </w:rPr>
        <w:t xml:space="preserve">” Ready-To-Infuse Cannabis oil-to-powder technology and Thrudermic Transdermal Nanotechnology (transdermal); acquired worldwide rights to BiPhasix™ Dermal Drug Delivery platform technology (topical), Solmic Solubilisation technology (oral), and Solumer™ Oral Drug Delivery technology; and an option to acquire worldwide rights to TriVair™ Nasal and Pulmonary Breath-Propelled Drug Delivery Systems™ for the delivery and commercialization of cannabinoid, cannabidiol (CBD), and tetrahydrocannabinol (THC)-based products. For more information please visit </w:t>
      </w:r>
      <w:hyperlink r:id="rId12" w:history="1">
        <w:r w:rsidR="00273059">
          <w:rPr>
            <w:rStyle w:val="Hyperlink0"/>
            <w:rFonts w:eastAsia="Calibri"/>
          </w:rPr>
          <w:t>pivotpharma.com</w:t>
        </w:r>
      </w:hyperlink>
      <w:r w:rsidRPr="00BE3095">
        <w:rPr>
          <w:rFonts w:ascii="Times New Roman" w:hAnsi="Times New Roman" w:cs="Times New Roman"/>
          <w:sz w:val="24"/>
          <w:szCs w:val="24"/>
        </w:rPr>
        <w:t xml:space="preserve"> </w:t>
      </w:r>
    </w:p>
    <w:p w:rsidR="00993B5B" w:rsidRPr="000A2CA7" w:rsidRDefault="00993B5B" w:rsidP="00993B5B">
      <w:pPr>
        <w:pStyle w:val="Corps"/>
        <w:shd w:val="clear" w:color="auto" w:fill="FFFFFF"/>
        <w:spacing w:after="150"/>
        <w:jc w:val="both"/>
        <w:rPr>
          <w:rFonts w:ascii="Times New Roman" w:eastAsia="Arial Unicode MS" w:hAnsi="Times New Roman" w:cs="Times New Roman"/>
          <w:b/>
          <w:color w:val="auto"/>
          <w:sz w:val="24"/>
          <w:szCs w:val="24"/>
          <w:u w:val="single"/>
        </w:rPr>
      </w:pPr>
      <w:r w:rsidRPr="000A2CA7">
        <w:rPr>
          <w:rFonts w:ascii="Times New Roman" w:eastAsia="Arial Unicode MS" w:hAnsi="Times New Roman" w:cs="Times New Roman"/>
          <w:b/>
          <w:color w:val="auto"/>
          <w:sz w:val="24"/>
          <w:szCs w:val="24"/>
          <w:u w:val="single"/>
        </w:rPr>
        <w:t>Cautionary Note Regarding Forward-Looking Statements</w:t>
      </w:r>
      <w:r w:rsidR="000A2CA7" w:rsidRPr="000A2CA7">
        <w:rPr>
          <w:rFonts w:ascii="Times New Roman" w:eastAsia="Arial Unicode MS" w:hAnsi="Times New Roman" w:cs="Times New Roman"/>
          <w:b/>
          <w:color w:val="auto"/>
          <w:sz w:val="24"/>
          <w:szCs w:val="24"/>
          <w:u w:val="single"/>
        </w:rPr>
        <w:t>:</w:t>
      </w:r>
    </w:p>
    <w:p w:rsidR="00273059" w:rsidRPr="00BE3095" w:rsidRDefault="00273059" w:rsidP="00273059">
      <w:pPr>
        <w:pStyle w:val="Corps"/>
        <w:spacing w:line="240" w:lineRule="auto"/>
        <w:jc w:val="both"/>
        <w:rPr>
          <w:rFonts w:ascii="Times New Roman" w:eastAsia="Times New Roman" w:hAnsi="Times New Roman" w:cs="Times New Roman"/>
          <w:i/>
          <w:iCs/>
          <w:sz w:val="24"/>
          <w:szCs w:val="24"/>
        </w:rPr>
      </w:pPr>
      <w:r w:rsidRPr="00BE3095">
        <w:rPr>
          <w:rFonts w:ascii="Times New Roman" w:hAnsi="Times New Roman" w:cs="Times New Roman"/>
          <w:i/>
          <w:iCs/>
          <w:sz w:val="24"/>
          <w:szCs w:val="24"/>
        </w:rPr>
        <w:t>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or its management,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p>
    <w:p w:rsidR="00F42A9A" w:rsidRPr="00BE3095" w:rsidRDefault="001563EB">
      <w:pPr>
        <w:pStyle w:val="NormalWeb"/>
        <w:jc w:val="both"/>
        <w:rPr>
          <w:rFonts w:cs="Times New Roman"/>
          <w:b/>
          <w:bCs/>
          <w:shd w:val="clear" w:color="auto" w:fill="FFFFFF"/>
        </w:rPr>
      </w:pPr>
      <w:r w:rsidRPr="00BE3095">
        <w:rPr>
          <w:rFonts w:cs="Times New Roman"/>
          <w:b/>
          <w:bCs/>
          <w:shd w:val="clear" w:color="auto" w:fill="FFFFFF"/>
        </w:rPr>
        <w:t>Contact:</w:t>
      </w:r>
    </w:p>
    <w:p w:rsidR="002C6DE6" w:rsidRPr="00BE3095" w:rsidRDefault="002C6DE6" w:rsidP="002C6DE6">
      <w:pPr>
        <w:pStyle w:val="NormalWeb"/>
        <w:spacing w:after="0"/>
        <w:contextualSpacing/>
        <w:jc w:val="both"/>
        <w:rPr>
          <w:rFonts w:cs="Times New Roman"/>
          <w:shd w:val="clear" w:color="auto" w:fill="FFFFFF"/>
        </w:rPr>
      </w:pPr>
      <w:r w:rsidRPr="00BE3095">
        <w:rPr>
          <w:rFonts w:cs="Times New Roman"/>
          <w:shd w:val="clear" w:color="auto" w:fill="FFFFFF"/>
        </w:rPr>
        <w:t>Pivot Pharmaceuticals Inc.</w:t>
      </w:r>
    </w:p>
    <w:p w:rsidR="002C6DE6" w:rsidRPr="00BE3095" w:rsidRDefault="002C6DE6" w:rsidP="002C6DE6">
      <w:pPr>
        <w:pStyle w:val="NormalWeb"/>
        <w:spacing w:after="0"/>
        <w:contextualSpacing/>
        <w:jc w:val="both"/>
        <w:rPr>
          <w:rFonts w:cs="Times New Roman"/>
          <w:shd w:val="clear" w:color="auto" w:fill="FFFFFF"/>
        </w:rPr>
      </w:pPr>
      <w:r w:rsidRPr="00BE3095">
        <w:rPr>
          <w:rFonts w:cs="Times New Roman"/>
          <w:shd w:val="clear" w:color="auto" w:fill="FFFFFF"/>
        </w:rPr>
        <w:t>Patrick Frankham, PhD, MBA</w:t>
      </w:r>
    </w:p>
    <w:p w:rsidR="002C6DE6" w:rsidRPr="00BE3095" w:rsidRDefault="002C6DE6" w:rsidP="002C6DE6">
      <w:pPr>
        <w:pStyle w:val="NormalWeb"/>
        <w:spacing w:after="0"/>
        <w:contextualSpacing/>
        <w:jc w:val="both"/>
        <w:rPr>
          <w:rFonts w:cs="Times New Roman"/>
          <w:shd w:val="clear" w:color="auto" w:fill="FFFFFF"/>
        </w:rPr>
      </w:pPr>
      <w:r w:rsidRPr="00BE3095">
        <w:rPr>
          <w:rFonts w:cs="Times New Roman"/>
          <w:shd w:val="clear" w:color="auto" w:fill="FFFFFF"/>
        </w:rPr>
        <w:t>Chief Executive Officer</w:t>
      </w:r>
    </w:p>
    <w:p w:rsidR="002C6DE6" w:rsidRDefault="002C6DE6" w:rsidP="002C6DE6">
      <w:pPr>
        <w:pStyle w:val="NormalWeb"/>
        <w:spacing w:after="0"/>
        <w:contextualSpacing/>
        <w:jc w:val="both"/>
        <w:rPr>
          <w:rFonts w:cs="Times New Roman"/>
        </w:rPr>
      </w:pPr>
      <w:r w:rsidRPr="00BE3095">
        <w:rPr>
          <w:rFonts w:cs="Times New Roman"/>
          <w:shd w:val="clear" w:color="auto" w:fill="FFFFFF"/>
        </w:rPr>
        <w:t xml:space="preserve">Email: </w:t>
      </w:r>
      <w:hyperlink r:id="rId13" w:history="1">
        <w:r w:rsidRPr="00A46BF6">
          <w:rPr>
            <w:rStyle w:val="Hyperlink0"/>
            <w:rFonts w:eastAsia="Calibri"/>
          </w:rPr>
          <w:t>Info@PivotPharma.com</w:t>
        </w:r>
      </w:hyperlink>
    </w:p>
    <w:p w:rsidR="002C6DE6" w:rsidRPr="00BE3095" w:rsidRDefault="002C6DE6" w:rsidP="002C6DE6">
      <w:pPr>
        <w:pStyle w:val="NormalWeb"/>
        <w:spacing w:after="0"/>
        <w:contextualSpacing/>
        <w:jc w:val="both"/>
        <w:rPr>
          <w:rFonts w:cs="Times New Roman"/>
          <w:shd w:val="clear" w:color="auto" w:fill="FFFFFF"/>
        </w:rPr>
      </w:pPr>
      <w:r w:rsidRPr="00BE3095">
        <w:rPr>
          <w:rFonts w:cs="Times New Roman"/>
          <w:shd w:val="clear" w:color="auto" w:fill="FFFFFF"/>
        </w:rPr>
        <w:t xml:space="preserve"> </w:t>
      </w:r>
    </w:p>
    <w:p w:rsidR="002C6DE6" w:rsidRPr="00BE3095" w:rsidRDefault="002C6DE6" w:rsidP="002C6DE6">
      <w:pPr>
        <w:pStyle w:val="NormalWeb"/>
        <w:spacing w:after="0"/>
        <w:contextualSpacing/>
        <w:jc w:val="both"/>
        <w:rPr>
          <w:rFonts w:cs="Times New Roman"/>
          <w:shd w:val="clear" w:color="auto" w:fill="FFFFFF"/>
        </w:rPr>
      </w:pPr>
      <w:r w:rsidRPr="00BE3095">
        <w:rPr>
          <w:rFonts w:cs="Times New Roman"/>
          <w:shd w:val="clear" w:color="auto" w:fill="FFFFFF"/>
        </w:rPr>
        <w:t>Virtus Advisory Group</w:t>
      </w:r>
    </w:p>
    <w:p w:rsidR="002C6DE6" w:rsidRPr="00BE3095" w:rsidRDefault="002C6DE6" w:rsidP="002C6DE6">
      <w:pPr>
        <w:pStyle w:val="NormalWeb"/>
        <w:spacing w:after="0"/>
        <w:contextualSpacing/>
        <w:jc w:val="both"/>
        <w:rPr>
          <w:rFonts w:cs="Times New Roman"/>
          <w:shd w:val="clear" w:color="auto" w:fill="FFFFFF"/>
        </w:rPr>
      </w:pPr>
      <w:r w:rsidRPr="00BE3095">
        <w:rPr>
          <w:rFonts w:cs="Times New Roman"/>
          <w:shd w:val="clear" w:color="auto" w:fill="FFFFFF"/>
        </w:rPr>
        <w:t>Shareholder Inquiries</w:t>
      </w:r>
    </w:p>
    <w:p w:rsidR="002C6DE6" w:rsidRPr="00BE3095" w:rsidRDefault="002C6DE6" w:rsidP="002C6DE6">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4" w:history="1">
        <w:r w:rsidRPr="00A46BF6">
          <w:rPr>
            <w:rStyle w:val="Hyperlink0"/>
            <w:rFonts w:eastAsia="Calibri"/>
          </w:rPr>
          <w:t>Pivot@virtusadvisory.com</w:t>
        </w:r>
      </w:hyperlink>
    </w:p>
    <w:p w:rsidR="002C6DE6" w:rsidRDefault="002C6DE6" w:rsidP="002C6DE6">
      <w:pPr>
        <w:pStyle w:val="NormalWeb"/>
        <w:spacing w:after="0"/>
        <w:contextualSpacing/>
        <w:jc w:val="both"/>
        <w:rPr>
          <w:rFonts w:cs="Times New Roman"/>
          <w:shd w:val="clear" w:color="auto" w:fill="FFFFFF"/>
        </w:rPr>
      </w:pPr>
      <w:r w:rsidRPr="00BE3095">
        <w:rPr>
          <w:rFonts w:cs="Times New Roman"/>
          <w:shd w:val="clear" w:color="auto" w:fill="FFFFFF"/>
        </w:rPr>
        <w:t>Phone: 416-644-5081</w:t>
      </w:r>
    </w:p>
    <w:p w:rsidR="00F42A9A" w:rsidRPr="00BE3095" w:rsidRDefault="00F42A9A" w:rsidP="002C6DE6">
      <w:pPr>
        <w:pStyle w:val="NormalWeb"/>
        <w:spacing w:after="0"/>
        <w:contextualSpacing/>
        <w:jc w:val="both"/>
        <w:rPr>
          <w:rFonts w:cs="Times New Roman"/>
          <w:shd w:val="clear" w:color="auto" w:fill="FFFFFF"/>
        </w:rPr>
      </w:pPr>
    </w:p>
    <w:sectPr w:rsidR="00F42A9A" w:rsidRPr="00BE3095">
      <w:footerReference w:type="default" r:id="rId15"/>
      <w:headerReference w:type="first" r:id="rId16"/>
      <w:pgSz w:w="12240" w:h="15840"/>
      <w:pgMar w:top="1701" w:right="737" w:bottom="1021" w:left="737" w:header="0" w:footer="11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6AD" w:rsidRDefault="00A656AD">
      <w:r>
        <w:separator/>
      </w:r>
    </w:p>
  </w:endnote>
  <w:endnote w:type="continuationSeparator" w:id="0">
    <w:p w:rsidR="00A656AD" w:rsidRDefault="00A6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otham Pro">
    <w:altName w:val="Gotham"/>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Default="00F42A9A">
    <w:pPr>
      <w:pStyle w:val="p1"/>
      <w:rPr>
        <w:rFonts w:ascii="Gotham Pro" w:eastAsia="Gotham Pro" w:hAnsi="Gotham Pro" w:cs="Gotham Pro"/>
        <w:caps/>
        <w:color w:val="000000"/>
        <w:u w:color="000000"/>
        <w:shd w:val="clear" w:color="auto" w:fill="FCFCFC"/>
      </w:rPr>
    </w:pPr>
  </w:p>
  <w:p w:rsidR="00F42A9A" w:rsidRDefault="00F42A9A">
    <w:pPr>
      <w:pStyle w:val="p1"/>
      <w:rPr>
        <w:rFonts w:ascii="Gotham Pro" w:eastAsia="Gotham Pro" w:hAnsi="Gotham Pro" w:cs="Gotham Pro"/>
        <w:caps/>
        <w:color w:val="000000"/>
        <w:u w:color="000000"/>
        <w:shd w:val="clear" w:color="auto" w:fill="FCFCFC"/>
      </w:rPr>
    </w:pPr>
  </w:p>
  <w:p w:rsidR="00F42A9A" w:rsidRDefault="001563EB">
    <w:pPr>
      <w:pStyle w:val="p1"/>
      <w:rPr>
        <w:rFonts w:ascii="Gotham Pro" w:eastAsia="Gotham Pro" w:hAnsi="Gotham Pro" w:cs="Gotham Pro"/>
        <w:caps/>
        <w:color w:val="000000"/>
        <w:u w:color="000000"/>
        <w:shd w:val="clear" w:color="auto" w:fill="FCFCFC"/>
      </w:rPr>
    </w:pPr>
    <w:r>
      <w:rPr>
        <w:rFonts w:ascii="Gotham Pro" w:eastAsia="Gotham Pro" w:hAnsi="Gotham Pro" w:cs="Gotham Pro"/>
        <w:caps/>
        <w:color w:val="000000"/>
        <w:u w:color="000000"/>
        <w:shd w:val="clear" w:color="auto" w:fill="FCFCFC"/>
      </w:rPr>
      <w:t xml:space="preserve">                                                                                                                    </w:t>
    </w:r>
  </w:p>
  <w:p w:rsidR="00F42A9A" w:rsidRDefault="001563EB">
    <w:pPr>
      <w:pStyle w:val="p1"/>
    </w:pPr>
    <w:r>
      <w:rPr>
        <w:rFonts w:ascii="Gotham Pro" w:eastAsia="Gotham Pro" w:hAnsi="Gotham Pro" w:cs="Gotham Pro"/>
        <w:caps/>
        <w:shd w:val="clear" w:color="auto" w:fill="FCFCFC"/>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6AD" w:rsidRDefault="00A656AD">
      <w:r>
        <w:separator/>
      </w:r>
    </w:p>
  </w:footnote>
  <w:footnote w:type="continuationSeparator" w:id="0">
    <w:p w:rsidR="00A656AD" w:rsidRDefault="00A656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Default="001563EB">
    <w:pPr>
      <w:pStyle w:val="Header"/>
      <w:jc w:val="center"/>
    </w:pPr>
    <w:r>
      <w:rPr>
        <w:noProof/>
      </w:rPr>
      <w:drawing>
        <wp:inline distT="0" distB="0" distL="0" distR="0" wp14:anchorId="2AB239E0" wp14:editId="126306E4">
          <wp:extent cx="1943100" cy="145732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943100" cy="14573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5919"/>
    <w:multiLevelType w:val="hybridMultilevel"/>
    <w:tmpl w:val="D80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54F4E"/>
    <w:multiLevelType w:val="hybridMultilevel"/>
    <w:tmpl w:val="04CE9BFC"/>
    <w:numStyleLink w:val="Style2import"/>
  </w:abstractNum>
  <w:abstractNum w:abstractNumId="2">
    <w:nsid w:val="2E397388"/>
    <w:multiLevelType w:val="hybridMultilevel"/>
    <w:tmpl w:val="04CE9BFC"/>
    <w:styleLink w:val="Style2import"/>
    <w:lvl w:ilvl="0" w:tplc="BB6A7E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C012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E06C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3CDD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182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44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042D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06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F81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0C54CF5"/>
    <w:multiLevelType w:val="hybridMultilevel"/>
    <w:tmpl w:val="F98E7E5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F62F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B87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2A77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7C8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9C0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839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A02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845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6425E46"/>
    <w:multiLevelType w:val="hybridMultilevel"/>
    <w:tmpl w:val="EB0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9A"/>
    <w:rsid w:val="00006283"/>
    <w:rsid w:val="00010335"/>
    <w:rsid w:val="000259AE"/>
    <w:rsid w:val="00031D8A"/>
    <w:rsid w:val="000365DE"/>
    <w:rsid w:val="00036C76"/>
    <w:rsid w:val="00036F58"/>
    <w:rsid w:val="0003778B"/>
    <w:rsid w:val="00041FAD"/>
    <w:rsid w:val="000523EA"/>
    <w:rsid w:val="000613ED"/>
    <w:rsid w:val="00073232"/>
    <w:rsid w:val="00084B5D"/>
    <w:rsid w:val="00086DC1"/>
    <w:rsid w:val="00087D3D"/>
    <w:rsid w:val="00090DA0"/>
    <w:rsid w:val="000958DC"/>
    <w:rsid w:val="000A2CA7"/>
    <w:rsid w:val="000B1CB2"/>
    <w:rsid w:val="000B2381"/>
    <w:rsid w:val="000C747A"/>
    <w:rsid w:val="000D4469"/>
    <w:rsid w:val="000E3E9C"/>
    <w:rsid w:val="000E6313"/>
    <w:rsid w:val="0010275A"/>
    <w:rsid w:val="00106E46"/>
    <w:rsid w:val="001078E4"/>
    <w:rsid w:val="00115199"/>
    <w:rsid w:val="00115960"/>
    <w:rsid w:val="00130469"/>
    <w:rsid w:val="00130EC5"/>
    <w:rsid w:val="00134F23"/>
    <w:rsid w:val="00137F95"/>
    <w:rsid w:val="001409C6"/>
    <w:rsid w:val="00142577"/>
    <w:rsid w:val="001445DE"/>
    <w:rsid w:val="001563EB"/>
    <w:rsid w:val="0016289F"/>
    <w:rsid w:val="00162B4E"/>
    <w:rsid w:val="00186C0D"/>
    <w:rsid w:val="00195231"/>
    <w:rsid w:val="001A6020"/>
    <w:rsid w:val="001B2AC7"/>
    <w:rsid w:val="001E2BFB"/>
    <w:rsid w:val="001E783B"/>
    <w:rsid w:val="00222D7A"/>
    <w:rsid w:val="00235B4D"/>
    <w:rsid w:val="002415A1"/>
    <w:rsid w:val="002429F6"/>
    <w:rsid w:val="0024419B"/>
    <w:rsid w:val="002630A2"/>
    <w:rsid w:val="00270D9C"/>
    <w:rsid w:val="00272EF2"/>
    <w:rsid w:val="00273059"/>
    <w:rsid w:val="00297813"/>
    <w:rsid w:val="002A3B7E"/>
    <w:rsid w:val="002A5641"/>
    <w:rsid w:val="002B0469"/>
    <w:rsid w:val="002B3797"/>
    <w:rsid w:val="002C6C87"/>
    <w:rsid w:val="002C6DE6"/>
    <w:rsid w:val="002D0E63"/>
    <w:rsid w:val="002D7D35"/>
    <w:rsid w:val="002F0CCD"/>
    <w:rsid w:val="00313AB5"/>
    <w:rsid w:val="00313D7E"/>
    <w:rsid w:val="003149EF"/>
    <w:rsid w:val="00323AB9"/>
    <w:rsid w:val="00324E14"/>
    <w:rsid w:val="00335789"/>
    <w:rsid w:val="00337CCE"/>
    <w:rsid w:val="00340439"/>
    <w:rsid w:val="00341F01"/>
    <w:rsid w:val="00344F5C"/>
    <w:rsid w:val="00346B11"/>
    <w:rsid w:val="00350905"/>
    <w:rsid w:val="003513FF"/>
    <w:rsid w:val="0035756D"/>
    <w:rsid w:val="00361281"/>
    <w:rsid w:val="00365C5C"/>
    <w:rsid w:val="00370BF2"/>
    <w:rsid w:val="00372421"/>
    <w:rsid w:val="00381D46"/>
    <w:rsid w:val="003C13B8"/>
    <w:rsid w:val="003C2412"/>
    <w:rsid w:val="003C6432"/>
    <w:rsid w:val="003D51AD"/>
    <w:rsid w:val="003E0351"/>
    <w:rsid w:val="003E6982"/>
    <w:rsid w:val="003E7510"/>
    <w:rsid w:val="00400490"/>
    <w:rsid w:val="00403F4B"/>
    <w:rsid w:val="004075C1"/>
    <w:rsid w:val="00412277"/>
    <w:rsid w:val="00416362"/>
    <w:rsid w:val="0041726F"/>
    <w:rsid w:val="00417CDF"/>
    <w:rsid w:val="0042141F"/>
    <w:rsid w:val="004225BC"/>
    <w:rsid w:val="00436D0E"/>
    <w:rsid w:val="004376B9"/>
    <w:rsid w:val="00444E5F"/>
    <w:rsid w:val="0044699A"/>
    <w:rsid w:val="00455136"/>
    <w:rsid w:val="004611DA"/>
    <w:rsid w:val="00474F11"/>
    <w:rsid w:val="004762BF"/>
    <w:rsid w:val="004A3174"/>
    <w:rsid w:val="004C3382"/>
    <w:rsid w:val="004D0FCC"/>
    <w:rsid w:val="004D641D"/>
    <w:rsid w:val="004E508D"/>
    <w:rsid w:val="005007B7"/>
    <w:rsid w:val="00500952"/>
    <w:rsid w:val="00502BB7"/>
    <w:rsid w:val="00513D38"/>
    <w:rsid w:val="00520021"/>
    <w:rsid w:val="00522C92"/>
    <w:rsid w:val="00544596"/>
    <w:rsid w:val="00546273"/>
    <w:rsid w:val="00551462"/>
    <w:rsid w:val="0056701D"/>
    <w:rsid w:val="005757E5"/>
    <w:rsid w:val="00577914"/>
    <w:rsid w:val="005853C3"/>
    <w:rsid w:val="005961F4"/>
    <w:rsid w:val="00597008"/>
    <w:rsid w:val="005B0D7F"/>
    <w:rsid w:val="005B5FB0"/>
    <w:rsid w:val="005C1960"/>
    <w:rsid w:val="005F1180"/>
    <w:rsid w:val="005F121D"/>
    <w:rsid w:val="005F152B"/>
    <w:rsid w:val="005F4CD1"/>
    <w:rsid w:val="0062100A"/>
    <w:rsid w:val="00631D70"/>
    <w:rsid w:val="00641902"/>
    <w:rsid w:val="00646654"/>
    <w:rsid w:val="00655254"/>
    <w:rsid w:val="00655CA9"/>
    <w:rsid w:val="00671862"/>
    <w:rsid w:val="00672884"/>
    <w:rsid w:val="00672DD7"/>
    <w:rsid w:val="00692CC9"/>
    <w:rsid w:val="006A4D68"/>
    <w:rsid w:val="006B0CC9"/>
    <w:rsid w:val="006D210C"/>
    <w:rsid w:val="006D41F0"/>
    <w:rsid w:val="006E02FE"/>
    <w:rsid w:val="006E5A1C"/>
    <w:rsid w:val="006F3D09"/>
    <w:rsid w:val="00701490"/>
    <w:rsid w:val="00704751"/>
    <w:rsid w:val="00717BB6"/>
    <w:rsid w:val="007240A1"/>
    <w:rsid w:val="00727970"/>
    <w:rsid w:val="00733AB0"/>
    <w:rsid w:val="00755042"/>
    <w:rsid w:val="007555D8"/>
    <w:rsid w:val="00760409"/>
    <w:rsid w:val="00764ABB"/>
    <w:rsid w:val="00767709"/>
    <w:rsid w:val="00797375"/>
    <w:rsid w:val="007A4F2A"/>
    <w:rsid w:val="007A66B7"/>
    <w:rsid w:val="007A72BB"/>
    <w:rsid w:val="007B0273"/>
    <w:rsid w:val="007B1C70"/>
    <w:rsid w:val="007B674F"/>
    <w:rsid w:val="007B6E09"/>
    <w:rsid w:val="007C069B"/>
    <w:rsid w:val="007C0D2D"/>
    <w:rsid w:val="007F1EC4"/>
    <w:rsid w:val="007F20C5"/>
    <w:rsid w:val="008000F4"/>
    <w:rsid w:val="00804EC5"/>
    <w:rsid w:val="008113DE"/>
    <w:rsid w:val="00824E42"/>
    <w:rsid w:val="00836096"/>
    <w:rsid w:val="00836796"/>
    <w:rsid w:val="00867142"/>
    <w:rsid w:val="00867D2B"/>
    <w:rsid w:val="00874558"/>
    <w:rsid w:val="00874F87"/>
    <w:rsid w:val="00881E64"/>
    <w:rsid w:val="00890920"/>
    <w:rsid w:val="008A6251"/>
    <w:rsid w:val="008C0AB3"/>
    <w:rsid w:val="008C3D87"/>
    <w:rsid w:val="008C6B54"/>
    <w:rsid w:val="008D15B6"/>
    <w:rsid w:val="008E1DE5"/>
    <w:rsid w:val="008E4A7A"/>
    <w:rsid w:val="008E6549"/>
    <w:rsid w:val="009043F7"/>
    <w:rsid w:val="009054B0"/>
    <w:rsid w:val="009115B8"/>
    <w:rsid w:val="009259DA"/>
    <w:rsid w:val="00931567"/>
    <w:rsid w:val="00933489"/>
    <w:rsid w:val="00941E7F"/>
    <w:rsid w:val="009566CB"/>
    <w:rsid w:val="009604B1"/>
    <w:rsid w:val="00971E30"/>
    <w:rsid w:val="00976C72"/>
    <w:rsid w:val="009861AC"/>
    <w:rsid w:val="00990114"/>
    <w:rsid w:val="00991372"/>
    <w:rsid w:val="00992330"/>
    <w:rsid w:val="00993B5B"/>
    <w:rsid w:val="00996E9F"/>
    <w:rsid w:val="009A3003"/>
    <w:rsid w:val="009C2B32"/>
    <w:rsid w:val="009D02D0"/>
    <w:rsid w:val="009E190C"/>
    <w:rsid w:val="009E5772"/>
    <w:rsid w:val="009F28C5"/>
    <w:rsid w:val="00A064D4"/>
    <w:rsid w:val="00A101C1"/>
    <w:rsid w:val="00A12A99"/>
    <w:rsid w:val="00A23BB8"/>
    <w:rsid w:val="00A24C30"/>
    <w:rsid w:val="00A30CCE"/>
    <w:rsid w:val="00A35041"/>
    <w:rsid w:val="00A35EE8"/>
    <w:rsid w:val="00A37DED"/>
    <w:rsid w:val="00A562D4"/>
    <w:rsid w:val="00A56AF6"/>
    <w:rsid w:val="00A656AD"/>
    <w:rsid w:val="00A75213"/>
    <w:rsid w:val="00A86AE4"/>
    <w:rsid w:val="00A86F61"/>
    <w:rsid w:val="00A977A2"/>
    <w:rsid w:val="00AA675B"/>
    <w:rsid w:val="00AC67AE"/>
    <w:rsid w:val="00AF12E3"/>
    <w:rsid w:val="00B00F9F"/>
    <w:rsid w:val="00B16842"/>
    <w:rsid w:val="00B20E30"/>
    <w:rsid w:val="00B35FB2"/>
    <w:rsid w:val="00B37EBB"/>
    <w:rsid w:val="00B41C5B"/>
    <w:rsid w:val="00B545AD"/>
    <w:rsid w:val="00B60B38"/>
    <w:rsid w:val="00B61145"/>
    <w:rsid w:val="00B663F8"/>
    <w:rsid w:val="00B825A6"/>
    <w:rsid w:val="00B90A06"/>
    <w:rsid w:val="00B93615"/>
    <w:rsid w:val="00B9512B"/>
    <w:rsid w:val="00BA69E0"/>
    <w:rsid w:val="00BC6FD7"/>
    <w:rsid w:val="00BD42AC"/>
    <w:rsid w:val="00BE3095"/>
    <w:rsid w:val="00BE7A29"/>
    <w:rsid w:val="00BF68AA"/>
    <w:rsid w:val="00C011AB"/>
    <w:rsid w:val="00C05DE2"/>
    <w:rsid w:val="00C2162C"/>
    <w:rsid w:val="00C234A1"/>
    <w:rsid w:val="00C3559A"/>
    <w:rsid w:val="00C41158"/>
    <w:rsid w:val="00C51BC0"/>
    <w:rsid w:val="00C5711B"/>
    <w:rsid w:val="00C6263F"/>
    <w:rsid w:val="00C67E6C"/>
    <w:rsid w:val="00C712F8"/>
    <w:rsid w:val="00C71A4F"/>
    <w:rsid w:val="00C75400"/>
    <w:rsid w:val="00C77CCB"/>
    <w:rsid w:val="00C9323A"/>
    <w:rsid w:val="00C95313"/>
    <w:rsid w:val="00CA1188"/>
    <w:rsid w:val="00CB7746"/>
    <w:rsid w:val="00CC45E0"/>
    <w:rsid w:val="00CC6D28"/>
    <w:rsid w:val="00CC7328"/>
    <w:rsid w:val="00CD5E78"/>
    <w:rsid w:val="00CE2947"/>
    <w:rsid w:val="00CE5FA4"/>
    <w:rsid w:val="00CF3B91"/>
    <w:rsid w:val="00D039D8"/>
    <w:rsid w:val="00D03B4D"/>
    <w:rsid w:val="00D36F44"/>
    <w:rsid w:val="00D3734B"/>
    <w:rsid w:val="00D40D89"/>
    <w:rsid w:val="00D41A2C"/>
    <w:rsid w:val="00D478A3"/>
    <w:rsid w:val="00D505A6"/>
    <w:rsid w:val="00D5124C"/>
    <w:rsid w:val="00D52196"/>
    <w:rsid w:val="00D54804"/>
    <w:rsid w:val="00D646CD"/>
    <w:rsid w:val="00D76030"/>
    <w:rsid w:val="00D7618F"/>
    <w:rsid w:val="00D82802"/>
    <w:rsid w:val="00D82C51"/>
    <w:rsid w:val="00DA6813"/>
    <w:rsid w:val="00DC2292"/>
    <w:rsid w:val="00DD209F"/>
    <w:rsid w:val="00DD4D19"/>
    <w:rsid w:val="00DD4F25"/>
    <w:rsid w:val="00DE1D81"/>
    <w:rsid w:val="00DE747C"/>
    <w:rsid w:val="00DF4C17"/>
    <w:rsid w:val="00DF563C"/>
    <w:rsid w:val="00E0062B"/>
    <w:rsid w:val="00E31931"/>
    <w:rsid w:val="00E32F73"/>
    <w:rsid w:val="00E42441"/>
    <w:rsid w:val="00E44CCD"/>
    <w:rsid w:val="00E47452"/>
    <w:rsid w:val="00E51490"/>
    <w:rsid w:val="00E673CA"/>
    <w:rsid w:val="00E90B8A"/>
    <w:rsid w:val="00E940BF"/>
    <w:rsid w:val="00E94A83"/>
    <w:rsid w:val="00EA2873"/>
    <w:rsid w:val="00EA461E"/>
    <w:rsid w:val="00EA7F26"/>
    <w:rsid w:val="00EB1838"/>
    <w:rsid w:val="00ED5D01"/>
    <w:rsid w:val="00EF61FC"/>
    <w:rsid w:val="00EF74E0"/>
    <w:rsid w:val="00F00D10"/>
    <w:rsid w:val="00F11235"/>
    <w:rsid w:val="00F176A0"/>
    <w:rsid w:val="00F201A8"/>
    <w:rsid w:val="00F221F7"/>
    <w:rsid w:val="00F24870"/>
    <w:rsid w:val="00F42A9A"/>
    <w:rsid w:val="00F442BF"/>
    <w:rsid w:val="00F57622"/>
    <w:rsid w:val="00F66711"/>
    <w:rsid w:val="00F73F20"/>
    <w:rsid w:val="00F741B1"/>
    <w:rsid w:val="00F7799F"/>
    <w:rsid w:val="00F857F4"/>
    <w:rsid w:val="00F93541"/>
    <w:rsid w:val="00F946EF"/>
    <w:rsid w:val="00F95B19"/>
    <w:rsid w:val="00F95F58"/>
    <w:rsid w:val="00FB1747"/>
    <w:rsid w:val="00FB5FA2"/>
    <w:rsid w:val="00FC0E28"/>
    <w:rsid w:val="00FC1A3B"/>
    <w:rsid w:val="00FC2B40"/>
    <w:rsid w:val="00FC418C"/>
    <w:rsid w:val="00FC5826"/>
    <w:rsid w:val="00FC60F6"/>
    <w:rsid w:val="00FD0C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A4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p1">
    <w:name w:val="p1"/>
    <w:rPr>
      <w:rFonts w:ascii="Helvetica Neue" w:hAnsi="Helvetica Neue" w:cs="Arial Unicode MS"/>
      <w:color w:val="454545"/>
      <w:sz w:val="18"/>
      <w:szCs w:val="18"/>
      <w:u w:color="454545"/>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Style2import">
    <w:name w:val="Style 2 importé"/>
    <w:pPr>
      <w:numPr>
        <w:numId w:val="1"/>
      </w:numPr>
    </w:pPr>
  </w:style>
  <w:style w:type="character" w:customStyle="1" w:styleId="Hyperlink1">
    <w:name w:val="Hyperlink.1"/>
    <w:basedOn w:val="Lien"/>
    <w:rPr>
      <w:rFonts w:ascii="Times New Roman" w:eastAsia="Times New Roman" w:hAnsi="Times New Roman" w:cs="Times New Roman"/>
      <w:color w:val="0000FF"/>
      <w:sz w:val="24"/>
      <w:szCs w:val="24"/>
      <w:u w:val="single" w:color="0000FF"/>
      <w:shd w:val="clear" w:color="auto" w:fill="FFFF00"/>
    </w:rPr>
  </w:style>
  <w:style w:type="paragraph" w:styleId="NormalWeb">
    <w:name w:val="Normal (Web)"/>
    <w:pPr>
      <w:spacing w:before="100" w:after="100"/>
    </w:pPr>
    <w:rPr>
      <w:rFonts w:cs="Arial Unicode MS"/>
      <w:color w:val="000000"/>
      <w:sz w:val="24"/>
      <w:szCs w:val="24"/>
      <w:u w:color="000000"/>
    </w:rPr>
  </w:style>
  <w:style w:type="character" w:customStyle="1" w:styleId="Hyperlink2">
    <w:name w:val="Hyperlink.2"/>
    <w:basedOn w:val="Lien"/>
    <w:rPr>
      <w:color w:val="0000FF"/>
      <w:u w:val="single" w:color="0000FF"/>
      <w:shd w:val="clear" w:color="auto" w:fill="FFFFFF"/>
    </w:rPr>
  </w:style>
  <w:style w:type="paragraph" w:styleId="BalloonText">
    <w:name w:val="Balloon Text"/>
    <w:basedOn w:val="Normal"/>
    <w:link w:val="BalloonTextChar"/>
    <w:uiPriority w:val="99"/>
    <w:semiHidden/>
    <w:unhideWhenUsed/>
    <w:rsid w:val="00577914"/>
    <w:rPr>
      <w:sz w:val="18"/>
      <w:szCs w:val="18"/>
    </w:rPr>
  </w:style>
  <w:style w:type="character" w:customStyle="1" w:styleId="BalloonTextChar">
    <w:name w:val="Balloon Text Char"/>
    <w:basedOn w:val="DefaultParagraphFont"/>
    <w:link w:val="BalloonText"/>
    <w:uiPriority w:val="99"/>
    <w:semiHidden/>
    <w:rsid w:val="00577914"/>
    <w:rPr>
      <w:sz w:val="18"/>
      <w:szCs w:val="18"/>
    </w:rPr>
  </w:style>
  <w:style w:type="character" w:styleId="FollowedHyperlink">
    <w:name w:val="FollowedHyperlink"/>
    <w:basedOn w:val="DefaultParagraphFont"/>
    <w:uiPriority w:val="99"/>
    <w:semiHidden/>
    <w:unhideWhenUsed/>
    <w:rsid w:val="00B9512B"/>
    <w:rPr>
      <w:color w:val="FF00FF" w:themeColor="followedHyperlink"/>
      <w:u w:val="single"/>
    </w:rPr>
  </w:style>
  <w:style w:type="paragraph" w:styleId="Footer">
    <w:name w:val="footer"/>
    <w:basedOn w:val="Normal"/>
    <w:link w:val="FooterChar"/>
    <w:uiPriority w:val="99"/>
    <w:unhideWhenUsed/>
    <w:rsid w:val="00551462"/>
    <w:pPr>
      <w:tabs>
        <w:tab w:val="center" w:pos="4680"/>
        <w:tab w:val="right" w:pos="9360"/>
      </w:tabs>
    </w:pPr>
  </w:style>
  <w:style w:type="character" w:customStyle="1" w:styleId="FooterChar">
    <w:name w:val="Footer Char"/>
    <w:basedOn w:val="DefaultParagraphFont"/>
    <w:link w:val="Footer"/>
    <w:uiPriority w:val="99"/>
    <w:rsid w:val="00551462"/>
    <w:rPr>
      <w:sz w:val="24"/>
      <w:szCs w:val="24"/>
    </w:rPr>
  </w:style>
  <w:style w:type="table" w:styleId="TableGrid">
    <w:name w:val="Table Grid"/>
    <w:basedOn w:val="TableNormal"/>
    <w:uiPriority w:val="39"/>
    <w:rsid w:val="009F2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irst5">
    <w:name w:val="Body Text First .5"/>
    <w:basedOn w:val="Normal"/>
    <w:link w:val="BodyTextFirst5Car"/>
    <w:rsid w:val="007240A1"/>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pPr>
    <w:rPr>
      <w:rFonts w:ascii="Arial" w:eastAsia="Times New Roman" w:hAnsi="Arial"/>
      <w:sz w:val="22"/>
      <w:szCs w:val="20"/>
      <w:bdr w:val="none" w:sz="0" w:space="0" w:color="auto"/>
    </w:rPr>
  </w:style>
  <w:style w:type="character" w:customStyle="1" w:styleId="BodyTextFirst5Car">
    <w:name w:val="Body Text First .5 Car"/>
    <w:link w:val="BodyTextFirst5"/>
    <w:rsid w:val="007240A1"/>
    <w:rPr>
      <w:rFonts w:ascii="Arial" w:eastAsia="Times New Roman" w:hAnsi="Arial"/>
      <w:sz w:val="22"/>
      <w:bdr w:val="none" w:sz="0" w:space="0" w:color="auto"/>
    </w:rPr>
  </w:style>
  <w:style w:type="paragraph" w:styleId="BodyText">
    <w:name w:val="Body Text"/>
    <w:basedOn w:val="Normal"/>
    <w:link w:val="BodyTextChar"/>
    <w:rsid w:val="00C77CCB"/>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eastAsia="Times New Roman"/>
      <w:bdr w:val="none" w:sz="0" w:space="0" w:color="auto"/>
      <w:lang w:val="en-CA"/>
    </w:rPr>
  </w:style>
  <w:style w:type="character" w:customStyle="1" w:styleId="BodyTextChar">
    <w:name w:val="Body Text Char"/>
    <w:basedOn w:val="DefaultParagraphFont"/>
    <w:link w:val="BodyText"/>
    <w:rsid w:val="00C77CCB"/>
    <w:rPr>
      <w:rFonts w:eastAsia="Times New Roman"/>
      <w:sz w:val="24"/>
      <w:szCs w:val="24"/>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5157">
      <w:bodyDiv w:val="1"/>
      <w:marLeft w:val="0"/>
      <w:marRight w:val="0"/>
      <w:marTop w:val="0"/>
      <w:marBottom w:val="0"/>
      <w:divBdr>
        <w:top w:val="none" w:sz="0" w:space="0" w:color="auto"/>
        <w:left w:val="none" w:sz="0" w:space="0" w:color="auto"/>
        <w:bottom w:val="none" w:sz="0" w:space="0" w:color="auto"/>
        <w:right w:val="none" w:sz="0" w:space="0" w:color="auto"/>
      </w:divBdr>
    </w:div>
    <w:div w:id="474296545">
      <w:bodyDiv w:val="1"/>
      <w:marLeft w:val="0"/>
      <w:marRight w:val="0"/>
      <w:marTop w:val="0"/>
      <w:marBottom w:val="0"/>
      <w:divBdr>
        <w:top w:val="none" w:sz="0" w:space="0" w:color="auto"/>
        <w:left w:val="none" w:sz="0" w:space="0" w:color="auto"/>
        <w:bottom w:val="none" w:sz="0" w:space="0" w:color="auto"/>
        <w:right w:val="none" w:sz="0" w:space="0" w:color="auto"/>
      </w:divBdr>
    </w:div>
    <w:div w:id="694966441">
      <w:bodyDiv w:val="1"/>
      <w:marLeft w:val="0"/>
      <w:marRight w:val="0"/>
      <w:marTop w:val="0"/>
      <w:marBottom w:val="0"/>
      <w:divBdr>
        <w:top w:val="none" w:sz="0" w:space="0" w:color="auto"/>
        <w:left w:val="none" w:sz="0" w:space="0" w:color="auto"/>
        <w:bottom w:val="none" w:sz="0" w:space="0" w:color="auto"/>
        <w:right w:val="none" w:sz="0" w:space="0" w:color="auto"/>
      </w:divBdr>
    </w:div>
    <w:div w:id="768430994">
      <w:bodyDiv w:val="1"/>
      <w:marLeft w:val="0"/>
      <w:marRight w:val="0"/>
      <w:marTop w:val="0"/>
      <w:marBottom w:val="0"/>
      <w:divBdr>
        <w:top w:val="none" w:sz="0" w:space="0" w:color="auto"/>
        <w:left w:val="none" w:sz="0" w:space="0" w:color="auto"/>
        <w:bottom w:val="none" w:sz="0" w:space="0" w:color="auto"/>
        <w:right w:val="none" w:sz="0" w:space="0" w:color="auto"/>
      </w:divBdr>
    </w:div>
    <w:div w:id="864320065">
      <w:bodyDiv w:val="1"/>
      <w:marLeft w:val="0"/>
      <w:marRight w:val="0"/>
      <w:marTop w:val="0"/>
      <w:marBottom w:val="0"/>
      <w:divBdr>
        <w:top w:val="none" w:sz="0" w:space="0" w:color="auto"/>
        <w:left w:val="none" w:sz="0" w:space="0" w:color="auto"/>
        <w:bottom w:val="none" w:sz="0" w:space="0" w:color="auto"/>
        <w:right w:val="none" w:sz="0" w:space="0" w:color="auto"/>
      </w:divBdr>
    </w:div>
    <w:div w:id="12957142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np.ca/en" TargetMode="External"/><Relationship Id="rId12" Type="http://schemas.openxmlformats.org/officeDocument/2006/relationships/hyperlink" Target="http://www.pivotpharma.com/" TargetMode="External"/><Relationship Id="rId13" Type="http://schemas.openxmlformats.org/officeDocument/2006/relationships/hyperlink" Target="mailto:Info@PivotPharma.com" TargetMode="External"/><Relationship Id="rId14" Type="http://schemas.openxmlformats.org/officeDocument/2006/relationships/hyperlink" Target="mailto:pivot@virtusadvisory.com?subject=Pivot%20Pharma"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ivotpharma.com/" TargetMode="External"/><Relationship Id="rId8" Type="http://schemas.openxmlformats.org/officeDocument/2006/relationships/hyperlink" Target="http://thecse.com/en/listings/life-sciences/pivot-pharmaceuticals-inc" TargetMode="External"/><Relationship Id="rId9" Type="http://schemas.openxmlformats.org/officeDocument/2006/relationships/hyperlink" Target="https://www.otcmarkets.com/stock/PVOTF/quote" TargetMode="External"/><Relationship Id="rId10" Type="http://schemas.openxmlformats.org/officeDocument/2006/relationships/hyperlink" Target="https://markets.ft.com/data/equities/tearsheet/summary?s=NPAT:F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960</Words>
  <Characters>5472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frankham</dc:creator>
  <cp:lastModifiedBy>Devan Dass</cp:lastModifiedBy>
  <cp:revision>2</cp:revision>
  <cp:lastPrinted>2018-10-16T19:51:00Z</cp:lastPrinted>
  <dcterms:created xsi:type="dcterms:W3CDTF">2019-03-07T03:14:00Z</dcterms:created>
  <dcterms:modified xsi:type="dcterms:W3CDTF">2019-03-07T03:14:00Z</dcterms:modified>
</cp:coreProperties>
</file>