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27" w:rsidRDefault="00E83C40" w:rsidP="007020E3">
      <w:pPr>
        <w:pStyle w:val="Corps"/>
        <w:spacing w:after="100" w:afterAutospacing="1"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Pivot </w:t>
      </w:r>
      <w:r w:rsidR="00AB285E">
        <w:rPr>
          <w:rFonts w:ascii="Times New Roman" w:hAnsi="Times New Roman" w:cs="Times New Roman"/>
          <w:b/>
          <w:bCs/>
          <w:sz w:val="24"/>
          <w:szCs w:val="24"/>
        </w:rPr>
        <w:t xml:space="preserve">Pharma </w:t>
      </w:r>
      <w:r w:rsidR="00EA01CE">
        <w:rPr>
          <w:rFonts w:ascii="Times New Roman" w:hAnsi="Times New Roman" w:cs="Times New Roman"/>
          <w:b/>
          <w:bCs/>
          <w:sz w:val="24"/>
          <w:szCs w:val="24"/>
        </w:rPr>
        <w:t>Develops Transdermal Patch f</w:t>
      </w:r>
      <w:r w:rsidR="00F40D7A">
        <w:rPr>
          <w:rFonts w:ascii="Times New Roman" w:hAnsi="Times New Roman" w:cs="Times New Roman"/>
          <w:b/>
          <w:bCs/>
          <w:sz w:val="24"/>
          <w:szCs w:val="24"/>
        </w:rPr>
        <w:t xml:space="preserve">or Delivery of </w:t>
      </w:r>
      <w:r w:rsidR="00EA01CE">
        <w:rPr>
          <w:rFonts w:ascii="Times New Roman" w:hAnsi="Times New Roman" w:cs="Times New Roman"/>
          <w:b/>
          <w:bCs/>
          <w:sz w:val="24"/>
          <w:szCs w:val="24"/>
        </w:rPr>
        <w:t>CBD and THC</w:t>
      </w:r>
    </w:p>
    <w:p w:rsidR="00E83C40" w:rsidRPr="007020E3" w:rsidRDefault="00EA01CE" w:rsidP="007020E3">
      <w:pPr>
        <w:pStyle w:val="Corps"/>
        <w:spacing w:after="100" w:afterAutospacing="1" w:line="240" w:lineRule="auto"/>
        <w:contextualSpacing/>
        <w:jc w:val="center"/>
        <w:rPr>
          <w:rFonts w:ascii="Times New Roman" w:hAnsi="Times New Roman" w:cs="Times New Roman"/>
          <w:b/>
          <w:bCs/>
          <w:i/>
          <w:sz w:val="24"/>
          <w:szCs w:val="24"/>
        </w:rPr>
      </w:pPr>
      <w:r>
        <w:rPr>
          <w:rFonts w:ascii="Times New Roman" w:hAnsi="Times New Roman" w:cs="Times New Roman"/>
          <w:b/>
          <w:bCs/>
          <w:i/>
          <w:sz w:val="24"/>
          <w:szCs w:val="24"/>
        </w:rPr>
        <w:t>Formulated Using Pivot’s Thrudermic</w:t>
      </w:r>
      <w:r w:rsidR="008255B3" w:rsidRPr="008255B3">
        <w:rPr>
          <w:rFonts w:ascii="Times New Roman" w:hAnsi="Times New Roman" w:cs="Times New Roman"/>
          <w:b/>
          <w:bCs/>
          <w:i/>
          <w:sz w:val="24"/>
          <w:szCs w:val="24"/>
        </w:rPr>
        <w:t>™</w:t>
      </w:r>
      <w:r>
        <w:rPr>
          <w:rFonts w:ascii="Times New Roman" w:hAnsi="Times New Roman" w:cs="Times New Roman"/>
          <w:b/>
          <w:bCs/>
          <w:i/>
          <w:sz w:val="24"/>
          <w:szCs w:val="24"/>
        </w:rPr>
        <w:t xml:space="preserve"> Transdermal Nanotechnology</w:t>
      </w:r>
      <w:r w:rsidR="00AB285E">
        <w:rPr>
          <w:rFonts w:ascii="Times New Roman" w:hAnsi="Times New Roman" w:cs="Times New Roman"/>
          <w:b/>
          <w:bCs/>
          <w:i/>
          <w:sz w:val="24"/>
          <w:szCs w:val="24"/>
        </w:rPr>
        <w:t xml:space="preserve"> </w:t>
      </w:r>
    </w:p>
    <w:p w:rsidR="005020D2" w:rsidRDefault="001563EB" w:rsidP="0052045E">
      <w:pPr>
        <w:jc w:val="both"/>
      </w:pPr>
      <w:r w:rsidRPr="00BE3095">
        <w:rPr>
          <w:lang w:val="de-DE"/>
        </w:rPr>
        <w:t>VANCOUVER, BC - (</w:t>
      </w:r>
      <w:r w:rsidR="00EA01CE">
        <w:rPr>
          <w:lang w:val="de-DE"/>
        </w:rPr>
        <w:t>February 15</w:t>
      </w:r>
      <w:r w:rsidRPr="00BE3095">
        <w:rPr>
          <w:lang w:val="de-DE"/>
        </w:rPr>
        <w:t xml:space="preserve">, 2018) </w:t>
      </w:r>
      <w:r w:rsidRPr="00BE3095">
        <w:t xml:space="preserve">– </w:t>
      </w:r>
      <w:hyperlink r:id="rId8" w:history="1">
        <w:r w:rsidRPr="00BE3095">
          <w:rPr>
            <w:rStyle w:val="Hyperlink0"/>
            <w:rFonts w:eastAsia="Calibri"/>
          </w:rPr>
          <w:t>Pivot Pharmaceuticals Inc</w:t>
        </w:r>
      </w:hyperlink>
      <w:r w:rsidRPr="00BE3095">
        <w:t xml:space="preserve">. (CSE: </w:t>
      </w:r>
      <w:hyperlink r:id="rId9" w:history="1">
        <w:r w:rsidRPr="00BE3095">
          <w:rPr>
            <w:rStyle w:val="Hyperlink0"/>
            <w:rFonts w:eastAsia="Calibri"/>
            <w:lang w:val="de-DE"/>
          </w:rPr>
          <w:t>PVOT</w:t>
        </w:r>
      </w:hyperlink>
      <w:r w:rsidRPr="00BE3095">
        <w:t xml:space="preserve"> / OTCQB: </w:t>
      </w:r>
      <w:hyperlink r:id="rId10" w:history="1">
        <w:r w:rsidRPr="00BE3095">
          <w:rPr>
            <w:rStyle w:val="Hyperlink0"/>
            <w:rFonts w:eastAsia="Calibri"/>
            <w:lang w:val="de-DE"/>
          </w:rPr>
          <w:t>PVOTF</w:t>
        </w:r>
      </w:hyperlink>
      <w:r w:rsidRPr="00BE3095">
        <w:rPr>
          <w:lang w:val="de-DE"/>
        </w:rPr>
        <w:t xml:space="preserve"> / FRA: </w:t>
      </w:r>
      <w:hyperlink r:id="rId11" w:history="1">
        <w:r w:rsidRPr="00BE3095">
          <w:rPr>
            <w:rStyle w:val="Hyperlink0"/>
            <w:rFonts w:eastAsia="Calibri"/>
          </w:rPr>
          <w:t>NPAT</w:t>
        </w:r>
      </w:hyperlink>
      <w:r w:rsidRPr="00BE3095">
        <w:t xml:space="preserve">) (“Pivot” or the “Company”) </w:t>
      </w:r>
      <w:r w:rsidR="00CA5D4D">
        <w:t>is</w:t>
      </w:r>
      <w:r w:rsidR="00CA5D4D" w:rsidRPr="00BE3095">
        <w:t xml:space="preserve"> pleased to </w:t>
      </w:r>
      <w:r w:rsidR="009B618F">
        <w:t xml:space="preserve">announce that the Company has </w:t>
      </w:r>
      <w:r w:rsidR="00EA01CE">
        <w:t xml:space="preserve">completed the development of a controlled-release transdermal patch system for the delivery of cannabinoids. </w:t>
      </w:r>
      <w:r w:rsidR="00F8568B">
        <w:t>Thrudermic</w:t>
      </w:r>
      <w:r w:rsidR="008255B3" w:rsidRPr="008255B3">
        <w:rPr>
          <w:bCs/>
        </w:rPr>
        <w:t>™</w:t>
      </w:r>
      <w:r w:rsidR="00F8568B">
        <w:t xml:space="preserve"> is a proven technology for penetration through the skin and reaching the blood stream without altering the skin structure.</w:t>
      </w:r>
      <w:r w:rsidR="00F8568B">
        <w:t xml:space="preserve"> </w:t>
      </w:r>
      <w:r w:rsidR="00EA01CE">
        <w:t>The patch uses the Thrudermic</w:t>
      </w:r>
      <w:r w:rsidR="008255B3" w:rsidRPr="008255B3">
        <w:rPr>
          <w:bCs/>
        </w:rPr>
        <w:t>™</w:t>
      </w:r>
      <w:r w:rsidR="00EA01CE">
        <w:t xml:space="preserve"> </w:t>
      </w:r>
      <w:r w:rsidR="008C39C0">
        <w:t>nanotechnology developed by Dr</w:t>
      </w:r>
      <w:r w:rsidR="00EA01CE">
        <w:t>. Leonid Lurya and Dr. Joseph Borovsky</w:t>
      </w:r>
      <w:r w:rsidR="00F8568B">
        <w:t xml:space="preserve"> </w:t>
      </w:r>
      <w:r w:rsidR="00CA1FE9">
        <w:t>at</w:t>
      </w:r>
      <w:r w:rsidR="00F8568B">
        <w:t xml:space="preserve"> </w:t>
      </w:r>
      <w:r w:rsidR="008C39C0">
        <w:t>Pivot’s</w:t>
      </w:r>
      <w:r w:rsidR="00F8568B">
        <w:t xml:space="preserve"> Contract Laboratory in Israel. </w:t>
      </w:r>
      <w:r w:rsidR="00EA01CE">
        <w:t xml:space="preserve"> </w:t>
      </w:r>
      <w:r w:rsidR="00F8568B">
        <w:t xml:space="preserve">The process entails formulating a nanoparticle in a phospholipid matrix and suspended in a gel. The </w:t>
      </w:r>
      <w:r w:rsidR="00030FEA">
        <w:t xml:space="preserve">patch is assembled by coating </w:t>
      </w:r>
      <w:r w:rsidR="00862FF9">
        <w:t xml:space="preserve">it </w:t>
      </w:r>
      <w:r w:rsidR="00030FEA">
        <w:t>with Thrudermic</w:t>
      </w:r>
      <w:r w:rsidR="008255B3" w:rsidRPr="008255B3">
        <w:rPr>
          <w:bCs/>
        </w:rPr>
        <w:t>™</w:t>
      </w:r>
      <w:r w:rsidR="00030FEA">
        <w:t xml:space="preserve"> </w:t>
      </w:r>
      <w:r w:rsidR="00F8568B">
        <w:t xml:space="preserve">gel </w:t>
      </w:r>
      <w:r w:rsidR="00681E21">
        <w:t xml:space="preserve">containing a cannabinoid, </w:t>
      </w:r>
      <w:r w:rsidR="00F8568B">
        <w:t xml:space="preserve">for single use applications. Depending on </w:t>
      </w:r>
      <w:r w:rsidR="00030FEA">
        <w:t xml:space="preserve">the </w:t>
      </w:r>
      <w:r w:rsidR="00F8568B">
        <w:t>formulation</w:t>
      </w:r>
      <w:r w:rsidR="008C39C0">
        <w:t>,</w:t>
      </w:r>
      <w:r w:rsidR="00F8568B">
        <w:t xml:space="preserve"> the Thrudermic</w:t>
      </w:r>
      <w:r w:rsidR="008255B3" w:rsidRPr="008255B3">
        <w:rPr>
          <w:bCs/>
        </w:rPr>
        <w:t>™</w:t>
      </w:r>
      <w:r w:rsidR="00F8568B">
        <w:t xml:space="preserve"> patch </w:t>
      </w:r>
      <w:r w:rsidR="00030FEA">
        <w:t xml:space="preserve">can be </w:t>
      </w:r>
      <w:r w:rsidR="008C39C0">
        <w:t>designed</w:t>
      </w:r>
      <w:r w:rsidR="00F8568B">
        <w:t xml:space="preserve"> for qu</w:t>
      </w:r>
      <w:r w:rsidR="00FA4CD5">
        <w:t>ick onset or sustained release</w:t>
      </w:r>
      <w:r w:rsidR="008C39C0">
        <w:t xml:space="preserve"> presentations.</w:t>
      </w:r>
    </w:p>
    <w:p w:rsidR="00FA4CD5" w:rsidRDefault="00FA4CD5" w:rsidP="0052045E">
      <w:pPr>
        <w:jc w:val="both"/>
      </w:pPr>
    </w:p>
    <w:p w:rsidR="00F8568B" w:rsidRPr="008F2CB5" w:rsidRDefault="00F8568B" w:rsidP="00EA01CE">
      <w:pPr>
        <w:jc w:val="both"/>
        <w:rPr>
          <w:b/>
          <w:u w:val="single"/>
        </w:rPr>
      </w:pPr>
      <w:r w:rsidRPr="008F2CB5">
        <w:rPr>
          <w:b/>
          <w:u w:val="single"/>
        </w:rPr>
        <w:t xml:space="preserve">Key </w:t>
      </w:r>
      <w:r w:rsidR="008255B3">
        <w:rPr>
          <w:b/>
          <w:u w:val="single"/>
        </w:rPr>
        <w:t>Thrudermic</w:t>
      </w:r>
      <w:r w:rsidR="008255B3" w:rsidRPr="008255B3">
        <w:rPr>
          <w:b/>
          <w:bCs/>
          <w:u w:val="single"/>
        </w:rPr>
        <w:t>™</w:t>
      </w:r>
      <w:r w:rsidR="008255B3" w:rsidRPr="008255B3">
        <w:rPr>
          <w:b/>
          <w:u w:val="single"/>
        </w:rPr>
        <w:t xml:space="preserve"> </w:t>
      </w:r>
      <w:r w:rsidR="008F2CB5">
        <w:rPr>
          <w:b/>
          <w:u w:val="single"/>
        </w:rPr>
        <w:t>Transdermal Patch</w:t>
      </w:r>
      <w:r w:rsidRPr="008F2CB5">
        <w:rPr>
          <w:b/>
          <w:u w:val="single"/>
        </w:rPr>
        <w:t xml:space="preserve"> Attributes:</w:t>
      </w:r>
    </w:p>
    <w:p w:rsidR="00F8568B" w:rsidRDefault="00F8568B" w:rsidP="00EA01CE">
      <w:pPr>
        <w:jc w:val="both"/>
      </w:pPr>
    </w:p>
    <w:p w:rsidR="00F8568B" w:rsidRPr="00771044" w:rsidRDefault="00F8568B" w:rsidP="00F8568B">
      <w:pPr>
        <w:pStyle w:val="ListParagraph"/>
        <w:numPr>
          <w:ilvl w:val="0"/>
          <w:numId w:val="7"/>
        </w:numPr>
        <w:jc w:val="both"/>
        <w:rPr>
          <w:rFonts w:ascii="Times New Roman" w:eastAsia="Arial Unicode MS" w:hAnsi="Times New Roman" w:cs="Times New Roman"/>
          <w:color w:val="auto"/>
        </w:rPr>
      </w:pPr>
      <w:r w:rsidRPr="00771044">
        <w:rPr>
          <w:rFonts w:ascii="Times New Roman" w:eastAsia="Arial Unicode MS" w:hAnsi="Times New Roman" w:cs="Times New Roman"/>
          <w:color w:val="auto"/>
        </w:rPr>
        <w:t>Safe and effective;</w:t>
      </w:r>
    </w:p>
    <w:p w:rsidR="00EA01CE" w:rsidRPr="00771044" w:rsidRDefault="00EA01CE" w:rsidP="00F8568B">
      <w:pPr>
        <w:pStyle w:val="ListParagraph"/>
        <w:numPr>
          <w:ilvl w:val="0"/>
          <w:numId w:val="7"/>
        </w:numPr>
        <w:jc w:val="both"/>
        <w:rPr>
          <w:rFonts w:ascii="Times New Roman" w:eastAsia="Arial Unicode MS" w:hAnsi="Times New Roman" w:cs="Times New Roman"/>
          <w:color w:val="auto"/>
        </w:rPr>
      </w:pPr>
      <w:r w:rsidRPr="00771044">
        <w:rPr>
          <w:rFonts w:ascii="Times New Roman" w:eastAsia="Arial Unicode MS" w:hAnsi="Times New Roman" w:cs="Times New Roman"/>
          <w:color w:val="auto"/>
        </w:rPr>
        <w:t xml:space="preserve">Better </w:t>
      </w:r>
      <w:r w:rsidR="00F8568B" w:rsidRPr="00771044">
        <w:rPr>
          <w:rFonts w:ascii="Times New Roman" w:eastAsia="Arial Unicode MS" w:hAnsi="Times New Roman" w:cs="Times New Roman"/>
          <w:color w:val="auto"/>
        </w:rPr>
        <w:t>dosing control;</w:t>
      </w:r>
    </w:p>
    <w:p w:rsidR="00EA01CE" w:rsidRPr="00771044" w:rsidRDefault="00F8568B" w:rsidP="00F8568B">
      <w:pPr>
        <w:pStyle w:val="ListParagraph"/>
        <w:numPr>
          <w:ilvl w:val="0"/>
          <w:numId w:val="7"/>
        </w:numPr>
        <w:jc w:val="both"/>
        <w:rPr>
          <w:rFonts w:ascii="Times New Roman" w:eastAsia="Arial Unicode MS" w:hAnsi="Times New Roman" w:cs="Times New Roman"/>
          <w:color w:val="auto"/>
        </w:rPr>
      </w:pPr>
      <w:r w:rsidRPr="00771044">
        <w:rPr>
          <w:rFonts w:ascii="Times New Roman" w:eastAsia="Arial Unicode MS" w:hAnsi="Times New Roman" w:cs="Times New Roman"/>
          <w:color w:val="auto"/>
        </w:rPr>
        <w:t>Non-</w:t>
      </w:r>
      <w:r w:rsidR="00EA01CE" w:rsidRPr="00771044">
        <w:rPr>
          <w:rFonts w:ascii="Times New Roman" w:eastAsia="Arial Unicode MS" w:hAnsi="Times New Roman" w:cs="Times New Roman"/>
          <w:color w:val="auto"/>
        </w:rPr>
        <w:t>invasive administration</w:t>
      </w:r>
      <w:r w:rsidRPr="00771044">
        <w:rPr>
          <w:rFonts w:ascii="Times New Roman" w:eastAsia="Arial Unicode MS" w:hAnsi="Times New Roman" w:cs="Times New Roman"/>
          <w:color w:val="auto"/>
        </w:rPr>
        <w:t>;</w:t>
      </w:r>
    </w:p>
    <w:p w:rsidR="00EA01CE" w:rsidRPr="00771044" w:rsidRDefault="00EA01CE" w:rsidP="00F8568B">
      <w:pPr>
        <w:pStyle w:val="ListParagraph"/>
        <w:numPr>
          <w:ilvl w:val="0"/>
          <w:numId w:val="7"/>
        </w:numPr>
        <w:jc w:val="both"/>
        <w:rPr>
          <w:rFonts w:ascii="Times New Roman" w:eastAsia="Arial Unicode MS" w:hAnsi="Times New Roman" w:cs="Times New Roman"/>
          <w:color w:val="auto"/>
        </w:rPr>
      </w:pPr>
      <w:r w:rsidRPr="00771044">
        <w:rPr>
          <w:rFonts w:ascii="Times New Roman" w:eastAsia="Arial Unicode MS" w:hAnsi="Times New Roman" w:cs="Times New Roman"/>
          <w:color w:val="auto"/>
        </w:rPr>
        <w:t xml:space="preserve">Less </w:t>
      </w:r>
      <w:r w:rsidR="00F8568B" w:rsidRPr="00771044">
        <w:rPr>
          <w:rFonts w:ascii="Times New Roman" w:eastAsia="Arial Unicode MS" w:hAnsi="Times New Roman" w:cs="Times New Roman"/>
          <w:color w:val="auto"/>
        </w:rPr>
        <w:t>probability of adverse</w:t>
      </w:r>
      <w:r w:rsidRPr="00771044">
        <w:rPr>
          <w:rFonts w:ascii="Times New Roman" w:eastAsia="Arial Unicode MS" w:hAnsi="Times New Roman" w:cs="Times New Roman"/>
          <w:color w:val="auto"/>
        </w:rPr>
        <w:t xml:space="preserve"> </w:t>
      </w:r>
      <w:r w:rsidR="00F8568B" w:rsidRPr="00771044">
        <w:rPr>
          <w:rFonts w:ascii="Times New Roman" w:eastAsia="Arial Unicode MS" w:hAnsi="Times New Roman" w:cs="Times New Roman"/>
          <w:color w:val="auto"/>
        </w:rPr>
        <w:t>r</w:t>
      </w:r>
      <w:r w:rsidRPr="00771044">
        <w:rPr>
          <w:rFonts w:ascii="Times New Roman" w:eastAsia="Arial Unicode MS" w:hAnsi="Times New Roman" w:cs="Times New Roman"/>
          <w:color w:val="auto"/>
        </w:rPr>
        <w:t>eactions (especially to the GI System)</w:t>
      </w:r>
      <w:r w:rsidR="00F8568B" w:rsidRPr="00771044">
        <w:rPr>
          <w:rFonts w:ascii="Times New Roman" w:eastAsia="Arial Unicode MS" w:hAnsi="Times New Roman" w:cs="Times New Roman"/>
          <w:color w:val="auto"/>
        </w:rPr>
        <w:t>;</w:t>
      </w:r>
    </w:p>
    <w:p w:rsidR="00EA01CE" w:rsidRDefault="00F8568B" w:rsidP="00F8568B">
      <w:pPr>
        <w:pStyle w:val="ListParagraph"/>
        <w:numPr>
          <w:ilvl w:val="0"/>
          <w:numId w:val="7"/>
        </w:numPr>
        <w:jc w:val="both"/>
        <w:rPr>
          <w:rFonts w:ascii="Times New Roman" w:eastAsia="Arial Unicode MS" w:hAnsi="Times New Roman" w:cs="Times New Roman"/>
          <w:color w:val="auto"/>
        </w:rPr>
      </w:pPr>
      <w:r w:rsidRPr="00771044">
        <w:rPr>
          <w:rFonts w:ascii="Times New Roman" w:eastAsia="Arial Unicode MS" w:hAnsi="Times New Roman" w:cs="Times New Roman"/>
          <w:color w:val="auto"/>
        </w:rPr>
        <w:t>User f</w:t>
      </w:r>
      <w:r w:rsidR="00EA01CE" w:rsidRPr="00771044">
        <w:rPr>
          <w:rFonts w:ascii="Times New Roman" w:eastAsia="Arial Unicode MS" w:hAnsi="Times New Roman" w:cs="Times New Roman"/>
          <w:color w:val="auto"/>
        </w:rPr>
        <w:t>riendly</w:t>
      </w:r>
      <w:r w:rsidRPr="00771044">
        <w:rPr>
          <w:rFonts w:ascii="Times New Roman" w:eastAsia="Arial Unicode MS" w:hAnsi="Times New Roman" w:cs="Times New Roman"/>
          <w:color w:val="auto"/>
        </w:rPr>
        <w:t xml:space="preserve"> and discrete;</w:t>
      </w:r>
    </w:p>
    <w:p w:rsidR="008F2CB5" w:rsidRDefault="008F2CB5" w:rsidP="00F8568B">
      <w:pPr>
        <w:pStyle w:val="ListParagraph"/>
        <w:numPr>
          <w:ilvl w:val="0"/>
          <w:numId w:val="7"/>
        </w:numPr>
        <w:jc w:val="both"/>
        <w:rPr>
          <w:rFonts w:ascii="Times New Roman" w:eastAsia="Arial Unicode MS" w:hAnsi="Times New Roman" w:cs="Times New Roman"/>
          <w:color w:val="auto"/>
        </w:rPr>
      </w:pPr>
      <w:r>
        <w:rPr>
          <w:rFonts w:ascii="Times New Roman" w:eastAsia="Arial Unicode MS" w:hAnsi="Times New Roman" w:cs="Times New Roman"/>
          <w:color w:val="auto"/>
        </w:rPr>
        <w:t>Can deliver CBD, THC, or CBD:THC</w:t>
      </w:r>
      <w:r w:rsidR="00030FEA">
        <w:rPr>
          <w:rFonts w:ascii="Times New Roman" w:eastAsia="Arial Unicode MS" w:hAnsi="Times New Roman" w:cs="Times New Roman"/>
          <w:color w:val="auto"/>
        </w:rPr>
        <w:t xml:space="preserve"> combinations</w:t>
      </w:r>
      <w:r w:rsidR="000064D6">
        <w:rPr>
          <w:rFonts w:ascii="Times New Roman" w:eastAsia="Arial Unicode MS" w:hAnsi="Times New Roman" w:cs="Times New Roman"/>
          <w:color w:val="auto"/>
        </w:rPr>
        <w:t>;</w:t>
      </w:r>
    </w:p>
    <w:p w:rsidR="000064D6" w:rsidRDefault="000064D6" w:rsidP="00F8568B">
      <w:pPr>
        <w:pStyle w:val="ListParagraph"/>
        <w:numPr>
          <w:ilvl w:val="0"/>
          <w:numId w:val="7"/>
        </w:numPr>
        <w:jc w:val="both"/>
        <w:rPr>
          <w:rFonts w:ascii="Times New Roman" w:eastAsia="Arial Unicode MS" w:hAnsi="Times New Roman" w:cs="Times New Roman"/>
          <w:color w:val="auto"/>
        </w:rPr>
      </w:pPr>
      <w:r>
        <w:rPr>
          <w:rFonts w:ascii="Times New Roman" w:eastAsia="Arial Unicode MS" w:hAnsi="Times New Roman" w:cs="Times New Roman"/>
          <w:color w:val="auto"/>
        </w:rPr>
        <w:t>No chemical enhancers;</w:t>
      </w:r>
    </w:p>
    <w:p w:rsidR="008F2CB5" w:rsidRDefault="00030FEA" w:rsidP="00F8568B">
      <w:pPr>
        <w:pStyle w:val="ListParagraph"/>
        <w:numPr>
          <w:ilvl w:val="0"/>
          <w:numId w:val="7"/>
        </w:numPr>
        <w:jc w:val="both"/>
        <w:rPr>
          <w:rFonts w:ascii="Times New Roman" w:eastAsia="Arial Unicode MS" w:hAnsi="Times New Roman" w:cs="Times New Roman"/>
          <w:color w:val="auto"/>
        </w:rPr>
      </w:pPr>
      <w:r>
        <w:rPr>
          <w:rFonts w:ascii="Times New Roman" w:eastAsia="Arial Unicode MS" w:hAnsi="Times New Roman" w:cs="Times New Roman"/>
          <w:color w:val="auto"/>
        </w:rPr>
        <w:t>Quick onset or slow-release</w:t>
      </w:r>
      <w:r w:rsidR="008C39C0">
        <w:rPr>
          <w:rFonts w:ascii="Times New Roman" w:eastAsia="Arial Unicode MS" w:hAnsi="Times New Roman" w:cs="Times New Roman"/>
          <w:color w:val="auto"/>
        </w:rPr>
        <w:t>;</w:t>
      </w:r>
    </w:p>
    <w:p w:rsidR="000064D6" w:rsidRDefault="000064D6" w:rsidP="00F8568B">
      <w:pPr>
        <w:pStyle w:val="ListParagraph"/>
        <w:numPr>
          <w:ilvl w:val="0"/>
          <w:numId w:val="7"/>
        </w:numPr>
        <w:jc w:val="both"/>
        <w:rPr>
          <w:rFonts w:ascii="Times New Roman" w:eastAsia="Arial Unicode MS" w:hAnsi="Times New Roman" w:cs="Times New Roman"/>
          <w:color w:val="auto"/>
        </w:rPr>
      </w:pPr>
      <w:r>
        <w:rPr>
          <w:rFonts w:ascii="Times New Roman" w:eastAsia="Arial Unicode MS" w:hAnsi="Times New Roman" w:cs="Times New Roman"/>
          <w:color w:val="auto"/>
        </w:rPr>
        <w:t>Increased bioavailability</w:t>
      </w:r>
      <w:r w:rsidR="00A37DB7">
        <w:rPr>
          <w:rFonts w:ascii="Times New Roman" w:eastAsia="Arial Unicode MS" w:hAnsi="Times New Roman" w:cs="Times New Roman"/>
          <w:color w:val="auto"/>
        </w:rPr>
        <w:t xml:space="preserve"> as cannabinoid passes </w:t>
      </w:r>
      <w:r>
        <w:rPr>
          <w:rFonts w:ascii="Times New Roman" w:eastAsia="Arial Unicode MS" w:hAnsi="Times New Roman" w:cs="Times New Roman"/>
          <w:color w:val="auto"/>
        </w:rPr>
        <w:t>directly into the bloodstream</w:t>
      </w:r>
      <w:r w:rsidR="00A37DB7">
        <w:rPr>
          <w:rFonts w:ascii="Times New Roman" w:eastAsia="Arial Unicode MS" w:hAnsi="Times New Roman" w:cs="Times New Roman"/>
          <w:color w:val="auto"/>
        </w:rPr>
        <w:t>;</w:t>
      </w:r>
    </w:p>
    <w:p w:rsidR="00F8568B" w:rsidRPr="008E18CE" w:rsidRDefault="008E18CE" w:rsidP="008E18CE">
      <w:pPr>
        <w:pStyle w:val="Corps"/>
        <w:numPr>
          <w:ilvl w:val="0"/>
          <w:numId w:val="7"/>
        </w:numPr>
        <w:shd w:val="clear" w:color="auto" w:fill="FFFFFF"/>
        <w:spacing w:after="150" w:line="240" w:lineRule="auto"/>
        <w:contextualSpacing/>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Safer a</w:t>
      </w:r>
      <w:r w:rsidRPr="008E18CE">
        <w:rPr>
          <w:rFonts w:ascii="Times New Roman" w:eastAsia="Arial Unicode MS" w:hAnsi="Times New Roman" w:cs="Times New Roman"/>
          <w:color w:val="auto"/>
          <w:sz w:val="24"/>
          <w:szCs w:val="24"/>
        </w:rPr>
        <w:t>lternative to inhalation, oral or suppository use</w:t>
      </w:r>
      <w:r w:rsidR="008C39C0">
        <w:rPr>
          <w:rFonts w:ascii="Times New Roman" w:eastAsia="Arial Unicode MS" w:hAnsi="Times New Roman" w:cs="Times New Roman"/>
          <w:color w:val="auto"/>
          <w:sz w:val="24"/>
          <w:szCs w:val="24"/>
        </w:rPr>
        <w:t>.</w:t>
      </w:r>
    </w:p>
    <w:p w:rsidR="008E18CE" w:rsidRDefault="008E18CE" w:rsidP="008E18CE">
      <w:pPr>
        <w:pStyle w:val="Corps"/>
        <w:shd w:val="clear" w:color="auto" w:fill="FFFFFF"/>
        <w:spacing w:after="150" w:line="240" w:lineRule="auto"/>
        <w:ind w:left="720"/>
        <w:contextualSpacing/>
        <w:jc w:val="both"/>
        <w:rPr>
          <w:rFonts w:ascii="Times New Roman" w:eastAsia="Arial Unicode MS" w:hAnsi="Times New Roman" w:cs="Times New Roman"/>
          <w:color w:val="auto"/>
          <w:sz w:val="24"/>
          <w:szCs w:val="24"/>
        </w:rPr>
      </w:pPr>
    </w:p>
    <w:p w:rsidR="004F542C" w:rsidRDefault="00031D8A" w:rsidP="000248B0">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sidRPr="009B095C">
        <w:rPr>
          <w:rFonts w:ascii="Times New Roman" w:eastAsia="Arial Unicode MS" w:hAnsi="Times New Roman" w:cs="Times New Roman"/>
          <w:color w:val="auto"/>
          <w:sz w:val="24"/>
          <w:szCs w:val="24"/>
        </w:rPr>
        <w:t xml:space="preserve">Dr. </w:t>
      </w:r>
      <w:r w:rsidR="00F40D7A">
        <w:rPr>
          <w:rFonts w:ascii="Times New Roman" w:eastAsia="Arial Unicode MS" w:hAnsi="Times New Roman" w:cs="Times New Roman"/>
          <w:color w:val="auto"/>
          <w:sz w:val="24"/>
          <w:szCs w:val="24"/>
        </w:rPr>
        <w:t>Joseph Borovsky</w:t>
      </w:r>
      <w:r w:rsidRPr="009B095C">
        <w:rPr>
          <w:rFonts w:ascii="Times New Roman" w:eastAsia="Arial Unicode MS" w:hAnsi="Times New Roman" w:cs="Times New Roman"/>
          <w:color w:val="auto"/>
          <w:sz w:val="24"/>
          <w:szCs w:val="24"/>
        </w:rPr>
        <w:t xml:space="preserve">, </w:t>
      </w:r>
      <w:r w:rsidR="00F40D7A">
        <w:rPr>
          <w:rFonts w:ascii="Times New Roman" w:eastAsia="Arial Unicode MS" w:hAnsi="Times New Roman" w:cs="Times New Roman"/>
          <w:color w:val="auto"/>
          <w:sz w:val="24"/>
          <w:szCs w:val="24"/>
        </w:rPr>
        <w:t xml:space="preserve">Pivot’s Chairman and </w:t>
      </w:r>
      <w:r w:rsidR="00EA01CE">
        <w:rPr>
          <w:rFonts w:ascii="Times New Roman" w:eastAsia="Arial Unicode MS" w:hAnsi="Times New Roman" w:cs="Times New Roman"/>
          <w:color w:val="auto"/>
          <w:sz w:val="24"/>
          <w:szCs w:val="24"/>
        </w:rPr>
        <w:t>Executive Vice President</w:t>
      </w:r>
      <w:r w:rsidR="008E7715">
        <w:rPr>
          <w:rFonts w:ascii="Times New Roman" w:eastAsia="Arial Unicode MS" w:hAnsi="Times New Roman" w:cs="Times New Roman"/>
          <w:color w:val="auto"/>
          <w:sz w:val="24"/>
          <w:szCs w:val="24"/>
        </w:rPr>
        <w:t>, Technology,</w:t>
      </w:r>
      <w:r w:rsidR="00EA01CE">
        <w:rPr>
          <w:rFonts w:ascii="Times New Roman" w:eastAsia="Arial Unicode MS" w:hAnsi="Times New Roman" w:cs="Times New Roman"/>
          <w:color w:val="auto"/>
          <w:sz w:val="24"/>
          <w:szCs w:val="24"/>
        </w:rPr>
        <w:t xml:space="preserve"> </w:t>
      </w:r>
      <w:r w:rsidR="004854DA">
        <w:rPr>
          <w:rFonts w:ascii="Times New Roman" w:eastAsia="Arial Unicode MS" w:hAnsi="Times New Roman" w:cs="Times New Roman"/>
          <w:color w:val="auto"/>
          <w:sz w:val="24"/>
          <w:szCs w:val="24"/>
        </w:rPr>
        <w:t>commented</w:t>
      </w:r>
      <w:r w:rsidRPr="009B095C">
        <w:rPr>
          <w:rFonts w:ascii="Times New Roman" w:eastAsia="Arial Unicode MS" w:hAnsi="Times New Roman" w:cs="Times New Roman"/>
          <w:color w:val="auto"/>
          <w:sz w:val="24"/>
          <w:szCs w:val="24"/>
        </w:rPr>
        <w:t>, “</w:t>
      </w:r>
      <w:r w:rsidR="00A37DB7">
        <w:rPr>
          <w:rFonts w:ascii="Times New Roman" w:eastAsia="Arial Unicode MS" w:hAnsi="Times New Roman" w:cs="Times New Roman"/>
          <w:color w:val="auto"/>
          <w:sz w:val="24"/>
          <w:szCs w:val="24"/>
        </w:rPr>
        <w:t>I am very pleased to add yet another product to Pivot’s industry leading bio-cannabis portfolio</w:t>
      </w:r>
      <w:r w:rsidR="00457491">
        <w:rPr>
          <w:rFonts w:ascii="Times New Roman" w:eastAsia="Arial Unicode MS" w:hAnsi="Times New Roman" w:cs="Times New Roman"/>
          <w:color w:val="auto"/>
          <w:sz w:val="24"/>
          <w:szCs w:val="24"/>
        </w:rPr>
        <w:t>.</w:t>
      </w:r>
      <w:r w:rsidR="00A37DB7">
        <w:rPr>
          <w:rFonts w:ascii="Times New Roman" w:eastAsia="Arial Unicode MS" w:hAnsi="Times New Roman" w:cs="Times New Roman"/>
          <w:color w:val="auto"/>
          <w:sz w:val="24"/>
          <w:szCs w:val="24"/>
        </w:rPr>
        <w:t xml:space="preserve"> Our competitive advantage is producing </w:t>
      </w:r>
      <w:r w:rsidR="000248B0">
        <w:rPr>
          <w:rFonts w:ascii="Times New Roman" w:eastAsia="Arial Unicode MS" w:hAnsi="Times New Roman" w:cs="Times New Roman"/>
          <w:color w:val="auto"/>
          <w:sz w:val="24"/>
          <w:szCs w:val="24"/>
        </w:rPr>
        <w:t xml:space="preserve">consistent </w:t>
      </w:r>
      <w:r w:rsidR="00A37DB7">
        <w:rPr>
          <w:rFonts w:ascii="Times New Roman" w:eastAsia="Arial Unicode MS" w:hAnsi="Times New Roman" w:cs="Times New Roman"/>
          <w:color w:val="auto"/>
          <w:sz w:val="24"/>
          <w:szCs w:val="24"/>
        </w:rPr>
        <w:t xml:space="preserve">products using patented and proven drug delivery systems that result in the formulation of disruptive </w:t>
      </w:r>
      <w:r w:rsidR="00F802EB">
        <w:rPr>
          <w:rFonts w:ascii="Times New Roman" w:eastAsia="Arial Unicode MS" w:hAnsi="Times New Roman" w:cs="Times New Roman"/>
          <w:color w:val="auto"/>
          <w:sz w:val="24"/>
          <w:szCs w:val="24"/>
        </w:rPr>
        <w:t>solutions</w:t>
      </w:r>
      <w:r w:rsidR="00A37DB7">
        <w:rPr>
          <w:rFonts w:ascii="Times New Roman" w:eastAsia="Arial Unicode MS" w:hAnsi="Times New Roman" w:cs="Times New Roman"/>
          <w:color w:val="auto"/>
          <w:sz w:val="24"/>
          <w:szCs w:val="24"/>
        </w:rPr>
        <w:t xml:space="preserve"> for the cannabis industry. </w:t>
      </w:r>
      <w:r w:rsidR="000248B0">
        <w:rPr>
          <w:rFonts w:ascii="Times New Roman" w:eastAsia="Arial Unicode MS" w:hAnsi="Times New Roman" w:cs="Times New Roman"/>
          <w:color w:val="auto"/>
          <w:sz w:val="24"/>
          <w:szCs w:val="24"/>
        </w:rPr>
        <w:t>All</w:t>
      </w:r>
      <w:r w:rsidR="00A37DB7">
        <w:rPr>
          <w:rFonts w:ascii="Times New Roman" w:eastAsia="Arial Unicode MS" w:hAnsi="Times New Roman" w:cs="Times New Roman"/>
          <w:color w:val="auto"/>
          <w:sz w:val="24"/>
          <w:szCs w:val="24"/>
        </w:rPr>
        <w:t xml:space="preserve"> our products improve the absorption </w:t>
      </w:r>
      <w:r w:rsidR="000248B0">
        <w:rPr>
          <w:rFonts w:ascii="Times New Roman" w:eastAsia="Arial Unicode MS" w:hAnsi="Times New Roman" w:cs="Times New Roman"/>
          <w:color w:val="auto"/>
          <w:sz w:val="24"/>
          <w:szCs w:val="24"/>
        </w:rPr>
        <w:t xml:space="preserve">of cannabinoids </w:t>
      </w:r>
      <w:r w:rsidR="00A37DB7">
        <w:rPr>
          <w:rFonts w:ascii="Times New Roman" w:eastAsia="Arial Unicode MS" w:hAnsi="Times New Roman" w:cs="Times New Roman"/>
          <w:color w:val="auto"/>
          <w:sz w:val="24"/>
          <w:szCs w:val="24"/>
        </w:rPr>
        <w:t xml:space="preserve">into the body allowing the user better exposure to the </w:t>
      </w:r>
      <w:r w:rsidR="00F802EB">
        <w:rPr>
          <w:rFonts w:ascii="Times New Roman" w:eastAsia="Arial Unicode MS" w:hAnsi="Times New Roman" w:cs="Times New Roman"/>
          <w:color w:val="auto"/>
          <w:sz w:val="24"/>
          <w:szCs w:val="24"/>
        </w:rPr>
        <w:t>natural ingredient</w:t>
      </w:r>
      <w:r w:rsidR="00A37DB7">
        <w:rPr>
          <w:rFonts w:ascii="Times New Roman" w:eastAsia="Arial Unicode MS" w:hAnsi="Times New Roman" w:cs="Times New Roman"/>
          <w:color w:val="auto"/>
          <w:sz w:val="24"/>
          <w:szCs w:val="24"/>
        </w:rPr>
        <w:t xml:space="preserve"> that they choose. As the market develops</w:t>
      </w:r>
      <w:r w:rsidR="004F542C">
        <w:rPr>
          <w:rFonts w:ascii="Times New Roman" w:eastAsia="Arial Unicode MS" w:hAnsi="Times New Roman" w:cs="Times New Roman"/>
          <w:color w:val="auto"/>
          <w:sz w:val="24"/>
          <w:szCs w:val="24"/>
        </w:rPr>
        <w:t xml:space="preserve"> and co</w:t>
      </w:r>
      <w:r w:rsidR="00F802EB">
        <w:rPr>
          <w:rFonts w:ascii="Times New Roman" w:eastAsia="Arial Unicode MS" w:hAnsi="Times New Roman" w:cs="Times New Roman"/>
          <w:color w:val="auto"/>
          <w:sz w:val="24"/>
          <w:szCs w:val="24"/>
        </w:rPr>
        <w:t>n</w:t>
      </w:r>
      <w:r w:rsidR="004F542C">
        <w:rPr>
          <w:rFonts w:ascii="Times New Roman" w:eastAsia="Arial Unicode MS" w:hAnsi="Times New Roman" w:cs="Times New Roman"/>
          <w:color w:val="auto"/>
          <w:sz w:val="24"/>
          <w:szCs w:val="24"/>
        </w:rPr>
        <w:t>sumers begin to</w:t>
      </w:r>
      <w:r w:rsidR="004F542C">
        <w:rPr>
          <w:rFonts w:ascii="Times New Roman" w:eastAsia="Arial Unicode MS" w:hAnsi="Times New Roman" w:cs="Times New Roman"/>
          <w:color w:val="auto"/>
          <w:sz w:val="24"/>
          <w:szCs w:val="24"/>
        </w:rPr>
        <w:t xml:space="preserve"> understand that tropical oils or fish oils are ineffective delivery systems</w:t>
      </w:r>
      <w:r w:rsidR="00A37DB7">
        <w:rPr>
          <w:rFonts w:ascii="Times New Roman" w:eastAsia="Arial Unicode MS" w:hAnsi="Times New Roman" w:cs="Times New Roman"/>
          <w:color w:val="auto"/>
          <w:sz w:val="24"/>
          <w:szCs w:val="24"/>
        </w:rPr>
        <w:t xml:space="preserve">, </w:t>
      </w:r>
      <w:r w:rsidR="004F542C">
        <w:rPr>
          <w:rFonts w:ascii="Times New Roman" w:eastAsia="Arial Unicode MS" w:hAnsi="Times New Roman" w:cs="Times New Roman"/>
          <w:color w:val="auto"/>
          <w:sz w:val="24"/>
          <w:szCs w:val="24"/>
        </w:rPr>
        <w:t>they</w:t>
      </w:r>
      <w:r w:rsidR="00A37DB7">
        <w:rPr>
          <w:rFonts w:ascii="Times New Roman" w:eastAsia="Arial Unicode MS" w:hAnsi="Times New Roman" w:cs="Times New Roman"/>
          <w:color w:val="auto"/>
          <w:sz w:val="24"/>
          <w:szCs w:val="24"/>
        </w:rPr>
        <w:t xml:space="preserve"> will demand consistent, high-quality and effective products</w:t>
      </w:r>
      <w:r w:rsidR="00F802EB">
        <w:rPr>
          <w:rFonts w:ascii="Times New Roman" w:eastAsia="Arial Unicode MS" w:hAnsi="Times New Roman" w:cs="Times New Roman"/>
          <w:color w:val="auto"/>
          <w:sz w:val="24"/>
          <w:szCs w:val="24"/>
        </w:rPr>
        <w:t>.</w:t>
      </w:r>
      <w:r w:rsidR="00A37DB7">
        <w:rPr>
          <w:rFonts w:ascii="Times New Roman" w:eastAsia="Arial Unicode MS" w:hAnsi="Times New Roman" w:cs="Times New Roman"/>
          <w:color w:val="auto"/>
          <w:sz w:val="24"/>
          <w:szCs w:val="24"/>
        </w:rPr>
        <w:t xml:space="preserve"> </w:t>
      </w:r>
      <w:r w:rsidR="00F802EB">
        <w:rPr>
          <w:rFonts w:ascii="Times New Roman" w:eastAsia="Arial Unicode MS" w:hAnsi="Times New Roman" w:cs="Times New Roman"/>
          <w:color w:val="auto"/>
          <w:sz w:val="24"/>
          <w:szCs w:val="24"/>
        </w:rPr>
        <w:t>Pivot’s products</w:t>
      </w:r>
      <w:r w:rsidR="00A37DB7">
        <w:rPr>
          <w:rFonts w:ascii="Times New Roman" w:eastAsia="Arial Unicode MS" w:hAnsi="Times New Roman" w:cs="Times New Roman"/>
          <w:color w:val="auto"/>
          <w:sz w:val="24"/>
          <w:szCs w:val="24"/>
        </w:rPr>
        <w:t xml:space="preserve"> are </w:t>
      </w:r>
      <w:r w:rsidR="00F802EB">
        <w:rPr>
          <w:rFonts w:ascii="Times New Roman" w:eastAsia="Arial Unicode MS" w:hAnsi="Times New Roman" w:cs="Times New Roman"/>
          <w:color w:val="auto"/>
          <w:sz w:val="24"/>
          <w:szCs w:val="24"/>
        </w:rPr>
        <w:t xml:space="preserve">much </w:t>
      </w:r>
      <w:r w:rsidR="00A37DB7">
        <w:rPr>
          <w:rFonts w:ascii="Times New Roman" w:eastAsia="Arial Unicode MS" w:hAnsi="Times New Roman" w:cs="Times New Roman"/>
          <w:color w:val="auto"/>
          <w:sz w:val="24"/>
          <w:szCs w:val="24"/>
        </w:rPr>
        <w:t>more sophisticated than just coconut oil or shea butter mixtures</w:t>
      </w:r>
      <w:r w:rsidR="00F802EB">
        <w:rPr>
          <w:rFonts w:ascii="Times New Roman" w:eastAsia="Arial Unicode MS" w:hAnsi="Times New Roman" w:cs="Times New Roman"/>
          <w:color w:val="auto"/>
          <w:sz w:val="24"/>
          <w:szCs w:val="24"/>
        </w:rPr>
        <w:t xml:space="preserve"> and they </w:t>
      </w:r>
      <w:r w:rsidR="004F542C">
        <w:rPr>
          <w:rFonts w:ascii="Times New Roman" w:eastAsia="Arial Unicode MS" w:hAnsi="Times New Roman" w:cs="Times New Roman"/>
          <w:color w:val="auto"/>
          <w:sz w:val="24"/>
          <w:szCs w:val="24"/>
        </w:rPr>
        <w:t>address the fact that</w:t>
      </w:r>
      <w:r w:rsidR="00337114">
        <w:rPr>
          <w:rFonts w:ascii="Times New Roman" w:eastAsia="Arial Unicode MS" w:hAnsi="Times New Roman" w:cs="Times New Roman"/>
          <w:color w:val="auto"/>
          <w:sz w:val="24"/>
          <w:szCs w:val="24"/>
        </w:rPr>
        <w:t xml:space="preserve"> </w:t>
      </w:r>
      <w:r w:rsidR="004F542C">
        <w:rPr>
          <w:rFonts w:ascii="Times New Roman" w:eastAsia="Arial Unicode MS" w:hAnsi="Times New Roman" w:cs="Times New Roman"/>
          <w:color w:val="auto"/>
          <w:sz w:val="24"/>
          <w:szCs w:val="24"/>
        </w:rPr>
        <w:t>c</w:t>
      </w:r>
      <w:r w:rsidR="000248B0">
        <w:rPr>
          <w:rFonts w:ascii="Times New Roman" w:eastAsia="Arial Unicode MS" w:hAnsi="Times New Roman" w:cs="Times New Roman"/>
          <w:color w:val="auto"/>
          <w:sz w:val="24"/>
          <w:szCs w:val="24"/>
        </w:rPr>
        <w:t>urrent products on the market lack standardization, approp</w:t>
      </w:r>
      <w:r w:rsidR="004F542C">
        <w:rPr>
          <w:rFonts w:ascii="Times New Roman" w:eastAsia="Arial Unicode MS" w:hAnsi="Times New Roman" w:cs="Times New Roman"/>
          <w:color w:val="auto"/>
          <w:sz w:val="24"/>
          <w:szCs w:val="24"/>
        </w:rPr>
        <w:t>riate controls, and bioavailability</w:t>
      </w:r>
      <w:r w:rsidR="000248B0">
        <w:rPr>
          <w:rFonts w:ascii="Times New Roman" w:eastAsia="Arial Unicode MS" w:hAnsi="Times New Roman" w:cs="Times New Roman"/>
          <w:color w:val="auto"/>
          <w:sz w:val="24"/>
          <w:szCs w:val="24"/>
        </w:rPr>
        <w:t>. Pivot has solved these problems</w:t>
      </w:r>
      <w:r w:rsidR="00F802EB">
        <w:rPr>
          <w:rFonts w:ascii="Times New Roman" w:eastAsia="Arial Unicode MS" w:hAnsi="Times New Roman" w:cs="Times New Roman"/>
          <w:color w:val="auto"/>
          <w:sz w:val="24"/>
          <w:szCs w:val="24"/>
        </w:rPr>
        <w:t xml:space="preserve"> by borrowing from the pharma industry playbook</w:t>
      </w:r>
      <w:r w:rsidR="004F542C">
        <w:rPr>
          <w:rFonts w:ascii="Times New Roman" w:eastAsia="Arial Unicode MS" w:hAnsi="Times New Roman" w:cs="Times New Roman"/>
          <w:color w:val="auto"/>
          <w:sz w:val="24"/>
          <w:szCs w:val="24"/>
        </w:rPr>
        <w:t>.</w:t>
      </w:r>
      <w:r w:rsidR="00E461AC">
        <w:rPr>
          <w:rFonts w:ascii="Times New Roman" w:eastAsia="Arial Unicode MS" w:hAnsi="Times New Roman" w:cs="Times New Roman"/>
          <w:color w:val="auto"/>
          <w:sz w:val="24"/>
          <w:szCs w:val="24"/>
        </w:rPr>
        <w:t xml:space="preserve"> </w:t>
      </w:r>
      <w:r w:rsidR="00E461AC">
        <w:rPr>
          <w:rFonts w:ascii="Times New Roman" w:eastAsia="Arial Unicode MS" w:hAnsi="Times New Roman" w:cs="Times New Roman"/>
          <w:color w:val="auto"/>
          <w:sz w:val="24"/>
          <w:szCs w:val="24"/>
        </w:rPr>
        <w:t>Pivot will manufacture and distribute the Thrudermic</w:t>
      </w:r>
      <w:r w:rsidR="00C86C77" w:rsidRPr="008255B3">
        <w:rPr>
          <w:rFonts w:ascii="Times New Roman" w:hAnsi="Times New Roman" w:cs="Times New Roman"/>
          <w:bCs/>
          <w:sz w:val="24"/>
          <w:szCs w:val="24"/>
        </w:rPr>
        <w:t>™</w:t>
      </w:r>
      <w:r w:rsidR="00E461AC">
        <w:rPr>
          <w:rFonts w:ascii="Times New Roman" w:eastAsia="Arial Unicode MS" w:hAnsi="Times New Roman" w:cs="Times New Roman"/>
          <w:color w:val="auto"/>
          <w:sz w:val="24"/>
          <w:szCs w:val="24"/>
        </w:rPr>
        <w:t xml:space="preserve"> Transdermal Patch through its existing extensive global partnerships, where regulations permit.</w:t>
      </w:r>
      <w:r w:rsidR="004F542C">
        <w:rPr>
          <w:rFonts w:ascii="Times New Roman" w:eastAsia="Arial Unicode MS" w:hAnsi="Times New Roman" w:cs="Times New Roman"/>
          <w:color w:val="auto"/>
          <w:sz w:val="24"/>
          <w:szCs w:val="24"/>
        </w:rPr>
        <w:t>”</w:t>
      </w:r>
    </w:p>
    <w:p w:rsidR="00E461AC" w:rsidRDefault="00E461AC" w:rsidP="000248B0">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4F542C" w:rsidRDefault="00794024" w:rsidP="000248B0">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According to an industry report, transdermal drug delivery</w:t>
      </w:r>
      <w:r w:rsidRPr="00794024">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 xml:space="preserve">(TDD) </w:t>
      </w:r>
      <w:r w:rsidRPr="00794024">
        <w:rPr>
          <w:rFonts w:ascii="Times New Roman" w:eastAsia="Arial Unicode MS" w:hAnsi="Times New Roman" w:cs="Times New Roman"/>
          <w:color w:val="auto"/>
          <w:sz w:val="24"/>
          <w:szCs w:val="24"/>
        </w:rPr>
        <w:t xml:space="preserve">through skin patches is both economically and </w:t>
      </w:r>
      <w:proofErr w:type="spellStart"/>
      <w:r w:rsidRPr="00794024">
        <w:rPr>
          <w:rFonts w:ascii="Times New Roman" w:eastAsia="Arial Unicode MS" w:hAnsi="Times New Roman" w:cs="Times New Roman"/>
          <w:color w:val="auto"/>
          <w:sz w:val="24"/>
          <w:szCs w:val="24"/>
        </w:rPr>
        <w:t>pharmacokinetically</w:t>
      </w:r>
      <w:proofErr w:type="spellEnd"/>
      <w:r w:rsidRPr="00794024">
        <w:rPr>
          <w:rFonts w:ascii="Times New Roman" w:eastAsia="Arial Unicode MS" w:hAnsi="Times New Roman" w:cs="Times New Roman"/>
          <w:color w:val="auto"/>
          <w:sz w:val="24"/>
          <w:szCs w:val="24"/>
        </w:rPr>
        <w:t xml:space="preserve"> promising. The TDD market was valued at approximately </w:t>
      </w:r>
      <w:r>
        <w:rPr>
          <w:rFonts w:ascii="Times New Roman" w:eastAsia="Arial Unicode MS" w:hAnsi="Times New Roman" w:cs="Times New Roman"/>
          <w:color w:val="auto"/>
          <w:sz w:val="24"/>
          <w:szCs w:val="24"/>
        </w:rPr>
        <w:t xml:space="preserve">USD </w:t>
      </w:r>
      <w:r w:rsidRPr="00794024">
        <w:rPr>
          <w:rFonts w:ascii="Times New Roman" w:eastAsia="Arial Unicode MS" w:hAnsi="Times New Roman" w:cs="Times New Roman"/>
          <w:color w:val="auto"/>
          <w:sz w:val="24"/>
          <w:szCs w:val="24"/>
        </w:rPr>
        <w:t>$27 billion in 2013 and was predicted to experience an 8% Compound Annual Growth Rate (CAGR)</w:t>
      </w:r>
      <w:r>
        <w:rPr>
          <w:rFonts w:ascii="Times New Roman" w:eastAsia="Arial Unicode MS" w:hAnsi="Times New Roman" w:cs="Times New Roman"/>
          <w:color w:val="auto"/>
          <w:sz w:val="24"/>
          <w:szCs w:val="24"/>
        </w:rPr>
        <w:t xml:space="preserve">. </w:t>
      </w:r>
      <w:r w:rsidRPr="00794024">
        <w:rPr>
          <w:rFonts w:ascii="Times New Roman" w:eastAsia="Arial Unicode MS" w:hAnsi="Times New Roman" w:cs="Times New Roman"/>
          <w:color w:val="auto"/>
          <w:sz w:val="24"/>
          <w:szCs w:val="24"/>
        </w:rPr>
        <w:t>Over the years, local anesthetic patches have undergone several upgrades, despite their constituting only</w:t>
      </w:r>
      <w:r>
        <w:rPr>
          <w:rFonts w:ascii="Times New Roman" w:eastAsia="Arial Unicode MS" w:hAnsi="Times New Roman" w:cs="Times New Roman"/>
          <w:color w:val="auto"/>
          <w:sz w:val="24"/>
          <w:szCs w:val="24"/>
        </w:rPr>
        <w:t xml:space="preserve"> 2% of the global TDD market</w:t>
      </w:r>
      <w:r w:rsidRPr="00794024">
        <w:rPr>
          <w:rFonts w:ascii="Times New Roman" w:eastAsia="Arial Unicode MS" w:hAnsi="Times New Roman" w:cs="Times New Roman"/>
          <w:color w:val="auto"/>
          <w:sz w:val="24"/>
          <w:szCs w:val="24"/>
        </w:rPr>
        <w:t>. Part of the interest in investment into local pain relief patches is to control the usage of such therapeutics, as they contain controlled substances that may cause addiction. Furthermore, slow release patches are more effective than bolus doses that fluctuate.</w:t>
      </w:r>
      <w:r>
        <w:rPr>
          <w:rFonts w:ascii="Times New Roman" w:eastAsia="Arial Unicode MS" w:hAnsi="Times New Roman" w:cs="Times New Roman"/>
          <w:color w:val="auto"/>
          <w:sz w:val="24"/>
          <w:szCs w:val="24"/>
        </w:rPr>
        <w:t>”</w:t>
      </w:r>
      <w:r>
        <w:rPr>
          <w:rStyle w:val="FootnoteReference"/>
          <w:rFonts w:ascii="Times New Roman" w:eastAsia="Arial Unicode MS" w:hAnsi="Times New Roman" w:cs="Times New Roman"/>
          <w:color w:val="auto"/>
          <w:sz w:val="24"/>
          <w:szCs w:val="24"/>
        </w:rPr>
        <w:footnoteReference w:id="1"/>
      </w:r>
    </w:p>
    <w:p w:rsidR="00794024" w:rsidRDefault="00794024" w:rsidP="000248B0">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0A2CA7" w:rsidRPr="000A2CA7" w:rsidRDefault="000A2CA7" w:rsidP="000A2CA7">
      <w:pPr>
        <w:pStyle w:val="Corps"/>
        <w:spacing w:line="240" w:lineRule="auto"/>
        <w:jc w:val="both"/>
        <w:rPr>
          <w:rFonts w:ascii="Times New Roman" w:eastAsia="Times New Roman" w:hAnsi="Times New Roman" w:cs="Times New Roman"/>
          <w:b/>
          <w:sz w:val="24"/>
          <w:szCs w:val="24"/>
          <w:u w:val="single"/>
        </w:rPr>
      </w:pPr>
      <w:r w:rsidRPr="000A2CA7">
        <w:rPr>
          <w:rFonts w:ascii="Times New Roman" w:hAnsi="Times New Roman" w:cs="Times New Roman"/>
          <w:b/>
          <w:sz w:val="24"/>
          <w:szCs w:val="24"/>
          <w:u w:val="single"/>
        </w:rPr>
        <w:t>About Pivot Pharmaceuticals Inc.</w:t>
      </w:r>
    </w:p>
    <w:p w:rsidR="00993B5B" w:rsidRPr="000A2CA7" w:rsidRDefault="000A2CA7" w:rsidP="000A2CA7">
      <w:pPr>
        <w:pStyle w:val="Corps"/>
        <w:spacing w:line="240" w:lineRule="auto"/>
        <w:jc w:val="both"/>
        <w:rPr>
          <w:rFonts w:ascii="Times New Roman" w:eastAsia="Times New Roman" w:hAnsi="Times New Roman" w:cs="Times New Roman"/>
          <w:sz w:val="24"/>
          <w:szCs w:val="24"/>
        </w:rPr>
      </w:pPr>
      <w:r w:rsidRPr="00BE3095">
        <w:rPr>
          <w:rFonts w:ascii="Times New Roman" w:hAnsi="Times New Roman" w:cs="Times New Roman"/>
          <w:sz w:val="24"/>
          <w:szCs w:val="24"/>
        </w:rPr>
        <w:t>Pivot Pharmaceuticals Inc. is a biopharmaceutical company engaged in the development and commercialization of therapeutic pharmaceuticals and nutraceuticals using innovative drug delivery platform technologies. Pivot’s wholly-owned medical cannabis products division, Pivot Green Stream Health Solutions Inc. (“</w:t>
      </w:r>
      <w:r w:rsidRPr="00BF68AA">
        <w:rPr>
          <w:rFonts w:ascii="Times New Roman" w:hAnsi="Times New Roman" w:cs="Times New Roman"/>
          <w:sz w:val="24"/>
          <w:szCs w:val="24"/>
          <w:lang w:val="en-CA"/>
        </w:rPr>
        <w:t>PGS</w:t>
      </w:r>
      <w:r w:rsidRPr="00BE3095">
        <w:rPr>
          <w:rFonts w:ascii="Times New Roman" w:hAnsi="Times New Roman" w:cs="Times New Roman"/>
          <w:sz w:val="24"/>
          <w:szCs w:val="24"/>
        </w:rPr>
        <w:t>” or “Pivot Green Stream”), conducts research, development and commercialization of cannabinoid-based nutraceuticals and pharmaceuticals. Pivot’s wholly-owned U.S. subsidiary, Pivot Naturals, LLC, based in Costa Mesa, California, will manufacture and supply finished powderized cannabis products such as food additives, capsules, bulk powder and stick packs to the California market. PGS has acquired “</w:t>
      </w:r>
      <w:r w:rsidRPr="00BE3095">
        <w:rPr>
          <w:rFonts w:ascii="Times New Roman" w:hAnsi="Times New Roman" w:cs="Times New Roman"/>
          <w:sz w:val="24"/>
          <w:szCs w:val="24"/>
          <w:lang w:val="de-DE"/>
        </w:rPr>
        <w:t>RTIC</w:t>
      </w:r>
      <w:r w:rsidRPr="00BE3095">
        <w:rPr>
          <w:rFonts w:ascii="Times New Roman" w:hAnsi="Times New Roman" w:cs="Times New Roman"/>
          <w:sz w:val="24"/>
          <w:szCs w:val="24"/>
        </w:rPr>
        <w:t>” Ready-To-Infuse Cannabis oil-to-powder technology and Thrudermic</w:t>
      </w:r>
      <w:r w:rsidR="00C86C77" w:rsidRPr="008255B3">
        <w:rPr>
          <w:rFonts w:ascii="Times New Roman" w:hAnsi="Times New Roman" w:cs="Times New Roman"/>
          <w:bCs/>
          <w:sz w:val="24"/>
          <w:szCs w:val="24"/>
        </w:rPr>
        <w:t>™</w:t>
      </w:r>
      <w:r w:rsidRPr="00BE3095">
        <w:rPr>
          <w:rFonts w:ascii="Times New Roman" w:hAnsi="Times New Roman" w:cs="Times New Roman"/>
          <w:sz w:val="24"/>
          <w:szCs w:val="24"/>
        </w:rPr>
        <w:t xml:space="preserve"> Transdermal Nanotechnology (transdermal); acquired worldwide rights to BiPhasix™ Dermal Drug Delivery platform technology (topical), Solmic Solubilisation technology (oral), and Solumer™</w:t>
      </w:r>
      <w:r w:rsidR="00F603B8">
        <w:rPr>
          <w:rFonts w:ascii="Times New Roman" w:hAnsi="Times New Roman" w:cs="Times New Roman"/>
          <w:sz w:val="24"/>
          <w:szCs w:val="24"/>
        </w:rPr>
        <w:t xml:space="preserve"> Oral Drug Delivery technology </w:t>
      </w:r>
      <w:r w:rsidRPr="00BE3095">
        <w:rPr>
          <w:rFonts w:ascii="Times New Roman" w:hAnsi="Times New Roman" w:cs="Times New Roman"/>
          <w:sz w:val="24"/>
          <w:szCs w:val="24"/>
        </w:rPr>
        <w:t xml:space="preserve">for the delivery and commercialization of cannabinoid, cannabidiol (CBD), and tetrahydrocannabinol (THC)-based products. For more information please visit </w:t>
      </w:r>
      <w:hyperlink r:id="rId12" w:history="1">
        <w:r w:rsidR="00273059">
          <w:rPr>
            <w:rStyle w:val="Hyperlink0"/>
            <w:rFonts w:eastAsia="Calibri"/>
          </w:rPr>
          <w:t>pivotpharma.com</w:t>
        </w:r>
      </w:hyperlink>
      <w:r w:rsidRPr="00BE3095">
        <w:rPr>
          <w:rFonts w:ascii="Times New Roman" w:hAnsi="Times New Roman" w:cs="Times New Roman"/>
          <w:sz w:val="24"/>
          <w:szCs w:val="24"/>
        </w:rPr>
        <w:t xml:space="preserve"> </w:t>
      </w:r>
    </w:p>
    <w:p w:rsidR="00993B5B" w:rsidRPr="000A2CA7" w:rsidRDefault="00993B5B" w:rsidP="00993B5B">
      <w:pPr>
        <w:pStyle w:val="Corps"/>
        <w:shd w:val="clear" w:color="auto" w:fill="FFFFFF"/>
        <w:spacing w:after="150"/>
        <w:jc w:val="both"/>
        <w:rPr>
          <w:rFonts w:ascii="Times New Roman" w:eastAsia="Arial Unicode MS" w:hAnsi="Times New Roman" w:cs="Times New Roman"/>
          <w:b/>
          <w:color w:val="auto"/>
          <w:sz w:val="24"/>
          <w:szCs w:val="24"/>
          <w:u w:val="single"/>
        </w:rPr>
      </w:pPr>
      <w:r w:rsidRPr="000A2CA7">
        <w:rPr>
          <w:rFonts w:ascii="Times New Roman" w:eastAsia="Arial Unicode MS" w:hAnsi="Times New Roman" w:cs="Times New Roman"/>
          <w:b/>
          <w:color w:val="auto"/>
          <w:sz w:val="24"/>
          <w:szCs w:val="24"/>
          <w:u w:val="single"/>
        </w:rPr>
        <w:t>Cautionary Note Regarding Forward-Looking Statements</w:t>
      </w:r>
      <w:r w:rsidR="000A2CA7" w:rsidRPr="000A2CA7">
        <w:rPr>
          <w:rFonts w:ascii="Times New Roman" w:eastAsia="Arial Unicode MS" w:hAnsi="Times New Roman" w:cs="Times New Roman"/>
          <w:b/>
          <w:color w:val="auto"/>
          <w:sz w:val="24"/>
          <w:szCs w:val="24"/>
          <w:u w:val="single"/>
        </w:rPr>
        <w:t>:</w:t>
      </w:r>
    </w:p>
    <w:p w:rsidR="00426565" w:rsidRDefault="00273059" w:rsidP="00426565">
      <w:pPr>
        <w:pStyle w:val="Corps"/>
        <w:spacing w:line="240" w:lineRule="auto"/>
        <w:jc w:val="both"/>
        <w:rPr>
          <w:rFonts w:ascii="Times New Roman" w:hAnsi="Times New Roman" w:cs="Times New Roman"/>
          <w:i/>
          <w:iCs/>
          <w:sz w:val="24"/>
          <w:szCs w:val="24"/>
        </w:rPr>
      </w:pPr>
      <w:r w:rsidRPr="00BE3095">
        <w:rPr>
          <w:rFonts w:ascii="Times New Roman" w:hAnsi="Times New Roman" w:cs="Times New Roman"/>
          <w:i/>
          <w:iCs/>
          <w:sz w:val="24"/>
          <w:szCs w:val="24"/>
        </w:rPr>
        <w:t>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w:t>
      </w:r>
      <w:r w:rsidR="00F802EB">
        <w:rPr>
          <w:rFonts w:ascii="Times New Roman" w:hAnsi="Times New Roman" w:cs="Times New Roman"/>
          <w:i/>
          <w:iCs/>
          <w:sz w:val="24"/>
          <w:szCs w:val="24"/>
        </w:rPr>
        <w:t>tions Inc., Pivot Naturals, LLC</w:t>
      </w:r>
      <w:r w:rsidR="00032227">
        <w:rPr>
          <w:rFonts w:ascii="Times New Roman" w:hAnsi="Times New Roman" w:cs="Times New Roman"/>
          <w:i/>
          <w:iCs/>
          <w:sz w:val="24"/>
          <w:szCs w:val="24"/>
        </w:rPr>
        <w:t xml:space="preserve">, </w:t>
      </w:r>
      <w:r w:rsidR="00415336">
        <w:rPr>
          <w:rFonts w:ascii="Times New Roman" w:hAnsi="Times New Roman" w:cs="Times New Roman"/>
          <w:i/>
          <w:iCs/>
          <w:sz w:val="24"/>
          <w:szCs w:val="24"/>
        </w:rPr>
        <w:t xml:space="preserve">its subsidiaries, </w:t>
      </w:r>
      <w:r w:rsidRPr="00BE3095">
        <w:rPr>
          <w:rFonts w:ascii="Times New Roman" w:hAnsi="Times New Roman" w:cs="Times New Roman"/>
          <w:i/>
          <w:iCs/>
          <w:sz w:val="24"/>
          <w:szCs w:val="24"/>
        </w:rPr>
        <w:t>or its management,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p>
    <w:p w:rsidR="00F42A9A" w:rsidRPr="00426565" w:rsidRDefault="001563EB" w:rsidP="00426565">
      <w:pPr>
        <w:pStyle w:val="Corps"/>
        <w:spacing w:line="240" w:lineRule="auto"/>
        <w:jc w:val="both"/>
        <w:rPr>
          <w:rFonts w:ascii="Times New Roman" w:eastAsia="Arial Unicode MS" w:hAnsi="Times New Roman" w:cs="Times New Roman"/>
          <w:sz w:val="24"/>
          <w:szCs w:val="24"/>
          <w:shd w:val="clear" w:color="auto" w:fill="FFFFFF"/>
        </w:rPr>
      </w:pPr>
      <w:r w:rsidRPr="00426565">
        <w:rPr>
          <w:rFonts w:ascii="Times New Roman" w:eastAsia="Arial Unicode MS" w:hAnsi="Times New Roman" w:cs="Times New Roman"/>
          <w:sz w:val="24"/>
          <w:szCs w:val="24"/>
          <w:shd w:val="clear" w:color="auto" w:fill="FFFFFF"/>
        </w:rPr>
        <w:t>Contact:</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Pivot Pharmaceuticals Inc.</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Patrick Frankham, PhD, MBA</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Chief Executive Officer</w:t>
      </w:r>
    </w:p>
    <w:p w:rsidR="00F50928" w:rsidRDefault="001563EB" w:rsidP="00235B4D">
      <w:pPr>
        <w:pStyle w:val="NormalWeb"/>
        <w:spacing w:after="0"/>
        <w:contextualSpacing/>
        <w:jc w:val="both"/>
        <w:rPr>
          <w:rFonts w:cs="Times New Roman"/>
        </w:rPr>
      </w:pPr>
      <w:r w:rsidRPr="00BE3095">
        <w:rPr>
          <w:rFonts w:cs="Times New Roman"/>
          <w:shd w:val="clear" w:color="auto" w:fill="FFFFFF"/>
        </w:rPr>
        <w:t xml:space="preserve">Email: </w:t>
      </w:r>
      <w:hyperlink r:id="rId13" w:history="1">
        <w:r w:rsidRPr="00A46BF6">
          <w:rPr>
            <w:rStyle w:val="Hyperlink0"/>
            <w:rFonts w:eastAsia="Calibri"/>
          </w:rPr>
          <w:t>Info@PivotPharma.com</w:t>
        </w:r>
      </w:hyperlink>
    </w:p>
    <w:p w:rsidR="00F42A9A" w:rsidRPr="00BE3095" w:rsidRDefault="001563EB">
      <w:pPr>
        <w:pStyle w:val="NormalWeb"/>
        <w:spacing w:after="0"/>
        <w:contextualSpacing/>
        <w:jc w:val="both"/>
        <w:rPr>
          <w:rFonts w:cs="Times New Roman"/>
          <w:shd w:val="clear" w:color="auto" w:fill="FFFFFF"/>
        </w:rPr>
      </w:pPr>
      <w:r w:rsidRPr="00BE3095">
        <w:rPr>
          <w:rFonts w:cs="Times New Roman"/>
          <w:shd w:val="clear" w:color="auto" w:fill="FFFFFF"/>
        </w:rPr>
        <w:t xml:space="preserve"> </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Virtus Advisory Group</w:t>
      </w:r>
    </w:p>
    <w:p w:rsidR="00F42A9A" w:rsidRPr="00BE3095" w:rsidRDefault="009D02D0" w:rsidP="00235B4D">
      <w:pPr>
        <w:pStyle w:val="NormalWeb"/>
        <w:spacing w:after="0"/>
        <w:contextualSpacing/>
        <w:jc w:val="both"/>
        <w:rPr>
          <w:rFonts w:cs="Times New Roman"/>
          <w:shd w:val="clear" w:color="auto" w:fill="FFFFFF"/>
        </w:rPr>
      </w:pPr>
      <w:r w:rsidRPr="00BE3095">
        <w:rPr>
          <w:rFonts w:cs="Times New Roman"/>
          <w:shd w:val="clear" w:color="auto" w:fill="FFFFFF"/>
        </w:rPr>
        <w:t>Shareholder Inquiries</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4" w:history="1">
        <w:r w:rsidRPr="00A46BF6">
          <w:rPr>
            <w:rStyle w:val="Hyperlink0"/>
            <w:rFonts w:eastAsia="Calibri"/>
          </w:rPr>
          <w:t>Pivot@virtusadvisor</w:t>
        </w:r>
        <w:r w:rsidR="00235B4D" w:rsidRPr="00A46BF6">
          <w:rPr>
            <w:rStyle w:val="Hyperlink0"/>
            <w:rFonts w:eastAsia="Calibri"/>
          </w:rPr>
          <w:t>y</w:t>
        </w:r>
        <w:r w:rsidRPr="00A46BF6">
          <w:rPr>
            <w:rStyle w:val="Hyperlink0"/>
            <w:rFonts w:eastAsia="Calibri"/>
          </w:rPr>
          <w:t>.com</w:t>
        </w:r>
      </w:hyperlink>
    </w:p>
    <w:p w:rsidR="00F42A9A"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Phone: 416-644-5081</w:t>
      </w:r>
    </w:p>
    <w:p w:rsidR="0038176A" w:rsidRPr="00BE3095" w:rsidRDefault="0038176A" w:rsidP="00235B4D">
      <w:pPr>
        <w:pStyle w:val="NormalWeb"/>
        <w:spacing w:after="0"/>
        <w:contextualSpacing/>
        <w:jc w:val="both"/>
        <w:rPr>
          <w:rFonts w:cs="Times New Roman"/>
          <w:shd w:val="clear" w:color="auto" w:fill="FFFFFF"/>
        </w:rPr>
      </w:pPr>
    </w:p>
    <w:sectPr w:rsidR="0038176A" w:rsidRPr="00BE3095" w:rsidSect="00280E4D">
      <w:footerReference w:type="default" r:id="rId15"/>
      <w:headerReference w:type="first" r:id="rId16"/>
      <w:pgSz w:w="12240" w:h="15840"/>
      <w:pgMar w:top="1701" w:right="737" w:bottom="1021" w:left="737" w:header="0" w:footer="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55E" w:rsidRDefault="00DA155E">
      <w:r>
        <w:separator/>
      </w:r>
    </w:p>
  </w:endnote>
  <w:endnote w:type="continuationSeparator" w:id="0">
    <w:p w:rsidR="00DA155E" w:rsidRDefault="00DA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otham Pro">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Default="00F42A9A">
    <w:pPr>
      <w:pStyle w:val="p1"/>
      <w:rPr>
        <w:rFonts w:ascii="Gotham Pro" w:eastAsia="Gotham Pro" w:hAnsi="Gotham Pro" w:cs="Gotham Pro"/>
        <w:caps/>
        <w:color w:val="000000"/>
        <w:u w:color="000000"/>
        <w:shd w:val="clear" w:color="auto" w:fill="FCFCFC"/>
      </w:rPr>
    </w:pPr>
  </w:p>
  <w:p w:rsidR="00F42A9A" w:rsidRDefault="00F42A9A">
    <w:pPr>
      <w:pStyle w:val="p1"/>
      <w:rPr>
        <w:rFonts w:ascii="Gotham Pro" w:eastAsia="Gotham Pro" w:hAnsi="Gotham Pro" w:cs="Gotham Pro"/>
        <w:caps/>
        <w:color w:val="000000"/>
        <w:u w:color="000000"/>
        <w:shd w:val="clear" w:color="auto" w:fill="FCFCFC"/>
      </w:rPr>
    </w:pPr>
  </w:p>
  <w:p w:rsidR="00F42A9A" w:rsidRDefault="001563EB">
    <w:pPr>
      <w:pStyle w:val="p1"/>
      <w:rPr>
        <w:rFonts w:ascii="Gotham Pro" w:eastAsia="Gotham Pro" w:hAnsi="Gotham Pro" w:cs="Gotham Pro"/>
        <w:caps/>
        <w:color w:val="000000"/>
        <w:u w:color="000000"/>
        <w:shd w:val="clear" w:color="auto" w:fill="FCFCFC"/>
      </w:rPr>
    </w:pPr>
    <w:r>
      <w:rPr>
        <w:rFonts w:ascii="Gotham Pro" w:eastAsia="Gotham Pro" w:hAnsi="Gotham Pro" w:cs="Gotham Pro"/>
        <w:caps/>
        <w:color w:val="000000"/>
        <w:u w:color="000000"/>
        <w:shd w:val="clear" w:color="auto" w:fill="FCFCFC"/>
      </w:rPr>
      <w:t xml:space="preserve">                                                                                                                    </w:t>
    </w:r>
  </w:p>
  <w:p w:rsidR="00F42A9A" w:rsidRDefault="001563EB">
    <w:pPr>
      <w:pStyle w:val="p1"/>
    </w:pPr>
    <w:r>
      <w:rPr>
        <w:rFonts w:ascii="Gotham Pro" w:eastAsia="Gotham Pro" w:hAnsi="Gotham Pro" w:cs="Gotham Pro"/>
        <w:caps/>
        <w:shd w:val="clear" w:color="auto" w:fill="FCFCFC"/>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55E" w:rsidRDefault="00DA155E">
      <w:r>
        <w:separator/>
      </w:r>
    </w:p>
  </w:footnote>
  <w:footnote w:type="continuationSeparator" w:id="0">
    <w:p w:rsidR="00DA155E" w:rsidRDefault="00DA155E">
      <w:r>
        <w:continuationSeparator/>
      </w:r>
    </w:p>
  </w:footnote>
  <w:footnote w:id="1">
    <w:p w:rsidR="00794024" w:rsidRDefault="00794024">
      <w:pPr>
        <w:pStyle w:val="FootnoteText"/>
      </w:pPr>
      <w:r>
        <w:rPr>
          <w:rStyle w:val="FootnoteReference"/>
        </w:rPr>
        <w:footnoteRef/>
      </w:r>
      <w:r>
        <w:t xml:space="preserve"> </w:t>
      </w:r>
      <w:r w:rsidRPr="00794024">
        <w:t>https://metrology.imedpub.com/transdermal-drug-delivery-tdd-throughskin-patches.php?aid=9340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Default="001563EB" w:rsidP="00370B27">
    <w:pPr>
      <w:pStyle w:val="Header"/>
      <w:ind w:left="720"/>
      <w:jc w:val="center"/>
    </w:pPr>
    <w:r>
      <w:rPr>
        <w:noProof/>
      </w:rPr>
      <w:drawing>
        <wp:inline distT="0" distB="0" distL="0" distR="0" wp14:anchorId="0057EF14" wp14:editId="487B843E">
          <wp:extent cx="1943100" cy="145732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943100" cy="1457325"/>
                  </a:xfrm>
                  <a:prstGeom prst="rect">
                    <a:avLst/>
                  </a:prstGeom>
                  <a:ln w="12700" cap="flat">
                    <a:noFill/>
                    <a:miter lim="400000"/>
                  </a:ln>
                  <a:effectLst/>
                </pic:spPr>
              </pic:pic>
            </a:graphicData>
          </a:graphic>
        </wp:inline>
      </w:drawing>
    </w:r>
    <w:r w:rsidR="00660BD9" w:rsidRPr="00660BD9">
      <w:rPr>
        <w:noProof/>
      </w:rPr>
      <w:t xml:space="preserve"> </w:t>
    </w:r>
    <w:r w:rsidR="006148D0" w:rsidRPr="006148D0">
      <w:rPr>
        <w:noProof/>
      </w:rPr>
      <w:t xml:space="preserve"> </w:t>
    </w:r>
    <w:r w:rsidR="00660BD9" w:rsidRPr="00660BD9">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5919"/>
    <w:multiLevelType w:val="hybridMultilevel"/>
    <w:tmpl w:val="D80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54F4E"/>
    <w:multiLevelType w:val="hybridMultilevel"/>
    <w:tmpl w:val="04CE9BFC"/>
    <w:numStyleLink w:val="Style2import"/>
  </w:abstractNum>
  <w:abstractNum w:abstractNumId="2">
    <w:nsid w:val="24E35E83"/>
    <w:multiLevelType w:val="hybridMultilevel"/>
    <w:tmpl w:val="401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97388"/>
    <w:multiLevelType w:val="hybridMultilevel"/>
    <w:tmpl w:val="04CE9BFC"/>
    <w:styleLink w:val="Style2import"/>
    <w:lvl w:ilvl="0" w:tplc="BB6A7E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C012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E06C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CDD2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82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44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42D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206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F81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C54CF5"/>
    <w:multiLevelType w:val="hybridMultilevel"/>
    <w:tmpl w:val="F98E7E58"/>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62F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B879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2A77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7C8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9C07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A839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A02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845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6425E46"/>
    <w:multiLevelType w:val="hybridMultilevel"/>
    <w:tmpl w:val="EB04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072F5"/>
    <w:multiLevelType w:val="hybridMultilevel"/>
    <w:tmpl w:val="5732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8"/>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9A"/>
    <w:rsid w:val="00006283"/>
    <w:rsid w:val="000064D6"/>
    <w:rsid w:val="00010335"/>
    <w:rsid w:val="000248B0"/>
    <w:rsid w:val="000259AE"/>
    <w:rsid w:val="00030FEA"/>
    <w:rsid w:val="00031D8A"/>
    <w:rsid w:val="00032227"/>
    <w:rsid w:val="000365DE"/>
    <w:rsid w:val="00036C76"/>
    <w:rsid w:val="0003778B"/>
    <w:rsid w:val="00041FAD"/>
    <w:rsid w:val="00043C6F"/>
    <w:rsid w:val="000523EA"/>
    <w:rsid w:val="00053517"/>
    <w:rsid w:val="0005546D"/>
    <w:rsid w:val="00060E93"/>
    <w:rsid w:val="000613ED"/>
    <w:rsid w:val="00061F1F"/>
    <w:rsid w:val="00081D8B"/>
    <w:rsid w:val="00086DC1"/>
    <w:rsid w:val="00087D3D"/>
    <w:rsid w:val="00090DA0"/>
    <w:rsid w:val="000958DC"/>
    <w:rsid w:val="000A2CA7"/>
    <w:rsid w:val="000A6CE8"/>
    <w:rsid w:val="000B1CB2"/>
    <w:rsid w:val="000B2381"/>
    <w:rsid w:val="000B389F"/>
    <w:rsid w:val="000C747A"/>
    <w:rsid w:val="000D4469"/>
    <w:rsid w:val="000E3E9C"/>
    <w:rsid w:val="000E6313"/>
    <w:rsid w:val="0010275A"/>
    <w:rsid w:val="00106E46"/>
    <w:rsid w:val="001078E4"/>
    <w:rsid w:val="001241DF"/>
    <w:rsid w:val="00130469"/>
    <w:rsid w:val="00130EC5"/>
    <w:rsid w:val="00134F23"/>
    <w:rsid w:val="00137F95"/>
    <w:rsid w:val="001409C6"/>
    <w:rsid w:val="00142577"/>
    <w:rsid w:val="001445DE"/>
    <w:rsid w:val="001563EB"/>
    <w:rsid w:val="001612CE"/>
    <w:rsid w:val="0016289F"/>
    <w:rsid w:val="00162B4E"/>
    <w:rsid w:val="0017609B"/>
    <w:rsid w:val="00184C63"/>
    <w:rsid w:val="001858CA"/>
    <w:rsid w:val="00186C0D"/>
    <w:rsid w:val="00195231"/>
    <w:rsid w:val="00196E73"/>
    <w:rsid w:val="001A6020"/>
    <w:rsid w:val="001B2AC7"/>
    <w:rsid w:val="001B4D98"/>
    <w:rsid w:val="001E2BFB"/>
    <w:rsid w:val="001E3791"/>
    <w:rsid w:val="001E7283"/>
    <w:rsid w:val="001E783B"/>
    <w:rsid w:val="00222D7A"/>
    <w:rsid w:val="00223378"/>
    <w:rsid w:val="00235B4D"/>
    <w:rsid w:val="0024419B"/>
    <w:rsid w:val="00263361"/>
    <w:rsid w:val="00270D9C"/>
    <w:rsid w:val="00272EF2"/>
    <w:rsid w:val="00273059"/>
    <w:rsid w:val="00280E4D"/>
    <w:rsid w:val="00282056"/>
    <w:rsid w:val="00285E8F"/>
    <w:rsid w:val="0029645C"/>
    <w:rsid w:val="00297813"/>
    <w:rsid w:val="002A3B7E"/>
    <w:rsid w:val="002A5641"/>
    <w:rsid w:val="002B0469"/>
    <w:rsid w:val="002B2ED1"/>
    <w:rsid w:val="002B31B2"/>
    <w:rsid w:val="002B3797"/>
    <w:rsid w:val="002D0A05"/>
    <w:rsid w:val="002D0E63"/>
    <w:rsid w:val="002D7D35"/>
    <w:rsid w:val="002F0CCD"/>
    <w:rsid w:val="002F727D"/>
    <w:rsid w:val="00300A47"/>
    <w:rsid w:val="00313AB5"/>
    <w:rsid w:val="00313D7E"/>
    <w:rsid w:val="003149EF"/>
    <w:rsid w:val="00323AB9"/>
    <w:rsid w:val="00324E14"/>
    <w:rsid w:val="00330AEE"/>
    <w:rsid w:val="00331BD2"/>
    <w:rsid w:val="00337114"/>
    <w:rsid w:val="00337CCE"/>
    <w:rsid w:val="00340439"/>
    <w:rsid w:val="00341F01"/>
    <w:rsid w:val="00344F5C"/>
    <w:rsid w:val="00346B11"/>
    <w:rsid w:val="00350905"/>
    <w:rsid w:val="003513FF"/>
    <w:rsid w:val="0035756D"/>
    <w:rsid w:val="00361281"/>
    <w:rsid w:val="00365C5C"/>
    <w:rsid w:val="00370B27"/>
    <w:rsid w:val="00370BF2"/>
    <w:rsid w:val="00372421"/>
    <w:rsid w:val="0038176A"/>
    <w:rsid w:val="003941D3"/>
    <w:rsid w:val="003A796E"/>
    <w:rsid w:val="003B1113"/>
    <w:rsid w:val="003B7332"/>
    <w:rsid w:val="003C2412"/>
    <w:rsid w:val="003C6432"/>
    <w:rsid w:val="003D059B"/>
    <w:rsid w:val="003D06F5"/>
    <w:rsid w:val="003D09F3"/>
    <w:rsid w:val="003D51AD"/>
    <w:rsid w:val="003E0351"/>
    <w:rsid w:val="003E6982"/>
    <w:rsid w:val="003E7510"/>
    <w:rsid w:val="003F161F"/>
    <w:rsid w:val="00403F4B"/>
    <w:rsid w:val="004075C1"/>
    <w:rsid w:val="00412277"/>
    <w:rsid w:val="00413D27"/>
    <w:rsid w:val="00415336"/>
    <w:rsid w:val="00416362"/>
    <w:rsid w:val="00417208"/>
    <w:rsid w:val="0041726F"/>
    <w:rsid w:val="00417CDF"/>
    <w:rsid w:val="0042141F"/>
    <w:rsid w:val="00426565"/>
    <w:rsid w:val="00427959"/>
    <w:rsid w:val="00430BC3"/>
    <w:rsid w:val="00436D0E"/>
    <w:rsid w:val="004376B9"/>
    <w:rsid w:val="00444711"/>
    <w:rsid w:val="00444CE7"/>
    <w:rsid w:val="00444E5F"/>
    <w:rsid w:val="00455136"/>
    <w:rsid w:val="00457491"/>
    <w:rsid w:val="004611DA"/>
    <w:rsid w:val="00463EBE"/>
    <w:rsid w:val="004700CA"/>
    <w:rsid w:val="004762BF"/>
    <w:rsid w:val="004854DA"/>
    <w:rsid w:val="004A0527"/>
    <w:rsid w:val="004A3174"/>
    <w:rsid w:val="004B13F3"/>
    <w:rsid w:val="004C27AF"/>
    <w:rsid w:val="004C3382"/>
    <w:rsid w:val="004D0FCC"/>
    <w:rsid w:val="004D2BFD"/>
    <w:rsid w:val="004D641D"/>
    <w:rsid w:val="004E1931"/>
    <w:rsid w:val="004E4363"/>
    <w:rsid w:val="004E508D"/>
    <w:rsid w:val="004E7C00"/>
    <w:rsid w:val="004F542C"/>
    <w:rsid w:val="004F74AD"/>
    <w:rsid w:val="005007B7"/>
    <w:rsid w:val="00500952"/>
    <w:rsid w:val="005020D2"/>
    <w:rsid w:val="00502BB7"/>
    <w:rsid w:val="0050553B"/>
    <w:rsid w:val="00513D38"/>
    <w:rsid w:val="0051480F"/>
    <w:rsid w:val="00520021"/>
    <w:rsid w:val="0052045E"/>
    <w:rsid w:val="00521EB3"/>
    <w:rsid w:val="0052632F"/>
    <w:rsid w:val="00526B6E"/>
    <w:rsid w:val="0054442C"/>
    <w:rsid w:val="00544596"/>
    <w:rsid w:val="00546273"/>
    <w:rsid w:val="00551462"/>
    <w:rsid w:val="0056701D"/>
    <w:rsid w:val="00572FEB"/>
    <w:rsid w:val="005757E5"/>
    <w:rsid w:val="00577914"/>
    <w:rsid w:val="005961F4"/>
    <w:rsid w:val="005A1A57"/>
    <w:rsid w:val="005B0D7F"/>
    <w:rsid w:val="005B5FB0"/>
    <w:rsid w:val="005C1960"/>
    <w:rsid w:val="005D2B62"/>
    <w:rsid w:val="005D652B"/>
    <w:rsid w:val="005F1180"/>
    <w:rsid w:val="005F121D"/>
    <w:rsid w:val="005F152B"/>
    <w:rsid w:val="005F4CD1"/>
    <w:rsid w:val="006060F1"/>
    <w:rsid w:val="006148D0"/>
    <w:rsid w:val="00631D70"/>
    <w:rsid w:val="00641902"/>
    <w:rsid w:val="00646654"/>
    <w:rsid w:val="00655254"/>
    <w:rsid w:val="00655CA9"/>
    <w:rsid w:val="00660BD9"/>
    <w:rsid w:val="00672884"/>
    <w:rsid w:val="00672DD7"/>
    <w:rsid w:val="00681E21"/>
    <w:rsid w:val="00692CC9"/>
    <w:rsid w:val="00695E7F"/>
    <w:rsid w:val="006976C7"/>
    <w:rsid w:val="006B0CC9"/>
    <w:rsid w:val="006B6BD9"/>
    <w:rsid w:val="006C0B86"/>
    <w:rsid w:val="006D210C"/>
    <w:rsid w:val="006D41F0"/>
    <w:rsid w:val="006E02FE"/>
    <w:rsid w:val="006E5A1C"/>
    <w:rsid w:val="006F3D09"/>
    <w:rsid w:val="00701490"/>
    <w:rsid w:val="007016E0"/>
    <w:rsid w:val="007020E3"/>
    <w:rsid w:val="00704751"/>
    <w:rsid w:val="007077EA"/>
    <w:rsid w:val="00712D6B"/>
    <w:rsid w:val="00717BB6"/>
    <w:rsid w:val="007240A1"/>
    <w:rsid w:val="00727970"/>
    <w:rsid w:val="00733AB0"/>
    <w:rsid w:val="00745375"/>
    <w:rsid w:val="00755042"/>
    <w:rsid w:val="007555D8"/>
    <w:rsid w:val="00760409"/>
    <w:rsid w:val="00763851"/>
    <w:rsid w:val="00764ABB"/>
    <w:rsid w:val="00771044"/>
    <w:rsid w:val="00782047"/>
    <w:rsid w:val="00794024"/>
    <w:rsid w:val="00797375"/>
    <w:rsid w:val="007A1E73"/>
    <w:rsid w:val="007A4F2A"/>
    <w:rsid w:val="007A66B7"/>
    <w:rsid w:val="007A72BB"/>
    <w:rsid w:val="007B0273"/>
    <w:rsid w:val="007B1C70"/>
    <w:rsid w:val="007B1E04"/>
    <w:rsid w:val="007B629B"/>
    <w:rsid w:val="007B674F"/>
    <w:rsid w:val="007B6E09"/>
    <w:rsid w:val="007C069B"/>
    <w:rsid w:val="007C0D2D"/>
    <w:rsid w:val="007D5E56"/>
    <w:rsid w:val="007E6C41"/>
    <w:rsid w:val="007F1EC4"/>
    <w:rsid w:val="007F20C5"/>
    <w:rsid w:val="007F552F"/>
    <w:rsid w:val="008000F4"/>
    <w:rsid w:val="00802407"/>
    <w:rsid w:val="00804EC5"/>
    <w:rsid w:val="008113DE"/>
    <w:rsid w:val="00824498"/>
    <w:rsid w:val="00824E42"/>
    <w:rsid w:val="008255B3"/>
    <w:rsid w:val="00836796"/>
    <w:rsid w:val="00851DBA"/>
    <w:rsid w:val="008547BB"/>
    <w:rsid w:val="00862FF9"/>
    <w:rsid w:val="00867142"/>
    <w:rsid w:val="00867D2B"/>
    <w:rsid w:val="00872B6E"/>
    <w:rsid w:val="00874558"/>
    <w:rsid w:val="00874F87"/>
    <w:rsid w:val="00881E64"/>
    <w:rsid w:val="008846D6"/>
    <w:rsid w:val="00890920"/>
    <w:rsid w:val="008A6251"/>
    <w:rsid w:val="008B24CD"/>
    <w:rsid w:val="008C0AB3"/>
    <w:rsid w:val="008C39C0"/>
    <w:rsid w:val="008C3D87"/>
    <w:rsid w:val="008C5D6A"/>
    <w:rsid w:val="008C6B54"/>
    <w:rsid w:val="008D15B6"/>
    <w:rsid w:val="008E18CE"/>
    <w:rsid w:val="008E1DE5"/>
    <w:rsid w:val="008E4A7A"/>
    <w:rsid w:val="008E6549"/>
    <w:rsid w:val="008E7715"/>
    <w:rsid w:val="008F2CB5"/>
    <w:rsid w:val="009043F7"/>
    <w:rsid w:val="009054B0"/>
    <w:rsid w:val="00906448"/>
    <w:rsid w:val="009259DA"/>
    <w:rsid w:val="0093328C"/>
    <w:rsid w:val="00933489"/>
    <w:rsid w:val="009424D0"/>
    <w:rsid w:val="00943246"/>
    <w:rsid w:val="009518A3"/>
    <w:rsid w:val="00954775"/>
    <w:rsid w:val="009566CB"/>
    <w:rsid w:val="009604B1"/>
    <w:rsid w:val="00971E30"/>
    <w:rsid w:val="00976053"/>
    <w:rsid w:val="00976C72"/>
    <w:rsid w:val="009770DC"/>
    <w:rsid w:val="009861AC"/>
    <w:rsid w:val="00990114"/>
    <w:rsid w:val="00992330"/>
    <w:rsid w:val="00993B5B"/>
    <w:rsid w:val="00996E9F"/>
    <w:rsid w:val="009A3003"/>
    <w:rsid w:val="009A50A6"/>
    <w:rsid w:val="009B095C"/>
    <w:rsid w:val="009B168C"/>
    <w:rsid w:val="009B618F"/>
    <w:rsid w:val="009C2B32"/>
    <w:rsid w:val="009D02D0"/>
    <w:rsid w:val="009D1BB0"/>
    <w:rsid w:val="009E190C"/>
    <w:rsid w:val="009E5772"/>
    <w:rsid w:val="009F28C5"/>
    <w:rsid w:val="009F2F24"/>
    <w:rsid w:val="009F33E3"/>
    <w:rsid w:val="009F79B4"/>
    <w:rsid w:val="00A064D4"/>
    <w:rsid w:val="00A066C6"/>
    <w:rsid w:val="00A101C1"/>
    <w:rsid w:val="00A12A99"/>
    <w:rsid w:val="00A15E69"/>
    <w:rsid w:val="00A17EC2"/>
    <w:rsid w:val="00A21222"/>
    <w:rsid w:val="00A23BB8"/>
    <w:rsid w:val="00A24C30"/>
    <w:rsid w:val="00A26D1B"/>
    <w:rsid w:val="00A30CCE"/>
    <w:rsid w:val="00A35EE8"/>
    <w:rsid w:val="00A37DB7"/>
    <w:rsid w:val="00A37DED"/>
    <w:rsid w:val="00A46BF6"/>
    <w:rsid w:val="00A562D4"/>
    <w:rsid w:val="00A56AF6"/>
    <w:rsid w:val="00A6736C"/>
    <w:rsid w:val="00A75213"/>
    <w:rsid w:val="00A82581"/>
    <w:rsid w:val="00A86AE4"/>
    <w:rsid w:val="00A86F61"/>
    <w:rsid w:val="00A91FDB"/>
    <w:rsid w:val="00A977A2"/>
    <w:rsid w:val="00AB1379"/>
    <w:rsid w:val="00AB285E"/>
    <w:rsid w:val="00AB3A28"/>
    <w:rsid w:val="00AB467A"/>
    <w:rsid w:val="00AC67AE"/>
    <w:rsid w:val="00AD1A02"/>
    <w:rsid w:val="00AD428D"/>
    <w:rsid w:val="00AF12E3"/>
    <w:rsid w:val="00AF4604"/>
    <w:rsid w:val="00B00F9F"/>
    <w:rsid w:val="00B16842"/>
    <w:rsid w:val="00B23BE6"/>
    <w:rsid w:val="00B34027"/>
    <w:rsid w:val="00B35FB2"/>
    <w:rsid w:val="00B37EBB"/>
    <w:rsid w:val="00B41C5B"/>
    <w:rsid w:val="00B545AD"/>
    <w:rsid w:val="00B60B38"/>
    <w:rsid w:val="00B61145"/>
    <w:rsid w:val="00B616D8"/>
    <w:rsid w:val="00B63E01"/>
    <w:rsid w:val="00B663F8"/>
    <w:rsid w:val="00B664E1"/>
    <w:rsid w:val="00B80230"/>
    <w:rsid w:val="00B825A6"/>
    <w:rsid w:val="00B90A06"/>
    <w:rsid w:val="00B93615"/>
    <w:rsid w:val="00B9512B"/>
    <w:rsid w:val="00BA2F27"/>
    <w:rsid w:val="00BA4FEF"/>
    <w:rsid w:val="00BA69E0"/>
    <w:rsid w:val="00BC6FD7"/>
    <w:rsid w:val="00BD42AC"/>
    <w:rsid w:val="00BD5B4F"/>
    <w:rsid w:val="00BE3095"/>
    <w:rsid w:val="00BE7A29"/>
    <w:rsid w:val="00BF68AA"/>
    <w:rsid w:val="00C011AB"/>
    <w:rsid w:val="00C05DE2"/>
    <w:rsid w:val="00C105D2"/>
    <w:rsid w:val="00C2162C"/>
    <w:rsid w:val="00C234A1"/>
    <w:rsid w:val="00C329AB"/>
    <w:rsid w:val="00C3559A"/>
    <w:rsid w:val="00C41158"/>
    <w:rsid w:val="00C5711B"/>
    <w:rsid w:val="00C6263F"/>
    <w:rsid w:val="00C67E6C"/>
    <w:rsid w:val="00C712F8"/>
    <w:rsid w:val="00C71A4F"/>
    <w:rsid w:val="00C75400"/>
    <w:rsid w:val="00C826F4"/>
    <w:rsid w:val="00C86C77"/>
    <w:rsid w:val="00C9323A"/>
    <w:rsid w:val="00C95313"/>
    <w:rsid w:val="00CA08CA"/>
    <w:rsid w:val="00CA1188"/>
    <w:rsid w:val="00CA1FE9"/>
    <w:rsid w:val="00CA4205"/>
    <w:rsid w:val="00CA5D4D"/>
    <w:rsid w:val="00CA75C5"/>
    <w:rsid w:val="00CB26E3"/>
    <w:rsid w:val="00CB26FA"/>
    <w:rsid w:val="00CB7746"/>
    <w:rsid w:val="00CC45E0"/>
    <w:rsid w:val="00CC6D28"/>
    <w:rsid w:val="00CC7328"/>
    <w:rsid w:val="00CD5776"/>
    <w:rsid w:val="00CE2947"/>
    <w:rsid w:val="00CE2D35"/>
    <w:rsid w:val="00CE5FA4"/>
    <w:rsid w:val="00CF3B91"/>
    <w:rsid w:val="00D039D8"/>
    <w:rsid w:val="00D03B4D"/>
    <w:rsid w:val="00D36F44"/>
    <w:rsid w:val="00D3734B"/>
    <w:rsid w:val="00D40D89"/>
    <w:rsid w:val="00D41A2C"/>
    <w:rsid w:val="00D431BC"/>
    <w:rsid w:val="00D470F6"/>
    <w:rsid w:val="00D478A3"/>
    <w:rsid w:val="00D505A6"/>
    <w:rsid w:val="00D5124C"/>
    <w:rsid w:val="00D52196"/>
    <w:rsid w:val="00D54804"/>
    <w:rsid w:val="00D646CD"/>
    <w:rsid w:val="00D64E44"/>
    <w:rsid w:val="00D71D17"/>
    <w:rsid w:val="00D72AD9"/>
    <w:rsid w:val="00D76030"/>
    <w:rsid w:val="00D7618F"/>
    <w:rsid w:val="00D7757C"/>
    <w:rsid w:val="00D80D32"/>
    <w:rsid w:val="00D81E2A"/>
    <w:rsid w:val="00D82802"/>
    <w:rsid w:val="00DA155E"/>
    <w:rsid w:val="00DA6813"/>
    <w:rsid w:val="00DC7545"/>
    <w:rsid w:val="00DD209F"/>
    <w:rsid w:val="00DD4D19"/>
    <w:rsid w:val="00DD4F25"/>
    <w:rsid w:val="00DE540A"/>
    <w:rsid w:val="00DE747C"/>
    <w:rsid w:val="00DF4C17"/>
    <w:rsid w:val="00DF563C"/>
    <w:rsid w:val="00E0062B"/>
    <w:rsid w:val="00E03238"/>
    <w:rsid w:val="00E12D76"/>
    <w:rsid w:val="00E3055B"/>
    <w:rsid w:val="00E31931"/>
    <w:rsid w:val="00E37540"/>
    <w:rsid w:val="00E44CCD"/>
    <w:rsid w:val="00E461AC"/>
    <w:rsid w:val="00E51490"/>
    <w:rsid w:val="00E55E1D"/>
    <w:rsid w:val="00E673CA"/>
    <w:rsid w:val="00E802C0"/>
    <w:rsid w:val="00E83C40"/>
    <w:rsid w:val="00E940BF"/>
    <w:rsid w:val="00E94A83"/>
    <w:rsid w:val="00E979ED"/>
    <w:rsid w:val="00EA01CE"/>
    <w:rsid w:val="00EA2873"/>
    <w:rsid w:val="00EA461E"/>
    <w:rsid w:val="00EA7F26"/>
    <w:rsid w:val="00EB1838"/>
    <w:rsid w:val="00EB3F06"/>
    <w:rsid w:val="00EC4856"/>
    <w:rsid w:val="00ED5D01"/>
    <w:rsid w:val="00EF5A0C"/>
    <w:rsid w:val="00EF61FC"/>
    <w:rsid w:val="00EF74E0"/>
    <w:rsid w:val="00F00D10"/>
    <w:rsid w:val="00F01C2B"/>
    <w:rsid w:val="00F11235"/>
    <w:rsid w:val="00F176A0"/>
    <w:rsid w:val="00F201A8"/>
    <w:rsid w:val="00F24870"/>
    <w:rsid w:val="00F2550D"/>
    <w:rsid w:val="00F31FE4"/>
    <w:rsid w:val="00F3779F"/>
    <w:rsid w:val="00F40D7A"/>
    <w:rsid w:val="00F41A85"/>
    <w:rsid w:val="00F42A9A"/>
    <w:rsid w:val="00F442BF"/>
    <w:rsid w:val="00F50928"/>
    <w:rsid w:val="00F5185E"/>
    <w:rsid w:val="00F57622"/>
    <w:rsid w:val="00F57944"/>
    <w:rsid w:val="00F603B8"/>
    <w:rsid w:val="00F66711"/>
    <w:rsid w:val="00F741B1"/>
    <w:rsid w:val="00F76165"/>
    <w:rsid w:val="00F7671F"/>
    <w:rsid w:val="00F7799F"/>
    <w:rsid w:val="00F802EB"/>
    <w:rsid w:val="00F8568B"/>
    <w:rsid w:val="00F857F4"/>
    <w:rsid w:val="00F86292"/>
    <w:rsid w:val="00F878B1"/>
    <w:rsid w:val="00F91357"/>
    <w:rsid w:val="00F93541"/>
    <w:rsid w:val="00F946EF"/>
    <w:rsid w:val="00F95F58"/>
    <w:rsid w:val="00FA34DE"/>
    <w:rsid w:val="00FA4CD5"/>
    <w:rsid w:val="00FB1747"/>
    <w:rsid w:val="00FB5FA2"/>
    <w:rsid w:val="00FC0E28"/>
    <w:rsid w:val="00FC1A3B"/>
    <w:rsid w:val="00FC2B40"/>
    <w:rsid w:val="00FC418C"/>
    <w:rsid w:val="00FC5826"/>
    <w:rsid w:val="00FC60F6"/>
    <w:rsid w:val="00FD004F"/>
    <w:rsid w:val="00FD0C82"/>
    <w:rsid w:val="00FE08C2"/>
    <w:rsid w:val="00FE5A4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F9D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rPr>
  </w:style>
  <w:style w:type="paragraph" w:customStyle="1" w:styleId="p1">
    <w:name w:val="p1"/>
    <w:rPr>
      <w:rFonts w:ascii="Helvetica Neue" w:hAnsi="Helvetica Neue" w:cs="Arial Unicode MS"/>
      <w:color w:val="454545"/>
      <w:sz w:val="18"/>
      <w:szCs w:val="18"/>
      <w:u w:color="454545"/>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sz w:val="24"/>
      <w:szCs w:val="24"/>
      <w:u w:val="single" w:color="0000FF"/>
    </w:rPr>
  </w:style>
  <w:style w:type="paragraph" w:styleId="ListParagraph">
    <w:name w:val="List Paragraph"/>
    <w:pPr>
      <w:ind w:left="720"/>
    </w:pPr>
    <w:rPr>
      <w:rFonts w:ascii="Calibri" w:eastAsia="Calibri" w:hAnsi="Calibri" w:cs="Calibri"/>
      <w:color w:val="000000"/>
      <w:u w:color="000000"/>
    </w:rPr>
  </w:style>
  <w:style w:type="numbering" w:customStyle="1" w:styleId="Style2import">
    <w:name w:val="Style 2 importé"/>
    <w:pPr>
      <w:numPr>
        <w:numId w:val="1"/>
      </w:numPr>
    </w:pPr>
  </w:style>
  <w:style w:type="character" w:customStyle="1" w:styleId="Hyperlink1">
    <w:name w:val="Hyperlink.1"/>
    <w:basedOn w:val="Lien"/>
    <w:rPr>
      <w:rFonts w:ascii="Times New Roman" w:eastAsia="Times New Roman" w:hAnsi="Times New Roman" w:cs="Times New Roman"/>
      <w:color w:val="0000FF"/>
      <w:sz w:val="24"/>
      <w:szCs w:val="24"/>
      <w:u w:val="single" w:color="0000FF"/>
      <w:shd w:val="clear" w:color="auto" w:fill="FFFF00"/>
    </w:rPr>
  </w:style>
  <w:style w:type="paragraph" w:styleId="NormalWeb">
    <w:name w:val="Normal (Web)"/>
    <w:pPr>
      <w:spacing w:before="100" w:after="100"/>
    </w:pPr>
    <w:rPr>
      <w:rFonts w:cs="Arial Unicode MS"/>
      <w:color w:val="000000"/>
      <w:u w:color="000000"/>
    </w:rPr>
  </w:style>
  <w:style w:type="character" w:customStyle="1" w:styleId="Hyperlink2">
    <w:name w:val="Hyperlink.2"/>
    <w:basedOn w:val="Lien"/>
    <w:rPr>
      <w:color w:val="0000FF"/>
      <w:u w:val="single" w:color="0000FF"/>
      <w:shd w:val="clear" w:color="auto" w:fill="FFFFFF"/>
    </w:rPr>
  </w:style>
  <w:style w:type="paragraph" w:styleId="BalloonText">
    <w:name w:val="Balloon Text"/>
    <w:basedOn w:val="Normal"/>
    <w:link w:val="BalloonTextChar"/>
    <w:uiPriority w:val="99"/>
    <w:semiHidden/>
    <w:unhideWhenUsed/>
    <w:rsid w:val="00577914"/>
    <w:rPr>
      <w:sz w:val="18"/>
      <w:szCs w:val="18"/>
    </w:rPr>
  </w:style>
  <w:style w:type="character" w:customStyle="1" w:styleId="BalloonTextChar">
    <w:name w:val="Balloon Text Char"/>
    <w:basedOn w:val="DefaultParagraphFont"/>
    <w:link w:val="BalloonText"/>
    <w:uiPriority w:val="99"/>
    <w:semiHidden/>
    <w:rsid w:val="00577914"/>
    <w:rPr>
      <w:sz w:val="18"/>
      <w:szCs w:val="18"/>
    </w:rPr>
  </w:style>
  <w:style w:type="character" w:styleId="FollowedHyperlink">
    <w:name w:val="FollowedHyperlink"/>
    <w:basedOn w:val="DefaultParagraphFont"/>
    <w:uiPriority w:val="99"/>
    <w:semiHidden/>
    <w:unhideWhenUsed/>
    <w:rsid w:val="00B9512B"/>
    <w:rPr>
      <w:color w:val="FF00FF" w:themeColor="followedHyperlink"/>
      <w:u w:val="single"/>
    </w:rPr>
  </w:style>
  <w:style w:type="paragraph" w:styleId="Footer">
    <w:name w:val="footer"/>
    <w:basedOn w:val="Normal"/>
    <w:link w:val="FooterChar"/>
    <w:uiPriority w:val="99"/>
    <w:unhideWhenUsed/>
    <w:rsid w:val="00551462"/>
    <w:pPr>
      <w:tabs>
        <w:tab w:val="center" w:pos="4680"/>
        <w:tab w:val="right" w:pos="9360"/>
      </w:tabs>
    </w:pPr>
  </w:style>
  <w:style w:type="character" w:customStyle="1" w:styleId="FooterChar">
    <w:name w:val="Footer Char"/>
    <w:basedOn w:val="DefaultParagraphFont"/>
    <w:link w:val="Footer"/>
    <w:uiPriority w:val="99"/>
    <w:rsid w:val="00551462"/>
    <w:rPr>
      <w:sz w:val="24"/>
      <w:szCs w:val="24"/>
    </w:rPr>
  </w:style>
  <w:style w:type="table" w:styleId="TableGrid">
    <w:name w:val="Table Grid"/>
    <w:basedOn w:val="TableNormal"/>
    <w:uiPriority w:val="39"/>
    <w:rsid w:val="009F2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irst5">
    <w:name w:val="Body Text First .5"/>
    <w:basedOn w:val="Normal"/>
    <w:link w:val="BodyTextFirst5Car"/>
    <w:rsid w:val="007240A1"/>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pPr>
    <w:rPr>
      <w:rFonts w:ascii="Arial" w:eastAsia="Times New Roman" w:hAnsi="Arial"/>
      <w:sz w:val="22"/>
      <w:szCs w:val="20"/>
      <w:bdr w:val="none" w:sz="0" w:space="0" w:color="auto"/>
    </w:rPr>
  </w:style>
  <w:style w:type="character" w:customStyle="1" w:styleId="BodyTextFirst5Car">
    <w:name w:val="Body Text First .5 Car"/>
    <w:link w:val="BodyTextFirst5"/>
    <w:rsid w:val="007240A1"/>
    <w:rPr>
      <w:rFonts w:ascii="Arial" w:eastAsia="Times New Roman" w:hAnsi="Arial"/>
      <w:sz w:val="22"/>
      <w:bdr w:val="none" w:sz="0" w:space="0" w:color="auto"/>
    </w:rPr>
  </w:style>
  <w:style w:type="character" w:styleId="CommentReference">
    <w:name w:val="annotation reference"/>
    <w:basedOn w:val="DefaultParagraphFont"/>
    <w:uiPriority w:val="99"/>
    <w:semiHidden/>
    <w:unhideWhenUsed/>
    <w:rsid w:val="003B1113"/>
    <w:rPr>
      <w:sz w:val="18"/>
      <w:szCs w:val="18"/>
    </w:rPr>
  </w:style>
  <w:style w:type="paragraph" w:styleId="CommentText">
    <w:name w:val="annotation text"/>
    <w:basedOn w:val="Normal"/>
    <w:link w:val="CommentTextChar"/>
    <w:uiPriority w:val="99"/>
    <w:semiHidden/>
    <w:unhideWhenUsed/>
    <w:rsid w:val="003B1113"/>
  </w:style>
  <w:style w:type="character" w:customStyle="1" w:styleId="CommentTextChar">
    <w:name w:val="Comment Text Char"/>
    <w:basedOn w:val="DefaultParagraphFont"/>
    <w:link w:val="CommentText"/>
    <w:uiPriority w:val="99"/>
    <w:semiHidden/>
    <w:rsid w:val="003B1113"/>
    <w:rPr>
      <w:sz w:val="24"/>
      <w:szCs w:val="24"/>
    </w:rPr>
  </w:style>
  <w:style w:type="paragraph" w:styleId="CommentSubject">
    <w:name w:val="annotation subject"/>
    <w:basedOn w:val="CommentText"/>
    <w:next w:val="CommentText"/>
    <w:link w:val="CommentSubjectChar"/>
    <w:uiPriority w:val="99"/>
    <w:semiHidden/>
    <w:unhideWhenUsed/>
    <w:rsid w:val="003B1113"/>
    <w:rPr>
      <w:b/>
      <w:bCs/>
      <w:sz w:val="20"/>
      <w:szCs w:val="20"/>
    </w:rPr>
  </w:style>
  <w:style w:type="character" w:customStyle="1" w:styleId="CommentSubjectChar">
    <w:name w:val="Comment Subject Char"/>
    <w:basedOn w:val="CommentTextChar"/>
    <w:link w:val="CommentSubject"/>
    <w:uiPriority w:val="99"/>
    <w:semiHidden/>
    <w:rsid w:val="003B1113"/>
    <w:rPr>
      <w:b/>
      <w:bCs/>
      <w:sz w:val="24"/>
      <w:szCs w:val="24"/>
    </w:rPr>
  </w:style>
  <w:style w:type="paragraph" w:styleId="FootnoteText">
    <w:name w:val="footnote text"/>
    <w:basedOn w:val="Normal"/>
    <w:link w:val="FootnoteTextChar"/>
    <w:uiPriority w:val="99"/>
    <w:unhideWhenUsed/>
    <w:rsid w:val="00794024"/>
  </w:style>
  <w:style w:type="character" w:customStyle="1" w:styleId="FootnoteTextChar">
    <w:name w:val="Footnote Text Char"/>
    <w:basedOn w:val="DefaultParagraphFont"/>
    <w:link w:val="FootnoteText"/>
    <w:uiPriority w:val="99"/>
    <w:rsid w:val="00794024"/>
  </w:style>
  <w:style w:type="character" w:styleId="FootnoteReference">
    <w:name w:val="footnote reference"/>
    <w:basedOn w:val="DefaultParagraphFont"/>
    <w:uiPriority w:val="99"/>
    <w:unhideWhenUsed/>
    <w:rsid w:val="00794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6192">
      <w:bodyDiv w:val="1"/>
      <w:marLeft w:val="0"/>
      <w:marRight w:val="0"/>
      <w:marTop w:val="0"/>
      <w:marBottom w:val="0"/>
      <w:divBdr>
        <w:top w:val="none" w:sz="0" w:space="0" w:color="auto"/>
        <w:left w:val="none" w:sz="0" w:space="0" w:color="auto"/>
        <w:bottom w:val="none" w:sz="0" w:space="0" w:color="auto"/>
        <w:right w:val="none" w:sz="0" w:space="0" w:color="auto"/>
      </w:divBdr>
    </w:div>
    <w:div w:id="262960853">
      <w:bodyDiv w:val="1"/>
      <w:marLeft w:val="0"/>
      <w:marRight w:val="0"/>
      <w:marTop w:val="0"/>
      <w:marBottom w:val="0"/>
      <w:divBdr>
        <w:top w:val="none" w:sz="0" w:space="0" w:color="auto"/>
        <w:left w:val="none" w:sz="0" w:space="0" w:color="auto"/>
        <w:bottom w:val="none" w:sz="0" w:space="0" w:color="auto"/>
        <w:right w:val="none" w:sz="0" w:space="0" w:color="auto"/>
      </w:divBdr>
    </w:div>
    <w:div w:id="438645157">
      <w:bodyDiv w:val="1"/>
      <w:marLeft w:val="0"/>
      <w:marRight w:val="0"/>
      <w:marTop w:val="0"/>
      <w:marBottom w:val="0"/>
      <w:divBdr>
        <w:top w:val="none" w:sz="0" w:space="0" w:color="auto"/>
        <w:left w:val="none" w:sz="0" w:space="0" w:color="auto"/>
        <w:bottom w:val="none" w:sz="0" w:space="0" w:color="auto"/>
        <w:right w:val="none" w:sz="0" w:space="0" w:color="auto"/>
      </w:divBdr>
    </w:div>
    <w:div w:id="474296545">
      <w:bodyDiv w:val="1"/>
      <w:marLeft w:val="0"/>
      <w:marRight w:val="0"/>
      <w:marTop w:val="0"/>
      <w:marBottom w:val="0"/>
      <w:divBdr>
        <w:top w:val="none" w:sz="0" w:space="0" w:color="auto"/>
        <w:left w:val="none" w:sz="0" w:space="0" w:color="auto"/>
        <w:bottom w:val="none" w:sz="0" w:space="0" w:color="auto"/>
        <w:right w:val="none" w:sz="0" w:space="0" w:color="auto"/>
      </w:divBdr>
    </w:div>
    <w:div w:id="684210280">
      <w:bodyDiv w:val="1"/>
      <w:marLeft w:val="0"/>
      <w:marRight w:val="0"/>
      <w:marTop w:val="0"/>
      <w:marBottom w:val="0"/>
      <w:divBdr>
        <w:top w:val="none" w:sz="0" w:space="0" w:color="auto"/>
        <w:left w:val="none" w:sz="0" w:space="0" w:color="auto"/>
        <w:bottom w:val="none" w:sz="0" w:space="0" w:color="auto"/>
        <w:right w:val="none" w:sz="0" w:space="0" w:color="auto"/>
      </w:divBdr>
    </w:div>
    <w:div w:id="694966441">
      <w:bodyDiv w:val="1"/>
      <w:marLeft w:val="0"/>
      <w:marRight w:val="0"/>
      <w:marTop w:val="0"/>
      <w:marBottom w:val="0"/>
      <w:divBdr>
        <w:top w:val="none" w:sz="0" w:space="0" w:color="auto"/>
        <w:left w:val="none" w:sz="0" w:space="0" w:color="auto"/>
        <w:bottom w:val="none" w:sz="0" w:space="0" w:color="auto"/>
        <w:right w:val="none" w:sz="0" w:space="0" w:color="auto"/>
      </w:divBdr>
    </w:div>
    <w:div w:id="864320065">
      <w:bodyDiv w:val="1"/>
      <w:marLeft w:val="0"/>
      <w:marRight w:val="0"/>
      <w:marTop w:val="0"/>
      <w:marBottom w:val="0"/>
      <w:divBdr>
        <w:top w:val="none" w:sz="0" w:space="0" w:color="auto"/>
        <w:left w:val="none" w:sz="0" w:space="0" w:color="auto"/>
        <w:bottom w:val="none" w:sz="0" w:space="0" w:color="auto"/>
        <w:right w:val="none" w:sz="0" w:space="0" w:color="auto"/>
      </w:divBdr>
    </w:div>
    <w:div w:id="1228613220">
      <w:bodyDiv w:val="1"/>
      <w:marLeft w:val="0"/>
      <w:marRight w:val="0"/>
      <w:marTop w:val="0"/>
      <w:marBottom w:val="0"/>
      <w:divBdr>
        <w:top w:val="none" w:sz="0" w:space="0" w:color="auto"/>
        <w:left w:val="none" w:sz="0" w:space="0" w:color="auto"/>
        <w:bottom w:val="none" w:sz="0" w:space="0" w:color="auto"/>
        <w:right w:val="none" w:sz="0" w:space="0" w:color="auto"/>
      </w:divBdr>
    </w:div>
    <w:div w:id="1295714200">
      <w:bodyDiv w:val="1"/>
      <w:marLeft w:val="0"/>
      <w:marRight w:val="0"/>
      <w:marTop w:val="0"/>
      <w:marBottom w:val="0"/>
      <w:divBdr>
        <w:top w:val="none" w:sz="0" w:space="0" w:color="auto"/>
        <w:left w:val="none" w:sz="0" w:space="0" w:color="auto"/>
        <w:bottom w:val="none" w:sz="0" w:space="0" w:color="auto"/>
        <w:right w:val="none" w:sz="0" w:space="0" w:color="auto"/>
      </w:divBdr>
    </w:div>
    <w:div w:id="1866475906">
      <w:bodyDiv w:val="1"/>
      <w:marLeft w:val="0"/>
      <w:marRight w:val="0"/>
      <w:marTop w:val="0"/>
      <w:marBottom w:val="0"/>
      <w:divBdr>
        <w:top w:val="none" w:sz="0" w:space="0" w:color="auto"/>
        <w:left w:val="none" w:sz="0" w:space="0" w:color="auto"/>
        <w:bottom w:val="none" w:sz="0" w:space="0" w:color="auto"/>
        <w:right w:val="none" w:sz="0" w:space="0" w:color="auto"/>
      </w:divBdr>
    </w:div>
    <w:div w:id="18674757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rkets.ft.com/data/equities/tearsheet/summary?s=NPAT:FRA" TargetMode="External"/><Relationship Id="rId12" Type="http://schemas.openxmlformats.org/officeDocument/2006/relationships/hyperlink" Target="http://www.pivotpharma.com/" TargetMode="External"/><Relationship Id="rId13" Type="http://schemas.openxmlformats.org/officeDocument/2006/relationships/hyperlink" Target="mailto:Info@PivotPharma.com" TargetMode="External"/><Relationship Id="rId14" Type="http://schemas.openxmlformats.org/officeDocument/2006/relationships/hyperlink" Target="mailto:pivot@virtusadvisory.com?subject=Pivot%20Pharma"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ivotpharma.com/" TargetMode="External"/><Relationship Id="rId9" Type="http://schemas.openxmlformats.org/officeDocument/2006/relationships/hyperlink" Target="http://thecse.com/en/listings/life-sciences/pivot-pharmaceuticals-inc" TargetMode="External"/><Relationship Id="rId10" Type="http://schemas.openxmlformats.org/officeDocument/2006/relationships/hyperlink" Target="https://www.otcmarkets.com/stock/PVOTF/qu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67A01F-7FA4-9E4F-9996-A327F451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1001</Words>
  <Characters>5712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frankham</dc:creator>
  <cp:keywords/>
  <dc:description/>
  <cp:lastModifiedBy>Devan Dass</cp:lastModifiedBy>
  <cp:revision>2</cp:revision>
  <cp:lastPrinted>2018-12-19T22:28:00Z</cp:lastPrinted>
  <dcterms:created xsi:type="dcterms:W3CDTF">2019-02-15T02:11:00Z</dcterms:created>
  <dcterms:modified xsi:type="dcterms:W3CDTF">2019-02-15T02:11:00Z</dcterms:modified>
</cp:coreProperties>
</file>