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7A" w:rsidRDefault="00985AB5" w:rsidP="00E80F9C">
      <w:pPr>
        <w:pStyle w:val="Corps"/>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Pivot </w:t>
      </w:r>
      <w:r w:rsidR="008B3ACD">
        <w:rPr>
          <w:rFonts w:ascii="Times New Roman" w:hAnsi="Times New Roman" w:cs="Times New Roman"/>
          <w:b/>
          <w:bCs/>
          <w:sz w:val="24"/>
          <w:szCs w:val="24"/>
        </w:rPr>
        <w:t xml:space="preserve">Naturals LLC Receives </w:t>
      </w:r>
      <w:r w:rsidR="00114281">
        <w:rPr>
          <w:rFonts w:ascii="Times New Roman" w:hAnsi="Times New Roman" w:cs="Times New Roman"/>
          <w:b/>
          <w:bCs/>
          <w:sz w:val="24"/>
          <w:szCs w:val="24"/>
        </w:rPr>
        <w:t>Three</w:t>
      </w:r>
      <w:r w:rsidR="00114281">
        <w:rPr>
          <w:rFonts w:ascii="Times New Roman" w:hAnsi="Times New Roman" w:cs="Times New Roman"/>
          <w:b/>
          <w:bCs/>
          <w:sz w:val="24"/>
          <w:szCs w:val="24"/>
        </w:rPr>
        <w:t xml:space="preserve"> </w:t>
      </w:r>
      <w:r w:rsidR="008B3ACD">
        <w:rPr>
          <w:rFonts w:ascii="Times New Roman" w:hAnsi="Times New Roman" w:cs="Times New Roman"/>
          <w:b/>
          <w:bCs/>
          <w:sz w:val="24"/>
          <w:szCs w:val="24"/>
        </w:rPr>
        <w:t>Additional Notices of Allowance from USPTO</w:t>
      </w:r>
    </w:p>
    <w:p w:rsidR="00E80F9C" w:rsidRPr="00631D70" w:rsidRDefault="008B3ACD" w:rsidP="00E47823">
      <w:pPr>
        <w:pStyle w:val="Corps"/>
        <w:contextualSpacing/>
        <w:jc w:val="center"/>
        <w:rPr>
          <w:rFonts w:ascii="Times New Roman" w:hAnsi="Times New Roman" w:cs="Times New Roman"/>
          <w:b/>
          <w:bCs/>
          <w:i/>
          <w:sz w:val="24"/>
          <w:szCs w:val="24"/>
        </w:rPr>
      </w:pPr>
      <w:r>
        <w:rPr>
          <w:rFonts w:ascii="Times New Roman" w:hAnsi="Times New Roman" w:cs="Times New Roman"/>
          <w:b/>
          <w:bCs/>
          <w:i/>
          <w:sz w:val="24"/>
          <w:szCs w:val="24"/>
        </w:rPr>
        <w:t>Further Solidifies Pivot’</w:t>
      </w:r>
      <w:r w:rsidR="00082655">
        <w:rPr>
          <w:rFonts w:ascii="Times New Roman" w:hAnsi="Times New Roman" w:cs="Times New Roman"/>
          <w:b/>
          <w:bCs/>
          <w:i/>
          <w:sz w:val="24"/>
          <w:szCs w:val="24"/>
        </w:rPr>
        <w:t>s Ready-to-</w:t>
      </w:r>
      <w:r>
        <w:rPr>
          <w:rFonts w:ascii="Times New Roman" w:hAnsi="Times New Roman" w:cs="Times New Roman"/>
          <w:b/>
          <w:bCs/>
          <w:i/>
          <w:sz w:val="24"/>
          <w:szCs w:val="24"/>
        </w:rPr>
        <w:t>Infuse Cannabis Powderization Technology</w:t>
      </w:r>
      <w:r w:rsidR="006240A3">
        <w:rPr>
          <w:rFonts w:ascii="Times New Roman" w:hAnsi="Times New Roman" w:cs="Times New Roman"/>
          <w:b/>
          <w:bCs/>
          <w:i/>
          <w:sz w:val="24"/>
          <w:szCs w:val="24"/>
        </w:rPr>
        <w:t xml:space="preserve"> Portfolio</w:t>
      </w:r>
    </w:p>
    <w:p w:rsidR="006240A3" w:rsidRDefault="00E80F9C" w:rsidP="00101F0A">
      <w:pPr>
        <w:contextualSpacing/>
        <w:jc w:val="both"/>
      </w:pPr>
      <w:r w:rsidRPr="00BE3095">
        <w:rPr>
          <w:lang w:val="de-DE"/>
        </w:rPr>
        <w:t>VANCOUVER, BC - (</w:t>
      </w:r>
      <w:r w:rsidR="009343E9">
        <w:rPr>
          <w:lang w:val="de-DE"/>
        </w:rPr>
        <w:t>November 1</w:t>
      </w:r>
      <w:r w:rsidR="00932C49">
        <w:rPr>
          <w:lang w:val="de-DE"/>
        </w:rPr>
        <w:t>9</w:t>
      </w:r>
      <w:r w:rsidR="009343E9">
        <w:rPr>
          <w:lang w:val="de-DE"/>
        </w:rPr>
        <w:t>,</w:t>
      </w:r>
      <w:r w:rsidRPr="00BE3095">
        <w:rPr>
          <w:lang w:val="de-DE"/>
        </w:rPr>
        <w:t xml:space="preserve"> 2018) </w:t>
      </w:r>
      <w:r w:rsidRPr="00BE3095">
        <w:t xml:space="preserve">– </w:t>
      </w:r>
      <w:hyperlink r:id="rId8" w:history="1">
        <w:r w:rsidRPr="00BE3095">
          <w:rPr>
            <w:rStyle w:val="Hyperlink0"/>
            <w:rFonts w:eastAsia="Calibri"/>
          </w:rPr>
          <w:t>Pivot Pharmaceuticals Inc</w:t>
        </w:r>
      </w:hyperlink>
      <w:r w:rsidRPr="00BE3095">
        <w:t xml:space="preserve">. (CSE: </w:t>
      </w:r>
      <w:hyperlink r:id="rId9" w:history="1">
        <w:r w:rsidRPr="00BE3095">
          <w:rPr>
            <w:rStyle w:val="Hyperlink0"/>
            <w:rFonts w:eastAsia="Calibri"/>
            <w:lang w:val="de-DE"/>
          </w:rPr>
          <w:t>PVOT</w:t>
        </w:r>
      </w:hyperlink>
      <w:r w:rsidRPr="00BE3095">
        <w:t xml:space="preserve"> / OTCQB: </w:t>
      </w:r>
      <w:hyperlink r:id="rId10" w:history="1">
        <w:r w:rsidRPr="00BE3095">
          <w:rPr>
            <w:rStyle w:val="Hyperlink0"/>
            <w:rFonts w:eastAsia="Calibri"/>
            <w:lang w:val="de-DE"/>
          </w:rPr>
          <w:t>PVOTF</w:t>
        </w:r>
      </w:hyperlink>
      <w:r w:rsidRPr="00BE3095">
        <w:rPr>
          <w:lang w:val="de-DE"/>
        </w:rPr>
        <w:t xml:space="preserve"> / FRA: </w:t>
      </w:r>
      <w:hyperlink r:id="rId11" w:history="1">
        <w:r w:rsidRPr="00BE3095">
          <w:rPr>
            <w:rStyle w:val="Hyperlink0"/>
            <w:rFonts w:eastAsia="Calibri"/>
          </w:rPr>
          <w:t>NPAT</w:t>
        </w:r>
      </w:hyperlink>
      <w:r w:rsidRPr="00BE3095">
        <w:t>) (“Pivot”</w:t>
      </w:r>
      <w:r w:rsidR="005C7260">
        <w:t xml:space="preserve"> or the “Company”</w:t>
      </w:r>
      <w:r w:rsidRPr="00BE3095">
        <w:t xml:space="preserve">) </w:t>
      </w:r>
      <w:r w:rsidR="0023763E">
        <w:t>is</w:t>
      </w:r>
      <w:r w:rsidRPr="00BE3095">
        <w:t xml:space="preserve"> pleased to announce </w:t>
      </w:r>
      <w:r>
        <w:t>t</w:t>
      </w:r>
      <w:r w:rsidR="0023763E">
        <w:t xml:space="preserve">hat </w:t>
      </w:r>
      <w:r w:rsidR="006240A3">
        <w:t>its wholly-owned subsidiary, Pivot Naturals LLC</w:t>
      </w:r>
      <w:r w:rsidR="0042234B">
        <w:t>,</w:t>
      </w:r>
      <w:r w:rsidR="006240A3">
        <w:t xml:space="preserve"> has </w:t>
      </w:r>
      <w:r w:rsidR="00866026">
        <w:t>received</w:t>
      </w:r>
      <w:r w:rsidR="00114281">
        <w:t xml:space="preserve"> three</w:t>
      </w:r>
      <w:r w:rsidR="004162FD">
        <w:t xml:space="preserve"> </w:t>
      </w:r>
      <w:r w:rsidR="00EA0AD4">
        <w:t>more</w:t>
      </w:r>
      <w:r w:rsidR="006240A3">
        <w:t xml:space="preserve"> Notices of Allowance from </w:t>
      </w:r>
      <w:r w:rsidR="00EB4F5C">
        <w:t xml:space="preserve">the U.S. Patent and Trademark Office (“USPTO”) </w:t>
      </w:r>
      <w:r w:rsidR="006240A3">
        <w:t xml:space="preserve">for patent applications related to its RTIC </w:t>
      </w:r>
      <w:r w:rsidR="00CA4071">
        <w:t>“</w:t>
      </w:r>
      <w:r w:rsidR="006240A3">
        <w:t>Ready-To-Infuse Cannabis</w:t>
      </w:r>
      <w:r w:rsidR="00CA4071">
        <w:t>”</w:t>
      </w:r>
      <w:r w:rsidR="006240A3">
        <w:t xml:space="preserve"> powderization technology. As a result, Pivot Naturals has now been awarded </w:t>
      </w:r>
      <w:r w:rsidR="0042234B">
        <w:t xml:space="preserve">a total </w:t>
      </w:r>
      <w:r w:rsidR="007D4C62">
        <w:t xml:space="preserve">of </w:t>
      </w:r>
      <w:r w:rsidR="00114281">
        <w:t>f</w:t>
      </w:r>
      <w:r w:rsidR="004162FD">
        <w:t>our</w:t>
      </w:r>
      <w:r w:rsidR="00114281">
        <w:t xml:space="preserve"> </w:t>
      </w:r>
      <w:r w:rsidR="006240A3">
        <w:t xml:space="preserve">patents </w:t>
      </w:r>
      <w:r w:rsidR="0042234B">
        <w:t>in the RTIC patent family</w:t>
      </w:r>
      <w:r w:rsidR="006240A3">
        <w:t xml:space="preserve">, furthering the scope of protection around the RTIC process and products. The newly allowed patents will also strengthen Pivot’s ability to monetize its portfolio of cannabis-related intellectual property. </w:t>
      </w:r>
    </w:p>
    <w:p w:rsidR="006240A3" w:rsidRDefault="006240A3" w:rsidP="00101F0A">
      <w:pPr>
        <w:contextualSpacing/>
        <w:jc w:val="both"/>
      </w:pPr>
    </w:p>
    <w:p w:rsidR="00E80F9C" w:rsidRDefault="00E80F9C" w:rsidP="00E80F9C">
      <w:pPr>
        <w:jc w:val="both"/>
        <w:rPr>
          <w:b/>
          <w:u w:val="single"/>
        </w:rPr>
      </w:pPr>
      <w:r w:rsidRPr="00C41158">
        <w:rPr>
          <w:b/>
          <w:u w:val="single"/>
        </w:rPr>
        <w:t>H</w:t>
      </w:r>
      <w:r w:rsidR="0030644F">
        <w:rPr>
          <w:b/>
          <w:u w:val="single"/>
        </w:rPr>
        <w:t>ighlights</w:t>
      </w:r>
      <w:r w:rsidR="00317BEE">
        <w:rPr>
          <w:b/>
          <w:u w:val="single"/>
        </w:rPr>
        <w:t>:</w:t>
      </w:r>
    </w:p>
    <w:p w:rsidR="00317BEE" w:rsidRPr="00C41158" w:rsidRDefault="00317BEE" w:rsidP="00E80F9C">
      <w:pPr>
        <w:jc w:val="both"/>
        <w:rPr>
          <w:b/>
          <w:u w:val="single"/>
        </w:rPr>
      </w:pPr>
    </w:p>
    <w:p w:rsidR="00E80F9C" w:rsidRPr="0028480E" w:rsidRDefault="0028480E" w:rsidP="0028480E">
      <w:pPr>
        <w:pStyle w:val="ListParagraph"/>
        <w:numPr>
          <w:ilvl w:val="0"/>
          <w:numId w:val="5"/>
        </w:numPr>
        <w:jc w:val="both"/>
        <w:rPr>
          <w:rFonts w:ascii="Times New Roman" w:hAnsi="Times New Roman" w:cs="Times New Roman"/>
          <w:b/>
        </w:rPr>
      </w:pPr>
      <w:r>
        <w:rPr>
          <w:rFonts w:ascii="Times New Roman" w:hAnsi="Times New Roman" w:cs="Times New Roman"/>
          <w:b/>
        </w:rPr>
        <w:t xml:space="preserve">Pivot </w:t>
      </w:r>
      <w:r w:rsidR="006240A3">
        <w:rPr>
          <w:rFonts w:ascii="Times New Roman" w:hAnsi="Times New Roman" w:cs="Times New Roman"/>
          <w:b/>
        </w:rPr>
        <w:t>Naturals LLC granted t</w:t>
      </w:r>
      <w:r w:rsidR="001470A4">
        <w:rPr>
          <w:rFonts w:ascii="Times New Roman" w:hAnsi="Times New Roman" w:cs="Times New Roman"/>
          <w:b/>
        </w:rPr>
        <w:t>hree</w:t>
      </w:r>
      <w:r w:rsidR="006240A3">
        <w:rPr>
          <w:rFonts w:ascii="Times New Roman" w:hAnsi="Times New Roman" w:cs="Times New Roman"/>
          <w:b/>
        </w:rPr>
        <w:t xml:space="preserve"> additional Notices of Allowance from USPTO;</w:t>
      </w:r>
    </w:p>
    <w:p w:rsidR="0028480E" w:rsidRDefault="0042234B" w:rsidP="00E80F9C">
      <w:pPr>
        <w:pStyle w:val="ListParagraph"/>
        <w:numPr>
          <w:ilvl w:val="0"/>
          <w:numId w:val="5"/>
        </w:numPr>
        <w:jc w:val="both"/>
        <w:rPr>
          <w:rFonts w:ascii="Times New Roman" w:hAnsi="Times New Roman" w:cs="Times New Roman"/>
          <w:b/>
        </w:rPr>
      </w:pPr>
      <w:r>
        <w:rPr>
          <w:rFonts w:ascii="Times New Roman" w:hAnsi="Times New Roman" w:cs="Times New Roman"/>
          <w:b/>
        </w:rPr>
        <w:t>Patents further strengthen RTIC “Ready-to-Infuse-Cannabis” powderization technology platform</w:t>
      </w:r>
      <w:r w:rsidR="0028480E">
        <w:rPr>
          <w:rFonts w:ascii="Times New Roman" w:hAnsi="Times New Roman" w:cs="Times New Roman"/>
          <w:b/>
        </w:rPr>
        <w:t>;</w:t>
      </w:r>
    </w:p>
    <w:p w:rsidR="0028480E" w:rsidRDefault="0042234B" w:rsidP="00E80F9C">
      <w:pPr>
        <w:pStyle w:val="ListParagraph"/>
        <w:numPr>
          <w:ilvl w:val="0"/>
          <w:numId w:val="5"/>
        </w:numPr>
        <w:jc w:val="both"/>
        <w:rPr>
          <w:rFonts w:ascii="Times New Roman" w:hAnsi="Times New Roman" w:cs="Times New Roman"/>
          <w:b/>
        </w:rPr>
      </w:pPr>
      <w:r>
        <w:rPr>
          <w:rFonts w:ascii="Times New Roman" w:hAnsi="Times New Roman" w:cs="Times New Roman"/>
          <w:b/>
        </w:rPr>
        <w:t xml:space="preserve">RTIC will allow for the manufacturing of unlimited types of products in the </w:t>
      </w:r>
      <w:r w:rsidR="001D388A">
        <w:rPr>
          <w:rFonts w:ascii="Times New Roman" w:hAnsi="Times New Roman" w:cs="Times New Roman"/>
          <w:b/>
        </w:rPr>
        <w:t>edibles</w:t>
      </w:r>
      <w:r>
        <w:rPr>
          <w:rFonts w:ascii="Times New Roman" w:hAnsi="Times New Roman" w:cs="Times New Roman"/>
          <w:b/>
        </w:rPr>
        <w:t xml:space="preserve"> market</w:t>
      </w:r>
      <w:r w:rsidR="000370AB">
        <w:rPr>
          <w:rFonts w:ascii="Times New Roman" w:hAnsi="Times New Roman" w:cs="Times New Roman"/>
          <w:b/>
        </w:rPr>
        <w:t>;</w:t>
      </w:r>
    </w:p>
    <w:p w:rsidR="00297109" w:rsidRPr="0042234B" w:rsidRDefault="0042234B" w:rsidP="0042234B">
      <w:pPr>
        <w:pStyle w:val="ListParagraph"/>
        <w:numPr>
          <w:ilvl w:val="0"/>
          <w:numId w:val="5"/>
        </w:numPr>
        <w:jc w:val="both"/>
        <w:rPr>
          <w:rFonts w:ascii="Times New Roman" w:hAnsi="Times New Roman" w:cs="Times New Roman"/>
          <w:b/>
        </w:rPr>
      </w:pPr>
      <w:r>
        <w:rPr>
          <w:rFonts w:ascii="Times New Roman" w:hAnsi="Times New Roman" w:cs="Times New Roman"/>
          <w:b/>
        </w:rPr>
        <w:t>RTIC powder enables accurate and repeatable dosing of THC and/or CBD in</w:t>
      </w:r>
      <w:r w:rsidR="001D388A">
        <w:rPr>
          <w:rFonts w:ascii="Times New Roman" w:hAnsi="Times New Roman" w:cs="Times New Roman"/>
          <w:b/>
        </w:rPr>
        <w:t xml:space="preserve"> </w:t>
      </w:r>
      <w:r w:rsidR="00CA4071">
        <w:rPr>
          <w:rFonts w:ascii="Times New Roman" w:hAnsi="Times New Roman" w:cs="Times New Roman"/>
          <w:b/>
        </w:rPr>
        <w:t xml:space="preserve">beverages, </w:t>
      </w:r>
      <w:r w:rsidR="001D388A">
        <w:rPr>
          <w:rFonts w:ascii="Times New Roman" w:hAnsi="Times New Roman" w:cs="Times New Roman"/>
          <w:b/>
        </w:rPr>
        <w:t xml:space="preserve">capsules, </w:t>
      </w:r>
      <w:r w:rsidR="001D388A">
        <w:rPr>
          <w:rFonts w:ascii="Times New Roman" w:hAnsi="Times New Roman" w:cs="Times New Roman"/>
          <w:b/>
        </w:rPr>
        <w:t>edibles</w:t>
      </w:r>
      <w:r w:rsidR="001D388A">
        <w:rPr>
          <w:rFonts w:ascii="Times New Roman" w:hAnsi="Times New Roman" w:cs="Times New Roman"/>
          <w:b/>
        </w:rPr>
        <w:t>, stick packs and tablets etc</w:t>
      </w:r>
      <w:r w:rsidR="00CA4071">
        <w:rPr>
          <w:rFonts w:ascii="Times New Roman" w:hAnsi="Times New Roman" w:cs="Times New Roman"/>
          <w:b/>
        </w:rPr>
        <w:t>.</w:t>
      </w:r>
    </w:p>
    <w:p w:rsidR="00D52ABC" w:rsidRDefault="00D52ABC" w:rsidP="0023763E">
      <w:pPr>
        <w:jc w:val="both"/>
        <w:rPr>
          <w:b/>
        </w:rPr>
      </w:pPr>
    </w:p>
    <w:p w:rsidR="006311D9" w:rsidRPr="006311D9" w:rsidRDefault="006240A3" w:rsidP="006311D9">
      <w:pPr>
        <w:jc w:val="both"/>
        <w:rPr>
          <w:u w:color="000000"/>
        </w:rPr>
      </w:pPr>
      <w:r w:rsidRPr="006240A3">
        <w:rPr>
          <w:u w:color="000000"/>
        </w:rPr>
        <w:t>RTIC is a ground b</w:t>
      </w:r>
      <w:r w:rsidR="001D388A">
        <w:rPr>
          <w:u w:color="000000"/>
        </w:rPr>
        <w:t xml:space="preserve">reaking and disruptive cannabis </w:t>
      </w:r>
      <w:r w:rsidRPr="006240A3">
        <w:rPr>
          <w:u w:color="000000"/>
        </w:rPr>
        <w:t xml:space="preserve">infusion process that </w:t>
      </w:r>
      <w:r w:rsidR="001D388A">
        <w:rPr>
          <w:u w:color="000000"/>
        </w:rPr>
        <w:t>raises</w:t>
      </w:r>
      <w:r w:rsidRPr="006240A3">
        <w:rPr>
          <w:u w:color="000000"/>
        </w:rPr>
        <w:t xml:space="preserve"> the bar for the consistency, accuracy and relia</w:t>
      </w:r>
      <w:r>
        <w:rPr>
          <w:u w:color="000000"/>
        </w:rPr>
        <w:t>bility of manufactured cannabis-</w:t>
      </w:r>
      <w:r w:rsidRPr="006240A3">
        <w:rPr>
          <w:u w:color="000000"/>
        </w:rPr>
        <w:t xml:space="preserve">infused </w:t>
      </w:r>
      <w:r w:rsidR="00114281">
        <w:rPr>
          <w:u w:color="000000"/>
        </w:rPr>
        <w:t>ingestible products</w:t>
      </w:r>
      <w:r w:rsidRPr="006240A3">
        <w:rPr>
          <w:u w:color="000000"/>
        </w:rPr>
        <w:t xml:space="preserve">. </w:t>
      </w:r>
      <w:r w:rsidR="001D388A">
        <w:rPr>
          <w:u w:color="000000"/>
        </w:rPr>
        <w:t>In addition, t</w:t>
      </w:r>
      <w:r w:rsidRPr="006240A3">
        <w:rPr>
          <w:u w:color="000000"/>
        </w:rPr>
        <w:t xml:space="preserve">he RTIC process solves the </w:t>
      </w:r>
      <w:r w:rsidR="001D388A">
        <w:rPr>
          <w:u w:color="000000"/>
        </w:rPr>
        <w:t>challenges</w:t>
      </w:r>
      <w:r w:rsidRPr="006240A3">
        <w:rPr>
          <w:u w:color="000000"/>
        </w:rPr>
        <w:t xml:space="preserve"> of accurate and repeatable dosing </w:t>
      </w:r>
      <w:r w:rsidR="001D388A">
        <w:rPr>
          <w:u w:color="000000"/>
        </w:rPr>
        <w:t xml:space="preserve">that are faced by manufacturers of </w:t>
      </w:r>
      <w:r w:rsidR="001D388A">
        <w:rPr>
          <w:u w:color="000000"/>
        </w:rPr>
        <w:t>traditional cannabis oil-</w:t>
      </w:r>
      <w:r w:rsidR="001D388A">
        <w:rPr>
          <w:u w:color="000000"/>
        </w:rPr>
        <w:t>based products</w:t>
      </w:r>
      <w:r w:rsidR="001D388A">
        <w:rPr>
          <w:u w:color="000000"/>
        </w:rPr>
        <w:t xml:space="preserve">. </w:t>
      </w:r>
    </w:p>
    <w:p w:rsidR="00A66393" w:rsidRDefault="00A66393" w:rsidP="00E025A9">
      <w:pPr>
        <w:jc w:val="center"/>
        <w:rPr>
          <w:u w:color="000000"/>
        </w:rPr>
      </w:pPr>
    </w:p>
    <w:p w:rsidR="00413E72" w:rsidRDefault="006240A3" w:rsidP="00413E72">
      <w:pPr>
        <w:pStyle w:val="Corps"/>
        <w:shd w:val="clear" w:color="auto" w:fill="FFFFFF"/>
        <w:spacing w:after="150" w:line="240" w:lineRule="auto"/>
        <w:contextualSpacing/>
        <w:jc w:val="both"/>
        <w:rPr>
          <w:rFonts w:ascii="Times New Roman" w:eastAsia="Arial Unicode MS" w:hAnsi="Times New Roman" w:cs="Times New Roman"/>
          <w:color w:val="auto"/>
          <w:sz w:val="24"/>
          <w:szCs w:val="24"/>
        </w:rPr>
      </w:pPr>
      <w:r w:rsidRPr="006240A3">
        <w:rPr>
          <w:rFonts w:ascii="Times New Roman" w:eastAsia="Arial Unicode MS" w:hAnsi="Times New Roman" w:cs="Times New Roman"/>
          <w:color w:val="auto"/>
          <w:sz w:val="24"/>
          <w:szCs w:val="24"/>
        </w:rPr>
        <w:t xml:space="preserve">Pivot Naturals’ President, Patrick Rolfes, commented: “We are thrilled to receive </w:t>
      </w:r>
      <w:r w:rsidR="00B3419D">
        <w:rPr>
          <w:rFonts w:ascii="Times New Roman" w:eastAsia="Arial Unicode MS" w:hAnsi="Times New Roman" w:cs="Times New Roman"/>
          <w:color w:val="auto"/>
          <w:sz w:val="24"/>
          <w:szCs w:val="24"/>
        </w:rPr>
        <w:t xml:space="preserve">these </w:t>
      </w:r>
      <w:r w:rsidR="00114281">
        <w:rPr>
          <w:rFonts w:ascii="Times New Roman" w:eastAsia="Arial Unicode MS" w:hAnsi="Times New Roman" w:cs="Times New Roman"/>
          <w:color w:val="auto"/>
          <w:sz w:val="24"/>
          <w:szCs w:val="24"/>
        </w:rPr>
        <w:t>t</w:t>
      </w:r>
      <w:r w:rsidR="00114281">
        <w:rPr>
          <w:rFonts w:ascii="Times New Roman" w:eastAsia="Arial Unicode MS" w:hAnsi="Times New Roman" w:cs="Times New Roman"/>
          <w:color w:val="auto"/>
          <w:sz w:val="24"/>
          <w:szCs w:val="24"/>
        </w:rPr>
        <w:t>hree</w:t>
      </w:r>
      <w:r w:rsidR="00114281">
        <w:rPr>
          <w:rFonts w:ascii="Times New Roman" w:eastAsia="Arial Unicode MS" w:hAnsi="Times New Roman" w:cs="Times New Roman"/>
          <w:color w:val="auto"/>
          <w:sz w:val="24"/>
          <w:szCs w:val="24"/>
        </w:rPr>
        <w:t xml:space="preserve"> </w:t>
      </w:r>
      <w:r w:rsidR="00B3419D">
        <w:rPr>
          <w:rFonts w:ascii="Times New Roman" w:eastAsia="Arial Unicode MS" w:hAnsi="Times New Roman" w:cs="Times New Roman"/>
          <w:color w:val="auto"/>
          <w:sz w:val="24"/>
          <w:szCs w:val="24"/>
        </w:rPr>
        <w:t>additional patents which provide</w:t>
      </w:r>
      <w:r w:rsidRPr="006240A3">
        <w:rPr>
          <w:rFonts w:ascii="Times New Roman" w:eastAsia="Arial Unicode MS" w:hAnsi="Times New Roman" w:cs="Times New Roman"/>
          <w:color w:val="auto"/>
          <w:sz w:val="24"/>
          <w:szCs w:val="24"/>
        </w:rPr>
        <w:t xml:space="preserve"> broader patent protection of our RTIC infusion technology. Pivot strives to be synonymous with the production of safe, </w:t>
      </w:r>
      <w:r w:rsidR="00B3419D">
        <w:rPr>
          <w:rFonts w:ascii="Times New Roman" w:eastAsia="Arial Unicode MS" w:hAnsi="Times New Roman" w:cs="Times New Roman"/>
          <w:color w:val="auto"/>
          <w:sz w:val="24"/>
          <w:szCs w:val="24"/>
        </w:rPr>
        <w:t>reliable and effective cannabis-</w:t>
      </w:r>
      <w:r w:rsidRPr="006240A3">
        <w:rPr>
          <w:rFonts w:ascii="Times New Roman" w:eastAsia="Arial Unicode MS" w:hAnsi="Times New Roman" w:cs="Times New Roman"/>
          <w:color w:val="auto"/>
          <w:sz w:val="24"/>
          <w:szCs w:val="24"/>
        </w:rPr>
        <w:t>infused edible products and the RTIC technology is the foundation of achieving that goal. Pivot is also proud to be a part of blazing the trail for other cannabis inventors to protect their inventions with patents, and to help bring further innovation and legitimacy to this burgeoning new industry.”</w:t>
      </w:r>
    </w:p>
    <w:p w:rsidR="00E80F9C" w:rsidRDefault="00E80F9C" w:rsidP="00557166">
      <w:pPr>
        <w:rPr>
          <w:b/>
          <w:u w:val="single"/>
        </w:rPr>
      </w:pPr>
      <w:r w:rsidRPr="000A2CA7">
        <w:rPr>
          <w:b/>
          <w:u w:val="single"/>
        </w:rPr>
        <w:t>About Pivot Pharmaceuticals Inc.</w:t>
      </w:r>
    </w:p>
    <w:p w:rsidR="00297109" w:rsidRPr="000A2CA7" w:rsidRDefault="00297109" w:rsidP="00297109">
      <w:pPr>
        <w:rPr>
          <w:rFonts w:eastAsia="Times New Roman"/>
          <w:b/>
          <w:u w:val="single"/>
        </w:rPr>
      </w:pPr>
    </w:p>
    <w:p w:rsidR="00E80F9C" w:rsidRPr="00F56349" w:rsidRDefault="00E80F9C" w:rsidP="00F56349">
      <w:pPr>
        <w:pStyle w:val="Corps"/>
        <w:spacing w:line="240" w:lineRule="auto"/>
        <w:jc w:val="both"/>
        <w:rPr>
          <w:rFonts w:ascii="Times New Roman" w:hAnsi="Times New Roman" w:cs="Times New Roman"/>
          <w:sz w:val="24"/>
          <w:szCs w:val="24"/>
        </w:rPr>
      </w:pPr>
      <w:r w:rsidRPr="00BE3095">
        <w:rPr>
          <w:rFonts w:ascii="Times New Roman" w:hAnsi="Times New Roman" w:cs="Times New Roman"/>
          <w:sz w:val="24"/>
          <w:szCs w:val="24"/>
        </w:rPr>
        <w:t>Pivot Pharmaceuticals Inc. is a biopharmaceutical company engaged in the development and commercialization of therapeutic pharmaceuticals and nutraceuticals using innovative drug delivery platform technologies. Pivot’s wholly-owned medical cannabis products division, Pivot Green Stream Health Solutions Inc. (“</w:t>
      </w:r>
      <w:r w:rsidRPr="00BF68AA">
        <w:rPr>
          <w:rFonts w:ascii="Times New Roman" w:hAnsi="Times New Roman" w:cs="Times New Roman"/>
          <w:sz w:val="24"/>
          <w:szCs w:val="24"/>
          <w:lang w:val="en-CA"/>
        </w:rPr>
        <w:t>PGS</w:t>
      </w:r>
      <w:r w:rsidRPr="00BE3095">
        <w:rPr>
          <w:rFonts w:ascii="Times New Roman" w:hAnsi="Times New Roman" w:cs="Times New Roman"/>
          <w:sz w:val="24"/>
          <w:szCs w:val="24"/>
        </w:rPr>
        <w:t>” or “Pivot Green Stream”), conducts research, development and commercialization of cannabinoid-based nutraceuticals and pharmaceuticals. Pivot’s wholly-owned U.S. subsidiary, Pivot Naturals, LLC, based in Costa Mesa, California, will manufacture and supply finished powderized cannabis products such as food additives, capsules, bulk powder and stick packs to the California market. PGS has acquired “</w:t>
      </w:r>
      <w:r w:rsidRPr="00BE3095">
        <w:rPr>
          <w:rFonts w:ascii="Times New Roman" w:hAnsi="Times New Roman" w:cs="Times New Roman"/>
          <w:sz w:val="24"/>
          <w:szCs w:val="24"/>
          <w:lang w:val="de-DE"/>
        </w:rPr>
        <w:t>RTIC</w:t>
      </w:r>
      <w:r w:rsidRPr="00BE3095">
        <w:rPr>
          <w:rFonts w:ascii="Times New Roman" w:hAnsi="Times New Roman" w:cs="Times New Roman"/>
          <w:sz w:val="24"/>
          <w:szCs w:val="24"/>
        </w:rPr>
        <w:t xml:space="preserve">” Ready-To-Infuse Cannabis oil-to-powder technology and Thrudermic Transdermal Nanotechnology (transdermal); acquired worldwide rights to BiPhasix™ Dermal Drug Delivery platform technology (topical), Solmic Solubilisation technology (oral), and Solumer™ Oral Drug Delivery technology; and an option to acquire worldwide rights to </w:t>
      </w:r>
      <w:proofErr w:type="spellStart"/>
      <w:r w:rsidRPr="00BE3095">
        <w:rPr>
          <w:rFonts w:ascii="Times New Roman" w:hAnsi="Times New Roman" w:cs="Times New Roman"/>
          <w:sz w:val="24"/>
          <w:szCs w:val="24"/>
        </w:rPr>
        <w:t>TriVair</w:t>
      </w:r>
      <w:proofErr w:type="spellEnd"/>
      <w:r w:rsidRPr="00BE3095">
        <w:rPr>
          <w:rFonts w:ascii="Times New Roman" w:hAnsi="Times New Roman" w:cs="Times New Roman"/>
          <w:sz w:val="24"/>
          <w:szCs w:val="24"/>
        </w:rPr>
        <w:t xml:space="preserve">™ Nasal and Pulmonary Breath-Propelled Drug Delivery Systems™ for the delivery and commercialization of cannabinoid, cannabidiol (CBD), and tetrahydrocannabinol (THC)-based products. For more information please visit </w:t>
      </w:r>
      <w:hyperlink r:id="rId12" w:history="1">
        <w:r w:rsidRPr="00BE3095">
          <w:rPr>
            <w:rStyle w:val="Hyperlink0"/>
            <w:rFonts w:eastAsia="Calibri"/>
          </w:rPr>
          <w:t>www.PivotPharma.com</w:t>
        </w:r>
      </w:hyperlink>
    </w:p>
    <w:p w:rsidR="0093548F" w:rsidRPr="006E2895" w:rsidRDefault="0093548F" w:rsidP="0093548F">
      <w:pPr>
        <w:pStyle w:val="Corps"/>
        <w:shd w:val="clear" w:color="auto" w:fill="FFFFFF"/>
        <w:spacing w:after="150" w:line="240" w:lineRule="auto"/>
        <w:contextualSpacing/>
        <w:jc w:val="both"/>
        <w:rPr>
          <w:rFonts w:ascii="Times New Roman" w:hAnsi="Times New Roman" w:cs="Times New Roman"/>
          <w:b/>
          <w:sz w:val="24"/>
          <w:szCs w:val="24"/>
          <w:u w:val="single"/>
        </w:rPr>
      </w:pPr>
      <w:r w:rsidRPr="006E2895">
        <w:rPr>
          <w:rFonts w:ascii="Times New Roman" w:hAnsi="Times New Roman" w:cs="Times New Roman"/>
          <w:b/>
          <w:sz w:val="24"/>
          <w:szCs w:val="24"/>
          <w:u w:val="single"/>
        </w:rPr>
        <w:t>Cautionary Note Regarding Forward-Looking Statements</w:t>
      </w:r>
    </w:p>
    <w:p w:rsidR="0093548F" w:rsidRPr="0093548F" w:rsidRDefault="0093548F" w:rsidP="0093548F">
      <w:pPr>
        <w:pStyle w:val="Corps"/>
        <w:shd w:val="clear" w:color="auto" w:fill="FFFFFF"/>
        <w:spacing w:after="150" w:line="240" w:lineRule="auto"/>
        <w:contextualSpacing/>
        <w:jc w:val="both"/>
        <w:rPr>
          <w:rFonts w:ascii="Times New Roman" w:hAnsi="Times New Roman" w:cs="Times New Roman"/>
          <w:sz w:val="24"/>
          <w:szCs w:val="24"/>
        </w:rPr>
      </w:pPr>
    </w:p>
    <w:p w:rsidR="00405CB4" w:rsidRDefault="0093548F" w:rsidP="00405CB4">
      <w:pPr>
        <w:pStyle w:val="Corps"/>
        <w:shd w:val="clear" w:color="auto" w:fill="FFFFFF"/>
        <w:spacing w:after="150" w:line="240" w:lineRule="auto"/>
        <w:contextualSpacing/>
        <w:jc w:val="both"/>
        <w:rPr>
          <w:rFonts w:ascii="Times New Roman" w:hAnsi="Times New Roman" w:cs="Times New Roman"/>
          <w:i/>
          <w:sz w:val="24"/>
          <w:szCs w:val="24"/>
        </w:rPr>
      </w:pPr>
      <w:r w:rsidRPr="006E2895">
        <w:rPr>
          <w:rFonts w:ascii="Times New Roman" w:hAnsi="Times New Roman" w:cs="Times New Roman"/>
          <w:i/>
          <w:sz w:val="24"/>
          <w:szCs w:val="24"/>
        </w:rPr>
        <w:t>Except for historical information contained herein, the matters set forth above may be forward-looking statements that involve certain risks and uncertainties that could cause actual results to differ from those in the forward-looking statements. Words such as anticipate, believe, estimate, expect, intend, and similar expressions, as they relate to Pivot Pharmaceuticals Inc., Pivot Green Stream Health Solutions Inc., Pivot Naturals, LLC, or its management, identify forward-looking statements. Such forward-looking statements are based on the current beliefs of management, as well as assumptions made by and information currently available to management. Actual results could differ materially from those contemplated by the forward-looking statements as a result of certain factors, such as the failure to meet the conditions imposed by the CSE or other securities regulators, the level of business and consumer spending, the amount of sales of Pivot's products, statements with respect to internal expectations, the competitive environment within the industry, the ability of Pivot to continue to expand its operations, the level of costs incurred in connection with Pivot's expansion efforts, economic conditions in the industry, and the financial strength of Pivot's customers and suppliers. Pivot does not undertake any obligation to update such forward-looking statements. Investors are also directed to consider all other risks and uncertainties.</w:t>
      </w:r>
    </w:p>
    <w:p w:rsidR="00405CB4" w:rsidRDefault="00405CB4" w:rsidP="00405CB4">
      <w:pPr>
        <w:pStyle w:val="Corps"/>
        <w:shd w:val="clear" w:color="auto" w:fill="FFFFFF"/>
        <w:spacing w:after="150" w:line="240" w:lineRule="auto"/>
        <w:contextualSpacing/>
        <w:jc w:val="both"/>
        <w:rPr>
          <w:rFonts w:ascii="Times New Roman" w:hAnsi="Times New Roman" w:cs="Times New Roman"/>
          <w:i/>
          <w:sz w:val="24"/>
          <w:szCs w:val="24"/>
        </w:rPr>
      </w:pPr>
    </w:p>
    <w:p w:rsidR="00E80F9C" w:rsidRPr="00BE5C8D" w:rsidRDefault="006C5DD2" w:rsidP="00BE5C8D">
      <w:pPr>
        <w:pStyle w:val="NormalWeb"/>
        <w:spacing w:after="0"/>
        <w:contextualSpacing/>
        <w:jc w:val="both"/>
        <w:rPr>
          <w:rFonts w:cs="Times New Roman"/>
          <w:b/>
          <w:u w:val="single"/>
          <w:shd w:val="clear" w:color="auto" w:fill="FFFFFF"/>
        </w:rPr>
      </w:pPr>
      <w:r w:rsidRPr="00BE5C8D">
        <w:rPr>
          <w:rFonts w:cs="Times New Roman"/>
          <w:b/>
          <w:u w:val="single"/>
          <w:shd w:val="clear" w:color="auto" w:fill="FFFFFF"/>
        </w:rPr>
        <w:t>Contact</w:t>
      </w:r>
      <w:r w:rsidR="000E4C05" w:rsidRPr="00BE5C8D">
        <w:rPr>
          <w:rFonts w:cs="Times New Roman"/>
          <w:b/>
          <w:u w:val="single"/>
          <w:shd w:val="clear" w:color="auto" w:fill="FFFFFF"/>
        </w:rPr>
        <w:t xml:space="preserve"> Information:</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Pivot Pharmaceuticals Inc.</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Patrick Frankham, PhD, MBA</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Chief Executive Officer</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3" w:history="1">
        <w:r w:rsidRPr="00BE3095">
          <w:rPr>
            <w:rFonts w:cs="Times New Roman"/>
          </w:rPr>
          <w:t>Info@PivotPharma.com</w:t>
        </w:r>
      </w:hyperlink>
      <w:r w:rsidRPr="00BE3095">
        <w:rPr>
          <w:rFonts w:cs="Times New Roman"/>
          <w:shd w:val="clear" w:color="auto" w:fill="FFFFFF"/>
        </w:rPr>
        <w:t xml:space="preserve"> </w:t>
      </w:r>
    </w:p>
    <w:p w:rsidR="00BE5C8D" w:rsidRDefault="00BE5C8D" w:rsidP="00E80F9C">
      <w:pPr>
        <w:pStyle w:val="NormalWeb"/>
        <w:spacing w:after="0"/>
        <w:contextualSpacing/>
        <w:jc w:val="both"/>
        <w:rPr>
          <w:rFonts w:cs="Times New Roman"/>
          <w:shd w:val="clear" w:color="auto" w:fill="FFFFFF"/>
        </w:rPr>
      </w:pP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Virtus Advisory Group</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Shareholder Inquiries</w:t>
      </w:r>
    </w:p>
    <w:p w:rsidR="00E80F9C" w:rsidRPr="00BE3095" w:rsidRDefault="00E80F9C" w:rsidP="00E80F9C">
      <w:pPr>
        <w:pStyle w:val="NormalWeb"/>
        <w:spacing w:after="0"/>
        <w:contextualSpacing/>
        <w:jc w:val="both"/>
        <w:rPr>
          <w:rFonts w:cs="Times New Roman"/>
          <w:shd w:val="clear" w:color="auto" w:fill="FFFFFF"/>
        </w:rPr>
      </w:pPr>
      <w:r w:rsidRPr="00BE3095">
        <w:rPr>
          <w:rFonts w:cs="Times New Roman"/>
          <w:shd w:val="clear" w:color="auto" w:fill="FFFFFF"/>
        </w:rPr>
        <w:t xml:space="preserve">Email: </w:t>
      </w:r>
      <w:hyperlink r:id="rId14" w:history="1">
        <w:r w:rsidRPr="00BE3095">
          <w:rPr>
            <w:rStyle w:val="Hyperlink"/>
            <w:rFonts w:cs="Times New Roman"/>
            <w:shd w:val="clear" w:color="auto" w:fill="FFFFFF"/>
          </w:rPr>
          <w:t>Pivot@virtusadvisory.com</w:t>
        </w:r>
      </w:hyperlink>
    </w:p>
    <w:p w:rsidR="00F42A9A" w:rsidRPr="00E80F9C" w:rsidRDefault="00E80F9C" w:rsidP="00BE5C8D">
      <w:pPr>
        <w:pStyle w:val="NormalWeb"/>
        <w:spacing w:after="0"/>
        <w:contextualSpacing/>
        <w:jc w:val="both"/>
      </w:pPr>
      <w:r w:rsidRPr="00BE3095">
        <w:rPr>
          <w:rFonts w:cs="Times New Roman"/>
          <w:shd w:val="clear" w:color="auto" w:fill="FFFFFF"/>
        </w:rPr>
        <w:t>Phone: 416-644-5081</w:t>
      </w:r>
    </w:p>
    <w:sectPr w:rsidR="00F42A9A" w:rsidRPr="00E80F9C">
      <w:footerReference w:type="even" r:id="rId15"/>
      <w:footerReference w:type="default" r:id="rId16"/>
      <w:headerReference w:type="first" r:id="rId17"/>
      <w:pgSz w:w="12240" w:h="15840"/>
      <w:pgMar w:top="1701" w:right="737" w:bottom="1021" w:left="737" w:header="0" w:footer="113"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ED433" w16cid:durableId="1F993655"/>
  <w16cid:commentId w16cid:paraId="28BFFA08" w16cid:durableId="1F993667"/>
  <w16cid:commentId w16cid:paraId="48A7ED19" w16cid:durableId="1F993687"/>
  <w16cid:commentId w16cid:paraId="59391C79" w16cid:durableId="1F9936FE"/>
  <w16cid:commentId w16cid:paraId="28A1FCF7" w16cid:durableId="1F993779"/>
  <w16cid:commentId w16cid:paraId="43D802A6" w16cid:durableId="1F9937A0"/>
  <w16cid:commentId w16cid:paraId="6A46053E" w16cid:durableId="1F993833"/>
  <w16cid:commentId w16cid:paraId="444144F8" w16cid:durableId="1F99387C"/>
  <w16cid:commentId w16cid:paraId="678FD822" w16cid:durableId="1F99389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B8" w:rsidRDefault="008C39B8">
      <w:r>
        <w:separator/>
      </w:r>
    </w:p>
  </w:endnote>
  <w:endnote w:type="continuationSeparator" w:id="0">
    <w:p w:rsidR="008C39B8" w:rsidRDefault="008C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tham Pro">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7A" w:rsidRPr="00596E63" w:rsidRDefault="008C39B8" w:rsidP="00596E63">
    <w:pPr>
      <w:pStyle w:val="Footer"/>
    </w:pPr>
    <w:r>
      <w:fldChar w:fldCharType="begin"/>
    </w:r>
    <w:r>
      <w:instrText xml:space="preserve"> DOCPROPERTY DOCXDOCID DMS=HummingbirdDM5 Format=&lt;&lt;NUM&gt;&gt;.&lt;&lt;VER&gt;&gt; PRESERVELOCATION \* MERGEFORMAT </w:instrText>
    </w:r>
    <w:r>
      <w:fldChar w:fldCharType="separate"/>
    </w:r>
    <w:r w:rsidR="0032310D">
      <w:t>8598059.7</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Default="00F42A9A">
    <w:pPr>
      <w:pStyle w:val="p1"/>
      <w:rPr>
        <w:rFonts w:ascii="Gotham Pro" w:eastAsia="Gotham Pro" w:hAnsi="Gotham Pro" w:cs="Gotham Pro"/>
        <w:caps/>
        <w:color w:val="000000"/>
        <w:u w:color="000000"/>
        <w:shd w:val="clear" w:color="auto" w:fill="FCFCFC"/>
      </w:rPr>
    </w:pPr>
  </w:p>
  <w:p w:rsidR="00F42A9A" w:rsidRDefault="00F42A9A">
    <w:pPr>
      <w:pStyle w:val="p1"/>
      <w:rPr>
        <w:rFonts w:ascii="Gotham Pro" w:eastAsia="Gotham Pro" w:hAnsi="Gotham Pro" w:cs="Gotham Pro"/>
        <w:caps/>
        <w:color w:val="000000"/>
        <w:u w:color="000000"/>
        <w:shd w:val="clear" w:color="auto" w:fill="FCFCFC"/>
      </w:rPr>
    </w:pPr>
  </w:p>
  <w:p w:rsidR="00F42A9A" w:rsidRDefault="001563EB">
    <w:pPr>
      <w:pStyle w:val="p1"/>
      <w:rPr>
        <w:rFonts w:ascii="Gotham Pro" w:eastAsia="Gotham Pro" w:hAnsi="Gotham Pro" w:cs="Gotham Pro"/>
        <w:caps/>
        <w:color w:val="000000"/>
        <w:u w:color="000000"/>
        <w:shd w:val="clear" w:color="auto" w:fill="FCFCFC"/>
      </w:rPr>
    </w:pPr>
    <w:r>
      <w:rPr>
        <w:rFonts w:ascii="Gotham Pro" w:eastAsia="Gotham Pro" w:hAnsi="Gotham Pro" w:cs="Gotham Pro"/>
        <w:caps/>
        <w:color w:val="000000"/>
        <w:u w:color="000000"/>
        <w:shd w:val="clear" w:color="auto" w:fill="FCFCFC"/>
      </w:rPr>
      <w:t xml:space="preserve">                                                                                                                    </w:t>
    </w:r>
  </w:p>
  <w:p w:rsidR="00F42A9A" w:rsidRDefault="001563EB">
    <w:pPr>
      <w:pStyle w:val="p1"/>
      <w:rPr>
        <w:rFonts w:ascii="Gotham Pro" w:eastAsia="Gotham Pro" w:hAnsi="Gotham Pro" w:cs="Gotham Pro"/>
        <w:caps/>
        <w:shd w:val="clear" w:color="auto" w:fill="FCFCFC"/>
      </w:rPr>
    </w:pPr>
    <w:r>
      <w:rPr>
        <w:rFonts w:ascii="Gotham Pro" w:eastAsia="Gotham Pro" w:hAnsi="Gotham Pro" w:cs="Gotham Pro"/>
        <w:caps/>
        <w:shd w:val="clear" w:color="auto" w:fill="FCFCFC"/>
      </w:rPr>
      <w:tab/>
      <w:t xml:space="preserve">                                                                                                                                                                                                         </w:t>
    </w:r>
  </w:p>
  <w:p w:rsidR="00596E63" w:rsidRDefault="00596E63">
    <w:pPr>
      <w:pStyle w:val="p1"/>
      <w:rPr>
        <w:rFonts w:ascii="Gotham Pro" w:eastAsia="Gotham Pro" w:hAnsi="Gotham Pro" w:cs="Gotham Pro"/>
        <w:caps/>
        <w:shd w:val="clear" w:color="auto" w:fill="FCFCF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B8" w:rsidRDefault="008C39B8">
      <w:r>
        <w:separator/>
      </w:r>
    </w:p>
  </w:footnote>
  <w:footnote w:type="continuationSeparator" w:id="0">
    <w:p w:rsidR="008C39B8" w:rsidRDefault="008C3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9A" w:rsidRPr="00DB5F8E" w:rsidRDefault="001563EB" w:rsidP="0023763E">
    <w:pPr>
      <w:pStyle w:val="Header"/>
      <w:jc w:val="center"/>
      <w:rPr>
        <w:b/>
        <w:sz w:val="24"/>
        <w:szCs w:val="24"/>
      </w:rPr>
    </w:pPr>
    <w:r>
      <w:rPr>
        <w:noProof/>
      </w:rPr>
      <w:drawing>
        <wp:inline distT="0" distB="0" distL="0" distR="0" wp14:anchorId="669B5A2F" wp14:editId="70DFA66C">
          <wp:extent cx="1943100" cy="145732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943100" cy="14573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5919"/>
    <w:multiLevelType w:val="hybridMultilevel"/>
    <w:tmpl w:val="D80E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54F4E"/>
    <w:multiLevelType w:val="hybridMultilevel"/>
    <w:tmpl w:val="04CE9BFC"/>
    <w:numStyleLink w:val="Style2import"/>
  </w:abstractNum>
  <w:abstractNum w:abstractNumId="2">
    <w:nsid w:val="2E397388"/>
    <w:multiLevelType w:val="hybridMultilevel"/>
    <w:tmpl w:val="04CE9BFC"/>
    <w:styleLink w:val="Style2import"/>
    <w:lvl w:ilvl="0" w:tplc="BB6A7E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C012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E06C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CDD2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25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46B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42D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2067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F816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C54CF5"/>
    <w:multiLevelType w:val="hybridMultilevel"/>
    <w:tmpl w:val="F98E7E5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62F8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B879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C8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9C07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839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A02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84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6425E46"/>
    <w:multiLevelType w:val="hybridMultilevel"/>
    <w:tmpl w:val="EB04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9A"/>
    <w:rsid w:val="00000BF5"/>
    <w:rsid w:val="00006283"/>
    <w:rsid w:val="00010335"/>
    <w:rsid w:val="000118E4"/>
    <w:rsid w:val="000259AE"/>
    <w:rsid w:val="00031D8A"/>
    <w:rsid w:val="000365DE"/>
    <w:rsid w:val="00036C76"/>
    <w:rsid w:val="000370AB"/>
    <w:rsid w:val="0003778B"/>
    <w:rsid w:val="00041FAD"/>
    <w:rsid w:val="000523EA"/>
    <w:rsid w:val="000613ED"/>
    <w:rsid w:val="000704FE"/>
    <w:rsid w:val="000769E9"/>
    <w:rsid w:val="00082655"/>
    <w:rsid w:val="00086DC1"/>
    <w:rsid w:val="00087D3D"/>
    <w:rsid w:val="00090DA0"/>
    <w:rsid w:val="000A2CA7"/>
    <w:rsid w:val="000A6C18"/>
    <w:rsid w:val="000B1CB2"/>
    <w:rsid w:val="000B2381"/>
    <w:rsid w:val="000C2C56"/>
    <w:rsid w:val="000D0316"/>
    <w:rsid w:val="000D4469"/>
    <w:rsid w:val="000D5808"/>
    <w:rsid w:val="000E3E9C"/>
    <w:rsid w:val="000E4C05"/>
    <w:rsid w:val="000E6313"/>
    <w:rsid w:val="000F3F4E"/>
    <w:rsid w:val="000F521B"/>
    <w:rsid w:val="000F7F1D"/>
    <w:rsid w:val="00101F0A"/>
    <w:rsid w:val="00102171"/>
    <w:rsid w:val="0010275A"/>
    <w:rsid w:val="00107CCD"/>
    <w:rsid w:val="00114281"/>
    <w:rsid w:val="00121B4D"/>
    <w:rsid w:val="00124B73"/>
    <w:rsid w:val="00130469"/>
    <w:rsid w:val="00130EC5"/>
    <w:rsid w:val="00134F23"/>
    <w:rsid w:val="00135DC6"/>
    <w:rsid w:val="00137F95"/>
    <w:rsid w:val="001409C6"/>
    <w:rsid w:val="001415E7"/>
    <w:rsid w:val="00142577"/>
    <w:rsid w:val="001445DE"/>
    <w:rsid w:val="001470A4"/>
    <w:rsid w:val="001470B9"/>
    <w:rsid w:val="001563EB"/>
    <w:rsid w:val="00161171"/>
    <w:rsid w:val="0016289F"/>
    <w:rsid w:val="00162B4E"/>
    <w:rsid w:val="00172D85"/>
    <w:rsid w:val="001814F5"/>
    <w:rsid w:val="00183531"/>
    <w:rsid w:val="00186C0D"/>
    <w:rsid w:val="001914CE"/>
    <w:rsid w:val="001924CE"/>
    <w:rsid w:val="001A6020"/>
    <w:rsid w:val="001B2AC7"/>
    <w:rsid w:val="001D388A"/>
    <w:rsid w:val="001D3E30"/>
    <w:rsid w:val="001E2BFB"/>
    <w:rsid w:val="001F344B"/>
    <w:rsid w:val="002000D6"/>
    <w:rsid w:val="002140AB"/>
    <w:rsid w:val="00222D7A"/>
    <w:rsid w:val="00235B4D"/>
    <w:rsid w:val="0023763E"/>
    <w:rsid w:val="002422C8"/>
    <w:rsid w:val="002432D2"/>
    <w:rsid w:val="00243853"/>
    <w:rsid w:val="0024419B"/>
    <w:rsid w:val="00247F3A"/>
    <w:rsid w:val="0025731E"/>
    <w:rsid w:val="002716BF"/>
    <w:rsid w:val="00272EF2"/>
    <w:rsid w:val="0028480E"/>
    <w:rsid w:val="00284F38"/>
    <w:rsid w:val="00293753"/>
    <w:rsid w:val="00297109"/>
    <w:rsid w:val="00297813"/>
    <w:rsid w:val="002A3B7E"/>
    <w:rsid w:val="002A5641"/>
    <w:rsid w:val="002A5C7A"/>
    <w:rsid w:val="002A6861"/>
    <w:rsid w:val="002B0469"/>
    <w:rsid w:val="002B24EF"/>
    <w:rsid w:val="002B3797"/>
    <w:rsid w:val="002B5F31"/>
    <w:rsid w:val="002C7341"/>
    <w:rsid w:val="002D008C"/>
    <w:rsid w:val="002D0E63"/>
    <w:rsid w:val="002D7D35"/>
    <w:rsid w:val="002F0CCD"/>
    <w:rsid w:val="002F5C77"/>
    <w:rsid w:val="00305FA4"/>
    <w:rsid w:val="0030644F"/>
    <w:rsid w:val="00313D7E"/>
    <w:rsid w:val="00317BEE"/>
    <w:rsid w:val="0032310D"/>
    <w:rsid w:val="00323AB9"/>
    <w:rsid w:val="00324E14"/>
    <w:rsid w:val="00335FAD"/>
    <w:rsid w:val="00337CCE"/>
    <w:rsid w:val="00340439"/>
    <w:rsid w:val="00346B11"/>
    <w:rsid w:val="00350905"/>
    <w:rsid w:val="003513FF"/>
    <w:rsid w:val="0035756D"/>
    <w:rsid w:val="00357EC0"/>
    <w:rsid w:val="00361281"/>
    <w:rsid w:val="00365C5C"/>
    <w:rsid w:val="003669B0"/>
    <w:rsid w:val="00372421"/>
    <w:rsid w:val="0037712C"/>
    <w:rsid w:val="00386EAB"/>
    <w:rsid w:val="0038773F"/>
    <w:rsid w:val="00387B3E"/>
    <w:rsid w:val="003B0FCE"/>
    <w:rsid w:val="003B1EBA"/>
    <w:rsid w:val="003B5311"/>
    <w:rsid w:val="003C2412"/>
    <w:rsid w:val="003C6432"/>
    <w:rsid w:val="003D46C2"/>
    <w:rsid w:val="003D51AD"/>
    <w:rsid w:val="003D75A4"/>
    <w:rsid w:val="003E0351"/>
    <w:rsid w:val="003E6982"/>
    <w:rsid w:val="003E7510"/>
    <w:rsid w:val="00403F4B"/>
    <w:rsid w:val="00405CB4"/>
    <w:rsid w:val="004075C1"/>
    <w:rsid w:val="00413E72"/>
    <w:rsid w:val="00414855"/>
    <w:rsid w:val="004162FD"/>
    <w:rsid w:val="0041726F"/>
    <w:rsid w:val="0042141F"/>
    <w:rsid w:val="0042234B"/>
    <w:rsid w:val="00422BBC"/>
    <w:rsid w:val="00425829"/>
    <w:rsid w:val="00436D0E"/>
    <w:rsid w:val="004376B9"/>
    <w:rsid w:val="00440F1C"/>
    <w:rsid w:val="00444E5F"/>
    <w:rsid w:val="00446EA4"/>
    <w:rsid w:val="00455136"/>
    <w:rsid w:val="004610F0"/>
    <w:rsid w:val="004611DA"/>
    <w:rsid w:val="00463C4F"/>
    <w:rsid w:val="0046619D"/>
    <w:rsid w:val="004762BF"/>
    <w:rsid w:val="0049226D"/>
    <w:rsid w:val="004A2EFD"/>
    <w:rsid w:val="004A3174"/>
    <w:rsid w:val="004C3382"/>
    <w:rsid w:val="004D0FCC"/>
    <w:rsid w:val="004D25E3"/>
    <w:rsid w:val="004D641D"/>
    <w:rsid w:val="004E508D"/>
    <w:rsid w:val="004F5034"/>
    <w:rsid w:val="005007B7"/>
    <w:rsid w:val="005008AC"/>
    <w:rsid w:val="00500952"/>
    <w:rsid w:val="00502BB7"/>
    <w:rsid w:val="00513272"/>
    <w:rsid w:val="00513D38"/>
    <w:rsid w:val="005145CD"/>
    <w:rsid w:val="00520021"/>
    <w:rsid w:val="0053362F"/>
    <w:rsid w:val="00544596"/>
    <w:rsid w:val="00545FBA"/>
    <w:rsid w:val="00551462"/>
    <w:rsid w:val="00557166"/>
    <w:rsid w:val="00557B48"/>
    <w:rsid w:val="00562D2D"/>
    <w:rsid w:val="0056701D"/>
    <w:rsid w:val="00572304"/>
    <w:rsid w:val="00577914"/>
    <w:rsid w:val="0058029C"/>
    <w:rsid w:val="00596E63"/>
    <w:rsid w:val="005A34E3"/>
    <w:rsid w:val="005B0D7F"/>
    <w:rsid w:val="005B5FB0"/>
    <w:rsid w:val="005C096B"/>
    <w:rsid w:val="005C1960"/>
    <w:rsid w:val="005C7260"/>
    <w:rsid w:val="005E1BB5"/>
    <w:rsid w:val="005E1F98"/>
    <w:rsid w:val="005E2F20"/>
    <w:rsid w:val="005E7204"/>
    <w:rsid w:val="005F1180"/>
    <w:rsid w:val="005F121D"/>
    <w:rsid w:val="005F152B"/>
    <w:rsid w:val="005F425A"/>
    <w:rsid w:val="005F4CD1"/>
    <w:rsid w:val="005F7AA7"/>
    <w:rsid w:val="00603C3C"/>
    <w:rsid w:val="006240A3"/>
    <w:rsid w:val="00625766"/>
    <w:rsid w:val="006311D9"/>
    <w:rsid w:val="00631D70"/>
    <w:rsid w:val="0063328E"/>
    <w:rsid w:val="00641902"/>
    <w:rsid w:val="00646654"/>
    <w:rsid w:val="006543BA"/>
    <w:rsid w:val="00655254"/>
    <w:rsid w:val="00655CA9"/>
    <w:rsid w:val="00672884"/>
    <w:rsid w:val="00672DD7"/>
    <w:rsid w:val="00682D9E"/>
    <w:rsid w:val="00692CC9"/>
    <w:rsid w:val="00693C20"/>
    <w:rsid w:val="00695BE6"/>
    <w:rsid w:val="006B0CC9"/>
    <w:rsid w:val="006B6431"/>
    <w:rsid w:val="006C5DD2"/>
    <w:rsid w:val="006D210C"/>
    <w:rsid w:val="006D41F0"/>
    <w:rsid w:val="006D7AA6"/>
    <w:rsid w:val="006E02FE"/>
    <w:rsid w:val="006E1533"/>
    <w:rsid w:val="006E2895"/>
    <w:rsid w:val="006E5A1C"/>
    <w:rsid w:val="006F3D09"/>
    <w:rsid w:val="006F6816"/>
    <w:rsid w:val="00701490"/>
    <w:rsid w:val="00704751"/>
    <w:rsid w:val="00705A93"/>
    <w:rsid w:val="00711AFA"/>
    <w:rsid w:val="00715F56"/>
    <w:rsid w:val="0071675F"/>
    <w:rsid w:val="0072101D"/>
    <w:rsid w:val="007240A1"/>
    <w:rsid w:val="00727970"/>
    <w:rsid w:val="00733AB0"/>
    <w:rsid w:val="00737BAB"/>
    <w:rsid w:val="007500E3"/>
    <w:rsid w:val="00755042"/>
    <w:rsid w:val="00764ABB"/>
    <w:rsid w:val="00775D24"/>
    <w:rsid w:val="007856B9"/>
    <w:rsid w:val="00793659"/>
    <w:rsid w:val="00797375"/>
    <w:rsid w:val="007A4F2A"/>
    <w:rsid w:val="007A66B7"/>
    <w:rsid w:val="007A72BB"/>
    <w:rsid w:val="007B0273"/>
    <w:rsid w:val="007B46B9"/>
    <w:rsid w:val="007B53B9"/>
    <w:rsid w:val="007B674F"/>
    <w:rsid w:val="007B6E09"/>
    <w:rsid w:val="007C069B"/>
    <w:rsid w:val="007C0D2D"/>
    <w:rsid w:val="007D4C62"/>
    <w:rsid w:val="007F1EC4"/>
    <w:rsid w:val="007F20C5"/>
    <w:rsid w:val="008000F4"/>
    <w:rsid w:val="00800FF7"/>
    <w:rsid w:val="00804EC5"/>
    <w:rsid w:val="008105E5"/>
    <w:rsid w:val="0082033F"/>
    <w:rsid w:val="00820EC2"/>
    <w:rsid w:val="00824E42"/>
    <w:rsid w:val="00827A32"/>
    <w:rsid w:val="00827F28"/>
    <w:rsid w:val="00836796"/>
    <w:rsid w:val="00842B49"/>
    <w:rsid w:val="00853277"/>
    <w:rsid w:val="00853B5D"/>
    <w:rsid w:val="00866026"/>
    <w:rsid w:val="00866767"/>
    <w:rsid w:val="00867142"/>
    <w:rsid w:val="00867D2B"/>
    <w:rsid w:val="00874558"/>
    <w:rsid w:val="00874C14"/>
    <w:rsid w:val="00880EC4"/>
    <w:rsid w:val="00881E64"/>
    <w:rsid w:val="00883395"/>
    <w:rsid w:val="00890920"/>
    <w:rsid w:val="008A57FC"/>
    <w:rsid w:val="008A6251"/>
    <w:rsid w:val="008B3ACD"/>
    <w:rsid w:val="008C0AB3"/>
    <w:rsid w:val="008C39B8"/>
    <w:rsid w:val="008C3D87"/>
    <w:rsid w:val="008C5B3A"/>
    <w:rsid w:val="008C6999"/>
    <w:rsid w:val="008C6B54"/>
    <w:rsid w:val="008E1DE5"/>
    <w:rsid w:val="008E2AB1"/>
    <w:rsid w:val="008E4A7A"/>
    <w:rsid w:val="008E6549"/>
    <w:rsid w:val="008F6A64"/>
    <w:rsid w:val="00900FBB"/>
    <w:rsid w:val="009043F7"/>
    <w:rsid w:val="00916FD2"/>
    <w:rsid w:val="009259DA"/>
    <w:rsid w:val="00932C49"/>
    <w:rsid w:val="00933489"/>
    <w:rsid w:val="009343E9"/>
    <w:rsid w:val="0093548F"/>
    <w:rsid w:val="0093797A"/>
    <w:rsid w:val="00944460"/>
    <w:rsid w:val="009566CB"/>
    <w:rsid w:val="009604B1"/>
    <w:rsid w:val="00984589"/>
    <w:rsid w:val="00984DE8"/>
    <w:rsid w:val="00985AB5"/>
    <w:rsid w:val="009861AC"/>
    <w:rsid w:val="00986565"/>
    <w:rsid w:val="00990114"/>
    <w:rsid w:val="0099054E"/>
    <w:rsid w:val="00992330"/>
    <w:rsid w:val="00993B5B"/>
    <w:rsid w:val="00996E9F"/>
    <w:rsid w:val="009A3003"/>
    <w:rsid w:val="009C2B32"/>
    <w:rsid w:val="009D02D0"/>
    <w:rsid w:val="009D4766"/>
    <w:rsid w:val="009E11D5"/>
    <w:rsid w:val="009E190C"/>
    <w:rsid w:val="009E4432"/>
    <w:rsid w:val="009E5772"/>
    <w:rsid w:val="009F28C5"/>
    <w:rsid w:val="00A064D4"/>
    <w:rsid w:val="00A073D5"/>
    <w:rsid w:val="00A12A99"/>
    <w:rsid w:val="00A23BB8"/>
    <w:rsid w:val="00A362DC"/>
    <w:rsid w:val="00A37DED"/>
    <w:rsid w:val="00A46506"/>
    <w:rsid w:val="00A562D4"/>
    <w:rsid w:val="00A56AF6"/>
    <w:rsid w:val="00A66393"/>
    <w:rsid w:val="00A70EFC"/>
    <w:rsid w:val="00A75213"/>
    <w:rsid w:val="00A86AE4"/>
    <w:rsid w:val="00A86F61"/>
    <w:rsid w:val="00A977A2"/>
    <w:rsid w:val="00AD7C4B"/>
    <w:rsid w:val="00AE2DE6"/>
    <w:rsid w:val="00AF12E3"/>
    <w:rsid w:val="00B00F9F"/>
    <w:rsid w:val="00B05E45"/>
    <w:rsid w:val="00B13A8B"/>
    <w:rsid w:val="00B14A1F"/>
    <w:rsid w:val="00B16842"/>
    <w:rsid w:val="00B3419D"/>
    <w:rsid w:val="00B367D6"/>
    <w:rsid w:val="00B37EBB"/>
    <w:rsid w:val="00B545AD"/>
    <w:rsid w:val="00B60B38"/>
    <w:rsid w:val="00B61145"/>
    <w:rsid w:val="00B66CDF"/>
    <w:rsid w:val="00B825A6"/>
    <w:rsid w:val="00B84F5B"/>
    <w:rsid w:val="00B90A06"/>
    <w:rsid w:val="00B93615"/>
    <w:rsid w:val="00B9512B"/>
    <w:rsid w:val="00BA639B"/>
    <w:rsid w:val="00BA69E0"/>
    <w:rsid w:val="00BB28A6"/>
    <w:rsid w:val="00BC0757"/>
    <w:rsid w:val="00BC76B9"/>
    <w:rsid w:val="00BD42AC"/>
    <w:rsid w:val="00BE3095"/>
    <w:rsid w:val="00BE5C8D"/>
    <w:rsid w:val="00BF43FD"/>
    <w:rsid w:val="00BF68AA"/>
    <w:rsid w:val="00C011AB"/>
    <w:rsid w:val="00C05DE2"/>
    <w:rsid w:val="00C137F9"/>
    <w:rsid w:val="00C1595B"/>
    <w:rsid w:val="00C2162C"/>
    <w:rsid w:val="00C23121"/>
    <w:rsid w:val="00C234A1"/>
    <w:rsid w:val="00C3559A"/>
    <w:rsid w:val="00C41158"/>
    <w:rsid w:val="00C44554"/>
    <w:rsid w:val="00C4597F"/>
    <w:rsid w:val="00C50636"/>
    <w:rsid w:val="00C562FF"/>
    <w:rsid w:val="00C5711B"/>
    <w:rsid w:val="00C62391"/>
    <w:rsid w:val="00C6263F"/>
    <w:rsid w:val="00C663E0"/>
    <w:rsid w:val="00C712F8"/>
    <w:rsid w:val="00C71A4F"/>
    <w:rsid w:val="00C821E6"/>
    <w:rsid w:val="00C8581A"/>
    <w:rsid w:val="00C9323A"/>
    <w:rsid w:val="00C94BCB"/>
    <w:rsid w:val="00C95313"/>
    <w:rsid w:val="00CA4071"/>
    <w:rsid w:val="00CA6120"/>
    <w:rsid w:val="00CB7746"/>
    <w:rsid w:val="00CB7796"/>
    <w:rsid w:val="00CC6D28"/>
    <w:rsid w:val="00CC74C8"/>
    <w:rsid w:val="00CE2198"/>
    <w:rsid w:val="00CE2947"/>
    <w:rsid w:val="00CE640F"/>
    <w:rsid w:val="00CE6EBC"/>
    <w:rsid w:val="00CF3B91"/>
    <w:rsid w:val="00CF46E2"/>
    <w:rsid w:val="00D03B4D"/>
    <w:rsid w:val="00D16EEB"/>
    <w:rsid w:val="00D3072B"/>
    <w:rsid w:val="00D3734B"/>
    <w:rsid w:val="00D40D89"/>
    <w:rsid w:val="00D41A2C"/>
    <w:rsid w:val="00D478A3"/>
    <w:rsid w:val="00D505A6"/>
    <w:rsid w:val="00D52ABC"/>
    <w:rsid w:val="00D54804"/>
    <w:rsid w:val="00D62256"/>
    <w:rsid w:val="00D636A5"/>
    <w:rsid w:val="00D645FE"/>
    <w:rsid w:val="00D646CD"/>
    <w:rsid w:val="00D76030"/>
    <w:rsid w:val="00D7618F"/>
    <w:rsid w:val="00D92148"/>
    <w:rsid w:val="00D93136"/>
    <w:rsid w:val="00D94DEA"/>
    <w:rsid w:val="00DA6813"/>
    <w:rsid w:val="00DB236D"/>
    <w:rsid w:val="00DB5F8E"/>
    <w:rsid w:val="00DC3167"/>
    <w:rsid w:val="00DD209F"/>
    <w:rsid w:val="00DD4D19"/>
    <w:rsid w:val="00DE747C"/>
    <w:rsid w:val="00DE7BD2"/>
    <w:rsid w:val="00DF10B4"/>
    <w:rsid w:val="00DF4C17"/>
    <w:rsid w:val="00DF563C"/>
    <w:rsid w:val="00E004A5"/>
    <w:rsid w:val="00E025A9"/>
    <w:rsid w:val="00E03C46"/>
    <w:rsid w:val="00E0782C"/>
    <w:rsid w:val="00E301F1"/>
    <w:rsid w:val="00E31931"/>
    <w:rsid w:val="00E3207F"/>
    <w:rsid w:val="00E44CCD"/>
    <w:rsid w:val="00E47823"/>
    <w:rsid w:val="00E51490"/>
    <w:rsid w:val="00E56AA8"/>
    <w:rsid w:val="00E673CA"/>
    <w:rsid w:val="00E70B8B"/>
    <w:rsid w:val="00E80F9C"/>
    <w:rsid w:val="00E940BF"/>
    <w:rsid w:val="00E97673"/>
    <w:rsid w:val="00EA0AD4"/>
    <w:rsid w:val="00EA2873"/>
    <w:rsid w:val="00EA45A6"/>
    <w:rsid w:val="00EA7F26"/>
    <w:rsid w:val="00EB1838"/>
    <w:rsid w:val="00EB4F5C"/>
    <w:rsid w:val="00EB74B9"/>
    <w:rsid w:val="00EC0C31"/>
    <w:rsid w:val="00EC48B2"/>
    <w:rsid w:val="00ED222A"/>
    <w:rsid w:val="00ED5D01"/>
    <w:rsid w:val="00EF558B"/>
    <w:rsid w:val="00EF61FC"/>
    <w:rsid w:val="00EF74E0"/>
    <w:rsid w:val="00F00D10"/>
    <w:rsid w:val="00F03736"/>
    <w:rsid w:val="00F07F75"/>
    <w:rsid w:val="00F11235"/>
    <w:rsid w:val="00F173B8"/>
    <w:rsid w:val="00F176A0"/>
    <w:rsid w:val="00F177FF"/>
    <w:rsid w:val="00F201A8"/>
    <w:rsid w:val="00F24870"/>
    <w:rsid w:val="00F42A9A"/>
    <w:rsid w:val="00F442BF"/>
    <w:rsid w:val="00F4657F"/>
    <w:rsid w:val="00F56349"/>
    <w:rsid w:val="00F6271D"/>
    <w:rsid w:val="00F650AF"/>
    <w:rsid w:val="00F7799F"/>
    <w:rsid w:val="00F81596"/>
    <w:rsid w:val="00F93541"/>
    <w:rsid w:val="00F946EF"/>
    <w:rsid w:val="00F95F58"/>
    <w:rsid w:val="00FA310F"/>
    <w:rsid w:val="00FB1747"/>
    <w:rsid w:val="00FB5FA2"/>
    <w:rsid w:val="00FC1A3B"/>
    <w:rsid w:val="00FC2B40"/>
    <w:rsid w:val="00FC418C"/>
    <w:rsid w:val="00FC5826"/>
    <w:rsid w:val="00FC60F6"/>
    <w:rsid w:val="00FD0B3A"/>
    <w:rsid w:val="00FD1DF8"/>
    <w:rsid w:val="00FD3C8E"/>
    <w:rsid w:val="00FF0A41"/>
    <w:rsid w:val="00FF33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26C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1">
    <w:name w:val="En-tête1"/>
    <w:pPr>
      <w:tabs>
        <w:tab w:val="right" w:pos="9020"/>
      </w:tabs>
    </w:pPr>
    <w:rPr>
      <w:rFonts w:ascii="Helvetica" w:hAnsi="Helvetica" w:cs="Arial Unicode MS"/>
      <w:color w:val="000000"/>
    </w:rPr>
  </w:style>
  <w:style w:type="paragraph" w:customStyle="1" w:styleId="p1">
    <w:name w:val="p1"/>
    <w:rPr>
      <w:rFonts w:ascii="Helvetica Neue" w:hAnsi="Helvetica Neue" w:cs="Arial Unicode MS"/>
      <w:color w:val="454545"/>
      <w:sz w:val="18"/>
      <w:szCs w:val="18"/>
      <w:u w:color="454545"/>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Times New Roman" w:eastAsia="Times New Roman" w:hAnsi="Times New Roman" w:cs="Times New Roman"/>
      <w:color w:val="0000FF"/>
      <w:sz w:val="24"/>
      <w:szCs w:val="24"/>
      <w:u w:val="single" w:color="0000FF"/>
    </w:rPr>
  </w:style>
  <w:style w:type="paragraph" w:styleId="ListParagraph">
    <w:name w:val="List Paragraph"/>
    <w:pPr>
      <w:ind w:left="720"/>
    </w:pPr>
    <w:rPr>
      <w:rFonts w:ascii="Calibri" w:eastAsia="Calibri" w:hAnsi="Calibri" w:cs="Calibri"/>
      <w:color w:val="000000"/>
      <w:u w:color="000000"/>
    </w:rPr>
  </w:style>
  <w:style w:type="numbering" w:customStyle="1" w:styleId="Style2import">
    <w:name w:val="Style 2 importé"/>
    <w:pPr>
      <w:numPr>
        <w:numId w:val="1"/>
      </w:numPr>
    </w:pPr>
  </w:style>
  <w:style w:type="character" w:customStyle="1" w:styleId="Hyperlink1">
    <w:name w:val="Hyperlink.1"/>
    <w:basedOn w:val="Lien"/>
    <w:rPr>
      <w:rFonts w:ascii="Times New Roman" w:eastAsia="Times New Roman" w:hAnsi="Times New Roman" w:cs="Times New Roman"/>
      <w:color w:val="0000FF"/>
      <w:sz w:val="24"/>
      <w:szCs w:val="24"/>
      <w:u w:val="single" w:color="0000FF"/>
      <w:shd w:val="clear" w:color="auto" w:fill="FFFF00"/>
    </w:rPr>
  </w:style>
  <w:style w:type="paragraph" w:styleId="NormalWeb">
    <w:name w:val="Normal (Web)"/>
    <w:uiPriority w:val="99"/>
    <w:pPr>
      <w:spacing w:before="100" w:after="100"/>
    </w:pPr>
    <w:rPr>
      <w:rFonts w:cs="Arial Unicode MS"/>
      <w:color w:val="000000"/>
      <w:u w:color="000000"/>
    </w:rPr>
  </w:style>
  <w:style w:type="character" w:customStyle="1" w:styleId="Hyperlink2">
    <w:name w:val="Hyperlink.2"/>
    <w:basedOn w:val="Lien"/>
    <w:rPr>
      <w:color w:val="0000FF"/>
      <w:u w:val="single" w:color="0000FF"/>
      <w:shd w:val="clear" w:color="auto" w:fill="FFFFFF"/>
    </w:rPr>
  </w:style>
  <w:style w:type="paragraph" w:styleId="BalloonText">
    <w:name w:val="Balloon Text"/>
    <w:basedOn w:val="Normal"/>
    <w:link w:val="BalloonTextChar"/>
    <w:uiPriority w:val="99"/>
    <w:semiHidden/>
    <w:unhideWhenUsed/>
    <w:rsid w:val="00577914"/>
    <w:rPr>
      <w:sz w:val="18"/>
      <w:szCs w:val="18"/>
    </w:rPr>
  </w:style>
  <w:style w:type="character" w:customStyle="1" w:styleId="BalloonTextChar">
    <w:name w:val="Balloon Text Char"/>
    <w:basedOn w:val="DefaultParagraphFont"/>
    <w:link w:val="BalloonText"/>
    <w:uiPriority w:val="99"/>
    <w:semiHidden/>
    <w:rsid w:val="00577914"/>
    <w:rPr>
      <w:sz w:val="18"/>
      <w:szCs w:val="18"/>
    </w:rPr>
  </w:style>
  <w:style w:type="character" w:styleId="FollowedHyperlink">
    <w:name w:val="FollowedHyperlink"/>
    <w:basedOn w:val="DefaultParagraphFont"/>
    <w:uiPriority w:val="99"/>
    <w:semiHidden/>
    <w:unhideWhenUsed/>
    <w:rsid w:val="00B9512B"/>
    <w:rPr>
      <w:color w:val="FF00FF" w:themeColor="followedHyperlink"/>
      <w:u w:val="single"/>
    </w:rPr>
  </w:style>
  <w:style w:type="paragraph" w:styleId="Footer">
    <w:name w:val="footer"/>
    <w:basedOn w:val="Normal"/>
    <w:link w:val="FooterChar"/>
    <w:uiPriority w:val="99"/>
    <w:unhideWhenUsed/>
    <w:rsid w:val="00551462"/>
    <w:pPr>
      <w:tabs>
        <w:tab w:val="center" w:pos="4680"/>
        <w:tab w:val="right" w:pos="9360"/>
      </w:tabs>
    </w:pPr>
  </w:style>
  <w:style w:type="character" w:customStyle="1" w:styleId="FooterChar">
    <w:name w:val="Footer Char"/>
    <w:basedOn w:val="DefaultParagraphFont"/>
    <w:link w:val="Footer"/>
    <w:uiPriority w:val="99"/>
    <w:rsid w:val="00551462"/>
    <w:rPr>
      <w:sz w:val="24"/>
      <w:szCs w:val="24"/>
    </w:rPr>
  </w:style>
  <w:style w:type="table" w:styleId="TableGrid">
    <w:name w:val="Table Grid"/>
    <w:basedOn w:val="TableNormal"/>
    <w:uiPriority w:val="39"/>
    <w:rsid w:val="009F2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irst5">
    <w:name w:val="Body Text First .5"/>
    <w:basedOn w:val="Normal"/>
    <w:link w:val="BodyTextFirst5Car"/>
    <w:rsid w:val="007240A1"/>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20"/>
    </w:pPr>
    <w:rPr>
      <w:rFonts w:ascii="Arial" w:eastAsia="Times New Roman" w:hAnsi="Arial"/>
      <w:sz w:val="22"/>
      <w:szCs w:val="20"/>
      <w:bdr w:val="none" w:sz="0" w:space="0" w:color="auto"/>
    </w:rPr>
  </w:style>
  <w:style w:type="character" w:customStyle="1" w:styleId="BodyTextFirst5Car">
    <w:name w:val="Body Text First .5 Car"/>
    <w:link w:val="BodyTextFirst5"/>
    <w:rsid w:val="007240A1"/>
    <w:rPr>
      <w:rFonts w:ascii="Arial" w:eastAsia="Times New Roman" w:hAnsi="Arial"/>
      <w:sz w:val="22"/>
      <w:bdr w:val="none" w:sz="0" w:space="0" w:color="auto"/>
    </w:rPr>
  </w:style>
  <w:style w:type="character" w:styleId="CommentReference">
    <w:name w:val="annotation reference"/>
    <w:basedOn w:val="DefaultParagraphFont"/>
    <w:uiPriority w:val="99"/>
    <w:semiHidden/>
    <w:unhideWhenUsed/>
    <w:rsid w:val="00F4657F"/>
    <w:rPr>
      <w:sz w:val="16"/>
      <w:szCs w:val="16"/>
    </w:rPr>
  </w:style>
  <w:style w:type="paragraph" w:styleId="CommentText">
    <w:name w:val="annotation text"/>
    <w:basedOn w:val="Normal"/>
    <w:link w:val="CommentTextChar"/>
    <w:uiPriority w:val="99"/>
    <w:semiHidden/>
    <w:unhideWhenUsed/>
    <w:rsid w:val="00F4657F"/>
    <w:rPr>
      <w:sz w:val="20"/>
      <w:szCs w:val="20"/>
    </w:rPr>
  </w:style>
  <w:style w:type="character" w:customStyle="1" w:styleId="CommentTextChar">
    <w:name w:val="Comment Text Char"/>
    <w:basedOn w:val="DefaultParagraphFont"/>
    <w:link w:val="CommentText"/>
    <w:uiPriority w:val="99"/>
    <w:semiHidden/>
    <w:rsid w:val="00F4657F"/>
  </w:style>
  <w:style w:type="paragraph" w:styleId="CommentSubject">
    <w:name w:val="annotation subject"/>
    <w:basedOn w:val="CommentText"/>
    <w:next w:val="CommentText"/>
    <w:link w:val="CommentSubjectChar"/>
    <w:uiPriority w:val="99"/>
    <w:semiHidden/>
    <w:unhideWhenUsed/>
    <w:rsid w:val="0099054E"/>
    <w:rPr>
      <w:b/>
      <w:bCs/>
    </w:rPr>
  </w:style>
  <w:style w:type="character" w:customStyle="1" w:styleId="CommentSubjectChar">
    <w:name w:val="Comment Subject Char"/>
    <w:basedOn w:val="CommentTextChar"/>
    <w:link w:val="CommentSubject"/>
    <w:uiPriority w:val="99"/>
    <w:semiHidden/>
    <w:rsid w:val="009905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5157">
      <w:bodyDiv w:val="1"/>
      <w:marLeft w:val="0"/>
      <w:marRight w:val="0"/>
      <w:marTop w:val="0"/>
      <w:marBottom w:val="0"/>
      <w:divBdr>
        <w:top w:val="none" w:sz="0" w:space="0" w:color="auto"/>
        <w:left w:val="none" w:sz="0" w:space="0" w:color="auto"/>
        <w:bottom w:val="none" w:sz="0" w:space="0" w:color="auto"/>
        <w:right w:val="none" w:sz="0" w:space="0" w:color="auto"/>
      </w:divBdr>
    </w:div>
    <w:div w:id="474296545">
      <w:bodyDiv w:val="1"/>
      <w:marLeft w:val="0"/>
      <w:marRight w:val="0"/>
      <w:marTop w:val="0"/>
      <w:marBottom w:val="0"/>
      <w:divBdr>
        <w:top w:val="none" w:sz="0" w:space="0" w:color="auto"/>
        <w:left w:val="none" w:sz="0" w:space="0" w:color="auto"/>
        <w:bottom w:val="none" w:sz="0" w:space="0" w:color="auto"/>
        <w:right w:val="none" w:sz="0" w:space="0" w:color="auto"/>
      </w:divBdr>
    </w:div>
    <w:div w:id="864320065">
      <w:bodyDiv w:val="1"/>
      <w:marLeft w:val="0"/>
      <w:marRight w:val="0"/>
      <w:marTop w:val="0"/>
      <w:marBottom w:val="0"/>
      <w:divBdr>
        <w:top w:val="none" w:sz="0" w:space="0" w:color="auto"/>
        <w:left w:val="none" w:sz="0" w:space="0" w:color="auto"/>
        <w:bottom w:val="none" w:sz="0" w:space="0" w:color="auto"/>
        <w:right w:val="none" w:sz="0" w:space="0" w:color="auto"/>
      </w:divBdr>
    </w:div>
    <w:div w:id="1231386763">
      <w:bodyDiv w:val="1"/>
      <w:marLeft w:val="0"/>
      <w:marRight w:val="0"/>
      <w:marTop w:val="0"/>
      <w:marBottom w:val="0"/>
      <w:divBdr>
        <w:top w:val="none" w:sz="0" w:space="0" w:color="auto"/>
        <w:left w:val="none" w:sz="0" w:space="0" w:color="auto"/>
        <w:bottom w:val="none" w:sz="0" w:space="0" w:color="auto"/>
        <w:right w:val="none" w:sz="0" w:space="0" w:color="auto"/>
      </w:divBdr>
    </w:div>
    <w:div w:id="162322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ecse.com/en/listings/life-sciences/pivot-pharmaceuticals-inc" TargetMode="External"/><Relationship Id="rId20" Type="http://schemas.microsoft.com/office/2016/09/relationships/commentsIds" Target="commentsIds.xml"/><Relationship Id="rId10" Type="http://schemas.openxmlformats.org/officeDocument/2006/relationships/hyperlink" Target="https://www.otcmarkets.com/stock/PVOTF/quote" TargetMode="External"/><Relationship Id="rId11" Type="http://schemas.openxmlformats.org/officeDocument/2006/relationships/hyperlink" Target="https://markets.ft.com/data/equities/tearsheet/summary?s=NPAT:FRA" TargetMode="External"/><Relationship Id="rId12" Type="http://schemas.openxmlformats.org/officeDocument/2006/relationships/hyperlink" Target="http://www.PivotPharma.com" TargetMode="External"/><Relationship Id="rId13" Type="http://schemas.openxmlformats.org/officeDocument/2006/relationships/hyperlink" Target="mailto:Info@PivotPharma.com" TargetMode="External"/><Relationship Id="rId14" Type="http://schemas.openxmlformats.org/officeDocument/2006/relationships/hyperlink" Target="mailto:pivot@virtusadvisory.com?subject=Pivot%20Pharm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ivot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C7FD-1D63-CF4B-A1AC-2A56CB9B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852</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frankham</dc:creator>
  <cp:keywords/>
  <dc:description/>
  <cp:lastModifiedBy>Devan Dass</cp:lastModifiedBy>
  <cp:revision>3</cp:revision>
  <cp:lastPrinted>2018-11-13T16:42:00Z</cp:lastPrinted>
  <dcterms:created xsi:type="dcterms:W3CDTF">2018-11-16T19:25:00Z</dcterms:created>
  <dcterms:modified xsi:type="dcterms:W3CDTF">2018-11-16T19:42:00Z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8598059.7</vt:lpwstr>
  </property>
  <property fmtid="{D5CDD505-2E9C-101B-9397-08002B2CF9AE}" pid="3" name="DocXLocation">
    <vt:lpwstr>Every Page</vt:lpwstr>
  </property>
  <property fmtid="{D5CDD505-2E9C-101B-9397-08002B2CF9AE}" pid="4" name="DocXFormat">
    <vt:lpwstr>Blakes DocID</vt:lpwstr>
  </property>
  <property fmtid="{D5CDD505-2E9C-101B-9397-08002B2CF9AE}" pid="5" name="DocXRemovePrint">
    <vt:lpwstr>False</vt:lpwstr>
  </property>
</Properties>
</file>