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B0" w:rsidRDefault="00337CCE" w:rsidP="000E3E9C">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Pivot Pharmaceuticals</w:t>
      </w:r>
      <w:r w:rsidR="00DF563C">
        <w:rPr>
          <w:rFonts w:ascii="Times New Roman" w:hAnsi="Times New Roman" w:cs="Times New Roman"/>
          <w:b/>
          <w:bCs/>
          <w:sz w:val="24"/>
          <w:szCs w:val="24"/>
        </w:rPr>
        <w:t xml:space="preserve"> </w:t>
      </w:r>
      <w:r w:rsidR="00C67E6C">
        <w:rPr>
          <w:rFonts w:ascii="Times New Roman" w:hAnsi="Times New Roman" w:cs="Times New Roman"/>
          <w:b/>
          <w:bCs/>
          <w:sz w:val="24"/>
          <w:szCs w:val="24"/>
        </w:rPr>
        <w:t>Signs Agreement with Licorera Del Sur Subsidiary</w:t>
      </w:r>
      <w:r w:rsidR="009054B0">
        <w:rPr>
          <w:rFonts w:ascii="Times New Roman" w:hAnsi="Times New Roman" w:cs="Times New Roman"/>
          <w:b/>
          <w:bCs/>
          <w:sz w:val="24"/>
          <w:szCs w:val="24"/>
        </w:rPr>
        <w:t xml:space="preserve"> </w:t>
      </w:r>
      <w:r w:rsidR="00C67E6C">
        <w:rPr>
          <w:rFonts w:ascii="Times New Roman" w:hAnsi="Times New Roman" w:cs="Times New Roman"/>
          <w:b/>
          <w:bCs/>
          <w:sz w:val="24"/>
          <w:szCs w:val="24"/>
        </w:rPr>
        <w:t xml:space="preserve">Cartagena Inc. </w:t>
      </w:r>
      <w:r w:rsidR="00463EBE">
        <w:rPr>
          <w:rFonts w:ascii="Times New Roman" w:hAnsi="Times New Roman" w:cs="Times New Roman"/>
          <w:b/>
          <w:bCs/>
          <w:sz w:val="24"/>
          <w:szCs w:val="24"/>
        </w:rPr>
        <w:t>T</w:t>
      </w:r>
      <w:r w:rsidR="008D15B6">
        <w:rPr>
          <w:rFonts w:ascii="Times New Roman" w:hAnsi="Times New Roman" w:cs="Times New Roman"/>
          <w:b/>
          <w:bCs/>
          <w:sz w:val="24"/>
          <w:szCs w:val="24"/>
        </w:rPr>
        <w:t xml:space="preserve">o </w:t>
      </w:r>
      <w:r w:rsidR="00C67E6C">
        <w:rPr>
          <w:rFonts w:ascii="Times New Roman" w:hAnsi="Times New Roman" w:cs="Times New Roman"/>
          <w:b/>
          <w:bCs/>
          <w:sz w:val="24"/>
          <w:szCs w:val="24"/>
        </w:rPr>
        <w:t xml:space="preserve">Create Joint Venture </w:t>
      </w:r>
      <w:r w:rsidR="00463EBE">
        <w:rPr>
          <w:rFonts w:ascii="Times New Roman" w:hAnsi="Times New Roman" w:cs="Times New Roman"/>
          <w:b/>
          <w:bCs/>
          <w:sz w:val="24"/>
          <w:szCs w:val="24"/>
        </w:rPr>
        <w:t>T</w:t>
      </w:r>
      <w:r w:rsidR="009054B0">
        <w:rPr>
          <w:rFonts w:ascii="Times New Roman" w:hAnsi="Times New Roman" w:cs="Times New Roman"/>
          <w:b/>
          <w:bCs/>
          <w:sz w:val="24"/>
          <w:szCs w:val="24"/>
        </w:rPr>
        <w:t>o Commer</w:t>
      </w:r>
      <w:r w:rsidR="00344F5C">
        <w:rPr>
          <w:rFonts w:ascii="Times New Roman" w:hAnsi="Times New Roman" w:cs="Times New Roman"/>
          <w:b/>
          <w:bCs/>
          <w:sz w:val="24"/>
          <w:szCs w:val="24"/>
        </w:rPr>
        <w:t>cialize Cannabis-</w:t>
      </w:r>
      <w:r w:rsidR="009054B0">
        <w:rPr>
          <w:rFonts w:ascii="Times New Roman" w:hAnsi="Times New Roman" w:cs="Times New Roman"/>
          <w:b/>
          <w:bCs/>
          <w:sz w:val="24"/>
          <w:szCs w:val="24"/>
        </w:rPr>
        <w:t xml:space="preserve">Infused </w:t>
      </w:r>
      <w:r w:rsidR="00273059">
        <w:rPr>
          <w:rFonts w:ascii="Times New Roman" w:hAnsi="Times New Roman" w:cs="Times New Roman"/>
          <w:b/>
          <w:bCs/>
          <w:sz w:val="24"/>
          <w:szCs w:val="24"/>
        </w:rPr>
        <w:t xml:space="preserve">Non-Alcoholic </w:t>
      </w:r>
      <w:r w:rsidR="009054B0">
        <w:rPr>
          <w:rFonts w:ascii="Times New Roman" w:hAnsi="Times New Roman" w:cs="Times New Roman"/>
          <w:b/>
          <w:bCs/>
          <w:sz w:val="24"/>
          <w:szCs w:val="24"/>
        </w:rPr>
        <w:t xml:space="preserve">Beverages </w:t>
      </w:r>
    </w:p>
    <w:p w:rsidR="00760409" w:rsidRDefault="001563EB" w:rsidP="008E4A7A">
      <w:pPr>
        <w:jc w:val="both"/>
      </w:pPr>
      <w:r w:rsidRPr="00BE3095">
        <w:rPr>
          <w:lang w:val="de-DE"/>
        </w:rPr>
        <w:t>VANCOUVER, BC - (</w:t>
      </w:r>
      <w:r w:rsidR="002B3797">
        <w:rPr>
          <w:lang w:val="de-DE"/>
        </w:rPr>
        <w:t xml:space="preserve">October </w:t>
      </w:r>
      <w:r w:rsidR="00330AEE">
        <w:rPr>
          <w:lang w:val="de-DE"/>
        </w:rPr>
        <w:t>22</w:t>
      </w:r>
      <w:r w:rsidRPr="00BE3095">
        <w:rPr>
          <w:lang w:val="de-DE"/>
        </w:rPr>
        <w:t xml:space="preserve">, 2018) </w:t>
      </w:r>
      <w:r w:rsidRPr="00BE3095">
        <w:t xml:space="preserve">– </w:t>
      </w:r>
      <w:hyperlink r:id="rId7" w:history="1">
        <w:r w:rsidRPr="00BE3095">
          <w:rPr>
            <w:rStyle w:val="Hyperlink0"/>
            <w:rFonts w:eastAsia="Calibri"/>
          </w:rPr>
          <w:t>Pivot Pharmaceuticals Inc</w:t>
        </w:r>
      </w:hyperlink>
      <w:r w:rsidRPr="00BE3095">
        <w:t xml:space="preserve">. (CSE: </w:t>
      </w:r>
      <w:hyperlink r:id="rId8" w:history="1">
        <w:r w:rsidRPr="00BE3095">
          <w:rPr>
            <w:rStyle w:val="Hyperlink0"/>
            <w:rFonts w:eastAsia="Calibri"/>
            <w:lang w:val="de-DE"/>
          </w:rPr>
          <w:t>PVOT</w:t>
        </w:r>
      </w:hyperlink>
      <w:r w:rsidRPr="00BE3095">
        <w:t xml:space="preserve"> / OTCQB: </w:t>
      </w:r>
      <w:hyperlink r:id="rId9" w:history="1">
        <w:r w:rsidRPr="00BE3095">
          <w:rPr>
            <w:rStyle w:val="Hyperlink0"/>
            <w:rFonts w:eastAsia="Calibri"/>
            <w:lang w:val="de-DE"/>
          </w:rPr>
          <w:t>PVOTF</w:t>
        </w:r>
      </w:hyperlink>
      <w:r w:rsidRPr="00BE3095">
        <w:rPr>
          <w:lang w:val="de-DE"/>
        </w:rPr>
        <w:t xml:space="preserve"> / FRA: </w:t>
      </w:r>
      <w:hyperlink r:id="rId10" w:history="1">
        <w:r w:rsidRPr="00BE3095">
          <w:rPr>
            <w:rStyle w:val="Hyperlink0"/>
            <w:rFonts w:eastAsia="Calibri"/>
          </w:rPr>
          <w:t>NPAT</w:t>
        </w:r>
      </w:hyperlink>
      <w:r w:rsidRPr="00BE3095">
        <w:t xml:space="preserve">) (“Pivot” or the “Company”) is pleased to announce </w:t>
      </w:r>
      <w:r w:rsidR="002B3797" w:rsidRPr="002B3797">
        <w:t xml:space="preserve">that it </w:t>
      </w:r>
      <w:r w:rsidR="00631D70">
        <w:t xml:space="preserve">has signed a Letter of Intent </w:t>
      </w:r>
      <w:r w:rsidR="009054B0">
        <w:t>to create</w:t>
      </w:r>
      <w:r w:rsidR="00760409">
        <w:t xml:space="preserve"> a Joint Venture </w:t>
      </w:r>
      <w:r w:rsidR="00270D9C">
        <w:t xml:space="preserve">(“the Joint Venture”) </w:t>
      </w:r>
      <w:r w:rsidR="00760409">
        <w:t>with</w:t>
      </w:r>
      <w:r w:rsidR="009054B0">
        <w:t xml:space="preserve"> </w:t>
      </w:r>
      <w:hyperlink r:id="rId11" w:history="1">
        <w:r w:rsidR="009054B0" w:rsidRPr="00BC6FD7">
          <w:rPr>
            <w:rStyle w:val="Hyperlink0"/>
            <w:rFonts w:eastAsia="Calibri"/>
          </w:rPr>
          <w:t>Cartagena Inc.</w:t>
        </w:r>
      </w:hyperlink>
      <w:r w:rsidR="00270D9C">
        <w:t>,</w:t>
      </w:r>
      <w:r w:rsidR="009054B0">
        <w:t xml:space="preserve"> </w:t>
      </w:r>
      <w:r w:rsidR="009054B0" w:rsidRPr="009054B0">
        <w:t xml:space="preserve">a subsidiary of </w:t>
      </w:r>
      <w:r w:rsidR="008113DE">
        <w:t>Mexico-</w:t>
      </w:r>
      <w:r w:rsidR="009054B0" w:rsidRPr="009054B0">
        <w:t xml:space="preserve">based </w:t>
      </w:r>
      <w:hyperlink r:id="rId12" w:history="1">
        <w:r w:rsidR="009054B0" w:rsidRPr="00BC6FD7">
          <w:rPr>
            <w:rStyle w:val="Hyperlink0"/>
            <w:rFonts w:eastAsia="Calibri"/>
          </w:rPr>
          <w:t>Licorera Del Sur</w:t>
        </w:r>
      </w:hyperlink>
      <w:r w:rsidR="009054B0" w:rsidRPr="009054B0">
        <w:t>.</w:t>
      </w:r>
      <w:r w:rsidR="009054B0">
        <w:t xml:space="preserve">  The Joint Venture will </w:t>
      </w:r>
      <w:r w:rsidR="00FC0E28">
        <w:t>develop and commercialize cannabis-infused non-alcoholic beverages using</w:t>
      </w:r>
      <w:r w:rsidR="009054B0">
        <w:t xml:space="preserve"> Pivot’s </w:t>
      </w:r>
      <w:r w:rsidR="00D039D8">
        <w:t>patented</w:t>
      </w:r>
      <w:r w:rsidR="00BC6FD7">
        <w:t xml:space="preserve">, </w:t>
      </w:r>
      <w:r w:rsidR="008113DE">
        <w:t>water-</w:t>
      </w:r>
      <w:r w:rsidR="009054B0">
        <w:t>soluble powdered cannabis technolog</w:t>
      </w:r>
      <w:r w:rsidR="00D039D8">
        <w:t>ies</w:t>
      </w:r>
      <w:r w:rsidR="009054B0">
        <w:t xml:space="preserve"> </w:t>
      </w:r>
      <w:r w:rsidR="00FC0E28">
        <w:t>combined with</w:t>
      </w:r>
      <w:r w:rsidR="009054B0">
        <w:t xml:space="preserve"> Cartagena’s </w:t>
      </w:r>
      <w:r w:rsidR="00CA1188">
        <w:t>fine spirits and flavo</w:t>
      </w:r>
      <w:r w:rsidR="00FC0E28">
        <w:t>u</w:t>
      </w:r>
      <w:r w:rsidR="00717BB6">
        <w:t>red extract</w:t>
      </w:r>
      <w:r w:rsidR="00CA1188">
        <w:t xml:space="preserve"> </w:t>
      </w:r>
      <w:r w:rsidR="00FC0E28">
        <w:t>formulations</w:t>
      </w:r>
      <w:r w:rsidR="001078E4">
        <w:t xml:space="preserve">.  In addition, the Pivot and Cartagena Joint Venture will have extensive access to sales, distribution and marketing expertise.  </w:t>
      </w:r>
      <w:r w:rsidR="00CA1188">
        <w:t xml:space="preserve"> </w:t>
      </w:r>
    </w:p>
    <w:p w:rsidR="00C011AB" w:rsidRPr="00C011AB" w:rsidRDefault="00C011AB" w:rsidP="008E4A7A">
      <w:pPr>
        <w:jc w:val="both"/>
      </w:pPr>
    </w:p>
    <w:p w:rsidR="00C011AB" w:rsidRPr="00C41158" w:rsidRDefault="00C011AB" w:rsidP="008E4A7A">
      <w:pPr>
        <w:jc w:val="both"/>
        <w:rPr>
          <w:b/>
          <w:u w:val="single"/>
        </w:rPr>
      </w:pPr>
      <w:r w:rsidRPr="00C41158">
        <w:rPr>
          <w:b/>
          <w:u w:val="single"/>
        </w:rPr>
        <w:t>Highlights:</w:t>
      </w:r>
    </w:p>
    <w:p w:rsidR="00D039D8" w:rsidRDefault="00D039D8" w:rsidP="00D039D8">
      <w:pPr>
        <w:pStyle w:val="ListParagraph"/>
        <w:jc w:val="both"/>
        <w:rPr>
          <w:rFonts w:ascii="Times New Roman" w:hAnsi="Times New Roman" w:cs="Times New Roman"/>
          <w:b/>
        </w:rPr>
      </w:pPr>
    </w:p>
    <w:p w:rsidR="00CE5FA4" w:rsidRDefault="006B0CC9" w:rsidP="00526B6E">
      <w:pPr>
        <w:pStyle w:val="ListParagraph"/>
        <w:numPr>
          <w:ilvl w:val="0"/>
          <w:numId w:val="5"/>
        </w:numPr>
        <w:jc w:val="both"/>
        <w:rPr>
          <w:rFonts w:ascii="Times New Roman" w:hAnsi="Times New Roman" w:cs="Times New Roman"/>
          <w:b/>
        </w:rPr>
      </w:pPr>
      <w:r w:rsidRPr="00C41158">
        <w:rPr>
          <w:rFonts w:ascii="Times New Roman" w:hAnsi="Times New Roman" w:cs="Times New Roman"/>
          <w:b/>
        </w:rPr>
        <w:t>Pivot</w:t>
      </w:r>
      <w:r w:rsidR="00C6263F">
        <w:rPr>
          <w:rFonts w:ascii="Times New Roman" w:hAnsi="Times New Roman" w:cs="Times New Roman"/>
          <w:b/>
        </w:rPr>
        <w:t xml:space="preserve"> </w:t>
      </w:r>
      <w:r w:rsidR="00D82802">
        <w:rPr>
          <w:rFonts w:ascii="Times New Roman" w:hAnsi="Times New Roman" w:cs="Times New Roman"/>
          <w:b/>
        </w:rPr>
        <w:t>t</w:t>
      </w:r>
      <w:r w:rsidR="00416362">
        <w:rPr>
          <w:rFonts w:ascii="Times New Roman" w:hAnsi="Times New Roman" w:cs="Times New Roman"/>
          <w:b/>
        </w:rPr>
        <w:t>o</w:t>
      </w:r>
      <w:r w:rsidR="00C6263F">
        <w:rPr>
          <w:rFonts w:ascii="Times New Roman" w:hAnsi="Times New Roman" w:cs="Times New Roman"/>
          <w:b/>
        </w:rPr>
        <w:t xml:space="preserve"> </w:t>
      </w:r>
      <w:r w:rsidR="00D82802">
        <w:rPr>
          <w:rFonts w:ascii="Times New Roman" w:hAnsi="Times New Roman" w:cs="Times New Roman"/>
          <w:b/>
        </w:rPr>
        <w:t>c</w:t>
      </w:r>
      <w:r w:rsidR="00CE5FA4">
        <w:rPr>
          <w:rFonts w:ascii="Times New Roman" w:hAnsi="Times New Roman" w:cs="Times New Roman"/>
          <w:b/>
        </w:rPr>
        <w:t>reat</w:t>
      </w:r>
      <w:r w:rsidR="00416362">
        <w:rPr>
          <w:rFonts w:ascii="Times New Roman" w:hAnsi="Times New Roman" w:cs="Times New Roman"/>
          <w:b/>
        </w:rPr>
        <w:t>e</w:t>
      </w:r>
      <w:r w:rsidR="00CE5FA4">
        <w:rPr>
          <w:rFonts w:ascii="Times New Roman" w:hAnsi="Times New Roman" w:cs="Times New Roman"/>
          <w:b/>
        </w:rPr>
        <w:t xml:space="preserve"> a Joint Venture with Cartagena Inc. </w:t>
      </w:r>
      <w:r w:rsidR="00313AB5">
        <w:rPr>
          <w:rFonts w:ascii="Times New Roman" w:hAnsi="Times New Roman" w:cs="Times New Roman"/>
          <w:b/>
        </w:rPr>
        <w:t>for cannabis-</w:t>
      </w:r>
      <w:r w:rsidR="00416362">
        <w:rPr>
          <w:rFonts w:ascii="Times New Roman" w:hAnsi="Times New Roman" w:cs="Times New Roman"/>
          <w:b/>
        </w:rPr>
        <w:t xml:space="preserve">infused </w:t>
      </w:r>
      <w:r w:rsidR="00344F5C">
        <w:rPr>
          <w:rFonts w:ascii="Times New Roman" w:hAnsi="Times New Roman" w:cs="Times New Roman"/>
          <w:b/>
        </w:rPr>
        <w:t xml:space="preserve">non-alcoholic </w:t>
      </w:r>
      <w:r w:rsidR="00416362">
        <w:rPr>
          <w:rFonts w:ascii="Times New Roman" w:hAnsi="Times New Roman" w:cs="Times New Roman"/>
          <w:b/>
        </w:rPr>
        <w:t>beverages;</w:t>
      </w:r>
      <w:r w:rsidR="00CE5FA4">
        <w:rPr>
          <w:rFonts w:ascii="Times New Roman" w:hAnsi="Times New Roman" w:cs="Times New Roman"/>
          <w:b/>
        </w:rPr>
        <w:t xml:space="preserve"> </w:t>
      </w:r>
    </w:p>
    <w:p w:rsidR="00C6263F" w:rsidRDefault="00270D9C" w:rsidP="00526B6E">
      <w:pPr>
        <w:pStyle w:val="ListParagraph"/>
        <w:numPr>
          <w:ilvl w:val="0"/>
          <w:numId w:val="5"/>
        </w:numPr>
        <w:jc w:val="both"/>
        <w:rPr>
          <w:rFonts w:ascii="Times New Roman" w:hAnsi="Times New Roman" w:cs="Times New Roman"/>
          <w:b/>
        </w:rPr>
      </w:pPr>
      <w:r>
        <w:rPr>
          <w:rFonts w:ascii="Times New Roman" w:hAnsi="Times New Roman" w:cs="Times New Roman"/>
          <w:b/>
        </w:rPr>
        <w:t>The Joint Venture will</w:t>
      </w:r>
      <w:r w:rsidR="00CE5FA4">
        <w:rPr>
          <w:rFonts w:ascii="Times New Roman" w:hAnsi="Times New Roman" w:cs="Times New Roman"/>
          <w:b/>
        </w:rPr>
        <w:t xml:space="preserve"> commercialize </w:t>
      </w:r>
      <w:r w:rsidR="00D82802">
        <w:rPr>
          <w:rFonts w:ascii="Times New Roman" w:hAnsi="Times New Roman" w:cs="Times New Roman"/>
          <w:b/>
        </w:rPr>
        <w:t>cannabis-</w:t>
      </w:r>
      <w:r>
        <w:rPr>
          <w:rFonts w:ascii="Times New Roman" w:hAnsi="Times New Roman" w:cs="Times New Roman"/>
          <w:b/>
        </w:rPr>
        <w:t>infused beverages</w:t>
      </w:r>
      <w:r w:rsidR="00F66711">
        <w:rPr>
          <w:rFonts w:ascii="Times New Roman" w:hAnsi="Times New Roman" w:cs="Times New Roman"/>
          <w:b/>
        </w:rPr>
        <w:t xml:space="preserve"> to be sold in</w:t>
      </w:r>
      <w:r>
        <w:rPr>
          <w:rFonts w:ascii="Times New Roman" w:hAnsi="Times New Roman" w:cs="Times New Roman"/>
          <w:b/>
        </w:rPr>
        <w:t xml:space="preserve"> Canada, California, EU</w:t>
      </w:r>
      <w:r w:rsidR="00F66711">
        <w:rPr>
          <w:rFonts w:ascii="Times New Roman" w:hAnsi="Times New Roman" w:cs="Times New Roman"/>
          <w:b/>
        </w:rPr>
        <w:t xml:space="preserve"> and Latin America</w:t>
      </w:r>
      <w:r w:rsidR="00CE5FA4">
        <w:rPr>
          <w:rFonts w:ascii="Times New Roman" w:hAnsi="Times New Roman" w:cs="Times New Roman"/>
          <w:b/>
        </w:rPr>
        <w:t xml:space="preserve"> markets</w:t>
      </w:r>
      <w:r>
        <w:rPr>
          <w:rFonts w:ascii="Times New Roman" w:hAnsi="Times New Roman" w:cs="Times New Roman"/>
          <w:b/>
        </w:rPr>
        <w:t>,</w:t>
      </w:r>
      <w:r w:rsidR="008113DE">
        <w:rPr>
          <w:rFonts w:ascii="Times New Roman" w:hAnsi="Times New Roman" w:cs="Times New Roman"/>
          <w:b/>
        </w:rPr>
        <w:t xml:space="preserve"> where </w:t>
      </w:r>
      <w:r w:rsidR="00F66711">
        <w:rPr>
          <w:rFonts w:ascii="Times New Roman" w:hAnsi="Times New Roman" w:cs="Times New Roman"/>
          <w:b/>
        </w:rPr>
        <w:t xml:space="preserve">and when </w:t>
      </w:r>
      <w:r w:rsidR="008113DE">
        <w:rPr>
          <w:rFonts w:ascii="Times New Roman" w:hAnsi="Times New Roman" w:cs="Times New Roman"/>
          <w:b/>
        </w:rPr>
        <w:t>regulations permit</w:t>
      </w:r>
      <w:r w:rsidR="00C6263F">
        <w:rPr>
          <w:rFonts w:ascii="Times New Roman" w:hAnsi="Times New Roman" w:cs="Times New Roman"/>
          <w:b/>
        </w:rPr>
        <w:t>;</w:t>
      </w:r>
    </w:p>
    <w:p w:rsidR="005B5FB0" w:rsidRDefault="00CE5FA4" w:rsidP="00526B6E">
      <w:pPr>
        <w:pStyle w:val="ListParagraph"/>
        <w:numPr>
          <w:ilvl w:val="0"/>
          <w:numId w:val="5"/>
        </w:numPr>
        <w:jc w:val="both"/>
        <w:rPr>
          <w:rFonts w:ascii="Times New Roman" w:hAnsi="Times New Roman" w:cs="Times New Roman"/>
          <w:b/>
        </w:rPr>
      </w:pPr>
      <w:r>
        <w:rPr>
          <w:rFonts w:ascii="Times New Roman" w:hAnsi="Times New Roman" w:cs="Times New Roman"/>
          <w:b/>
        </w:rPr>
        <w:t xml:space="preserve">Extensive </w:t>
      </w:r>
      <w:r w:rsidR="00270D9C">
        <w:rPr>
          <w:rFonts w:ascii="Times New Roman" w:hAnsi="Times New Roman" w:cs="Times New Roman"/>
          <w:b/>
        </w:rPr>
        <w:t>r</w:t>
      </w:r>
      <w:r>
        <w:rPr>
          <w:rFonts w:ascii="Times New Roman" w:hAnsi="Times New Roman" w:cs="Times New Roman"/>
          <w:b/>
        </w:rPr>
        <w:t xml:space="preserve">esearch and development already </w:t>
      </w:r>
      <w:r w:rsidR="00F66711">
        <w:rPr>
          <w:rFonts w:ascii="Times New Roman" w:hAnsi="Times New Roman" w:cs="Times New Roman"/>
          <w:b/>
        </w:rPr>
        <w:t>completed</w:t>
      </w:r>
      <w:r w:rsidR="00416362">
        <w:rPr>
          <w:rFonts w:ascii="Times New Roman" w:hAnsi="Times New Roman" w:cs="Times New Roman"/>
          <w:b/>
        </w:rPr>
        <w:t xml:space="preserve"> by both parties</w:t>
      </w:r>
      <w:r w:rsidR="00996E9F">
        <w:rPr>
          <w:rFonts w:ascii="Times New Roman" w:hAnsi="Times New Roman" w:cs="Times New Roman"/>
          <w:b/>
        </w:rPr>
        <w:t>;</w:t>
      </w:r>
    </w:p>
    <w:p w:rsidR="00D82802" w:rsidRDefault="00D82802" w:rsidP="00526B6E">
      <w:pPr>
        <w:pStyle w:val="ListParagraph"/>
        <w:numPr>
          <w:ilvl w:val="0"/>
          <w:numId w:val="5"/>
        </w:numPr>
        <w:jc w:val="both"/>
        <w:rPr>
          <w:rFonts w:ascii="Times New Roman" w:hAnsi="Times New Roman" w:cs="Times New Roman"/>
          <w:b/>
        </w:rPr>
      </w:pPr>
      <w:r>
        <w:rPr>
          <w:rFonts w:ascii="Times New Roman" w:hAnsi="Times New Roman" w:cs="Times New Roman"/>
          <w:b/>
        </w:rPr>
        <w:t xml:space="preserve">Low calorie, </w:t>
      </w:r>
      <w:r w:rsidR="00344F5C">
        <w:rPr>
          <w:rFonts w:ascii="Times New Roman" w:hAnsi="Times New Roman" w:cs="Times New Roman"/>
          <w:b/>
        </w:rPr>
        <w:t>rapid onset n</w:t>
      </w:r>
      <w:r>
        <w:rPr>
          <w:rFonts w:ascii="Times New Roman" w:hAnsi="Times New Roman" w:cs="Times New Roman"/>
          <w:b/>
        </w:rPr>
        <w:t>on-alcoholic cannabis-infused beverages to be offered as an alternative to alcohol;</w:t>
      </w:r>
    </w:p>
    <w:p w:rsidR="00270D9C" w:rsidRDefault="00D82802" w:rsidP="00526B6E">
      <w:pPr>
        <w:pStyle w:val="ListParagraph"/>
        <w:numPr>
          <w:ilvl w:val="0"/>
          <w:numId w:val="5"/>
        </w:numPr>
        <w:jc w:val="both"/>
        <w:rPr>
          <w:rFonts w:ascii="Times New Roman" w:hAnsi="Times New Roman" w:cs="Times New Roman"/>
          <w:b/>
        </w:rPr>
      </w:pPr>
      <w:r>
        <w:rPr>
          <w:rFonts w:ascii="Times New Roman" w:hAnsi="Times New Roman" w:cs="Times New Roman"/>
          <w:b/>
        </w:rPr>
        <w:t>Pivot’s patented, water-soluble cannabis-oil-t</w:t>
      </w:r>
      <w:r w:rsidR="001E783B">
        <w:rPr>
          <w:rFonts w:ascii="Times New Roman" w:hAnsi="Times New Roman" w:cs="Times New Roman"/>
          <w:b/>
        </w:rPr>
        <w:t xml:space="preserve">o-powder technologies offer the beverage industry a ready-made solution </w:t>
      </w:r>
      <w:r w:rsidR="001B4D98">
        <w:rPr>
          <w:rFonts w:ascii="Times New Roman" w:hAnsi="Times New Roman" w:cs="Times New Roman"/>
          <w:b/>
        </w:rPr>
        <w:t>that addresses</w:t>
      </w:r>
      <w:r w:rsidR="001E783B">
        <w:rPr>
          <w:rFonts w:ascii="Times New Roman" w:hAnsi="Times New Roman" w:cs="Times New Roman"/>
          <w:b/>
        </w:rPr>
        <w:t xml:space="preserve"> stability</w:t>
      </w:r>
      <w:r w:rsidR="00344F5C">
        <w:rPr>
          <w:rFonts w:ascii="Times New Roman" w:hAnsi="Times New Roman" w:cs="Times New Roman"/>
          <w:b/>
        </w:rPr>
        <w:t>, taste, odour</w:t>
      </w:r>
      <w:r w:rsidR="001E783B">
        <w:rPr>
          <w:rFonts w:ascii="Times New Roman" w:hAnsi="Times New Roman" w:cs="Times New Roman"/>
          <w:b/>
        </w:rPr>
        <w:t xml:space="preserve"> and solubility issues;</w:t>
      </w:r>
    </w:p>
    <w:p w:rsidR="00031D8A" w:rsidRPr="00D82802" w:rsidRDefault="0003778B" w:rsidP="00EA2873">
      <w:pPr>
        <w:pStyle w:val="ListParagraph"/>
        <w:jc w:val="both"/>
        <w:rPr>
          <w:rFonts w:ascii="Times New Roman" w:eastAsia="Arial Unicode MS" w:hAnsi="Times New Roman" w:cs="Times New Roman"/>
          <w:color w:val="auto"/>
        </w:rPr>
      </w:pPr>
      <w:r w:rsidRPr="00D82802">
        <w:rPr>
          <w:rFonts w:ascii="Times New Roman" w:eastAsia="Arial Unicode MS" w:hAnsi="Times New Roman" w:cs="Times New Roman"/>
          <w:color w:val="auto"/>
        </w:rPr>
        <w:t xml:space="preserve"> </w:t>
      </w:r>
    </w:p>
    <w:p w:rsidR="00EA461E" w:rsidRPr="00A17EC2" w:rsidRDefault="005D2B62" w:rsidP="00273059">
      <w:pPr>
        <w:pStyle w:val="Corps"/>
        <w:shd w:val="clear" w:color="auto" w:fill="FFFFFF"/>
        <w:spacing w:after="150" w:line="240" w:lineRule="auto"/>
        <w:jc w:val="both"/>
        <w:rPr>
          <w:rFonts w:ascii="Times New Roman" w:eastAsia="Arial Unicode MS" w:hAnsi="Times New Roman" w:cs="Times New Roman"/>
          <w:color w:val="FF0000"/>
          <w:sz w:val="24"/>
          <w:szCs w:val="24"/>
        </w:rPr>
      </w:pPr>
      <w:r w:rsidRPr="00DC7545">
        <w:rPr>
          <w:rFonts w:ascii="Times New Roman" w:eastAsia="Arial Unicode MS" w:hAnsi="Times New Roman" w:cs="Times New Roman"/>
          <w:color w:val="000000" w:themeColor="text1"/>
          <w:sz w:val="24"/>
          <w:szCs w:val="24"/>
        </w:rPr>
        <w:t xml:space="preserve">Cartagena Inc. is exclusively responsible for the international expansion of </w:t>
      </w:r>
      <w:r w:rsidR="00F741B1" w:rsidRPr="00273059">
        <w:rPr>
          <w:rFonts w:ascii="Times New Roman" w:eastAsia="Arial Unicode MS" w:hAnsi="Times New Roman" w:cs="Times New Roman"/>
          <w:color w:val="auto"/>
          <w:sz w:val="24"/>
          <w:szCs w:val="24"/>
        </w:rPr>
        <w:t>Licorera Del Sur</w:t>
      </w:r>
      <w:r>
        <w:rPr>
          <w:rFonts w:ascii="Times New Roman" w:eastAsia="Arial Unicode MS" w:hAnsi="Times New Roman" w:cs="Times New Roman"/>
          <w:color w:val="auto"/>
          <w:sz w:val="24"/>
          <w:szCs w:val="24"/>
        </w:rPr>
        <w:t xml:space="preserve">. </w:t>
      </w:r>
      <w:r w:rsidRPr="00DC7545">
        <w:rPr>
          <w:rFonts w:ascii="Times New Roman" w:eastAsia="Arial Unicode MS" w:hAnsi="Times New Roman" w:cs="Times New Roman"/>
          <w:color w:val="000000" w:themeColor="text1"/>
          <w:sz w:val="24"/>
          <w:szCs w:val="24"/>
        </w:rPr>
        <w:t>The group</w:t>
      </w:r>
      <w:r w:rsidR="00A101C1" w:rsidRPr="00DC7545">
        <w:rPr>
          <w:rFonts w:ascii="Times New Roman" w:eastAsia="Arial Unicode MS" w:hAnsi="Times New Roman" w:cs="Times New Roman"/>
          <w:color w:val="000000" w:themeColor="text1"/>
          <w:sz w:val="24"/>
          <w:szCs w:val="24"/>
        </w:rPr>
        <w:t xml:space="preserve"> </w:t>
      </w:r>
      <w:r w:rsidR="00EA461E" w:rsidRPr="00273059">
        <w:rPr>
          <w:rFonts w:ascii="Times New Roman" w:eastAsia="Arial Unicode MS" w:hAnsi="Times New Roman" w:cs="Times New Roman"/>
          <w:color w:val="auto"/>
          <w:sz w:val="24"/>
          <w:szCs w:val="24"/>
        </w:rPr>
        <w:t>specializes in crafting multiple types of spirits with a focus on agave-based alcoholic beverages</w:t>
      </w:r>
      <w:r w:rsidR="00F741B1" w:rsidRPr="00273059">
        <w:rPr>
          <w:rFonts w:ascii="Times New Roman" w:eastAsia="Arial Unicode MS" w:hAnsi="Times New Roman" w:cs="Times New Roman"/>
          <w:color w:val="auto"/>
          <w:sz w:val="24"/>
          <w:szCs w:val="24"/>
        </w:rPr>
        <w:t>,</w:t>
      </w:r>
      <w:r w:rsidR="00EA461E" w:rsidRPr="00273059">
        <w:rPr>
          <w:rFonts w:ascii="Times New Roman" w:eastAsia="Arial Unicode MS" w:hAnsi="Times New Roman" w:cs="Times New Roman"/>
          <w:color w:val="auto"/>
          <w:sz w:val="24"/>
          <w:szCs w:val="24"/>
        </w:rPr>
        <w:t xml:space="preserve"> </w:t>
      </w:r>
      <w:r w:rsidR="00F741B1" w:rsidRPr="00273059">
        <w:rPr>
          <w:rFonts w:ascii="Times New Roman" w:eastAsia="Arial Unicode MS" w:hAnsi="Times New Roman" w:cs="Times New Roman"/>
          <w:color w:val="auto"/>
          <w:sz w:val="24"/>
          <w:szCs w:val="24"/>
        </w:rPr>
        <w:t>including</w:t>
      </w:r>
      <w:r w:rsidR="00A101C1" w:rsidRPr="00273059">
        <w:rPr>
          <w:rFonts w:ascii="Times New Roman" w:eastAsia="Arial Unicode MS" w:hAnsi="Times New Roman" w:cs="Times New Roman"/>
          <w:color w:val="auto"/>
          <w:sz w:val="24"/>
          <w:szCs w:val="24"/>
        </w:rPr>
        <w:t xml:space="preserve"> t</w:t>
      </w:r>
      <w:r w:rsidR="00F741B1" w:rsidRPr="00273059">
        <w:rPr>
          <w:rFonts w:ascii="Times New Roman" w:eastAsia="Arial Unicode MS" w:hAnsi="Times New Roman" w:cs="Times New Roman"/>
          <w:color w:val="auto"/>
          <w:sz w:val="24"/>
          <w:szCs w:val="24"/>
        </w:rPr>
        <w:t>equila, m</w:t>
      </w:r>
      <w:r w:rsidR="00EA461E" w:rsidRPr="00273059">
        <w:rPr>
          <w:rFonts w:ascii="Times New Roman" w:eastAsia="Arial Unicode MS" w:hAnsi="Times New Roman" w:cs="Times New Roman"/>
          <w:color w:val="auto"/>
          <w:sz w:val="24"/>
          <w:szCs w:val="24"/>
        </w:rPr>
        <w:t xml:space="preserve">ezcal and </w:t>
      </w:r>
      <w:r w:rsidR="00F741B1" w:rsidRPr="00273059">
        <w:rPr>
          <w:rFonts w:ascii="Times New Roman" w:eastAsia="Arial Unicode MS" w:hAnsi="Times New Roman" w:cs="Times New Roman"/>
          <w:color w:val="auto"/>
          <w:sz w:val="24"/>
          <w:szCs w:val="24"/>
        </w:rPr>
        <w:t>a</w:t>
      </w:r>
      <w:r w:rsidR="00EA461E" w:rsidRPr="00273059">
        <w:rPr>
          <w:rFonts w:ascii="Times New Roman" w:eastAsia="Arial Unicode MS" w:hAnsi="Times New Roman" w:cs="Times New Roman"/>
          <w:color w:val="auto"/>
          <w:sz w:val="24"/>
          <w:szCs w:val="24"/>
        </w:rPr>
        <w:t xml:space="preserve">gave </w:t>
      </w:r>
      <w:r w:rsidR="00F741B1" w:rsidRPr="00273059">
        <w:rPr>
          <w:rFonts w:ascii="Times New Roman" w:eastAsia="Arial Unicode MS" w:hAnsi="Times New Roman" w:cs="Times New Roman"/>
          <w:color w:val="auto"/>
          <w:sz w:val="24"/>
          <w:szCs w:val="24"/>
        </w:rPr>
        <w:t>l</w:t>
      </w:r>
      <w:r w:rsidR="00EA461E" w:rsidRPr="00273059">
        <w:rPr>
          <w:rFonts w:ascii="Times New Roman" w:eastAsia="Arial Unicode MS" w:hAnsi="Times New Roman" w:cs="Times New Roman"/>
          <w:color w:val="auto"/>
          <w:sz w:val="24"/>
          <w:szCs w:val="24"/>
        </w:rPr>
        <w:t>iquor while also producing premium vodka, rum, aguardiente and whisky.</w:t>
      </w:r>
      <w:r w:rsidR="00717BB6" w:rsidRPr="00273059">
        <w:rPr>
          <w:rFonts w:ascii="Times New Roman" w:eastAsia="Arial Unicode MS" w:hAnsi="Times New Roman" w:cs="Times New Roman"/>
          <w:color w:val="auto"/>
          <w:sz w:val="24"/>
          <w:szCs w:val="24"/>
        </w:rPr>
        <w:t xml:space="preserve"> With over </w:t>
      </w:r>
      <w:r w:rsidR="00F741B1" w:rsidRPr="00273059">
        <w:rPr>
          <w:rFonts w:ascii="Times New Roman" w:eastAsia="Arial Unicode MS" w:hAnsi="Times New Roman" w:cs="Times New Roman"/>
          <w:color w:val="auto"/>
          <w:sz w:val="24"/>
          <w:szCs w:val="24"/>
        </w:rPr>
        <w:t xml:space="preserve">35 years of experience, </w:t>
      </w:r>
      <w:r w:rsidR="00717BB6" w:rsidRPr="00273059">
        <w:rPr>
          <w:rFonts w:ascii="Times New Roman" w:eastAsia="Arial Unicode MS" w:hAnsi="Times New Roman" w:cs="Times New Roman"/>
          <w:color w:val="auto"/>
          <w:sz w:val="24"/>
          <w:szCs w:val="24"/>
        </w:rPr>
        <w:t>2000 employees, three modern state-of-the-art distilleries</w:t>
      </w:r>
      <w:r w:rsidR="00F741B1" w:rsidRPr="00273059">
        <w:rPr>
          <w:rFonts w:ascii="Times New Roman" w:eastAsia="Arial Unicode MS" w:hAnsi="Times New Roman" w:cs="Times New Roman"/>
          <w:color w:val="auto"/>
          <w:sz w:val="24"/>
          <w:szCs w:val="24"/>
        </w:rPr>
        <w:t xml:space="preserve">, </w:t>
      </w:r>
      <w:r w:rsidR="00717BB6" w:rsidRPr="00273059">
        <w:rPr>
          <w:rFonts w:ascii="Times New Roman" w:eastAsia="Arial Unicode MS" w:hAnsi="Times New Roman" w:cs="Times New Roman"/>
          <w:color w:val="auto"/>
          <w:sz w:val="24"/>
          <w:szCs w:val="24"/>
        </w:rPr>
        <w:t xml:space="preserve">thirteen bottling plants </w:t>
      </w:r>
      <w:r w:rsidR="00F741B1" w:rsidRPr="00273059">
        <w:rPr>
          <w:rFonts w:ascii="Times New Roman" w:eastAsia="Arial Unicode MS" w:hAnsi="Times New Roman" w:cs="Times New Roman"/>
          <w:color w:val="auto"/>
          <w:sz w:val="24"/>
          <w:szCs w:val="24"/>
        </w:rPr>
        <w:t xml:space="preserve">and global distribution capabilities, Licorera Del Sur is well positioned to </w:t>
      </w:r>
      <w:r w:rsidR="0093328C">
        <w:rPr>
          <w:rFonts w:ascii="Times New Roman" w:eastAsia="Arial Unicode MS" w:hAnsi="Times New Roman" w:cs="Times New Roman"/>
          <w:color w:val="000000" w:themeColor="text1"/>
          <w:sz w:val="24"/>
          <w:szCs w:val="24"/>
        </w:rPr>
        <w:t>enter the cannabis-infused beverage</w:t>
      </w:r>
      <w:r w:rsidR="00A17EC2" w:rsidRPr="0093328C">
        <w:rPr>
          <w:rFonts w:ascii="Times New Roman" w:eastAsia="Arial Unicode MS" w:hAnsi="Times New Roman" w:cs="Times New Roman"/>
          <w:color w:val="000000" w:themeColor="text1"/>
          <w:sz w:val="24"/>
          <w:szCs w:val="24"/>
        </w:rPr>
        <w:t xml:space="preserve"> space through Cartagena Inc.</w:t>
      </w:r>
      <w:r w:rsidR="0093328C">
        <w:rPr>
          <w:rFonts w:ascii="Times New Roman" w:eastAsia="Arial Unicode MS" w:hAnsi="Times New Roman" w:cs="Times New Roman"/>
          <w:color w:val="000000" w:themeColor="text1"/>
          <w:sz w:val="24"/>
          <w:szCs w:val="24"/>
        </w:rPr>
        <w:t>,</w:t>
      </w:r>
      <w:r w:rsidR="00A17EC2" w:rsidRPr="0093328C">
        <w:rPr>
          <w:rFonts w:ascii="Times New Roman" w:eastAsia="Arial Unicode MS" w:hAnsi="Times New Roman" w:cs="Times New Roman"/>
          <w:color w:val="000000" w:themeColor="text1"/>
          <w:sz w:val="24"/>
          <w:szCs w:val="24"/>
        </w:rPr>
        <w:t xml:space="preserve"> capitalizing on the recent legalization of cannabis in Canada. The group will also get ready for the potential legalization </w:t>
      </w:r>
      <w:r w:rsidR="00526B6E">
        <w:rPr>
          <w:rFonts w:ascii="Times New Roman" w:eastAsia="Arial Unicode MS" w:hAnsi="Times New Roman" w:cs="Times New Roman"/>
          <w:color w:val="000000" w:themeColor="text1"/>
          <w:sz w:val="24"/>
          <w:szCs w:val="24"/>
        </w:rPr>
        <w:t xml:space="preserve">of cannabis </w:t>
      </w:r>
      <w:r w:rsidR="00A17EC2" w:rsidRPr="0093328C">
        <w:rPr>
          <w:rFonts w:ascii="Times New Roman" w:eastAsia="Arial Unicode MS" w:hAnsi="Times New Roman" w:cs="Times New Roman"/>
          <w:color w:val="000000" w:themeColor="text1"/>
          <w:sz w:val="24"/>
          <w:szCs w:val="24"/>
        </w:rPr>
        <w:t>in Mexico.</w:t>
      </w:r>
    </w:p>
    <w:p w:rsidR="00D82802" w:rsidRPr="00273059" w:rsidRDefault="001E783B" w:rsidP="00273059">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273059">
        <w:rPr>
          <w:rFonts w:ascii="Times New Roman" w:eastAsia="Arial Unicode MS" w:hAnsi="Times New Roman" w:cs="Times New Roman"/>
          <w:color w:val="auto"/>
          <w:sz w:val="24"/>
          <w:szCs w:val="24"/>
        </w:rPr>
        <w:t xml:space="preserve">Pivot Pharmaceuticals has an extensive library of patents </w:t>
      </w:r>
      <w:r w:rsidR="00CC45E0" w:rsidRPr="00273059">
        <w:rPr>
          <w:rFonts w:ascii="Times New Roman" w:eastAsia="Arial Unicode MS" w:hAnsi="Times New Roman" w:cs="Times New Roman"/>
          <w:color w:val="auto"/>
          <w:sz w:val="24"/>
          <w:szCs w:val="24"/>
        </w:rPr>
        <w:t xml:space="preserve">and formulations </w:t>
      </w:r>
      <w:r w:rsidRPr="00273059">
        <w:rPr>
          <w:rFonts w:ascii="Times New Roman" w:eastAsia="Arial Unicode MS" w:hAnsi="Times New Roman" w:cs="Times New Roman"/>
          <w:color w:val="auto"/>
          <w:sz w:val="24"/>
          <w:szCs w:val="24"/>
        </w:rPr>
        <w:t xml:space="preserve">that are perfectly suited for the food and beverage industry. </w:t>
      </w:r>
      <w:r w:rsidR="00CC45E0" w:rsidRPr="00273059">
        <w:rPr>
          <w:rFonts w:ascii="Times New Roman" w:eastAsia="Arial Unicode MS" w:hAnsi="Times New Roman" w:cs="Times New Roman"/>
          <w:color w:val="auto"/>
          <w:sz w:val="24"/>
          <w:szCs w:val="24"/>
        </w:rPr>
        <w:t>R</w:t>
      </w:r>
      <w:r w:rsidRPr="00273059">
        <w:rPr>
          <w:rFonts w:ascii="Times New Roman" w:eastAsia="Arial Unicode MS" w:hAnsi="Times New Roman" w:cs="Times New Roman"/>
          <w:color w:val="auto"/>
          <w:sz w:val="24"/>
          <w:szCs w:val="24"/>
        </w:rPr>
        <w:t xml:space="preserve">esearch and development performed by Solubest Inc., Pivot’s Israeli-based partner, has shown positive results for the Company’s cannabis powder technologies. </w:t>
      </w:r>
      <w:r w:rsidR="00F741B1" w:rsidRPr="00273059">
        <w:rPr>
          <w:rFonts w:ascii="Times New Roman" w:eastAsia="Arial Unicode MS" w:hAnsi="Times New Roman" w:cs="Times New Roman"/>
          <w:color w:val="auto"/>
          <w:sz w:val="24"/>
          <w:szCs w:val="24"/>
        </w:rPr>
        <w:t>Test f</w:t>
      </w:r>
      <w:r w:rsidRPr="00273059">
        <w:rPr>
          <w:rFonts w:ascii="Times New Roman" w:eastAsia="Arial Unicode MS" w:hAnsi="Times New Roman" w:cs="Times New Roman"/>
          <w:color w:val="auto"/>
          <w:sz w:val="24"/>
          <w:szCs w:val="24"/>
        </w:rPr>
        <w:t xml:space="preserve">ormulations </w:t>
      </w:r>
      <w:r w:rsidR="00CC45E0" w:rsidRPr="00273059">
        <w:rPr>
          <w:rFonts w:ascii="Times New Roman" w:eastAsia="Arial Unicode MS" w:hAnsi="Times New Roman" w:cs="Times New Roman"/>
          <w:color w:val="auto"/>
          <w:sz w:val="24"/>
          <w:szCs w:val="24"/>
        </w:rPr>
        <w:t xml:space="preserve">that </w:t>
      </w:r>
      <w:r w:rsidRPr="00273059">
        <w:rPr>
          <w:rFonts w:ascii="Times New Roman" w:eastAsia="Arial Unicode MS" w:hAnsi="Times New Roman" w:cs="Times New Roman"/>
          <w:color w:val="auto"/>
          <w:sz w:val="24"/>
          <w:szCs w:val="24"/>
        </w:rPr>
        <w:t>have been successfully developed</w:t>
      </w:r>
      <w:r w:rsidR="00CC45E0" w:rsidRPr="00273059">
        <w:rPr>
          <w:rFonts w:ascii="Times New Roman" w:eastAsia="Arial Unicode MS" w:hAnsi="Times New Roman" w:cs="Times New Roman"/>
          <w:color w:val="auto"/>
          <w:sz w:val="24"/>
          <w:szCs w:val="24"/>
        </w:rPr>
        <w:t xml:space="preserve"> are stable, </w:t>
      </w:r>
      <w:r w:rsidR="00344F5C" w:rsidRPr="00273059">
        <w:rPr>
          <w:rFonts w:ascii="Times New Roman" w:eastAsia="Arial Unicode MS" w:hAnsi="Times New Roman" w:cs="Times New Roman"/>
          <w:color w:val="auto"/>
          <w:sz w:val="24"/>
          <w:szCs w:val="24"/>
        </w:rPr>
        <w:t>tasteless, odourless, colourless, and completely water-</w:t>
      </w:r>
      <w:r w:rsidR="00CC45E0" w:rsidRPr="00273059">
        <w:rPr>
          <w:rFonts w:ascii="Times New Roman" w:eastAsia="Arial Unicode MS" w:hAnsi="Times New Roman" w:cs="Times New Roman"/>
          <w:color w:val="auto"/>
          <w:sz w:val="24"/>
          <w:szCs w:val="24"/>
        </w:rPr>
        <w:t xml:space="preserve">soluble. </w:t>
      </w:r>
    </w:p>
    <w:p w:rsidR="00344F5C" w:rsidRPr="00273059" w:rsidRDefault="00344F5C" w:rsidP="00273059">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AC67AE" w:rsidRPr="00AC67AE" w:rsidRDefault="007555D8" w:rsidP="00273059">
      <w:pPr>
        <w:pStyle w:val="Corps"/>
        <w:shd w:val="clear" w:color="auto" w:fill="FFFFFF"/>
        <w:spacing w:after="150" w:line="240" w:lineRule="auto"/>
        <w:jc w:val="both"/>
        <w:rPr>
          <w:rFonts w:ascii="Times New Roman" w:eastAsia="Arial Unicode MS" w:hAnsi="Times New Roman" w:cs="Times New Roman"/>
          <w:color w:val="auto"/>
          <w:sz w:val="24"/>
          <w:szCs w:val="24"/>
        </w:rPr>
      </w:pPr>
      <w:r w:rsidRPr="001E783B">
        <w:rPr>
          <w:rFonts w:ascii="Times New Roman" w:eastAsia="Arial Unicode MS" w:hAnsi="Times New Roman" w:cs="Times New Roman"/>
          <w:color w:val="auto"/>
          <w:sz w:val="24"/>
          <w:szCs w:val="24"/>
        </w:rPr>
        <w:t>Mr</w:t>
      </w:r>
      <w:r w:rsidR="00B35FB2" w:rsidRPr="001E783B">
        <w:rPr>
          <w:rFonts w:ascii="Times New Roman" w:eastAsia="Arial Unicode MS" w:hAnsi="Times New Roman" w:cs="Times New Roman"/>
          <w:color w:val="auto"/>
          <w:sz w:val="24"/>
          <w:szCs w:val="24"/>
        </w:rPr>
        <w:t>.</w:t>
      </w:r>
      <w:r w:rsidRPr="001E783B">
        <w:rPr>
          <w:rFonts w:ascii="Times New Roman" w:eastAsia="Arial Unicode MS" w:hAnsi="Times New Roman" w:cs="Times New Roman"/>
          <w:color w:val="auto"/>
          <w:sz w:val="24"/>
          <w:szCs w:val="24"/>
        </w:rPr>
        <w:t xml:space="preserve"> Paul </w:t>
      </w:r>
      <w:r w:rsidR="00D82802" w:rsidRPr="001E783B">
        <w:rPr>
          <w:rFonts w:ascii="Times New Roman" w:eastAsia="Arial Unicode MS" w:hAnsi="Times New Roman" w:cs="Times New Roman"/>
          <w:color w:val="auto"/>
          <w:sz w:val="24"/>
          <w:szCs w:val="24"/>
        </w:rPr>
        <w:t>Bou-</w:t>
      </w:r>
      <w:r w:rsidR="00B35FB2" w:rsidRPr="001E783B">
        <w:rPr>
          <w:rFonts w:ascii="Times New Roman" w:eastAsia="Arial Unicode MS" w:hAnsi="Times New Roman" w:cs="Times New Roman"/>
          <w:color w:val="auto"/>
          <w:sz w:val="24"/>
          <w:szCs w:val="24"/>
        </w:rPr>
        <w:t>Nader,</w:t>
      </w:r>
      <w:r w:rsidR="00E94A83" w:rsidRPr="001E783B">
        <w:rPr>
          <w:rFonts w:ascii="Times New Roman" w:eastAsia="Arial Unicode MS" w:hAnsi="Times New Roman" w:cs="Times New Roman"/>
          <w:color w:val="auto"/>
          <w:sz w:val="24"/>
          <w:szCs w:val="24"/>
        </w:rPr>
        <w:t xml:space="preserve"> </w:t>
      </w:r>
      <w:r w:rsidR="00D82802" w:rsidRPr="001E783B">
        <w:rPr>
          <w:rFonts w:ascii="Times New Roman" w:eastAsia="Arial Unicode MS" w:hAnsi="Times New Roman" w:cs="Times New Roman"/>
          <w:color w:val="auto"/>
          <w:sz w:val="24"/>
          <w:szCs w:val="24"/>
        </w:rPr>
        <w:t xml:space="preserve">Managing Director of </w:t>
      </w:r>
      <w:r w:rsidR="00F741B1">
        <w:rPr>
          <w:rFonts w:ascii="Times New Roman" w:eastAsia="Arial Unicode MS" w:hAnsi="Times New Roman" w:cs="Times New Roman"/>
          <w:color w:val="auto"/>
          <w:sz w:val="24"/>
          <w:szCs w:val="24"/>
        </w:rPr>
        <w:t xml:space="preserve">Cartagena Inc. stated “We are excited to partner with Pivot to create </w:t>
      </w:r>
      <w:r w:rsidR="00DD4F25">
        <w:rPr>
          <w:rFonts w:ascii="Times New Roman" w:eastAsia="Arial Unicode MS" w:hAnsi="Times New Roman" w:cs="Times New Roman"/>
          <w:color w:val="auto"/>
          <w:sz w:val="24"/>
          <w:szCs w:val="24"/>
        </w:rPr>
        <w:t xml:space="preserve">low calorie, rapid onset </w:t>
      </w:r>
      <w:r w:rsidR="00F741B1">
        <w:rPr>
          <w:rFonts w:ascii="Times New Roman" w:eastAsia="Arial Unicode MS" w:hAnsi="Times New Roman" w:cs="Times New Roman"/>
          <w:color w:val="auto"/>
          <w:sz w:val="24"/>
          <w:szCs w:val="24"/>
        </w:rPr>
        <w:t xml:space="preserve">cannabis-infused beverages. </w:t>
      </w:r>
      <w:r w:rsidR="00E12D76" w:rsidRPr="00BD5B4F">
        <w:rPr>
          <w:rFonts w:ascii="Times New Roman" w:eastAsia="Arial Unicode MS" w:hAnsi="Times New Roman" w:cs="Times New Roman"/>
          <w:color w:val="000000" w:themeColor="text1"/>
          <w:sz w:val="24"/>
          <w:szCs w:val="24"/>
        </w:rPr>
        <w:t xml:space="preserve">This is a </w:t>
      </w:r>
      <w:r w:rsidR="00F41A85" w:rsidRPr="00BD5B4F">
        <w:rPr>
          <w:rFonts w:ascii="Times New Roman" w:eastAsia="Arial Unicode MS" w:hAnsi="Times New Roman" w:cs="Times New Roman"/>
          <w:color w:val="000000" w:themeColor="text1"/>
          <w:sz w:val="24"/>
          <w:szCs w:val="24"/>
        </w:rPr>
        <w:t>brand-new</w:t>
      </w:r>
      <w:r w:rsidR="00E12D76" w:rsidRPr="00BD5B4F">
        <w:rPr>
          <w:rFonts w:ascii="Times New Roman" w:eastAsia="Arial Unicode MS" w:hAnsi="Times New Roman" w:cs="Times New Roman"/>
          <w:color w:val="000000" w:themeColor="text1"/>
          <w:sz w:val="24"/>
          <w:szCs w:val="24"/>
        </w:rPr>
        <w:t xml:space="preserve"> category of beverages </w:t>
      </w:r>
      <w:r w:rsidR="00F41A85" w:rsidRPr="00BD5B4F">
        <w:rPr>
          <w:rFonts w:ascii="Times New Roman" w:eastAsia="Arial Unicode MS" w:hAnsi="Times New Roman" w:cs="Times New Roman"/>
          <w:color w:val="000000" w:themeColor="text1"/>
          <w:sz w:val="24"/>
          <w:szCs w:val="24"/>
        </w:rPr>
        <w:t xml:space="preserve">and we are </w:t>
      </w:r>
      <w:r w:rsidR="00F878B1" w:rsidRPr="00BD5B4F">
        <w:rPr>
          <w:rFonts w:ascii="Times New Roman" w:eastAsia="Arial Unicode MS" w:hAnsi="Times New Roman" w:cs="Times New Roman"/>
          <w:color w:val="000000" w:themeColor="text1"/>
          <w:sz w:val="24"/>
          <w:szCs w:val="24"/>
        </w:rPr>
        <w:t>happy to be early movers in the space</w:t>
      </w:r>
      <w:r w:rsidR="00DD4F25" w:rsidRPr="00BD5B4F">
        <w:rPr>
          <w:rFonts w:ascii="Times New Roman" w:eastAsia="Arial Unicode MS" w:hAnsi="Times New Roman" w:cs="Times New Roman"/>
          <w:color w:val="000000" w:themeColor="text1"/>
          <w:sz w:val="24"/>
          <w:szCs w:val="24"/>
        </w:rPr>
        <w:t>.</w:t>
      </w:r>
      <w:r w:rsidR="00DD4F25">
        <w:rPr>
          <w:rFonts w:ascii="Times New Roman" w:eastAsia="Arial Unicode MS" w:hAnsi="Times New Roman" w:cs="Times New Roman"/>
          <w:color w:val="auto"/>
          <w:sz w:val="24"/>
          <w:szCs w:val="24"/>
        </w:rPr>
        <w:t xml:space="preserve"> Pivot’s intellectual property and formulations will allow </w:t>
      </w:r>
      <w:r w:rsidR="00F41A85" w:rsidRPr="00BD5B4F">
        <w:rPr>
          <w:rFonts w:ascii="Times New Roman" w:eastAsia="Arial Unicode MS" w:hAnsi="Times New Roman" w:cs="Times New Roman"/>
          <w:color w:val="000000" w:themeColor="text1"/>
          <w:sz w:val="24"/>
          <w:szCs w:val="24"/>
        </w:rPr>
        <w:t>us</w:t>
      </w:r>
      <w:r w:rsidR="00DD4F25">
        <w:rPr>
          <w:rFonts w:ascii="Times New Roman" w:eastAsia="Arial Unicode MS" w:hAnsi="Times New Roman" w:cs="Times New Roman"/>
          <w:color w:val="auto"/>
          <w:sz w:val="24"/>
          <w:szCs w:val="24"/>
        </w:rPr>
        <w:t xml:space="preserve"> to accelerate the commercialization of several </w:t>
      </w:r>
      <w:r w:rsidR="00F41A85" w:rsidRPr="00BD5B4F">
        <w:rPr>
          <w:rFonts w:ascii="Times New Roman" w:eastAsia="Arial Unicode MS" w:hAnsi="Times New Roman" w:cs="Times New Roman"/>
          <w:color w:val="000000" w:themeColor="text1"/>
          <w:sz w:val="24"/>
          <w:szCs w:val="24"/>
        </w:rPr>
        <w:t>potential</w:t>
      </w:r>
      <w:r w:rsidR="00F41A85">
        <w:rPr>
          <w:rFonts w:ascii="Times New Roman" w:eastAsia="Arial Unicode MS" w:hAnsi="Times New Roman" w:cs="Times New Roman"/>
          <w:color w:val="auto"/>
          <w:sz w:val="24"/>
          <w:szCs w:val="24"/>
        </w:rPr>
        <w:t xml:space="preserve"> </w:t>
      </w:r>
      <w:r w:rsidR="00DD4F25">
        <w:rPr>
          <w:rFonts w:ascii="Times New Roman" w:eastAsia="Arial Unicode MS" w:hAnsi="Times New Roman" w:cs="Times New Roman"/>
          <w:color w:val="auto"/>
          <w:sz w:val="24"/>
          <w:szCs w:val="24"/>
        </w:rPr>
        <w:t>products. We look forward to bringing our creations to market very soon.”</w:t>
      </w:r>
    </w:p>
    <w:p w:rsidR="00CE5FA4" w:rsidRDefault="00031D8A" w:rsidP="00273059">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1E783B">
        <w:rPr>
          <w:rFonts w:ascii="Times New Roman" w:eastAsia="Arial Unicode MS" w:hAnsi="Times New Roman" w:cs="Times New Roman"/>
          <w:color w:val="auto"/>
          <w:sz w:val="24"/>
          <w:szCs w:val="24"/>
        </w:rPr>
        <w:t>Dr. Patrick Frankham, CEO of Pivot stated</w:t>
      </w:r>
      <w:r w:rsidRPr="00031D8A">
        <w:rPr>
          <w:rFonts w:ascii="Times New Roman" w:eastAsia="Arial Unicode MS" w:hAnsi="Times New Roman" w:cs="Times New Roman"/>
          <w:color w:val="auto"/>
          <w:sz w:val="24"/>
          <w:szCs w:val="24"/>
        </w:rPr>
        <w:t>, “</w:t>
      </w:r>
      <w:r w:rsidR="000958DC">
        <w:rPr>
          <w:rFonts w:ascii="Times New Roman" w:eastAsia="Arial Unicode MS" w:hAnsi="Times New Roman" w:cs="Times New Roman"/>
          <w:color w:val="auto"/>
          <w:sz w:val="24"/>
          <w:szCs w:val="24"/>
        </w:rPr>
        <w:t xml:space="preserve">We are </w:t>
      </w:r>
      <w:r w:rsidR="00344F5C">
        <w:rPr>
          <w:rFonts w:ascii="Times New Roman" w:eastAsia="Arial Unicode MS" w:hAnsi="Times New Roman" w:cs="Times New Roman"/>
          <w:color w:val="auto"/>
          <w:sz w:val="24"/>
          <w:szCs w:val="24"/>
        </w:rPr>
        <w:t xml:space="preserve">thrilled that Cartagena Inc. has agreed to enter into this Joint Venture. Their </w:t>
      </w:r>
      <w:r w:rsidR="00DD4F25">
        <w:rPr>
          <w:rFonts w:ascii="Times New Roman" w:eastAsia="Arial Unicode MS" w:hAnsi="Times New Roman" w:cs="Times New Roman"/>
          <w:color w:val="auto"/>
          <w:sz w:val="24"/>
          <w:szCs w:val="24"/>
        </w:rPr>
        <w:t xml:space="preserve">world class team of experts and award-winning product lines </w:t>
      </w:r>
      <w:r w:rsidR="000958DC">
        <w:rPr>
          <w:rFonts w:ascii="Times New Roman" w:eastAsia="Arial Unicode MS" w:hAnsi="Times New Roman" w:cs="Times New Roman"/>
          <w:color w:val="auto"/>
          <w:sz w:val="24"/>
          <w:szCs w:val="24"/>
        </w:rPr>
        <w:t>combine</w:t>
      </w:r>
      <w:r w:rsidR="00DD4F25">
        <w:rPr>
          <w:rFonts w:ascii="Times New Roman" w:eastAsia="Arial Unicode MS" w:hAnsi="Times New Roman" w:cs="Times New Roman"/>
          <w:color w:val="auto"/>
          <w:sz w:val="24"/>
          <w:szCs w:val="24"/>
        </w:rPr>
        <w:t>d</w:t>
      </w:r>
      <w:r w:rsidR="000958DC">
        <w:rPr>
          <w:rFonts w:ascii="Times New Roman" w:eastAsia="Arial Unicode MS" w:hAnsi="Times New Roman" w:cs="Times New Roman"/>
          <w:color w:val="auto"/>
          <w:sz w:val="24"/>
          <w:szCs w:val="24"/>
        </w:rPr>
        <w:t xml:space="preserve"> </w:t>
      </w:r>
      <w:r w:rsidR="00DD4F25">
        <w:rPr>
          <w:rFonts w:ascii="Times New Roman" w:eastAsia="Arial Unicode MS" w:hAnsi="Times New Roman" w:cs="Times New Roman"/>
          <w:color w:val="auto"/>
          <w:sz w:val="24"/>
          <w:szCs w:val="24"/>
        </w:rPr>
        <w:t>with Pivot’s industry leading intellectual prop</w:t>
      </w:r>
      <w:r w:rsidR="00F66711">
        <w:rPr>
          <w:rFonts w:ascii="Times New Roman" w:eastAsia="Arial Unicode MS" w:hAnsi="Times New Roman" w:cs="Times New Roman"/>
          <w:color w:val="auto"/>
          <w:sz w:val="24"/>
          <w:szCs w:val="24"/>
        </w:rPr>
        <w:t>erty portfolio</w:t>
      </w:r>
      <w:r w:rsidR="000958DC">
        <w:rPr>
          <w:rFonts w:ascii="Times New Roman" w:eastAsia="Arial Unicode MS" w:hAnsi="Times New Roman" w:cs="Times New Roman"/>
          <w:color w:val="auto"/>
          <w:sz w:val="24"/>
          <w:szCs w:val="24"/>
        </w:rPr>
        <w:t xml:space="preserve"> </w:t>
      </w:r>
      <w:r w:rsidR="00F66711">
        <w:rPr>
          <w:rFonts w:ascii="Times New Roman" w:eastAsia="Arial Unicode MS" w:hAnsi="Times New Roman" w:cs="Times New Roman"/>
          <w:color w:val="auto"/>
          <w:sz w:val="24"/>
          <w:szCs w:val="24"/>
        </w:rPr>
        <w:t xml:space="preserve">will result in consumers being able to enjoy cannabis-infused beverages that taste good, are stable and consistent, </w:t>
      </w:r>
      <w:r w:rsidR="00273059">
        <w:rPr>
          <w:rFonts w:ascii="Times New Roman" w:eastAsia="Arial Unicode MS" w:hAnsi="Times New Roman" w:cs="Times New Roman"/>
          <w:color w:val="auto"/>
          <w:sz w:val="24"/>
          <w:szCs w:val="24"/>
        </w:rPr>
        <w:t>science-</w:t>
      </w:r>
      <w:r w:rsidR="00F66711">
        <w:rPr>
          <w:rFonts w:ascii="Times New Roman" w:eastAsia="Arial Unicode MS" w:hAnsi="Times New Roman" w:cs="Times New Roman"/>
          <w:color w:val="auto"/>
          <w:sz w:val="24"/>
          <w:szCs w:val="24"/>
        </w:rPr>
        <w:t xml:space="preserve">based and provide the experience they are looking for without the side effects of alcohol.  This is yet another milestone moment for Pivot as we </w:t>
      </w:r>
      <w:r w:rsidR="00273059">
        <w:rPr>
          <w:rFonts w:ascii="Times New Roman" w:eastAsia="Arial Unicode MS" w:hAnsi="Times New Roman" w:cs="Times New Roman"/>
          <w:color w:val="auto"/>
          <w:sz w:val="24"/>
          <w:szCs w:val="24"/>
        </w:rPr>
        <w:t>will once</w:t>
      </w:r>
      <w:r w:rsidR="00F66711">
        <w:rPr>
          <w:rFonts w:ascii="Times New Roman" w:eastAsia="Arial Unicode MS" w:hAnsi="Times New Roman" w:cs="Times New Roman"/>
          <w:color w:val="auto"/>
          <w:sz w:val="24"/>
          <w:szCs w:val="24"/>
        </w:rPr>
        <w:t xml:space="preserve"> again </w:t>
      </w:r>
      <w:r w:rsidR="00273059">
        <w:rPr>
          <w:rFonts w:ascii="Times New Roman" w:eastAsia="Arial Unicode MS" w:hAnsi="Times New Roman" w:cs="Times New Roman"/>
          <w:color w:val="auto"/>
          <w:sz w:val="24"/>
          <w:szCs w:val="24"/>
        </w:rPr>
        <w:t>monetize our intellectual property portfolio</w:t>
      </w:r>
      <w:r w:rsidR="00F66711">
        <w:rPr>
          <w:rFonts w:ascii="Times New Roman" w:eastAsia="Arial Unicode MS" w:hAnsi="Times New Roman" w:cs="Times New Roman"/>
          <w:color w:val="auto"/>
          <w:sz w:val="24"/>
          <w:szCs w:val="24"/>
        </w:rPr>
        <w:t>. The importance of having patent protection should also not be underestimated. We realize that there are seve</w:t>
      </w:r>
      <w:r w:rsidR="00BD5B4F">
        <w:rPr>
          <w:rFonts w:ascii="Times New Roman" w:eastAsia="Arial Unicode MS" w:hAnsi="Times New Roman" w:cs="Times New Roman"/>
          <w:color w:val="auto"/>
          <w:sz w:val="24"/>
          <w:szCs w:val="24"/>
        </w:rPr>
        <w:t>ral companies offering cannabis-</w:t>
      </w:r>
      <w:r w:rsidR="00F66711">
        <w:rPr>
          <w:rFonts w:ascii="Times New Roman" w:eastAsia="Arial Unicode MS" w:hAnsi="Times New Roman" w:cs="Times New Roman"/>
          <w:color w:val="auto"/>
          <w:sz w:val="24"/>
          <w:szCs w:val="24"/>
        </w:rPr>
        <w:t xml:space="preserve">infusion </w:t>
      </w:r>
      <w:r w:rsidR="00971E30">
        <w:rPr>
          <w:rFonts w:ascii="Times New Roman" w:eastAsia="Arial Unicode MS" w:hAnsi="Times New Roman" w:cs="Times New Roman"/>
          <w:color w:val="auto"/>
          <w:sz w:val="24"/>
          <w:szCs w:val="24"/>
        </w:rPr>
        <w:t xml:space="preserve">technology </w:t>
      </w:r>
      <w:r w:rsidR="00F66711">
        <w:rPr>
          <w:rFonts w:ascii="Times New Roman" w:eastAsia="Arial Unicode MS" w:hAnsi="Times New Roman" w:cs="Times New Roman"/>
          <w:color w:val="auto"/>
          <w:sz w:val="24"/>
          <w:szCs w:val="24"/>
        </w:rPr>
        <w:t xml:space="preserve">but we are confident that our </w:t>
      </w:r>
      <w:r w:rsidR="00971E30">
        <w:rPr>
          <w:rFonts w:ascii="Times New Roman" w:eastAsia="Arial Unicode MS" w:hAnsi="Times New Roman" w:cs="Times New Roman"/>
          <w:color w:val="auto"/>
          <w:sz w:val="24"/>
          <w:szCs w:val="24"/>
        </w:rPr>
        <w:t>portfolio of issued patents</w:t>
      </w:r>
      <w:r w:rsidR="00F66711">
        <w:rPr>
          <w:rFonts w:ascii="Times New Roman" w:eastAsia="Arial Unicode MS" w:hAnsi="Times New Roman" w:cs="Times New Roman"/>
          <w:color w:val="auto"/>
          <w:sz w:val="24"/>
          <w:szCs w:val="24"/>
        </w:rPr>
        <w:t xml:space="preserve"> is strong and defensible</w:t>
      </w:r>
      <w:r w:rsidR="00CE5FA4">
        <w:rPr>
          <w:rFonts w:ascii="Times New Roman" w:eastAsia="Arial Unicode MS" w:hAnsi="Times New Roman" w:cs="Times New Roman"/>
          <w:color w:val="auto"/>
          <w:sz w:val="24"/>
          <w:szCs w:val="24"/>
        </w:rPr>
        <w:t>.</w:t>
      </w:r>
      <w:r w:rsidR="00526B6E">
        <w:rPr>
          <w:rFonts w:ascii="Times New Roman" w:eastAsia="Arial Unicode MS" w:hAnsi="Times New Roman" w:cs="Times New Roman"/>
          <w:color w:val="auto"/>
          <w:sz w:val="24"/>
          <w:szCs w:val="24"/>
        </w:rPr>
        <w:t>”</w:t>
      </w:r>
    </w:p>
    <w:p w:rsidR="00F857F4" w:rsidRDefault="00F857F4" w:rsidP="00502BB7">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p>
    <w:p w:rsidR="00412277" w:rsidRDefault="00B41C5B" w:rsidP="00455136">
      <w:pPr>
        <w:pStyle w:val="Corps"/>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r>
        <w:rPr>
          <w:rFonts w:ascii="Times New Roman" w:eastAsia="Arial Unicode MS" w:hAnsi="Times New Roman" w:cs="Times New Roman"/>
          <w:b/>
          <w:color w:val="auto"/>
          <w:sz w:val="24"/>
          <w:szCs w:val="24"/>
          <w:u w:val="single"/>
        </w:rPr>
        <w:t>About Cartagena Inc.</w:t>
      </w:r>
      <w:r w:rsidR="005961F4">
        <w:rPr>
          <w:rFonts w:ascii="Times New Roman" w:eastAsia="Arial Unicode MS" w:hAnsi="Times New Roman" w:cs="Times New Roman"/>
          <w:b/>
          <w:color w:val="auto"/>
          <w:sz w:val="24"/>
          <w:szCs w:val="24"/>
          <w:u w:val="single"/>
        </w:rPr>
        <w:t xml:space="preserve"> and Licora Del Sur</w:t>
      </w:r>
    </w:p>
    <w:p w:rsidR="00B41C5B" w:rsidRPr="00412277" w:rsidRDefault="00B41C5B" w:rsidP="00455136">
      <w:pPr>
        <w:pStyle w:val="Corps"/>
        <w:shd w:val="clear" w:color="auto" w:fill="FFFFFF"/>
        <w:spacing w:after="150" w:line="240" w:lineRule="auto"/>
        <w:contextualSpacing/>
        <w:jc w:val="both"/>
        <w:rPr>
          <w:rFonts w:ascii="Times New Roman" w:eastAsia="Arial Unicode MS" w:hAnsi="Times New Roman" w:cs="Times New Roman"/>
          <w:b/>
          <w:color w:val="auto"/>
          <w:sz w:val="24"/>
          <w:szCs w:val="24"/>
          <w:u w:val="single"/>
        </w:rPr>
      </w:pPr>
    </w:p>
    <w:p w:rsidR="00273059" w:rsidRPr="00273059" w:rsidRDefault="00F66711" w:rsidP="00B663F8">
      <w:pPr>
        <w:pStyle w:val="Corps"/>
        <w:shd w:val="clear" w:color="auto" w:fill="FFFFFF"/>
        <w:spacing w:after="150" w:line="240" w:lineRule="auto"/>
        <w:jc w:val="both"/>
        <w:rPr>
          <w:rFonts w:ascii="Times New Roman" w:hAnsi="Times New Roman" w:cs="Times New Roman"/>
          <w:color w:val="0000FF"/>
          <w:sz w:val="24"/>
          <w:szCs w:val="24"/>
        </w:rPr>
      </w:pPr>
      <w:r>
        <w:rPr>
          <w:rFonts w:ascii="Times New Roman" w:eastAsia="Arial Unicode MS" w:hAnsi="Times New Roman" w:cs="Times New Roman"/>
          <w:color w:val="auto"/>
          <w:sz w:val="24"/>
          <w:szCs w:val="24"/>
        </w:rPr>
        <w:t xml:space="preserve">Cartagena Inc. is a subsidiary of Mexico based Licora Del Sur. </w:t>
      </w:r>
      <w:r w:rsidR="00412277" w:rsidRPr="00412277">
        <w:rPr>
          <w:rFonts w:ascii="Times New Roman" w:eastAsia="Arial Unicode MS" w:hAnsi="Times New Roman" w:cs="Times New Roman"/>
          <w:color w:val="auto"/>
          <w:sz w:val="24"/>
          <w:szCs w:val="24"/>
        </w:rPr>
        <w:t>Our exclusive mission is to expand the international reach of the group as well as the introduction of our Premium Mezcal brand “Mexcalia” to international markets. We thrive to serve a diverse market in the most efficient way offering our existing and potential clients with a multitude of solutions and products to suit their needs and support them in the development of their own private label brands as well as the commercialization of our existing brands thr</w:t>
      </w:r>
      <w:r w:rsidR="00B663F8">
        <w:rPr>
          <w:rFonts w:ascii="Times New Roman" w:eastAsia="Arial Unicode MS" w:hAnsi="Times New Roman" w:cs="Times New Roman"/>
          <w:color w:val="auto"/>
          <w:sz w:val="24"/>
          <w:szCs w:val="24"/>
        </w:rPr>
        <w:t>ough</w:t>
      </w:r>
      <w:r w:rsidR="00412277" w:rsidRPr="00412277">
        <w:rPr>
          <w:rFonts w:ascii="Times New Roman" w:eastAsia="Arial Unicode MS" w:hAnsi="Times New Roman" w:cs="Times New Roman"/>
          <w:color w:val="auto"/>
          <w:sz w:val="24"/>
          <w:szCs w:val="24"/>
        </w:rPr>
        <w:t xml:space="preserve"> beneficial distribution agreements internationally. We specialize in crafting multiple types of spirits with a focus on agave based</w:t>
      </w:r>
      <w:r w:rsidR="00273059">
        <w:rPr>
          <w:rFonts w:ascii="Times New Roman" w:eastAsia="Arial Unicode MS" w:hAnsi="Times New Roman" w:cs="Times New Roman"/>
          <w:color w:val="auto"/>
          <w:sz w:val="24"/>
          <w:szCs w:val="24"/>
        </w:rPr>
        <w:t xml:space="preserve"> alcoholic beverages including t</w:t>
      </w:r>
      <w:r w:rsidR="00412277" w:rsidRPr="00412277">
        <w:rPr>
          <w:rFonts w:ascii="Times New Roman" w:eastAsia="Arial Unicode MS" w:hAnsi="Times New Roman" w:cs="Times New Roman"/>
          <w:color w:val="auto"/>
          <w:sz w:val="24"/>
          <w:szCs w:val="24"/>
        </w:rPr>
        <w:t xml:space="preserve">equila, </w:t>
      </w:r>
      <w:r w:rsidR="00273059">
        <w:rPr>
          <w:rFonts w:ascii="Times New Roman" w:eastAsia="Arial Unicode MS" w:hAnsi="Times New Roman" w:cs="Times New Roman"/>
          <w:color w:val="auto"/>
          <w:sz w:val="24"/>
          <w:szCs w:val="24"/>
        </w:rPr>
        <w:t>m</w:t>
      </w:r>
      <w:r w:rsidR="00412277" w:rsidRPr="00412277">
        <w:rPr>
          <w:rFonts w:ascii="Times New Roman" w:eastAsia="Arial Unicode MS" w:hAnsi="Times New Roman" w:cs="Times New Roman"/>
          <w:color w:val="auto"/>
          <w:sz w:val="24"/>
          <w:szCs w:val="24"/>
        </w:rPr>
        <w:t xml:space="preserve">ezcal and </w:t>
      </w:r>
      <w:r w:rsidR="00273059">
        <w:rPr>
          <w:rFonts w:ascii="Times New Roman" w:eastAsia="Arial Unicode MS" w:hAnsi="Times New Roman" w:cs="Times New Roman"/>
          <w:color w:val="auto"/>
          <w:sz w:val="24"/>
          <w:szCs w:val="24"/>
        </w:rPr>
        <w:t>a</w:t>
      </w:r>
      <w:r w:rsidR="00412277" w:rsidRPr="00412277">
        <w:rPr>
          <w:rFonts w:ascii="Times New Roman" w:eastAsia="Arial Unicode MS" w:hAnsi="Times New Roman" w:cs="Times New Roman"/>
          <w:color w:val="auto"/>
          <w:sz w:val="24"/>
          <w:szCs w:val="24"/>
        </w:rPr>
        <w:t xml:space="preserve">gave </w:t>
      </w:r>
      <w:r w:rsidR="00273059">
        <w:rPr>
          <w:rFonts w:ascii="Times New Roman" w:eastAsia="Arial Unicode MS" w:hAnsi="Times New Roman" w:cs="Times New Roman"/>
          <w:color w:val="auto"/>
          <w:sz w:val="24"/>
          <w:szCs w:val="24"/>
        </w:rPr>
        <w:t>l</w:t>
      </w:r>
      <w:r w:rsidR="00B41C5B">
        <w:rPr>
          <w:rFonts w:ascii="Times New Roman" w:eastAsia="Arial Unicode MS" w:hAnsi="Times New Roman" w:cs="Times New Roman"/>
          <w:color w:val="auto"/>
          <w:sz w:val="24"/>
          <w:szCs w:val="24"/>
        </w:rPr>
        <w:t>iquor. We also produce</w:t>
      </w:r>
      <w:r w:rsidR="008547BB">
        <w:rPr>
          <w:rFonts w:ascii="Times New Roman" w:eastAsia="Arial Unicode MS" w:hAnsi="Times New Roman" w:cs="Times New Roman"/>
          <w:color w:val="auto"/>
          <w:sz w:val="24"/>
          <w:szCs w:val="24"/>
        </w:rPr>
        <w:t xml:space="preserve"> </w:t>
      </w:r>
      <w:r w:rsidR="008547BB" w:rsidRPr="00BD5B4F">
        <w:rPr>
          <w:rFonts w:ascii="Times New Roman" w:eastAsia="Arial Unicode MS" w:hAnsi="Times New Roman" w:cs="Times New Roman"/>
          <w:color w:val="000000" w:themeColor="text1"/>
          <w:sz w:val="24"/>
          <w:szCs w:val="24"/>
        </w:rPr>
        <w:t>and bottle</w:t>
      </w:r>
      <w:r w:rsidR="00B41C5B" w:rsidRPr="00BD5B4F">
        <w:rPr>
          <w:rFonts w:ascii="Times New Roman" w:eastAsia="Arial Unicode MS" w:hAnsi="Times New Roman" w:cs="Times New Roman"/>
          <w:color w:val="000000" w:themeColor="text1"/>
          <w:sz w:val="24"/>
          <w:szCs w:val="24"/>
        </w:rPr>
        <w:t xml:space="preserve"> </w:t>
      </w:r>
      <w:r w:rsidR="00B41C5B">
        <w:rPr>
          <w:rFonts w:ascii="Times New Roman" w:eastAsia="Arial Unicode MS" w:hAnsi="Times New Roman" w:cs="Times New Roman"/>
          <w:color w:val="auto"/>
          <w:sz w:val="24"/>
          <w:szCs w:val="24"/>
        </w:rPr>
        <w:t>premium vodka, r</w:t>
      </w:r>
      <w:r w:rsidR="00412277" w:rsidRPr="00412277">
        <w:rPr>
          <w:rFonts w:ascii="Times New Roman" w:eastAsia="Arial Unicode MS" w:hAnsi="Times New Roman" w:cs="Times New Roman"/>
          <w:color w:val="auto"/>
          <w:sz w:val="24"/>
          <w:szCs w:val="24"/>
        </w:rPr>
        <w:t>um, aguardiente and blended scotch whisky.</w:t>
      </w:r>
      <w:r w:rsidR="00B663F8">
        <w:rPr>
          <w:rFonts w:ascii="Times New Roman" w:eastAsia="Arial Unicode MS" w:hAnsi="Times New Roman" w:cs="Times New Roman"/>
          <w:color w:val="auto"/>
          <w:sz w:val="24"/>
          <w:szCs w:val="24"/>
        </w:rPr>
        <w:t xml:space="preserve"> </w:t>
      </w:r>
      <w:r w:rsidR="00412277" w:rsidRPr="00412277">
        <w:rPr>
          <w:rFonts w:ascii="Times New Roman" w:eastAsia="Arial Unicode MS" w:hAnsi="Times New Roman" w:cs="Times New Roman"/>
          <w:color w:val="auto"/>
          <w:sz w:val="24"/>
          <w:szCs w:val="24"/>
        </w:rPr>
        <w:t>​Our group controls the craft of the spirits mentioned above but is also proudly vertically integrated controlling the production of glass and PET bottles, plastic and wooden caps and closures as well as the design of bottles, labels and packaging material.</w:t>
      </w:r>
      <w:r w:rsidR="00273059">
        <w:rPr>
          <w:rFonts w:ascii="Times New Roman" w:eastAsia="Arial Unicode MS" w:hAnsi="Times New Roman" w:cs="Times New Roman"/>
          <w:color w:val="auto"/>
          <w:sz w:val="24"/>
          <w:szCs w:val="24"/>
        </w:rPr>
        <w:t xml:space="preserve"> For further information please visit </w:t>
      </w:r>
      <w:hyperlink r:id="rId13" w:history="1">
        <w:r w:rsidR="00273059" w:rsidRPr="00BC6FD7">
          <w:rPr>
            <w:rStyle w:val="Hyperlink0"/>
            <w:rFonts w:eastAsia="Calibri"/>
          </w:rPr>
          <w:t>Cartagena Inc.</w:t>
        </w:r>
      </w:hyperlink>
      <w:r w:rsidR="00273059">
        <w:rPr>
          <w:rStyle w:val="Hyperlink0"/>
          <w:rFonts w:eastAsia="Calibri"/>
        </w:rPr>
        <w:t xml:space="preserve"> </w:t>
      </w:r>
      <w:r w:rsidR="00273059" w:rsidRPr="00273059">
        <w:rPr>
          <w:rFonts w:ascii="Times New Roman" w:eastAsia="Arial Unicode MS" w:hAnsi="Times New Roman" w:cs="Times New Roman"/>
          <w:color w:val="auto"/>
          <w:sz w:val="24"/>
          <w:szCs w:val="24"/>
        </w:rPr>
        <w:t>or</w:t>
      </w:r>
      <w:r w:rsidR="00273059" w:rsidRPr="00273059">
        <w:rPr>
          <w:rFonts w:eastAsia="Arial Unicode MS"/>
          <w:color w:val="auto"/>
        </w:rPr>
        <w:t xml:space="preserve"> </w:t>
      </w:r>
      <w:hyperlink r:id="rId14" w:history="1">
        <w:r w:rsidR="00273059" w:rsidRPr="00BC6FD7">
          <w:rPr>
            <w:rStyle w:val="Hyperlink0"/>
            <w:rFonts w:eastAsia="Calibri"/>
          </w:rPr>
          <w:t>Licorera Del Sur</w:t>
        </w:r>
      </w:hyperlink>
    </w:p>
    <w:p w:rsidR="000A2CA7" w:rsidRPr="000A2CA7" w:rsidRDefault="000A2CA7" w:rsidP="000A2CA7">
      <w:pPr>
        <w:pStyle w:val="Corps"/>
        <w:spacing w:line="240" w:lineRule="auto"/>
        <w:jc w:val="both"/>
        <w:rPr>
          <w:rFonts w:ascii="Times New Roman" w:eastAsia="Times New Roman" w:hAnsi="Times New Roman" w:cs="Times New Roman"/>
          <w:b/>
          <w:sz w:val="24"/>
          <w:szCs w:val="24"/>
          <w:u w:val="single"/>
        </w:rPr>
      </w:pPr>
      <w:r w:rsidRPr="000A2CA7">
        <w:rPr>
          <w:rFonts w:ascii="Times New Roman" w:hAnsi="Times New Roman" w:cs="Times New Roman"/>
          <w:b/>
          <w:sz w:val="24"/>
          <w:szCs w:val="24"/>
          <w:u w:val="single"/>
        </w:rPr>
        <w:t>About Pivot Pharmaceuticals Inc.</w:t>
      </w:r>
    </w:p>
    <w:p w:rsidR="00993B5B" w:rsidRPr="000A2CA7" w:rsidRDefault="000A2CA7" w:rsidP="000A2CA7">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TriVair™ Nasal and Pulmonary Breath-Propelled Drug Delivery Systems™ for the delivery and commercialization of cannabinoid, cannabidiol (CBD), and tetrahydrocannabinol (THC)-based products. For more information please visit </w:t>
      </w:r>
      <w:hyperlink r:id="rId15" w:history="1">
        <w:r w:rsidR="00273059">
          <w:rPr>
            <w:rStyle w:val="Hyperlink0"/>
            <w:rFonts w:eastAsia="Calibri"/>
          </w:rPr>
          <w:t>pivotpharma.com</w:t>
        </w:r>
      </w:hyperlink>
      <w:r w:rsidRPr="00BE3095">
        <w:rPr>
          <w:rFonts w:ascii="Times New Roman" w:hAnsi="Times New Roman" w:cs="Times New Roman"/>
          <w:sz w:val="24"/>
          <w:szCs w:val="24"/>
        </w:rPr>
        <w:t xml:space="preserve"> </w:t>
      </w:r>
    </w:p>
    <w:p w:rsidR="00993B5B" w:rsidRPr="000A2CA7" w:rsidRDefault="00993B5B" w:rsidP="00993B5B">
      <w:pPr>
        <w:pStyle w:val="Corps"/>
        <w:shd w:val="clear" w:color="auto" w:fill="FFFFFF"/>
        <w:spacing w:after="150"/>
        <w:jc w:val="both"/>
        <w:rPr>
          <w:rFonts w:ascii="Times New Roman" w:eastAsia="Arial Unicode MS" w:hAnsi="Times New Roman" w:cs="Times New Roman"/>
          <w:b/>
          <w:color w:val="auto"/>
          <w:sz w:val="24"/>
          <w:szCs w:val="24"/>
          <w:u w:val="single"/>
        </w:rPr>
      </w:pPr>
      <w:r w:rsidRPr="000A2CA7">
        <w:rPr>
          <w:rFonts w:ascii="Times New Roman" w:eastAsia="Arial Unicode MS" w:hAnsi="Times New Roman" w:cs="Times New Roman"/>
          <w:b/>
          <w:color w:val="auto"/>
          <w:sz w:val="24"/>
          <w:szCs w:val="24"/>
          <w:u w:val="single"/>
        </w:rPr>
        <w:t>Cautionary Note Regarding Forward-Looking Statements</w:t>
      </w:r>
      <w:r w:rsidR="000A2CA7" w:rsidRPr="000A2CA7">
        <w:rPr>
          <w:rFonts w:ascii="Times New Roman" w:eastAsia="Arial Unicode MS" w:hAnsi="Times New Roman" w:cs="Times New Roman"/>
          <w:b/>
          <w:color w:val="auto"/>
          <w:sz w:val="24"/>
          <w:szCs w:val="24"/>
          <w:u w:val="single"/>
        </w:rPr>
        <w:t>:</w:t>
      </w:r>
    </w:p>
    <w:p w:rsidR="00273059" w:rsidRPr="00BE3095" w:rsidRDefault="00273059" w:rsidP="00273059">
      <w:pPr>
        <w:pStyle w:val="Corps"/>
        <w:spacing w:line="240" w:lineRule="auto"/>
        <w:jc w:val="both"/>
        <w:rPr>
          <w:rFonts w:ascii="Times New Roman" w:eastAsia="Times New Roman" w:hAnsi="Times New Roman" w:cs="Times New Roman"/>
          <w:i/>
          <w:iCs/>
          <w:sz w:val="24"/>
          <w:szCs w:val="24"/>
        </w:rPr>
      </w:pPr>
      <w:r w:rsidRPr="00BE3095">
        <w:rPr>
          <w:rFonts w:ascii="Times New Roman" w:hAnsi="Times New Roman" w:cs="Times New Roman"/>
          <w:i/>
          <w:iCs/>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BE3095" w:rsidRDefault="001563EB">
      <w:pPr>
        <w:pStyle w:val="NormalWeb"/>
        <w:jc w:val="both"/>
        <w:rPr>
          <w:rFonts w:cs="Times New Roman"/>
          <w:b/>
          <w:bCs/>
          <w:shd w:val="clear" w:color="auto" w:fill="FFFFFF"/>
        </w:rPr>
      </w:pPr>
      <w:r w:rsidRPr="00BE3095">
        <w:rPr>
          <w:rFonts w:cs="Times New Roman"/>
          <w:b/>
          <w:bCs/>
          <w:shd w:val="clear" w:color="auto" w:fill="FFFFFF"/>
        </w:rPr>
        <w:t>Contact:</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6" w:history="1">
        <w:r w:rsidRPr="00BE3095">
          <w:rPr>
            <w:rFonts w:cs="Times New Roman"/>
          </w:rPr>
          <w:t>Info@PivotPharma.com</w:t>
        </w:r>
      </w:hyperlink>
      <w:r w:rsidRPr="00BE3095">
        <w:rPr>
          <w:rFonts w:cs="Times New Roman"/>
          <w:shd w:val="clear" w:color="auto" w:fill="FFFFFF"/>
        </w:rPr>
        <w:t xml:space="preserve"> </w:t>
      </w:r>
    </w:p>
    <w:p w:rsidR="00F42A9A" w:rsidRPr="00BE3095" w:rsidRDefault="00F42A9A">
      <w:pPr>
        <w:pStyle w:val="NormalWeb"/>
        <w:spacing w:after="0"/>
        <w:jc w:val="both"/>
        <w:rPr>
          <w:rFonts w:cs="Times New Roman"/>
          <w:shd w:val="clear" w:color="auto" w:fill="FFFFFF"/>
        </w:rPr>
      </w:pP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7" w:history="1">
        <w:r w:rsidRPr="00BE3095">
          <w:rPr>
            <w:rStyle w:val="Hyperlink"/>
            <w:rFonts w:cs="Times New Roman"/>
            <w:shd w:val="clear" w:color="auto" w:fill="FFFFFF"/>
          </w:rPr>
          <w:t>Pivot@virtusadvisor</w:t>
        </w:r>
        <w:r w:rsidR="00235B4D" w:rsidRPr="00BE3095">
          <w:rPr>
            <w:rStyle w:val="Hyperlink"/>
            <w:rFonts w:cs="Times New Roman"/>
            <w:shd w:val="clear" w:color="auto" w:fill="FFFFFF"/>
          </w:rPr>
          <w:t>y</w:t>
        </w:r>
        <w:r w:rsidRPr="00BE3095">
          <w:rPr>
            <w:rStyle w:val="Hyperlink"/>
            <w:rFonts w:cs="Times New Roman"/>
            <w:shd w:val="clear" w:color="auto" w:fill="FFFFFF"/>
          </w:rPr>
          <w:t>.com</w:t>
        </w:r>
      </w:hyperlink>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sectPr w:rsidR="00F42A9A" w:rsidRPr="00BE3095">
      <w:footerReference w:type="default" r:id="rId18"/>
      <w:headerReference w:type="first" r:id="rId19"/>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E8" w:rsidRDefault="000A6CE8">
      <w:r>
        <w:separator/>
      </w:r>
    </w:p>
  </w:endnote>
  <w:endnote w:type="continuationSeparator" w:id="0">
    <w:p w:rsidR="000A6CE8" w:rsidRDefault="000A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E8" w:rsidRDefault="000A6CE8">
      <w:r>
        <w:separator/>
      </w:r>
    </w:p>
  </w:footnote>
  <w:footnote w:type="continuationSeparator" w:id="0">
    <w:p w:rsidR="000A6CE8" w:rsidRDefault="000A6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rsidP="001B4D98">
    <w:pPr>
      <w:pStyle w:val="Header"/>
      <w:jc w:val="center"/>
    </w:pPr>
    <w:r>
      <w:rPr>
        <w:noProof/>
      </w:rPr>
      <w:drawing>
        <wp:inline distT="0" distB="0" distL="0" distR="0" wp14:anchorId="0A8FB8B4" wp14:editId="46AD94AD">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r w:rsidR="001B4D98" w:rsidRPr="001B4D98">
      <w:rPr>
        <w:noProof/>
      </w:rPr>
      <w:drawing>
        <wp:inline distT="0" distB="0" distL="0" distR="0" wp14:anchorId="0C2D8F09" wp14:editId="4AD50C1C">
          <wp:extent cx="1951355" cy="998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1990" cy="1024115"/>
                  </a:xfrm>
                  <a:prstGeom prst="rect">
                    <a:avLst/>
                  </a:prstGeom>
                </pic:spPr>
              </pic:pic>
            </a:graphicData>
          </a:graphic>
        </wp:inline>
      </w:drawing>
    </w:r>
    <w:r w:rsidR="001B4D98" w:rsidRPr="001B4D98">
      <w:rPr>
        <w:noProof/>
      </w:rPr>
      <w:drawing>
        <wp:inline distT="0" distB="0" distL="0" distR="0" wp14:anchorId="6A3E5EB8" wp14:editId="75C49CCC">
          <wp:extent cx="1524635" cy="152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24635" cy="15246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10335"/>
    <w:rsid w:val="000259AE"/>
    <w:rsid w:val="00031D8A"/>
    <w:rsid w:val="000365DE"/>
    <w:rsid w:val="00036C76"/>
    <w:rsid w:val="0003778B"/>
    <w:rsid w:val="00041FAD"/>
    <w:rsid w:val="000523EA"/>
    <w:rsid w:val="000613ED"/>
    <w:rsid w:val="00086DC1"/>
    <w:rsid w:val="00087D3D"/>
    <w:rsid w:val="00090DA0"/>
    <w:rsid w:val="000958DC"/>
    <w:rsid w:val="000A2CA7"/>
    <w:rsid w:val="000A6CE8"/>
    <w:rsid w:val="000B1CB2"/>
    <w:rsid w:val="000B2381"/>
    <w:rsid w:val="000C747A"/>
    <w:rsid w:val="000D4469"/>
    <w:rsid w:val="000E3E9C"/>
    <w:rsid w:val="000E6313"/>
    <w:rsid w:val="0010275A"/>
    <w:rsid w:val="00106E46"/>
    <w:rsid w:val="001078E4"/>
    <w:rsid w:val="00130469"/>
    <w:rsid w:val="00130EC5"/>
    <w:rsid w:val="00134F23"/>
    <w:rsid w:val="00137F95"/>
    <w:rsid w:val="001409C6"/>
    <w:rsid w:val="00142577"/>
    <w:rsid w:val="001445DE"/>
    <w:rsid w:val="001563EB"/>
    <w:rsid w:val="0016289F"/>
    <w:rsid w:val="00162B4E"/>
    <w:rsid w:val="00186C0D"/>
    <w:rsid w:val="00195231"/>
    <w:rsid w:val="001A6020"/>
    <w:rsid w:val="001B2AC7"/>
    <w:rsid w:val="001B4D98"/>
    <w:rsid w:val="001E2BFB"/>
    <w:rsid w:val="001E783B"/>
    <w:rsid w:val="00222D7A"/>
    <w:rsid w:val="00235B4D"/>
    <w:rsid w:val="0024419B"/>
    <w:rsid w:val="00270D9C"/>
    <w:rsid w:val="00272EF2"/>
    <w:rsid w:val="00273059"/>
    <w:rsid w:val="00297813"/>
    <w:rsid w:val="002A3B7E"/>
    <w:rsid w:val="002A5641"/>
    <w:rsid w:val="002B0469"/>
    <w:rsid w:val="002B3797"/>
    <w:rsid w:val="002D0E63"/>
    <w:rsid w:val="002D7D35"/>
    <w:rsid w:val="002F0CCD"/>
    <w:rsid w:val="00313AB5"/>
    <w:rsid w:val="00313D7E"/>
    <w:rsid w:val="003149EF"/>
    <w:rsid w:val="00323AB9"/>
    <w:rsid w:val="00324E14"/>
    <w:rsid w:val="00330AEE"/>
    <w:rsid w:val="00337CCE"/>
    <w:rsid w:val="00340439"/>
    <w:rsid w:val="00341F01"/>
    <w:rsid w:val="00344F5C"/>
    <w:rsid w:val="00346B11"/>
    <w:rsid w:val="00350905"/>
    <w:rsid w:val="003513FF"/>
    <w:rsid w:val="0035756D"/>
    <w:rsid w:val="00361281"/>
    <w:rsid w:val="00365C5C"/>
    <w:rsid w:val="00370BF2"/>
    <w:rsid w:val="00372421"/>
    <w:rsid w:val="003C2412"/>
    <w:rsid w:val="003C6432"/>
    <w:rsid w:val="003D51AD"/>
    <w:rsid w:val="003E0351"/>
    <w:rsid w:val="003E6982"/>
    <w:rsid w:val="003E7510"/>
    <w:rsid w:val="00403F4B"/>
    <w:rsid w:val="004075C1"/>
    <w:rsid w:val="00412277"/>
    <w:rsid w:val="00416362"/>
    <w:rsid w:val="0041726F"/>
    <w:rsid w:val="00417CDF"/>
    <w:rsid w:val="0042141F"/>
    <w:rsid w:val="00436D0E"/>
    <w:rsid w:val="004376B9"/>
    <w:rsid w:val="00444CE7"/>
    <w:rsid w:val="00444E5F"/>
    <w:rsid w:val="00455136"/>
    <w:rsid w:val="004611DA"/>
    <w:rsid w:val="00463EBE"/>
    <w:rsid w:val="004762BF"/>
    <w:rsid w:val="004A3174"/>
    <w:rsid w:val="004B13F3"/>
    <w:rsid w:val="004C3382"/>
    <w:rsid w:val="004D0FCC"/>
    <w:rsid w:val="004D641D"/>
    <w:rsid w:val="004E508D"/>
    <w:rsid w:val="005007B7"/>
    <w:rsid w:val="00500952"/>
    <w:rsid w:val="00502BB7"/>
    <w:rsid w:val="00513D38"/>
    <w:rsid w:val="00520021"/>
    <w:rsid w:val="00526B6E"/>
    <w:rsid w:val="0054442C"/>
    <w:rsid w:val="00544596"/>
    <w:rsid w:val="00546273"/>
    <w:rsid w:val="00551462"/>
    <w:rsid w:val="0056701D"/>
    <w:rsid w:val="005757E5"/>
    <w:rsid w:val="00577914"/>
    <w:rsid w:val="005961F4"/>
    <w:rsid w:val="005B0D7F"/>
    <w:rsid w:val="005B5FB0"/>
    <w:rsid w:val="005C1960"/>
    <w:rsid w:val="005D2B62"/>
    <w:rsid w:val="005F1180"/>
    <w:rsid w:val="005F121D"/>
    <w:rsid w:val="005F152B"/>
    <w:rsid w:val="005F4CD1"/>
    <w:rsid w:val="00631D70"/>
    <w:rsid w:val="00641902"/>
    <w:rsid w:val="00646654"/>
    <w:rsid w:val="00655254"/>
    <w:rsid w:val="00655CA9"/>
    <w:rsid w:val="00672884"/>
    <w:rsid w:val="00672DD7"/>
    <w:rsid w:val="00692CC9"/>
    <w:rsid w:val="006B0CC9"/>
    <w:rsid w:val="006D210C"/>
    <w:rsid w:val="006D41F0"/>
    <w:rsid w:val="006E02FE"/>
    <w:rsid w:val="006E5A1C"/>
    <w:rsid w:val="006F3D09"/>
    <w:rsid w:val="00701490"/>
    <w:rsid w:val="00704751"/>
    <w:rsid w:val="00717BB6"/>
    <w:rsid w:val="007240A1"/>
    <w:rsid w:val="00727970"/>
    <w:rsid w:val="00733AB0"/>
    <w:rsid w:val="00755042"/>
    <w:rsid w:val="007555D8"/>
    <w:rsid w:val="00760409"/>
    <w:rsid w:val="00764ABB"/>
    <w:rsid w:val="00797375"/>
    <w:rsid w:val="007A4F2A"/>
    <w:rsid w:val="007A66B7"/>
    <w:rsid w:val="007A72BB"/>
    <w:rsid w:val="007B0273"/>
    <w:rsid w:val="007B1C70"/>
    <w:rsid w:val="007B674F"/>
    <w:rsid w:val="007B6E09"/>
    <w:rsid w:val="007C069B"/>
    <w:rsid w:val="007C0D2D"/>
    <w:rsid w:val="007D5E56"/>
    <w:rsid w:val="007F1EC4"/>
    <w:rsid w:val="007F20C5"/>
    <w:rsid w:val="008000F4"/>
    <w:rsid w:val="00804EC5"/>
    <w:rsid w:val="008113DE"/>
    <w:rsid w:val="00824E42"/>
    <w:rsid w:val="00836796"/>
    <w:rsid w:val="008547BB"/>
    <w:rsid w:val="00867142"/>
    <w:rsid w:val="00867D2B"/>
    <w:rsid w:val="00874558"/>
    <w:rsid w:val="00874F87"/>
    <w:rsid w:val="00881E64"/>
    <w:rsid w:val="008846D6"/>
    <w:rsid w:val="00890920"/>
    <w:rsid w:val="008A6251"/>
    <w:rsid w:val="008C0AB3"/>
    <w:rsid w:val="008C3D87"/>
    <w:rsid w:val="008C6B54"/>
    <w:rsid w:val="008D15B6"/>
    <w:rsid w:val="008E1DE5"/>
    <w:rsid w:val="008E4A7A"/>
    <w:rsid w:val="008E6549"/>
    <w:rsid w:val="009043F7"/>
    <w:rsid w:val="009054B0"/>
    <w:rsid w:val="009259DA"/>
    <w:rsid w:val="0093328C"/>
    <w:rsid w:val="00933489"/>
    <w:rsid w:val="009566CB"/>
    <w:rsid w:val="009604B1"/>
    <w:rsid w:val="00971E30"/>
    <w:rsid w:val="00976C72"/>
    <w:rsid w:val="009861AC"/>
    <w:rsid w:val="00990114"/>
    <w:rsid w:val="00992330"/>
    <w:rsid w:val="00993B5B"/>
    <w:rsid w:val="00996E9F"/>
    <w:rsid w:val="009A3003"/>
    <w:rsid w:val="009B168C"/>
    <w:rsid w:val="009C2B32"/>
    <w:rsid w:val="009D02D0"/>
    <w:rsid w:val="009E190C"/>
    <w:rsid w:val="009E5772"/>
    <w:rsid w:val="009F28C5"/>
    <w:rsid w:val="009F2F24"/>
    <w:rsid w:val="00A064D4"/>
    <w:rsid w:val="00A101C1"/>
    <w:rsid w:val="00A12A99"/>
    <w:rsid w:val="00A17EC2"/>
    <w:rsid w:val="00A23BB8"/>
    <w:rsid w:val="00A24C30"/>
    <w:rsid w:val="00A30CCE"/>
    <w:rsid w:val="00A35EE8"/>
    <w:rsid w:val="00A37DED"/>
    <w:rsid w:val="00A562D4"/>
    <w:rsid w:val="00A56AF6"/>
    <w:rsid w:val="00A75213"/>
    <w:rsid w:val="00A86AE4"/>
    <w:rsid w:val="00A86F61"/>
    <w:rsid w:val="00A977A2"/>
    <w:rsid w:val="00AC67AE"/>
    <w:rsid w:val="00AF12E3"/>
    <w:rsid w:val="00B00F9F"/>
    <w:rsid w:val="00B16842"/>
    <w:rsid w:val="00B35FB2"/>
    <w:rsid w:val="00B37EBB"/>
    <w:rsid w:val="00B41C5B"/>
    <w:rsid w:val="00B545AD"/>
    <w:rsid w:val="00B60B38"/>
    <w:rsid w:val="00B61145"/>
    <w:rsid w:val="00B663F8"/>
    <w:rsid w:val="00B825A6"/>
    <w:rsid w:val="00B90A06"/>
    <w:rsid w:val="00B93615"/>
    <w:rsid w:val="00B9512B"/>
    <w:rsid w:val="00BA69E0"/>
    <w:rsid w:val="00BC6FD7"/>
    <w:rsid w:val="00BD42AC"/>
    <w:rsid w:val="00BD5B4F"/>
    <w:rsid w:val="00BE3095"/>
    <w:rsid w:val="00BE7A29"/>
    <w:rsid w:val="00BF68AA"/>
    <w:rsid w:val="00C011AB"/>
    <w:rsid w:val="00C05DE2"/>
    <w:rsid w:val="00C2162C"/>
    <w:rsid w:val="00C234A1"/>
    <w:rsid w:val="00C3559A"/>
    <w:rsid w:val="00C41158"/>
    <w:rsid w:val="00C5711B"/>
    <w:rsid w:val="00C6263F"/>
    <w:rsid w:val="00C67E6C"/>
    <w:rsid w:val="00C712F8"/>
    <w:rsid w:val="00C71A4F"/>
    <w:rsid w:val="00C75400"/>
    <w:rsid w:val="00C9323A"/>
    <w:rsid w:val="00C95313"/>
    <w:rsid w:val="00CA1188"/>
    <w:rsid w:val="00CB7746"/>
    <w:rsid w:val="00CC45E0"/>
    <w:rsid w:val="00CC6D28"/>
    <w:rsid w:val="00CC7328"/>
    <w:rsid w:val="00CE2947"/>
    <w:rsid w:val="00CE5FA4"/>
    <w:rsid w:val="00CF3B91"/>
    <w:rsid w:val="00D039D8"/>
    <w:rsid w:val="00D03B4D"/>
    <w:rsid w:val="00D36F44"/>
    <w:rsid w:val="00D3734B"/>
    <w:rsid w:val="00D40D89"/>
    <w:rsid w:val="00D41A2C"/>
    <w:rsid w:val="00D478A3"/>
    <w:rsid w:val="00D505A6"/>
    <w:rsid w:val="00D5124C"/>
    <w:rsid w:val="00D52196"/>
    <w:rsid w:val="00D54804"/>
    <w:rsid w:val="00D646CD"/>
    <w:rsid w:val="00D76030"/>
    <w:rsid w:val="00D7618F"/>
    <w:rsid w:val="00D82802"/>
    <w:rsid w:val="00DA6813"/>
    <w:rsid w:val="00DC7545"/>
    <w:rsid w:val="00DD209F"/>
    <w:rsid w:val="00DD4D19"/>
    <w:rsid w:val="00DD4F25"/>
    <w:rsid w:val="00DE747C"/>
    <w:rsid w:val="00DF4C17"/>
    <w:rsid w:val="00DF563C"/>
    <w:rsid w:val="00E0062B"/>
    <w:rsid w:val="00E12D76"/>
    <w:rsid w:val="00E31931"/>
    <w:rsid w:val="00E44CCD"/>
    <w:rsid w:val="00E51490"/>
    <w:rsid w:val="00E673CA"/>
    <w:rsid w:val="00E940BF"/>
    <w:rsid w:val="00E94A83"/>
    <w:rsid w:val="00EA2873"/>
    <w:rsid w:val="00EA461E"/>
    <w:rsid w:val="00EA7F26"/>
    <w:rsid w:val="00EB1838"/>
    <w:rsid w:val="00ED5D01"/>
    <w:rsid w:val="00EF61FC"/>
    <w:rsid w:val="00EF74E0"/>
    <w:rsid w:val="00F00D10"/>
    <w:rsid w:val="00F11235"/>
    <w:rsid w:val="00F176A0"/>
    <w:rsid w:val="00F201A8"/>
    <w:rsid w:val="00F24870"/>
    <w:rsid w:val="00F41A85"/>
    <w:rsid w:val="00F42A9A"/>
    <w:rsid w:val="00F442BF"/>
    <w:rsid w:val="00F57622"/>
    <w:rsid w:val="00F66711"/>
    <w:rsid w:val="00F741B1"/>
    <w:rsid w:val="00F7799F"/>
    <w:rsid w:val="00F857F4"/>
    <w:rsid w:val="00F878B1"/>
    <w:rsid w:val="00F93541"/>
    <w:rsid w:val="00F946EF"/>
    <w:rsid w:val="00F95F58"/>
    <w:rsid w:val="00FB1747"/>
    <w:rsid w:val="00FB5FA2"/>
    <w:rsid w:val="00FC0E28"/>
    <w:rsid w:val="00FC1A3B"/>
    <w:rsid w:val="00FC2B40"/>
    <w:rsid w:val="00FC418C"/>
    <w:rsid w:val="00FC5826"/>
    <w:rsid w:val="00FC60F6"/>
    <w:rsid w:val="00FD0C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C2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694966441">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957142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tcmarkets.com/stock/PVOTF/quot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arkets.ft.com/data/equities/tearsheet/summary?s=NPAT:FRA" TargetMode="External"/><Relationship Id="rId11" Type="http://schemas.openxmlformats.org/officeDocument/2006/relationships/hyperlink" Target="http://www.cartagenagroup.ca/" TargetMode="External"/><Relationship Id="rId12" Type="http://schemas.openxmlformats.org/officeDocument/2006/relationships/hyperlink" Target="http://www.licoreradelsur.com/home_en.html" TargetMode="External"/><Relationship Id="rId13" Type="http://schemas.openxmlformats.org/officeDocument/2006/relationships/hyperlink" Target="http://www.cartagenagroup.ca/" TargetMode="External"/><Relationship Id="rId14" Type="http://schemas.openxmlformats.org/officeDocument/2006/relationships/hyperlink" Target="http://www.licoreradelsur.com/home_en.html" TargetMode="External"/><Relationship Id="rId15" Type="http://schemas.openxmlformats.org/officeDocument/2006/relationships/hyperlink" Target="http://www.pivotpharma.com/" TargetMode="External"/><Relationship Id="rId16" Type="http://schemas.openxmlformats.org/officeDocument/2006/relationships/hyperlink" Target="mailto:Info@PivotPharma.com" TargetMode="External"/><Relationship Id="rId17" Type="http://schemas.openxmlformats.org/officeDocument/2006/relationships/hyperlink" Target="mailto:pivot@virtusadvisory.com?subject=Pivot%20Pharma"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votpharma.com/" TargetMode="External"/><Relationship Id="rId8" Type="http://schemas.openxmlformats.org/officeDocument/2006/relationships/hyperlink" Target="http://thecse.com/en/listings/life-sciences/pivot-pharmaceuticals-i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 Id="rId3" Type="http://schemas.openxmlformats.org/officeDocument/2006/relationships/image" Target="media/image3.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1312</Words>
  <Characters>7481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Devan Dass</cp:lastModifiedBy>
  <cp:revision>3</cp:revision>
  <cp:lastPrinted>2018-10-22T14:05:00Z</cp:lastPrinted>
  <dcterms:created xsi:type="dcterms:W3CDTF">2018-10-22T14:35:00Z</dcterms:created>
  <dcterms:modified xsi:type="dcterms:W3CDTF">2018-10-22T15:09:00Z</dcterms:modified>
</cp:coreProperties>
</file>