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Please complete the following:</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537893">
        <w:rPr>
          <w:rFonts w:ascii="Arial" w:hAnsi="Arial"/>
          <w:u w:val="single"/>
          <w:lang w:val="en-CA"/>
        </w:rPr>
        <w:t>Pivot Pharmaceuticals Inc.</w:t>
      </w:r>
      <w:r>
        <w:rPr>
          <w:rFonts w:ascii="Arial" w:hAnsi="Arial"/>
          <w:u w:val="single"/>
          <w:lang w:val="en-CA"/>
        </w:rPr>
        <w:tab/>
      </w:r>
      <w:r>
        <w:rPr>
          <w:rFonts w:ascii="Arial" w:hAnsi="Arial"/>
          <w:u w:val="single"/>
          <w:lang w:val="en-CA"/>
        </w:rPr>
        <w:tab/>
      </w:r>
      <w:r>
        <w:rPr>
          <w:rFonts w:ascii="Arial" w:hAnsi="Arial"/>
          <w:lang w:val="en-CA"/>
        </w:rPr>
        <w:t xml:space="preserve">(the “Issuer”).  </w:t>
      </w:r>
    </w:p>
    <w:p w:rsidR="00EA4133" w:rsidRDefault="00EA4133">
      <w:pPr>
        <w:pStyle w:val="BodyText"/>
        <w:rPr>
          <w:rFonts w:ascii="Arial" w:hAnsi="Arial"/>
          <w:lang w:val="en-CA"/>
        </w:rPr>
      </w:pPr>
      <w:r>
        <w:rPr>
          <w:rFonts w:ascii="Arial" w:hAnsi="Arial"/>
          <w:lang w:val="en-CA"/>
        </w:rPr>
        <w:t xml:space="preserve">Trading Symbol:  </w:t>
      </w:r>
      <w:r>
        <w:rPr>
          <w:rFonts w:ascii="Arial" w:hAnsi="Arial"/>
          <w:u w:val="single"/>
          <w:lang w:val="en-CA"/>
        </w:rPr>
        <w:tab/>
      </w:r>
      <w:r w:rsidR="00537893">
        <w:rPr>
          <w:rFonts w:ascii="Arial" w:hAnsi="Arial"/>
          <w:u w:val="single"/>
          <w:lang w:val="en-CA"/>
        </w:rPr>
        <w:t>PVOT</w:t>
      </w:r>
      <w:r>
        <w:rPr>
          <w:rFonts w:ascii="Arial" w:hAnsi="Arial"/>
          <w:u w:val="single"/>
          <w:lang w:val="en-CA"/>
        </w:rPr>
        <w:tab/>
      </w:r>
      <w:r>
        <w:rPr>
          <w:rFonts w:ascii="Arial" w:hAnsi="Arial"/>
          <w:u w:val="single"/>
          <w:lang w:val="en-CA"/>
        </w:rPr>
        <w:tab/>
      </w:r>
      <w:r>
        <w:rPr>
          <w:rFonts w:ascii="Arial" w:hAnsi="Arial"/>
          <w:lang w:val="en-CA"/>
        </w:rPr>
        <w:t xml:space="preserve"> .</w:t>
      </w:r>
    </w:p>
    <w:p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sidR="00CE24D6">
        <w:rPr>
          <w:rFonts w:ascii="Arial" w:hAnsi="Arial"/>
          <w:u w:val="single"/>
          <w:lang w:val="en-CA"/>
        </w:rPr>
        <w:t>August 8</w:t>
      </w:r>
      <w:r w:rsidR="004C35AE">
        <w:rPr>
          <w:rFonts w:ascii="Arial" w:hAnsi="Arial"/>
          <w:u w:val="single"/>
          <w:lang w:val="en-CA"/>
        </w:rPr>
        <w:t>, 2018</w:t>
      </w:r>
      <w:r>
        <w:rPr>
          <w:rFonts w:ascii="Arial" w:hAnsi="Arial"/>
          <w:u w:val="single"/>
          <w:lang w:val="en-CA"/>
        </w:rPr>
        <w:tab/>
      </w:r>
      <w:r>
        <w:rPr>
          <w:rFonts w:ascii="Arial" w:hAnsi="Arial"/>
          <w:u w:val="single"/>
          <w:lang w:val="en-CA"/>
        </w:rPr>
        <w:tab/>
      </w:r>
      <w:r>
        <w:rPr>
          <w:rFonts w:ascii="Arial" w:hAnsi="Arial"/>
          <w:lang w:val="en-CA"/>
        </w:rPr>
        <w:t xml:space="preserve"> .</w:t>
      </w:r>
    </w:p>
    <w:p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537893">
        <w:rPr>
          <w:rFonts w:ascii="Arial" w:hAnsi="Arial"/>
          <w:lang w:val="en-CA"/>
        </w:rPr>
        <w:sym w:font="Wingdings" w:char="F078"/>
      </w:r>
      <w:r>
        <w:rPr>
          <w:rFonts w:ascii="Arial" w:hAnsi="Arial"/>
          <w:lang w:val="en-CA"/>
        </w:rPr>
        <w:t>No</w:t>
      </w:r>
      <w:r>
        <w:rPr>
          <w:rFonts w:ascii="Arial" w:hAnsi="Arial"/>
          <w:sz w:val="32"/>
          <w:lang w:val="en-CA"/>
        </w:rPr>
        <w:tab/>
      </w:r>
    </w:p>
    <w:p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________________________.</w:t>
      </w:r>
    </w:p>
    <w:p w:rsidR="00EA4133" w:rsidRDefault="00EA4133">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094569" w:rsidRPr="00BA764B">
        <w:rPr>
          <w:rFonts w:ascii="Arial" w:hAnsi="Arial"/>
          <w:u w:val="single"/>
          <w:lang w:val="en-CA"/>
        </w:rPr>
        <w:t>88,</w:t>
      </w:r>
      <w:r w:rsidR="00A65574">
        <w:rPr>
          <w:rFonts w:ascii="Arial" w:hAnsi="Arial"/>
          <w:u w:val="single"/>
          <w:lang w:val="en-CA"/>
        </w:rPr>
        <w:t>496,617</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537893" w:rsidRPr="00537893">
        <w:rPr>
          <w:rFonts w:ascii="Arial" w:hAnsi="Arial"/>
          <w:u w:val="single"/>
          <w:lang w:val="en-CA"/>
        </w:rPr>
        <w:t>N/A</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Closing Market Price on Day Preceding the Issuance of the News Release: __</w:t>
      </w:r>
      <w:r w:rsidR="00537893">
        <w:rPr>
          <w:rFonts w:ascii="Arial" w:hAnsi="Arial"/>
          <w:u w:val="single"/>
          <w:lang w:val="en-CA"/>
        </w:rPr>
        <w:t>N/A</w:t>
      </w:r>
      <w:r>
        <w:rPr>
          <w:rFonts w:ascii="Arial" w:hAnsi="Arial"/>
          <w:lang w:val="en-CA"/>
        </w:rPr>
        <w:t>____</w:t>
      </w:r>
    </w:p>
    <w:p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674"/>
        <w:gridCol w:w="1170"/>
        <w:gridCol w:w="1100"/>
      </w:tblGrid>
      <w:tr w:rsidR="00EA4133" w:rsidTr="0046720B">
        <w:trPr>
          <w:trHeight w:val="1965"/>
        </w:trPr>
        <w:tc>
          <w:tcPr>
            <w:tcW w:w="1394"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Full Name &amp; Residential Address of Placee</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674" w:type="dxa"/>
          </w:tcPr>
          <w:p w:rsidR="00EA4133" w:rsidRDefault="00EA4133">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17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094569" w:rsidTr="0046720B">
        <w:trPr>
          <w:trHeight w:val="864"/>
        </w:trPr>
        <w:tc>
          <w:tcPr>
            <w:tcW w:w="1394" w:type="dxa"/>
          </w:tcPr>
          <w:p w:rsidR="00094569" w:rsidRDefault="00094569" w:rsidP="00094569">
            <w:pPr>
              <w:pStyle w:val="BodyText"/>
              <w:spacing w:before="0"/>
              <w:rPr>
                <w:rFonts w:ascii="Arial" w:hAnsi="Arial"/>
                <w:sz w:val="20"/>
                <w:lang w:val="en-CA"/>
              </w:rPr>
            </w:pPr>
            <w:r>
              <w:rPr>
                <w:rFonts w:ascii="Arial" w:hAnsi="Arial"/>
                <w:sz w:val="20"/>
                <w:lang w:val="en-CA"/>
              </w:rPr>
              <w:t xml:space="preserve">Origin Merchant </w:t>
            </w:r>
            <w:r w:rsidR="00A65574">
              <w:rPr>
                <w:rFonts w:ascii="Arial" w:hAnsi="Arial"/>
                <w:sz w:val="20"/>
                <w:lang w:val="en-CA"/>
              </w:rPr>
              <w:t>Partners</w:t>
            </w:r>
          </w:p>
          <w:p w:rsidR="00094569" w:rsidRDefault="00094569" w:rsidP="00094569">
            <w:pPr>
              <w:pStyle w:val="BodyText"/>
              <w:spacing w:before="0"/>
              <w:rPr>
                <w:rFonts w:ascii="Arial" w:hAnsi="Arial"/>
                <w:lang w:val="en-CA"/>
              </w:rPr>
            </w:pPr>
            <w:r>
              <w:rPr>
                <w:rFonts w:ascii="Arial" w:hAnsi="Arial"/>
                <w:sz w:val="20"/>
                <w:lang w:val="en-CA"/>
              </w:rPr>
              <w:t>220 Bay Street, #1500, PO Box 23, Toronto, ON M5J 2W4</w:t>
            </w:r>
          </w:p>
        </w:tc>
        <w:tc>
          <w:tcPr>
            <w:tcW w:w="1376" w:type="dxa"/>
          </w:tcPr>
          <w:p w:rsidR="009E172F" w:rsidRDefault="00A65574" w:rsidP="00094569">
            <w:pPr>
              <w:pStyle w:val="BodyText"/>
              <w:spacing w:before="0" w:line="280" w:lineRule="exact"/>
              <w:jc w:val="center"/>
              <w:rPr>
                <w:rFonts w:ascii="Arial" w:hAnsi="Arial"/>
                <w:sz w:val="20"/>
                <w:lang w:val="en-CA"/>
              </w:rPr>
            </w:pPr>
            <w:r>
              <w:rPr>
                <w:rFonts w:ascii="Arial" w:hAnsi="Arial"/>
                <w:sz w:val="20"/>
                <w:lang w:val="en-CA"/>
              </w:rPr>
              <w:t>70,922</w:t>
            </w:r>
          </w:p>
          <w:p w:rsidR="00094569" w:rsidRPr="008D76AA" w:rsidRDefault="00094569" w:rsidP="00094569">
            <w:pPr>
              <w:pStyle w:val="BodyText"/>
              <w:spacing w:before="0" w:line="280" w:lineRule="exact"/>
              <w:jc w:val="center"/>
              <w:rPr>
                <w:rFonts w:ascii="Arial" w:hAnsi="Arial"/>
                <w:sz w:val="20"/>
                <w:lang w:val="en-CA"/>
              </w:rPr>
            </w:pPr>
            <w:r>
              <w:rPr>
                <w:rFonts w:ascii="Arial" w:hAnsi="Arial"/>
                <w:sz w:val="20"/>
                <w:lang w:val="en-CA"/>
              </w:rPr>
              <w:t>common shares</w:t>
            </w:r>
          </w:p>
        </w:tc>
        <w:tc>
          <w:tcPr>
            <w:tcW w:w="1192" w:type="dxa"/>
          </w:tcPr>
          <w:p w:rsidR="00094569" w:rsidRPr="008D76AA" w:rsidRDefault="00094569" w:rsidP="00FD652F">
            <w:pPr>
              <w:pStyle w:val="BodyText"/>
              <w:spacing w:before="0" w:line="280" w:lineRule="exact"/>
              <w:jc w:val="center"/>
              <w:rPr>
                <w:rFonts w:ascii="Arial" w:hAnsi="Arial"/>
                <w:sz w:val="20"/>
                <w:lang w:val="en-CA"/>
              </w:rPr>
            </w:pPr>
            <w:r>
              <w:rPr>
                <w:rFonts w:ascii="Arial" w:hAnsi="Arial"/>
                <w:sz w:val="20"/>
                <w:lang w:val="en-CA"/>
              </w:rPr>
              <w:t>C$0.</w:t>
            </w:r>
            <w:r w:rsidR="00A65574">
              <w:rPr>
                <w:rFonts w:ascii="Arial" w:hAnsi="Arial"/>
                <w:sz w:val="20"/>
                <w:lang w:val="en-CA"/>
              </w:rPr>
              <w:t>35</w:t>
            </w:r>
          </w:p>
        </w:tc>
        <w:tc>
          <w:tcPr>
            <w:tcW w:w="1376" w:type="dxa"/>
          </w:tcPr>
          <w:p w:rsidR="00094569" w:rsidRPr="008D76AA" w:rsidRDefault="00094569" w:rsidP="00094569">
            <w:pPr>
              <w:pStyle w:val="BodyText"/>
              <w:spacing w:before="0" w:line="280" w:lineRule="exact"/>
              <w:jc w:val="center"/>
              <w:rPr>
                <w:rFonts w:ascii="Arial" w:hAnsi="Arial"/>
                <w:sz w:val="20"/>
                <w:lang w:val="en-CA"/>
              </w:rPr>
            </w:pPr>
            <w:r>
              <w:rPr>
                <w:rFonts w:ascii="Arial" w:hAnsi="Arial"/>
                <w:sz w:val="20"/>
                <w:lang w:val="en-CA"/>
              </w:rPr>
              <w:t>N/A</w:t>
            </w:r>
          </w:p>
        </w:tc>
        <w:tc>
          <w:tcPr>
            <w:tcW w:w="1376" w:type="dxa"/>
          </w:tcPr>
          <w:p w:rsidR="00094569" w:rsidRPr="008D76AA" w:rsidRDefault="00094569" w:rsidP="00094569">
            <w:pPr>
              <w:pStyle w:val="BodyText"/>
              <w:spacing w:before="0" w:line="280" w:lineRule="exact"/>
              <w:jc w:val="center"/>
              <w:rPr>
                <w:rFonts w:ascii="Arial" w:hAnsi="Arial"/>
                <w:sz w:val="20"/>
                <w:lang w:val="en-CA"/>
              </w:rPr>
            </w:pPr>
            <w:r w:rsidRPr="00FE1EC7">
              <w:rPr>
                <w:rFonts w:ascii="Arial" w:hAnsi="Arial"/>
                <w:sz w:val="20"/>
                <w:lang w:val="en-CA"/>
              </w:rPr>
              <w:t>Employee, executive officer, director and consultant</w:t>
            </w:r>
            <w:r>
              <w:rPr>
                <w:rFonts w:ascii="Arial" w:hAnsi="Arial"/>
                <w:sz w:val="20"/>
                <w:lang w:val="en-CA"/>
              </w:rPr>
              <w:t xml:space="preserve"> exemption</w:t>
            </w:r>
          </w:p>
        </w:tc>
        <w:tc>
          <w:tcPr>
            <w:tcW w:w="1674" w:type="dxa"/>
          </w:tcPr>
          <w:p w:rsidR="00094569" w:rsidRPr="008D76AA" w:rsidRDefault="00A65574" w:rsidP="00094569">
            <w:pPr>
              <w:pStyle w:val="BodyText"/>
              <w:spacing w:before="0" w:line="280" w:lineRule="exact"/>
              <w:jc w:val="center"/>
              <w:rPr>
                <w:rFonts w:ascii="Arial" w:hAnsi="Arial"/>
                <w:sz w:val="20"/>
              </w:rPr>
            </w:pPr>
            <w:r>
              <w:rPr>
                <w:rFonts w:ascii="Arial" w:hAnsi="Arial"/>
                <w:sz w:val="20"/>
                <w:lang w:val="en-CA"/>
              </w:rPr>
              <w:t>270,354</w:t>
            </w:r>
          </w:p>
        </w:tc>
        <w:tc>
          <w:tcPr>
            <w:tcW w:w="1170" w:type="dxa"/>
          </w:tcPr>
          <w:p w:rsidR="00094569" w:rsidRPr="008D76AA" w:rsidRDefault="00094569" w:rsidP="00A65574">
            <w:pPr>
              <w:pStyle w:val="BodyText"/>
              <w:spacing w:before="0" w:line="280" w:lineRule="exact"/>
              <w:jc w:val="center"/>
              <w:rPr>
                <w:rFonts w:ascii="Arial" w:hAnsi="Arial"/>
                <w:sz w:val="20"/>
                <w:lang w:val="en-CA"/>
              </w:rPr>
            </w:pPr>
            <w:r>
              <w:rPr>
                <w:rFonts w:ascii="Arial" w:hAnsi="Arial"/>
                <w:sz w:val="20"/>
                <w:lang w:val="en-CA"/>
              </w:rPr>
              <w:t xml:space="preserve">Common shares issued for services performed in </w:t>
            </w:r>
            <w:r w:rsidR="00A65574">
              <w:rPr>
                <w:rFonts w:ascii="Arial" w:hAnsi="Arial"/>
                <w:sz w:val="20"/>
                <w:lang w:val="en-CA"/>
              </w:rPr>
              <w:t>July</w:t>
            </w:r>
            <w:r>
              <w:rPr>
                <w:rFonts w:ascii="Arial" w:hAnsi="Arial"/>
                <w:sz w:val="20"/>
                <w:lang w:val="en-CA"/>
              </w:rPr>
              <w:t xml:space="preserve"> 2018 </w:t>
            </w:r>
          </w:p>
        </w:tc>
        <w:tc>
          <w:tcPr>
            <w:tcW w:w="1100" w:type="dxa"/>
          </w:tcPr>
          <w:p w:rsidR="00094569" w:rsidRPr="008D76AA" w:rsidRDefault="00094569" w:rsidP="00094569">
            <w:pPr>
              <w:pStyle w:val="BodyText"/>
              <w:spacing w:before="0" w:line="280" w:lineRule="exact"/>
              <w:jc w:val="center"/>
              <w:rPr>
                <w:rFonts w:ascii="Arial" w:hAnsi="Arial"/>
                <w:color w:val="000000"/>
                <w:sz w:val="20"/>
                <w:lang w:val="en-CA"/>
              </w:rPr>
            </w:pPr>
            <w:r>
              <w:rPr>
                <w:rFonts w:ascii="Arial" w:hAnsi="Arial"/>
                <w:color w:val="000000"/>
                <w:sz w:val="20"/>
                <w:lang w:val="en-CA"/>
              </w:rPr>
              <w:t>Non-related party</w:t>
            </w:r>
          </w:p>
        </w:tc>
      </w:tr>
      <w:tr w:rsidR="00A65574" w:rsidTr="0046720B">
        <w:trPr>
          <w:trHeight w:val="864"/>
        </w:trPr>
        <w:tc>
          <w:tcPr>
            <w:tcW w:w="1394" w:type="dxa"/>
          </w:tcPr>
          <w:p w:rsidR="00140D70" w:rsidRPr="00F14269" w:rsidRDefault="00140D70" w:rsidP="00A65574">
            <w:pPr>
              <w:pStyle w:val="BodyText"/>
              <w:spacing w:before="0"/>
              <w:rPr>
                <w:rFonts w:ascii="Arial" w:hAnsi="Arial"/>
                <w:sz w:val="20"/>
                <w:lang w:val="en-CA"/>
              </w:rPr>
            </w:pPr>
            <w:r w:rsidRPr="00F14269">
              <w:rPr>
                <w:rFonts w:ascii="Arial" w:hAnsi="Arial"/>
                <w:sz w:val="20"/>
                <w:lang w:val="en-CA"/>
              </w:rPr>
              <w:t>Virtus Advisory Group Inc.</w:t>
            </w:r>
          </w:p>
          <w:p w:rsidR="00A65574" w:rsidRDefault="00A65574" w:rsidP="00A65574">
            <w:pPr>
              <w:pStyle w:val="BodyText"/>
              <w:spacing w:before="0"/>
              <w:rPr>
                <w:rFonts w:ascii="Arial" w:hAnsi="Arial"/>
                <w:sz w:val="20"/>
                <w:lang w:val="en-CA"/>
              </w:rPr>
            </w:pPr>
            <w:r w:rsidRPr="00F14269">
              <w:rPr>
                <w:rFonts w:ascii="Arial" w:hAnsi="Arial"/>
                <w:sz w:val="20"/>
                <w:lang w:val="en-CA"/>
              </w:rPr>
              <w:t xml:space="preserve">1 First Canadian Place, </w:t>
            </w:r>
            <w:r w:rsidR="00F14269" w:rsidRPr="00F14269">
              <w:rPr>
                <w:rFonts w:ascii="Arial" w:hAnsi="Arial"/>
                <w:sz w:val="20"/>
                <w:lang w:val="en-CA"/>
              </w:rPr>
              <w:t xml:space="preserve">100 </w:t>
            </w:r>
            <w:r w:rsidR="00F14269" w:rsidRPr="00F14269">
              <w:rPr>
                <w:rFonts w:ascii="Arial" w:hAnsi="Arial"/>
                <w:sz w:val="20"/>
                <w:lang w:val="en-CA"/>
              </w:rPr>
              <w:lastRenderedPageBreak/>
              <w:t xml:space="preserve">King Street West, </w:t>
            </w:r>
            <w:r w:rsidRPr="00F14269">
              <w:rPr>
                <w:rFonts w:ascii="Arial" w:hAnsi="Arial"/>
                <w:sz w:val="20"/>
                <w:lang w:val="en-CA"/>
              </w:rPr>
              <w:t>56</w:t>
            </w:r>
            <w:r w:rsidRPr="00F14269">
              <w:rPr>
                <w:rFonts w:ascii="Arial" w:hAnsi="Arial"/>
                <w:sz w:val="20"/>
                <w:vertAlign w:val="superscript"/>
                <w:lang w:val="en-CA"/>
              </w:rPr>
              <w:t>th</w:t>
            </w:r>
            <w:r w:rsidRPr="00F14269">
              <w:rPr>
                <w:rFonts w:ascii="Arial" w:hAnsi="Arial"/>
                <w:sz w:val="20"/>
                <w:lang w:val="en-CA"/>
              </w:rPr>
              <w:t xml:space="preserve"> floor, Toronto, ON M5X 1C9</w:t>
            </w:r>
          </w:p>
        </w:tc>
        <w:tc>
          <w:tcPr>
            <w:tcW w:w="1376" w:type="dxa"/>
          </w:tcPr>
          <w:p w:rsidR="00A65574" w:rsidRDefault="00E943BE" w:rsidP="00A65574">
            <w:pPr>
              <w:pStyle w:val="BodyText"/>
              <w:spacing w:before="0" w:line="280" w:lineRule="exact"/>
              <w:jc w:val="center"/>
              <w:rPr>
                <w:rFonts w:ascii="Arial" w:hAnsi="Arial"/>
                <w:sz w:val="20"/>
                <w:lang w:val="en-CA"/>
              </w:rPr>
            </w:pPr>
            <w:r w:rsidRPr="00E943BE">
              <w:rPr>
                <w:rFonts w:ascii="Arial" w:hAnsi="Arial"/>
                <w:sz w:val="20"/>
                <w:lang w:val="en-CA"/>
              </w:rPr>
              <w:lastRenderedPageBreak/>
              <w:t>111,538</w:t>
            </w:r>
            <w:r>
              <w:rPr>
                <w:rFonts w:ascii="Arial" w:hAnsi="Arial"/>
                <w:sz w:val="20"/>
                <w:lang w:val="en-CA"/>
              </w:rPr>
              <w:t xml:space="preserve"> common shares</w:t>
            </w:r>
          </w:p>
        </w:tc>
        <w:tc>
          <w:tcPr>
            <w:tcW w:w="1192" w:type="dxa"/>
          </w:tcPr>
          <w:p w:rsidR="00A65574" w:rsidRDefault="00E943BE" w:rsidP="00A65574">
            <w:pPr>
              <w:pStyle w:val="BodyText"/>
              <w:spacing w:before="0" w:line="280" w:lineRule="exact"/>
              <w:jc w:val="center"/>
              <w:rPr>
                <w:rFonts w:ascii="Arial" w:hAnsi="Arial"/>
                <w:sz w:val="20"/>
                <w:lang w:val="en-CA"/>
              </w:rPr>
            </w:pPr>
            <w:r>
              <w:rPr>
                <w:rFonts w:ascii="Arial" w:hAnsi="Arial"/>
                <w:sz w:val="20"/>
                <w:lang w:val="en-CA"/>
              </w:rPr>
              <w:t>C$0.52</w:t>
            </w:r>
          </w:p>
        </w:tc>
        <w:tc>
          <w:tcPr>
            <w:tcW w:w="1376" w:type="dxa"/>
          </w:tcPr>
          <w:p w:rsidR="00A65574" w:rsidRPr="008D76AA" w:rsidRDefault="00A65574" w:rsidP="00A65574">
            <w:pPr>
              <w:pStyle w:val="BodyText"/>
              <w:spacing w:before="0" w:line="280" w:lineRule="exact"/>
              <w:jc w:val="center"/>
              <w:rPr>
                <w:rFonts w:ascii="Arial" w:hAnsi="Arial"/>
                <w:sz w:val="20"/>
                <w:lang w:val="en-CA"/>
              </w:rPr>
            </w:pPr>
            <w:r>
              <w:rPr>
                <w:rFonts w:ascii="Arial" w:hAnsi="Arial"/>
                <w:sz w:val="20"/>
                <w:lang w:val="en-CA"/>
              </w:rPr>
              <w:t>N/A</w:t>
            </w:r>
          </w:p>
        </w:tc>
        <w:tc>
          <w:tcPr>
            <w:tcW w:w="1376" w:type="dxa"/>
          </w:tcPr>
          <w:p w:rsidR="00A65574" w:rsidRPr="008D76AA" w:rsidRDefault="00A65574" w:rsidP="00A65574">
            <w:pPr>
              <w:pStyle w:val="BodyText"/>
              <w:spacing w:before="0" w:line="280" w:lineRule="exact"/>
              <w:jc w:val="center"/>
              <w:rPr>
                <w:rFonts w:ascii="Arial" w:hAnsi="Arial"/>
                <w:sz w:val="20"/>
                <w:lang w:val="en-CA"/>
              </w:rPr>
            </w:pPr>
            <w:r w:rsidRPr="00FE1EC7">
              <w:rPr>
                <w:rFonts w:ascii="Arial" w:hAnsi="Arial"/>
                <w:sz w:val="20"/>
                <w:lang w:val="en-CA"/>
              </w:rPr>
              <w:t>Employee, executive officer, director and consultant</w:t>
            </w:r>
            <w:r>
              <w:rPr>
                <w:rFonts w:ascii="Arial" w:hAnsi="Arial"/>
                <w:sz w:val="20"/>
                <w:lang w:val="en-CA"/>
              </w:rPr>
              <w:t xml:space="preserve"> </w:t>
            </w:r>
            <w:r>
              <w:rPr>
                <w:rFonts w:ascii="Arial" w:hAnsi="Arial"/>
                <w:sz w:val="20"/>
                <w:lang w:val="en-CA"/>
              </w:rPr>
              <w:lastRenderedPageBreak/>
              <w:t>exemption</w:t>
            </w:r>
          </w:p>
        </w:tc>
        <w:tc>
          <w:tcPr>
            <w:tcW w:w="1674" w:type="dxa"/>
          </w:tcPr>
          <w:p w:rsidR="00A65574" w:rsidRDefault="00A65574" w:rsidP="00A65574">
            <w:pPr>
              <w:pStyle w:val="BodyText"/>
              <w:spacing w:before="0" w:line="280" w:lineRule="exact"/>
              <w:jc w:val="center"/>
              <w:rPr>
                <w:rFonts w:ascii="Arial" w:hAnsi="Arial"/>
                <w:sz w:val="20"/>
                <w:lang w:val="en-CA"/>
              </w:rPr>
            </w:pPr>
            <w:r>
              <w:rPr>
                <w:rFonts w:ascii="Arial" w:hAnsi="Arial"/>
                <w:sz w:val="20"/>
                <w:lang w:val="en-CA"/>
              </w:rPr>
              <w:lastRenderedPageBreak/>
              <w:t>Nil</w:t>
            </w:r>
          </w:p>
        </w:tc>
        <w:tc>
          <w:tcPr>
            <w:tcW w:w="1170" w:type="dxa"/>
          </w:tcPr>
          <w:p w:rsidR="00A65574" w:rsidRPr="008D76AA" w:rsidRDefault="00A65574" w:rsidP="00A65574">
            <w:pPr>
              <w:pStyle w:val="BodyText"/>
              <w:spacing w:before="0" w:line="280" w:lineRule="exact"/>
              <w:jc w:val="center"/>
              <w:rPr>
                <w:rFonts w:ascii="Arial" w:hAnsi="Arial"/>
                <w:sz w:val="20"/>
                <w:lang w:val="en-CA"/>
              </w:rPr>
            </w:pPr>
            <w:r>
              <w:rPr>
                <w:rFonts w:ascii="Arial" w:hAnsi="Arial"/>
                <w:sz w:val="20"/>
                <w:lang w:val="en-CA"/>
              </w:rPr>
              <w:t xml:space="preserve">Common shares issued for services performed </w:t>
            </w:r>
            <w:r w:rsidR="00140D70">
              <w:rPr>
                <w:rFonts w:ascii="Arial" w:hAnsi="Arial"/>
                <w:sz w:val="20"/>
                <w:lang w:val="en-CA"/>
              </w:rPr>
              <w:lastRenderedPageBreak/>
              <w:t xml:space="preserve">to August 7, </w:t>
            </w:r>
            <w:r>
              <w:rPr>
                <w:rFonts w:ascii="Arial" w:hAnsi="Arial"/>
                <w:sz w:val="20"/>
                <w:lang w:val="en-CA"/>
              </w:rPr>
              <w:t xml:space="preserve">2018 </w:t>
            </w:r>
          </w:p>
        </w:tc>
        <w:tc>
          <w:tcPr>
            <w:tcW w:w="1100" w:type="dxa"/>
          </w:tcPr>
          <w:p w:rsidR="00A65574" w:rsidRPr="008D76AA" w:rsidRDefault="00A65574" w:rsidP="00A65574">
            <w:pPr>
              <w:pStyle w:val="BodyText"/>
              <w:spacing w:before="0" w:line="280" w:lineRule="exact"/>
              <w:jc w:val="center"/>
              <w:rPr>
                <w:rFonts w:ascii="Arial" w:hAnsi="Arial"/>
                <w:color w:val="000000"/>
                <w:sz w:val="20"/>
                <w:lang w:val="en-CA"/>
              </w:rPr>
            </w:pPr>
            <w:r>
              <w:rPr>
                <w:rFonts w:ascii="Arial" w:hAnsi="Arial"/>
                <w:color w:val="000000"/>
                <w:sz w:val="20"/>
                <w:lang w:val="en-CA"/>
              </w:rPr>
              <w:lastRenderedPageBreak/>
              <w:t>Non-related party</w:t>
            </w:r>
          </w:p>
        </w:tc>
      </w:tr>
    </w:tbl>
    <w:p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Indicate date each placee advanced or is expected to advance payment for securities.  Provide details of expected payment date, conditions to release of funds etc.  Indicate if the placement funds been placed in trust pending receipt of all necessary approvals.</w:t>
      </w:r>
    </w:p>
    <w:p w:rsidR="00EA4133" w:rsidRPr="008003B9" w:rsidRDefault="00EA4133">
      <w:pPr>
        <w:pStyle w:val="BodyText"/>
        <w:numPr>
          <w:ilvl w:val="0"/>
          <w:numId w:val="8"/>
        </w:numPr>
        <w:rPr>
          <w:rFonts w:ascii="Arial" w:hAnsi="Arial" w:cs="Arial"/>
          <w:sz w:val="20"/>
        </w:rPr>
      </w:pPr>
      <w:r w:rsidRPr="008003B9">
        <w:rPr>
          <w:rFonts w:ascii="Arial" w:hAnsi="Arial" w:cs="Arial"/>
          <w:sz w:val="20"/>
        </w:rPr>
        <w:t>Indicate if Related Person.</w:t>
      </w:r>
    </w:p>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537893" w:rsidRPr="00537893">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w:t>
      </w:r>
      <w:r w:rsidR="00537893">
        <w:rPr>
          <w:rFonts w:ascii="Arial" w:hAnsi="Arial"/>
        </w:rPr>
        <w:t xml:space="preserve">xchange the debt for securities: </w:t>
      </w:r>
      <w:r w:rsidR="00537893" w:rsidRPr="00537893">
        <w:rPr>
          <w:rFonts w:ascii="Arial" w:hAnsi="Arial"/>
          <w:u w:val="single"/>
        </w:rPr>
        <w:t>N/A</w:t>
      </w:r>
      <w:r w:rsidR="00537893">
        <w:rPr>
          <w:rFonts w:ascii="Arial" w:hAnsi="Arial"/>
          <w:u w:val="single"/>
        </w:rPr>
        <w:tab/>
        <w:t>.</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D634F6">
        <w:rPr>
          <w:rFonts w:ascii="Arial" w:hAnsi="Arial"/>
          <w:u w:val="single"/>
        </w:rPr>
        <w:t xml:space="preserve">Common shares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E943BE">
        <w:rPr>
          <w:rFonts w:ascii="Arial" w:hAnsi="Arial"/>
          <w:u w:val="single"/>
        </w:rPr>
        <w:t>182,460</w:t>
      </w:r>
      <w:r w:rsidR="00FD652F">
        <w:rPr>
          <w:rFonts w:ascii="Arial" w:hAnsi="Arial"/>
          <w:u w:val="single"/>
        </w:rPr>
        <w:t xml:space="preserve"> </w:t>
      </w:r>
      <w:r w:rsidR="00460B5A">
        <w:rPr>
          <w:rFonts w:ascii="Arial" w:hAnsi="Arial"/>
          <w:u w:val="single"/>
        </w:rPr>
        <w:t>common shares</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094569">
        <w:rPr>
          <w:rFonts w:ascii="Arial" w:hAnsi="Arial"/>
          <w:u w:val="single"/>
        </w:rPr>
        <w:t>C$0</w:t>
      </w:r>
      <w:r w:rsidR="005A7BA3">
        <w:rPr>
          <w:rFonts w:ascii="Arial" w:hAnsi="Arial"/>
          <w:u w:val="single"/>
        </w:rPr>
        <w:t>.</w:t>
      </w:r>
      <w:r w:rsidR="00140D70">
        <w:rPr>
          <w:rFonts w:ascii="Arial" w:hAnsi="Arial"/>
          <w:u w:val="single"/>
        </w:rPr>
        <w:t xml:space="preserve">35 for 70,922 common shares and </w:t>
      </w:r>
      <w:r w:rsidR="00140D70" w:rsidRPr="00E943BE">
        <w:rPr>
          <w:rFonts w:ascii="Arial" w:hAnsi="Arial"/>
          <w:u w:val="single"/>
        </w:rPr>
        <w:t>C$</w:t>
      </w:r>
      <w:r w:rsidR="00E943BE">
        <w:rPr>
          <w:rFonts w:ascii="Arial" w:hAnsi="Arial"/>
          <w:u w:val="single"/>
        </w:rPr>
        <w:t>0.52 for 111,538 common shares</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460B5A">
        <w:rPr>
          <w:rFonts w:ascii="Arial" w:hAnsi="Arial"/>
          <w:u w:val="single"/>
        </w:rPr>
        <w:t>Voting rights attributed to common shares</w:t>
      </w:r>
      <w:r>
        <w:rPr>
          <w:rFonts w:ascii="Arial" w:hAnsi="Arial"/>
          <w:u w:val="single"/>
        </w:rPr>
        <w:tab/>
      </w:r>
      <w:r>
        <w:rPr>
          <w:rFonts w:ascii="Arial" w:hAnsi="Arial"/>
        </w:rPr>
        <w:t xml:space="preserve">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5A7BA3">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sidR="005A7BA3">
        <w:rPr>
          <w:rFonts w:ascii="Arial" w:hAnsi="Arial"/>
          <w:u w:val="single"/>
        </w:rPr>
        <w:t>N/A</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lastRenderedPageBreak/>
        <w:tab/>
        <w:t>(c)</w:t>
      </w:r>
      <w:r>
        <w:rPr>
          <w:rFonts w:ascii="Arial" w:hAnsi="Arial"/>
        </w:rPr>
        <w:tab/>
      </w:r>
      <w:r>
        <w:rPr>
          <w:rFonts w:ascii="Arial" w:hAnsi="Arial"/>
        </w:rPr>
        <w:tab/>
        <w:t>Exercise price</w:t>
      </w:r>
      <w:r w:rsidR="00537893">
        <w:rPr>
          <w:rFonts w:ascii="Arial" w:hAnsi="Arial"/>
          <w:u w:val="single"/>
        </w:rPr>
        <w:t xml:space="preserve"> </w:t>
      </w:r>
      <w:r w:rsidR="005A7BA3">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5A7BA3">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8D76AA">
        <w:rPr>
          <w:rFonts w:ascii="Arial" w:hAnsi="Arial"/>
          <w:u w:val="single"/>
        </w:rPr>
        <w:t xml:space="preserve">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4C35AE" w:rsidP="008D76AA">
      <w:pPr>
        <w:pStyle w:val="List"/>
        <w:tabs>
          <w:tab w:val="left" w:pos="1080"/>
          <w:tab w:val="left" w:pos="9180"/>
        </w:tabs>
        <w:ind w:firstLine="0"/>
        <w:jc w:val="both"/>
        <w:rPr>
          <w:rFonts w:ascii="Arial" w:hAnsi="Arial"/>
        </w:rPr>
      </w:pPr>
      <w:r>
        <w:rPr>
          <w:rFonts w:ascii="Arial" w:hAnsi="Arial"/>
          <w:u w:val="single"/>
        </w:rPr>
        <w:t>N/A</w:t>
      </w:r>
      <w:r w:rsidR="00EA4133">
        <w:rPr>
          <w:rFonts w:ascii="Arial" w:hAnsi="Arial"/>
          <w:u w:val="single"/>
        </w:rPr>
        <w:tab/>
      </w:r>
      <w:r w:rsidR="00EA4133">
        <w:rPr>
          <w:rFonts w:ascii="Arial" w:hAnsi="Arial"/>
        </w:rPr>
        <w:t xml:space="preserve"> .</w:t>
      </w: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tab/>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lastRenderedPageBreak/>
        <w:tab/>
      </w:r>
      <w:r w:rsidR="004C35AE">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4C35AE">
        <w:rPr>
          <w:rFonts w:ascii="Arial" w:hAnsi="Arial"/>
          <w:u w:val="single"/>
        </w:rPr>
        <w:t>N/A</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8D76AA">
        <w:rPr>
          <w:rFonts w:ascii="Arial" w:hAnsi="Arial"/>
        </w:rPr>
        <w:t>Instrument 45-102.</w:t>
      </w:r>
    </w:p>
    <w:p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rsidP="00BB1891">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544AAD">
        <w:rPr>
          <w:rFonts w:ascii="Arial" w:hAnsi="Arial"/>
          <w:color w:val="000000"/>
          <w:u w:val="single"/>
        </w:rPr>
        <w:t>N/A</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sidR="00544AAD">
        <w:rPr>
          <w:rFonts w:ascii="Arial" w:hAnsi="Arial"/>
          <w:color w:val="000000"/>
          <w:u w:val="single"/>
        </w:rPr>
        <w:t>N/A</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5244F4" w:rsidRDefault="005244F4" w:rsidP="005244F4">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w:t>
      </w:r>
      <w:r w:rsidRPr="006C1445">
        <w:rPr>
          <w:rFonts w:ascii="Arial" w:hAnsi="Arial"/>
          <w:color w:val="000000"/>
        </w:rPr>
        <w:t>dollars</w:t>
      </w:r>
      <w:r>
        <w:rPr>
          <w:rFonts w:ascii="Arial" w:hAnsi="Arial"/>
          <w:color w:val="000000"/>
        </w:rPr>
        <w:t xml:space="preserve">: </w:t>
      </w:r>
      <w:r w:rsidR="00544AAD">
        <w:rPr>
          <w:rFonts w:ascii="Arial" w:hAnsi="Arial"/>
          <w:color w:val="000000"/>
          <w:u w:val="single"/>
        </w:rPr>
        <w:t>N/A</w:t>
      </w:r>
      <w:r w:rsidR="00544AAD">
        <w:rPr>
          <w:rFonts w:ascii="Arial" w:hAnsi="Arial"/>
          <w:color w:val="000000"/>
          <w:u w:val="single"/>
        </w:rPr>
        <w:tab/>
      </w:r>
      <w:r>
        <w:rPr>
          <w:rFonts w:ascii="Arial" w:hAnsi="Arial"/>
          <w:color w:val="000000"/>
        </w:rPr>
        <w:t xml:space="preserve">. </w:t>
      </w:r>
    </w:p>
    <w:p w:rsidR="005244F4" w:rsidRDefault="005244F4" w:rsidP="005244F4">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544AAD">
        <w:rPr>
          <w:rFonts w:ascii="Arial" w:hAnsi="Arial"/>
          <w:color w:val="000000"/>
          <w:u w:val="single"/>
        </w:rPr>
        <w:t>N/A</w:t>
      </w:r>
      <w:r>
        <w:rPr>
          <w:rFonts w:ascii="Arial" w:hAnsi="Arial"/>
          <w:color w:val="000000"/>
          <w:u w:val="single"/>
        </w:rPr>
        <w:tab/>
      </w:r>
      <w:r>
        <w:rPr>
          <w:rFonts w:ascii="Arial" w:hAnsi="Arial"/>
          <w:color w:val="000000"/>
        </w:rPr>
        <w:t xml:space="preserve"> .</w:t>
      </w:r>
    </w:p>
    <w:p w:rsidR="00EA4133" w:rsidRPr="005244F4" w:rsidRDefault="005244F4" w:rsidP="005244F4">
      <w:pPr>
        <w:pStyle w:val="List"/>
        <w:numPr>
          <w:ilvl w:val="0"/>
          <w:numId w:val="13"/>
        </w:numPr>
        <w:tabs>
          <w:tab w:val="left" w:pos="2160"/>
          <w:tab w:val="left" w:pos="9180"/>
        </w:tabs>
        <w:rPr>
          <w:rFonts w:ascii="Arial" w:hAnsi="Arial"/>
          <w:color w:val="000000"/>
        </w:rPr>
      </w:pPr>
      <w:r w:rsidRPr="005244F4">
        <w:rPr>
          <w:rFonts w:ascii="Arial" w:hAnsi="Arial"/>
          <w:color w:val="000000"/>
        </w:rPr>
        <w:t xml:space="preserve">Securities (including options, warrants etc.) and dollar value: </w:t>
      </w:r>
      <w:r w:rsidR="00544AAD">
        <w:rPr>
          <w:rFonts w:ascii="Arial" w:hAnsi="Arial"/>
          <w:color w:val="000000"/>
          <w:u w:val="single"/>
        </w:rPr>
        <w:t>N/A</w:t>
      </w:r>
      <w:r w:rsidR="00EA4133" w:rsidRPr="005244F4">
        <w:rPr>
          <w:rFonts w:ascii="Arial" w:hAnsi="Arial"/>
          <w:color w:val="000000"/>
          <w:u w:val="single"/>
        </w:rPr>
        <w:tab/>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7D6CDC">
        <w:rPr>
          <w:rFonts w:ascii="Arial" w:hAnsi="Arial"/>
          <w:color w:val="000000"/>
          <w:u w:val="single"/>
        </w:rPr>
        <w:t>N/A</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7D6CDC">
        <w:rPr>
          <w:rFonts w:ascii="Arial" w:hAnsi="Arial"/>
          <w:color w:val="000000"/>
          <w:u w:val="single"/>
        </w:rPr>
        <w:t>N/A</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7D6CDC">
        <w:rPr>
          <w:rFonts w:ascii="Arial" w:hAnsi="Arial"/>
          <w:color w:val="000000"/>
          <w:u w:val="single"/>
        </w:rPr>
        <w:t>N/A</w:t>
      </w:r>
      <w:r>
        <w:rPr>
          <w:rFonts w:ascii="Arial" w:hAnsi="Arial"/>
          <w:color w:val="000000"/>
          <w:u w:val="single"/>
        </w:rPr>
        <w:tab/>
      </w:r>
      <w:r>
        <w:rPr>
          <w:rFonts w:ascii="Arial" w:hAnsi="Arial"/>
          <w:color w:val="000000"/>
        </w:rPr>
        <w:t xml:space="preserve"> .</w:t>
      </w:r>
    </w:p>
    <w:p w:rsidR="00EA4133" w:rsidRDefault="00EA4133" w:rsidP="007D6CDC">
      <w:pPr>
        <w:pStyle w:val="List"/>
        <w:numPr>
          <w:ilvl w:val="0"/>
          <w:numId w:val="13"/>
        </w:numPr>
        <w:tabs>
          <w:tab w:val="left" w:pos="9180"/>
        </w:tabs>
        <w:rPr>
          <w:rFonts w:ascii="Arial" w:hAnsi="Arial"/>
          <w:color w:val="000000"/>
        </w:rPr>
      </w:pPr>
      <w:r>
        <w:rPr>
          <w:rFonts w:ascii="Arial" w:hAnsi="Arial"/>
          <w:color w:val="000000"/>
        </w:rPr>
        <w:t xml:space="preserve">Work commitments: </w:t>
      </w:r>
      <w:r w:rsidR="005244F4">
        <w:rPr>
          <w:rFonts w:ascii="Arial" w:hAnsi="Arial"/>
          <w:color w:val="000000"/>
          <w:u w:val="single"/>
        </w:rPr>
        <w:t>N/A</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lastRenderedPageBreak/>
        <w:t>State how the purchase or sale price was determined (e.g. arm’s-length negotiation, independent committee of the Board, third party valuation etc).</w:t>
      </w:r>
      <w:r w:rsidR="007D6CDC">
        <w:rPr>
          <w:rFonts w:ascii="Arial" w:hAnsi="Arial"/>
          <w:color w:val="000000"/>
        </w:rPr>
        <w:t xml:space="preserve"> </w:t>
      </w:r>
      <w:r w:rsidR="00544AAD">
        <w:rPr>
          <w:rFonts w:ascii="Arial" w:hAnsi="Arial"/>
          <w:color w:val="000000"/>
          <w:u w:val="single"/>
        </w:rPr>
        <w:t>N/A</w:t>
      </w:r>
      <w:r w:rsidR="00544AAD">
        <w:rPr>
          <w:rFonts w:ascii="Arial" w:hAnsi="Arial"/>
          <w:color w:val="000000"/>
          <w:u w:val="single"/>
        </w:rPr>
        <w:tab/>
      </w:r>
      <w:r w:rsidR="005244F4">
        <w:rPr>
          <w:rFonts w:ascii="Arial" w:hAnsi="Arial"/>
          <w:color w:val="000000"/>
          <w:u w:val="single"/>
        </w:rPr>
        <w:t>.</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sidR="006A1EA1">
        <w:rPr>
          <w:rFonts w:ascii="Arial" w:hAnsi="Arial"/>
          <w:color w:val="000000"/>
          <w:u w:val="single"/>
        </w:rPr>
        <w:t>N/A</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rsidTr="006A1EA1">
        <w:trPr>
          <w:trHeight w:hRule="exact" w:val="1243"/>
        </w:trPr>
        <w:tc>
          <w:tcPr>
            <w:tcW w:w="1440" w:type="dxa"/>
          </w:tcPr>
          <w:p w:rsidR="00EA4133" w:rsidRDefault="00544AAD">
            <w:pPr>
              <w:pStyle w:val="BodyText"/>
              <w:keepNext/>
              <w:keepLines/>
              <w:rPr>
                <w:rFonts w:ascii="Arial" w:hAnsi="Arial"/>
                <w:lang w:val="en-CA"/>
              </w:rPr>
            </w:pPr>
            <w:r>
              <w:rPr>
                <w:rFonts w:ascii="Arial" w:hAnsi="Arial"/>
                <w:lang w:val="en-CA"/>
              </w:rPr>
              <w:t>N/A</w:t>
            </w:r>
          </w:p>
        </w:tc>
        <w:tc>
          <w:tcPr>
            <w:tcW w:w="1260" w:type="dxa"/>
          </w:tcPr>
          <w:p w:rsidR="00EA4133" w:rsidRPr="007D40A6" w:rsidRDefault="00EA4133">
            <w:pPr>
              <w:pStyle w:val="BodyText"/>
              <w:keepNext/>
              <w:keepLines/>
              <w:rPr>
                <w:rFonts w:ascii="Arial" w:hAnsi="Arial"/>
                <w:sz w:val="22"/>
                <w:szCs w:val="22"/>
                <w:lang w:val="en-CA"/>
              </w:rPr>
            </w:pPr>
          </w:p>
        </w:tc>
        <w:tc>
          <w:tcPr>
            <w:tcW w:w="1260" w:type="dxa"/>
          </w:tcPr>
          <w:p w:rsidR="00EA4133" w:rsidRDefault="00EA4133" w:rsidP="008D18C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Pr="00401D81" w:rsidRDefault="00EA4133" w:rsidP="00401D81">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544AAD">
        <w:rPr>
          <w:rFonts w:ascii="Arial" w:hAnsi="Arial"/>
          <w:color w:val="000000"/>
          <w:u w:val="single"/>
        </w:rPr>
        <w:t>N/A</w:t>
      </w:r>
      <w:r>
        <w:rPr>
          <w:rFonts w:ascii="Arial" w:hAnsi="Arial"/>
          <w:color w:val="000000"/>
          <w:u w:val="single"/>
        </w:rPr>
        <w:tab/>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sidR="00544AAD">
        <w:rPr>
          <w:rFonts w:ascii="Arial" w:hAnsi="Arial"/>
          <w:u w:val="single"/>
        </w:rPr>
        <w:t>N/A</w:t>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4F49A4">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4F49A4">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4F49A4">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4F49A4">
        <w:rPr>
          <w:rFonts w:ascii="Arial" w:hAnsi="Arial"/>
          <w:u w:val="single"/>
        </w:rPr>
        <w:t>N/A</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lastRenderedPageBreak/>
        <w:t xml:space="preserve">Exercise price of any options, warrants etc. </w:t>
      </w:r>
      <w:r w:rsidR="004F49A4">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4F49A4">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4F49A4">
        <w:rPr>
          <w:rFonts w:ascii="Arial" w:hAnsi="Arial"/>
          <w:u w:val="single"/>
        </w:rPr>
        <w:t>N/A</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D634F6" w:rsidRDefault="00D634F6">
      <w:pPr>
        <w:rPr>
          <w:rFonts w:ascii="Arial" w:hAnsi="Arial"/>
          <w:b/>
          <w:sz w:val="24"/>
          <w:lang w:val="en-GB"/>
        </w:rPr>
      </w:pP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w:t>
      </w:r>
      <w:bookmarkStart w:id="4" w:name="_GoBack"/>
      <w:bookmarkEnd w:id="4"/>
      <w:r>
        <w:rPr>
          <w:rFonts w:ascii="Arial" w:hAnsi="Arial"/>
        </w:rPr>
        <w:t xml:space="preserv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CE24D6">
        <w:rPr>
          <w:rFonts w:ascii="Arial" w:hAnsi="Arial"/>
          <w:u w:val="single"/>
        </w:rPr>
        <w:t>August 8</w:t>
      </w:r>
      <w:r w:rsidR="004C35AE">
        <w:rPr>
          <w:rFonts w:ascii="Arial" w:hAnsi="Arial"/>
          <w:u w:val="single"/>
        </w:rPr>
        <w:t>, 2018</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6B6AB4">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CE65C6">
        <w:rPr>
          <w:rFonts w:ascii="Arial" w:hAnsi="Arial"/>
          <w:i/>
          <w:u w:val="single"/>
        </w:rPr>
        <w:t>“Moira Ong”</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8D76AA">
        <w:rPr>
          <w:rFonts w:ascii="Arial" w:hAnsi="Arial"/>
          <w:u w:val="single"/>
        </w:rPr>
        <w:t xml:space="preserve">Chief </w:t>
      </w:r>
      <w:r w:rsidR="006B6AB4">
        <w:rPr>
          <w:rFonts w:ascii="Arial" w:hAnsi="Arial"/>
          <w:u w:val="single"/>
        </w:rPr>
        <w:t>Financial</w:t>
      </w:r>
      <w:r w:rsidR="008D76AA">
        <w:rPr>
          <w:rFonts w:ascii="Arial" w:hAnsi="Arial"/>
          <w:u w:val="single"/>
        </w:rPr>
        <w:t xml:space="preserve"> Officer</w:t>
      </w:r>
      <w:r>
        <w:rPr>
          <w:rFonts w:ascii="Arial" w:hAnsi="Arial"/>
          <w:u w:val="single"/>
        </w:rPr>
        <w:tab/>
      </w:r>
      <w:r>
        <w:rPr>
          <w:rFonts w:ascii="Arial" w:hAnsi="Arial"/>
        </w:rPr>
        <w:br/>
        <w:t>Official Capacity</w:t>
      </w:r>
    </w:p>
    <w:sectPr w:rsidR="00EA4133" w:rsidSect="008003B9">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EF8" w:rsidRDefault="00547EF8">
      <w:r>
        <w:separator/>
      </w:r>
    </w:p>
  </w:endnote>
  <w:endnote w:type="continuationSeparator" w:id="0">
    <w:p w:rsidR="00547EF8" w:rsidRDefault="0054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550" w:rsidRDefault="00A515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33" w:rsidRDefault="00A9392C" w:rsidP="008003B9">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7828EF23" wp14:editId="556B1AC2">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CC968"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FORM 9 – NOTICE OF 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2F0416"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CE24D6">
      <w:rPr>
        <w:rStyle w:val="PageNumber"/>
        <w:rFonts w:ascii="Arial" w:hAnsi="Arial" w:cs="Arial"/>
        <w:noProof/>
        <w:sz w:val="16"/>
        <w:szCs w:val="16"/>
      </w:rPr>
      <w:t>5</w:t>
    </w:r>
    <w:r w:rsidRPr="002557FD">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33" w:rsidRDefault="0074389A">
    <w:pPr>
      <w:pStyle w:val="Footer"/>
    </w:pPr>
    <w:fldSimple w:instr=" DOCPROPERTY FOOTERPATH \* MERGEFORMAT ">
      <w:r w:rsidR="008C0F06">
        <w:t>3214.001\0180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EF8" w:rsidRDefault="00547EF8">
      <w:r>
        <w:separator/>
      </w:r>
    </w:p>
  </w:footnote>
  <w:footnote w:type="continuationSeparator" w:id="0">
    <w:p w:rsidR="00547EF8" w:rsidRDefault="00547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550" w:rsidRDefault="00A515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550" w:rsidRDefault="00A515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550" w:rsidRDefault="00A51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05A61"/>
    <w:rsid w:val="0001060A"/>
    <w:rsid w:val="00082ADE"/>
    <w:rsid w:val="000843F3"/>
    <w:rsid w:val="00094569"/>
    <w:rsid w:val="000B64EF"/>
    <w:rsid w:val="00100B7A"/>
    <w:rsid w:val="00116314"/>
    <w:rsid w:val="00117D8C"/>
    <w:rsid w:val="00136422"/>
    <w:rsid w:val="00140D70"/>
    <w:rsid w:val="00140E83"/>
    <w:rsid w:val="00166CDD"/>
    <w:rsid w:val="00173F0B"/>
    <w:rsid w:val="00186DA5"/>
    <w:rsid w:val="001B3E61"/>
    <w:rsid w:val="001C7C3D"/>
    <w:rsid w:val="002557FD"/>
    <w:rsid w:val="002A368D"/>
    <w:rsid w:val="002F0416"/>
    <w:rsid w:val="00326D55"/>
    <w:rsid w:val="003474E0"/>
    <w:rsid w:val="003521C5"/>
    <w:rsid w:val="00374D33"/>
    <w:rsid w:val="003C2114"/>
    <w:rsid w:val="00401D81"/>
    <w:rsid w:val="00456624"/>
    <w:rsid w:val="00460B5A"/>
    <w:rsid w:val="0046720B"/>
    <w:rsid w:val="004A1403"/>
    <w:rsid w:val="004A1712"/>
    <w:rsid w:val="004B214D"/>
    <w:rsid w:val="004C35AE"/>
    <w:rsid w:val="004F49A4"/>
    <w:rsid w:val="005244F4"/>
    <w:rsid w:val="00537893"/>
    <w:rsid w:val="00544AAD"/>
    <w:rsid w:val="00547EF8"/>
    <w:rsid w:val="00552AF7"/>
    <w:rsid w:val="00562304"/>
    <w:rsid w:val="005A7BA3"/>
    <w:rsid w:val="005C0845"/>
    <w:rsid w:val="00617A0E"/>
    <w:rsid w:val="006202DD"/>
    <w:rsid w:val="0062717F"/>
    <w:rsid w:val="00647FC8"/>
    <w:rsid w:val="006A1EA1"/>
    <w:rsid w:val="006B6AB4"/>
    <w:rsid w:val="0074389A"/>
    <w:rsid w:val="007568B3"/>
    <w:rsid w:val="007634BD"/>
    <w:rsid w:val="007B0425"/>
    <w:rsid w:val="007D40A6"/>
    <w:rsid w:val="007D6CDC"/>
    <w:rsid w:val="008003B9"/>
    <w:rsid w:val="0085581C"/>
    <w:rsid w:val="00893A27"/>
    <w:rsid w:val="008B094F"/>
    <w:rsid w:val="008C0F06"/>
    <w:rsid w:val="008D18C3"/>
    <w:rsid w:val="008D76AA"/>
    <w:rsid w:val="008E355F"/>
    <w:rsid w:val="008F27FF"/>
    <w:rsid w:val="009136E7"/>
    <w:rsid w:val="00930866"/>
    <w:rsid w:val="009466F0"/>
    <w:rsid w:val="00951DAC"/>
    <w:rsid w:val="0097763E"/>
    <w:rsid w:val="009B7756"/>
    <w:rsid w:val="009E172F"/>
    <w:rsid w:val="009E3E42"/>
    <w:rsid w:val="00A00C54"/>
    <w:rsid w:val="00A10285"/>
    <w:rsid w:val="00A51550"/>
    <w:rsid w:val="00A65574"/>
    <w:rsid w:val="00A90670"/>
    <w:rsid w:val="00A93530"/>
    <w:rsid w:val="00A9392C"/>
    <w:rsid w:val="00B923F6"/>
    <w:rsid w:val="00BA764B"/>
    <w:rsid w:val="00BB1891"/>
    <w:rsid w:val="00C8189F"/>
    <w:rsid w:val="00CE24D6"/>
    <w:rsid w:val="00CE3713"/>
    <w:rsid w:val="00CE65C6"/>
    <w:rsid w:val="00CF0113"/>
    <w:rsid w:val="00CF076A"/>
    <w:rsid w:val="00CF2A90"/>
    <w:rsid w:val="00D50B2C"/>
    <w:rsid w:val="00D634F6"/>
    <w:rsid w:val="00D74608"/>
    <w:rsid w:val="00DB640C"/>
    <w:rsid w:val="00DC1D82"/>
    <w:rsid w:val="00E54622"/>
    <w:rsid w:val="00E55E58"/>
    <w:rsid w:val="00E71013"/>
    <w:rsid w:val="00E82F3F"/>
    <w:rsid w:val="00E84892"/>
    <w:rsid w:val="00E943BE"/>
    <w:rsid w:val="00E97C13"/>
    <w:rsid w:val="00EA4133"/>
    <w:rsid w:val="00F14269"/>
    <w:rsid w:val="00F27AC9"/>
    <w:rsid w:val="00F63977"/>
    <w:rsid w:val="00FD652F"/>
    <w:rsid w:val="00FE1EC7"/>
    <w:rsid w:val="00FF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C979A7-15CC-441B-AC5E-DAB1FC15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6</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42</cp:revision>
  <cp:lastPrinted>2018-06-05T20:58:00Z</cp:lastPrinted>
  <dcterms:created xsi:type="dcterms:W3CDTF">2017-12-15T22:58:00Z</dcterms:created>
  <dcterms:modified xsi:type="dcterms:W3CDTF">2018-08-08T16:00:00Z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