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9B" w:rsidRDefault="003C2C9B">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r>
        <w:rPr>
          <w:color w:val="000000"/>
          <w:sz w:val="28"/>
          <w:u w:val="single"/>
        </w:rPr>
        <w:t xml:space="preserve"> </w:t>
      </w:r>
    </w:p>
    <w:p w:rsidR="003C2C9B" w:rsidRDefault="003C2C9B">
      <w:pPr>
        <w:pStyle w:val="BodyText"/>
        <w:tabs>
          <w:tab w:val="left" w:pos="0"/>
        </w:tabs>
        <w:jc w:val="both"/>
        <w:rPr>
          <w:rFonts w:ascii="Arial" w:hAnsi="Arial"/>
          <w:color w:val="000000"/>
        </w:rPr>
      </w:pPr>
      <w:r>
        <w:rPr>
          <w:rFonts w:ascii="Arial" w:hAnsi="Arial"/>
          <w:color w:val="000000"/>
        </w:rPr>
        <w:t xml:space="preserve">Name of CNSX Issuer: </w:t>
      </w:r>
      <w:proofErr w:type="spellStart"/>
      <w:r>
        <w:rPr>
          <w:rFonts w:ascii="Arial" w:hAnsi="Arial"/>
          <w:color w:val="000000"/>
        </w:rPr>
        <w:t>Advantex</w:t>
      </w:r>
      <w:proofErr w:type="spellEnd"/>
      <w:r>
        <w:rPr>
          <w:rFonts w:ascii="Arial" w:hAnsi="Arial"/>
          <w:color w:val="000000"/>
        </w:rPr>
        <w:t xml:space="preserve"> Marketing International Inc. (the “Issuer” or the “Company”).</w:t>
      </w:r>
    </w:p>
    <w:p w:rsidR="003C2C9B" w:rsidRDefault="003C2C9B">
      <w:pPr>
        <w:pStyle w:val="BodyText"/>
        <w:tabs>
          <w:tab w:val="left" w:pos="7920"/>
          <w:tab w:val="left" w:pos="9180"/>
        </w:tabs>
        <w:rPr>
          <w:rFonts w:ascii="Arial" w:hAnsi="Arial"/>
          <w:color w:val="000000"/>
        </w:rPr>
      </w:pPr>
      <w:r>
        <w:rPr>
          <w:rFonts w:ascii="Arial" w:hAnsi="Arial"/>
          <w:color w:val="000000"/>
        </w:rPr>
        <w:t>Trading Symbol: ADX</w:t>
      </w:r>
    </w:p>
    <w:p w:rsidR="003C2C9B" w:rsidRDefault="003C2C9B">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7A3758">
        <w:rPr>
          <w:rFonts w:ascii="Arial" w:hAnsi="Arial"/>
          <w:color w:val="000000"/>
        </w:rPr>
        <w:t>782,299,614</w:t>
      </w:r>
    </w:p>
    <w:p w:rsidR="003C2C9B" w:rsidRDefault="003C2C9B">
      <w:pPr>
        <w:pStyle w:val="BodyText"/>
        <w:tabs>
          <w:tab w:val="left" w:pos="7920"/>
          <w:tab w:val="left" w:pos="9180"/>
        </w:tabs>
        <w:rPr>
          <w:rFonts w:ascii="Arial" w:hAnsi="Arial"/>
          <w:color w:val="000000"/>
        </w:rPr>
      </w:pPr>
      <w:r>
        <w:rPr>
          <w:rFonts w:ascii="Arial" w:hAnsi="Arial"/>
          <w:color w:val="000000"/>
        </w:rPr>
        <w:t>Date: For the month of</w:t>
      </w:r>
      <w:r w:rsidR="007048E0">
        <w:rPr>
          <w:rFonts w:ascii="Arial" w:hAnsi="Arial"/>
          <w:color w:val="000000"/>
        </w:rPr>
        <w:t xml:space="preserve"> </w:t>
      </w:r>
      <w:r w:rsidR="0016519F">
        <w:rPr>
          <w:rFonts w:ascii="Arial" w:hAnsi="Arial"/>
          <w:color w:val="000000"/>
        </w:rPr>
        <w:t>Ju</w:t>
      </w:r>
      <w:r w:rsidR="00392375">
        <w:rPr>
          <w:rFonts w:ascii="Arial" w:hAnsi="Arial"/>
          <w:color w:val="000000"/>
        </w:rPr>
        <w:t>ly</w:t>
      </w:r>
      <w:r>
        <w:rPr>
          <w:rFonts w:ascii="Arial" w:hAnsi="Arial"/>
          <w:color w:val="000000"/>
        </w:rPr>
        <w:t xml:space="preserve"> 201</w:t>
      </w:r>
      <w:r w:rsidR="00A8104B">
        <w:rPr>
          <w:rFonts w:ascii="Arial" w:hAnsi="Arial"/>
          <w:color w:val="000000"/>
        </w:rPr>
        <w:t>8</w:t>
      </w:r>
      <w:r>
        <w:rPr>
          <w:rFonts w:ascii="Arial" w:hAnsi="Arial"/>
          <w:color w:val="000000"/>
        </w:rPr>
        <w:t xml:space="preserve"> </w:t>
      </w:r>
    </w:p>
    <w:p w:rsidR="003C2C9B" w:rsidRDefault="003C2C9B">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month to which this report relates, this report should refer to the material information, the news release date and the posting date on the CNSX.ca website.</w:t>
      </w:r>
    </w:p>
    <w:p w:rsidR="003C2C9B" w:rsidRDefault="003C2C9B">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CNSX Policies. The discussion in this report must be factual, balanced and non-promotional.</w:t>
      </w:r>
    </w:p>
    <w:p w:rsidR="003C2C9B" w:rsidRDefault="003C2C9B">
      <w:pPr>
        <w:pStyle w:val="BodyText"/>
        <w:tabs>
          <w:tab w:val="left" w:pos="7920"/>
          <w:tab w:val="left" w:pos="9180"/>
        </w:tabs>
        <w:rPr>
          <w:rFonts w:ascii="Arial" w:hAnsi="Arial"/>
          <w:color w:val="000000"/>
        </w:rPr>
      </w:pPr>
      <w:r>
        <w:rPr>
          <w:rFonts w:ascii="Arial" w:hAnsi="Arial"/>
          <w:b/>
          <w:color w:val="000000"/>
        </w:rPr>
        <w:t>General Instructions</w:t>
      </w:r>
    </w:p>
    <w:p w:rsidR="003C2C9B" w:rsidRDefault="003C2C9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3C2C9B" w:rsidRDefault="003C2C9B">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3C2C9B" w:rsidRDefault="003C2C9B">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3C2C9B" w:rsidRDefault="003C2C9B">
      <w:pPr>
        <w:pStyle w:val="List"/>
        <w:keepLines/>
        <w:spacing w:before="120"/>
        <w:ind w:left="0" w:firstLine="0"/>
        <w:rPr>
          <w:rFonts w:ascii="Arial" w:hAnsi="Arial"/>
          <w:b/>
        </w:rPr>
      </w:pPr>
      <w:r>
        <w:rPr>
          <w:rFonts w:ascii="Arial" w:hAnsi="Arial"/>
          <w:b/>
        </w:rPr>
        <w:t>Report on Business</w:t>
      </w:r>
    </w:p>
    <w:p w:rsidR="003C2C9B" w:rsidRDefault="003C2C9B">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3C2C9B" w:rsidRDefault="003C2C9B">
      <w:pPr>
        <w:pStyle w:val="List"/>
        <w:spacing w:before="120"/>
        <w:ind w:left="720" w:firstLine="0"/>
        <w:jc w:val="both"/>
        <w:rPr>
          <w:rFonts w:ascii="Arial" w:hAnsi="Arial"/>
        </w:rPr>
      </w:pPr>
      <w:r>
        <w:rPr>
          <w:rFonts w:ascii="Arial" w:hAnsi="Arial"/>
        </w:rPr>
        <w:t xml:space="preserve">     The Company is a leader in the marketing services industry. The Company develops and manages merchant based loyalty programs for its Affinity partners Canadian Imperial Bank of Commerce (“CIBC”), Toronto Dominion Bank (“TD”), </w:t>
      </w:r>
      <w:proofErr w:type="spellStart"/>
      <w:r>
        <w:rPr>
          <w:rFonts w:ascii="Arial" w:hAnsi="Arial"/>
        </w:rPr>
        <w:t>Aimia</w:t>
      </w:r>
      <w:proofErr w:type="spellEnd"/>
      <w:r>
        <w:rPr>
          <w:rFonts w:ascii="Arial" w:hAnsi="Arial"/>
        </w:rPr>
        <w:t xml:space="preserve"> Canada Inc. (“</w:t>
      </w:r>
      <w:proofErr w:type="spellStart"/>
      <w:r>
        <w:rPr>
          <w:rFonts w:ascii="Arial" w:hAnsi="Arial"/>
        </w:rPr>
        <w:t>Aimia</w:t>
      </w:r>
      <w:proofErr w:type="spellEnd"/>
      <w:r>
        <w:rPr>
          <w:rFonts w:ascii="Arial" w:hAnsi="Arial"/>
        </w:rPr>
        <w:t xml:space="preserve">”) and Caesars Entertainment Corporation (“Caesars”). </w:t>
      </w:r>
      <w:r>
        <w:rPr>
          <w:rFonts w:ascii="Arial" w:hAnsi="Arial"/>
        </w:rPr>
        <w:lastRenderedPageBreak/>
        <w:t xml:space="preserve">The programs the Company operates in partnership with CIBC and TD (“CIBC/TD program”), </w:t>
      </w:r>
      <w:proofErr w:type="spellStart"/>
      <w:r>
        <w:rPr>
          <w:rFonts w:ascii="Arial" w:hAnsi="Arial"/>
        </w:rPr>
        <w:t>Aimia</w:t>
      </w:r>
      <w:proofErr w:type="spellEnd"/>
      <w:r>
        <w:rPr>
          <w:rFonts w:ascii="Arial" w:hAnsi="Arial"/>
        </w:rPr>
        <w:t xml:space="preserve"> (“</w:t>
      </w:r>
      <w:proofErr w:type="spellStart"/>
      <w:r>
        <w:rPr>
          <w:rFonts w:ascii="Arial" w:hAnsi="Arial"/>
        </w:rPr>
        <w:t>Aeroplan</w:t>
      </w:r>
      <w:proofErr w:type="spellEnd"/>
      <w:r>
        <w:rPr>
          <w:rFonts w:ascii="Arial" w:hAnsi="Arial"/>
        </w:rPr>
        <w:t xml:space="preserve"> program”) and Caesars (“Caesars program”) enable holders of designated CIBC credit cards, TD aero credit cards, </w:t>
      </w:r>
      <w:proofErr w:type="spellStart"/>
      <w:r>
        <w:rPr>
          <w:rFonts w:ascii="Arial" w:hAnsi="Arial"/>
        </w:rPr>
        <w:t>Aimia’s</w:t>
      </w:r>
      <w:proofErr w:type="spellEnd"/>
      <w:r>
        <w:rPr>
          <w:rFonts w:ascii="Arial" w:hAnsi="Arial"/>
        </w:rPr>
        <w:t xml:space="preserve"> </w:t>
      </w:r>
      <w:proofErr w:type="spellStart"/>
      <w:r>
        <w:rPr>
          <w:rFonts w:ascii="Arial" w:hAnsi="Arial"/>
        </w:rPr>
        <w:t>Aeroplan</w:t>
      </w:r>
      <w:proofErr w:type="spellEnd"/>
      <w:r>
        <w:rPr>
          <w:rFonts w:ascii="Arial" w:hAnsi="Arial"/>
        </w:rPr>
        <w:t xml:space="preserve"> and Caesars Total Rewards </w:t>
      </w:r>
      <w:r w:rsidR="00CA544B">
        <w:rPr>
          <w:rFonts w:ascii="Arial" w:hAnsi="Arial"/>
        </w:rPr>
        <w:t>members (</w:t>
      </w:r>
      <w:r>
        <w:rPr>
          <w:rFonts w:ascii="Arial" w:hAnsi="Arial"/>
        </w:rPr>
        <w:t xml:space="preserve">holders and members together “consumers”) to accelerate earning frequent flyer miles and/or other rewards (“consumer rewards”) on completing purchases at participating merchants. </w:t>
      </w:r>
    </w:p>
    <w:p w:rsidR="003C2C9B" w:rsidRDefault="003C2C9B">
      <w:pPr>
        <w:pStyle w:val="List"/>
        <w:spacing w:before="120"/>
        <w:ind w:left="720" w:firstLine="0"/>
        <w:jc w:val="both"/>
        <w:rPr>
          <w:rFonts w:ascii="Arial" w:hAnsi="Arial"/>
        </w:rPr>
      </w:pPr>
      <w:r>
        <w:rPr>
          <w:rFonts w:ascii="Arial" w:hAnsi="Arial"/>
        </w:rPr>
        <w:t xml:space="preserve">     Under the umbrella of each program, the Company markets participating merchants to consumers and on behalf of the merchants issues consumer rewards, provides merchants with business intelligence connected to the spending behaviour of consumers, and at its sole discretion provides merchants with working capital by the pre-purchase of their future sales.   </w:t>
      </w:r>
    </w:p>
    <w:p w:rsidR="003C2C9B" w:rsidRDefault="003C2C9B">
      <w:pPr>
        <w:pStyle w:val="List"/>
        <w:spacing w:before="120"/>
        <w:ind w:left="720" w:firstLine="0"/>
        <w:jc w:val="both"/>
        <w:rPr>
          <w:rFonts w:ascii="Arial" w:hAnsi="Arial"/>
        </w:rPr>
      </w:pPr>
      <w:r>
        <w:rPr>
          <w:rFonts w:ascii="Arial" w:hAnsi="Arial"/>
        </w:rPr>
        <w:t xml:space="preserve">     On a combined basis, </w:t>
      </w:r>
      <w:proofErr w:type="spellStart"/>
      <w:r>
        <w:rPr>
          <w:rFonts w:ascii="Arial" w:hAnsi="Arial"/>
        </w:rPr>
        <w:t>Advantex</w:t>
      </w:r>
      <w:proofErr w:type="spellEnd"/>
      <w:r>
        <w:rPr>
          <w:rFonts w:ascii="Arial" w:hAnsi="Arial"/>
        </w:rPr>
        <w:t xml:space="preserve"> has contractual marketing access to millions of Canadian</w:t>
      </w:r>
      <w:r w:rsidR="00A91F32">
        <w:rPr>
          <w:rFonts w:ascii="Arial" w:hAnsi="Arial"/>
        </w:rPr>
        <w:t>s</w:t>
      </w:r>
      <w:r>
        <w:rPr>
          <w:rFonts w:ascii="Arial" w:hAnsi="Arial"/>
        </w:rPr>
        <w:t xml:space="preserve"> with above-average personal and household income.</w:t>
      </w:r>
      <w:r>
        <w:rPr>
          <w:rFonts w:ascii="Georgia" w:hAnsi="Georgia"/>
          <w:sz w:val="20"/>
          <w:lang w:val="en-CA"/>
        </w:rPr>
        <w:t xml:space="preserve"> </w:t>
      </w:r>
    </w:p>
    <w:p w:rsidR="003C2C9B" w:rsidRDefault="003C2C9B">
      <w:pPr>
        <w:pStyle w:val="List"/>
        <w:spacing w:before="120"/>
        <w:ind w:left="720" w:firstLine="0"/>
        <w:jc w:val="both"/>
        <w:rPr>
          <w:rFonts w:ascii="Arial" w:hAnsi="Arial"/>
        </w:rPr>
      </w:pPr>
      <w:r>
        <w:rPr>
          <w:rFonts w:ascii="Arial" w:hAnsi="Arial"/>
        </w:rPr>
        <w:t xml:space="preserve">     The Company earns revenue from merchants participating in its CIBC/TD program, in the form of an agreed marketing fee, for every purchase completed using a CIBC and TD aero credit card at their establishments. The Company earns its revenue in the </w:t>
      </w:r>
      <w:proofErr w:type="spellStart"/>
      <w:r>
        <w:rPr>
          <w:rFonts w:ascii="Arial" w:hAnsi="Arial"/>
        </w:rPr>
        <w:t>Aeroplan</w:t>
      </w:r>
      <w:proofErr w:type="spellEnd"/>
      <w:r>
        <w:rPr>
          <w:rFonts w:ascii="Arial" w:hAnsi="Arial"/>
        </w:rPr>
        <w:t xml:space="preserve"> program from selling consumer rewards, at an agreed price per consumer reward, to participating merchants. Merchants participating in the Caesars program pay an agreed monthly participation fee.</w:t>
      </w:r>
    </w:p>
    <w:p w:rsidR="003C2C9B" w:rsidRDefault="003C2C9B">
      <w:pPr>
        <w:pStyle w:val="List"/>
        <w:spacing w:before="120"/>
        <w:ind w:left="720"/>
        <w:jc w:val="both"/>
        <w:rPr>
          <w:rFonts w:ascii="Arial" w:hAnsi="Arial"/>
        </w:rPr>
      </w:pPr>
      <w:r>
        <w:rPr>
          <w:rFonts w:ascii="Arial" w:hAnsi="Arial"/>
        </w:rPr>
        <w:t xml:space="preserve">                      The Company’s merchant partner base operates in diverse business segments: restaurants; golf courses; independent inns, resorts and selected hotels; spas; retailers of men’s and ladies fashion, footwear and accessories; retailers of sporting goods; florists and garden centres;</w:t>
      </w:r>
      <w:r w:rsidR="007F32F9">
        <w:rPr>
          <w:rFonts w:ascii="Arial" w:hAnsi="Arial"/>
        </w:rPr>
        <w:t xml:space="preserve"> </w:t>
      </w:r>
      <w:r>
        <w:rPr>
          <w:rFonts w:ascii="Arial" w:hAnsi="Arial"/>
        </w:rPr>
        <w:t xml:space="preserve">health and beauty centres; dry cleaners; gift </w:t>
      </w:r>
      <w:r w:rsidR="007F32F9">
        <w:rPr>
          <w:rFonts w:ascii="Arial" w:hAnsi="Arial"/>
        </w:rPr>
        <w:t>stores</w:t>
      </w:r>
      <w:r>
        <w:rPr>
          <w:rFonts w:ascii="Arial" w:hAnsi="Arial"/>
        </w:rPr>
        <w:t xml:space="preserve">; </w:t>
      </w:r>
      <w:r w:rsidR="007F32F9">
        <w:rPr>
          <w:rFonts w:ascii="Arial" w:hAnsi="Arial"/>
        </w:rPr>
        <w:t xml:space="preserve">and </w:t>
      </w:r>
      <w:r>
        <w:rPr>
          <w:rFonts w:ascii="Arial" w:hAnsi="Arial"/>
        </w:rPr>
        <w:t>home décor</w:t>
      </w:r>
      <w:r w:rsidR="007F32F9">
        <w:rPr>
          <w:rFonts w:ascii="Arial" w:hAnsi="Arial"/>
        </w:rPr>
        <w:t>,</w:t>
      </w:r>
      <w:r>
        <w:rPr>
          <w:rFonts w:ascii="Arial" w:hAnsi="Arial"/>
        </w:rPr>
        <w:t xml:space="preserve"> many of which are leaders in their respective business segment.</w:t>
      </w:r>
    </w:p>
    <w:p w:rsidR="006D3696" w:rsidRPr="00905341" w:rsidRDefault="00905341" w:rsidP="00905341">
      <w:pPr>
        <w:pStyle w:val="List"/>
        <w:spacing w:before="120"/>
        <w:ind w:left="720"/>
        <w:jc w:val="both"/>
        <w:rPr>
          <w:rFonts w:ascii="Arial" w:hAnsi="Arial"/>
        </w:rPr>
      </w:pPr>
      <w:r>
        <w:rPr>
          <w:rFonts w:ascii="Arial" w:hAnsi="Arial"/>
        </w:rPr>
        <w:t xml:space="preserve">                       </w:t>
      </w:r>
      <w:r w:rsidR="006D3696" w:rsidRPr="00905341">
        <w:rPr>
          <w:rFonts w:ascii="Arial" w:hAnsi="Arial"/>
        </w:rPr>
        <w:t xml:space="preserve">At the end of </w:t>
      </w:r>
      <w:r w:rsidR="006747D0">
        <w:rPr>
          <w:rFonts w:ascii="Arial" w:hAnsi="Arial"/>
        </w:rPr>
        <w:t>Ju</w:t>
      </w:r>
      <w:r w:rsidR="00392375">
        <w:rPr>
          <w:rFonts w:ascii="Arial" w:hAnsi="Arial"/>
        </w:rPr>
        <w:t>ly</w:t>
      </w:r>
      <w:r w:rsidR="00A8104B">
        <w:rPr>
          <w:rFonts w:ascii="Arial" w:hAnsi="Arial"/>
        </w:rPr>
        <w:t xml:space="preserve"> </w:t>
      </w:r>
      <w:r w:rsidR="006D3696" w:rsidRPr="00905341">
        <w:rPr>
          <w:rFonts w:ascii="Arial" w:hAnsi="Arial"/>
        </w:rPr>
        <w:t>201</w:t>
      </w:r>
      <w:r w:rsidR="00A8104B">
        <w:rPr>
          <w:rFonts w:ascii="Arial" w:hAnsi="Arial"/>
        </w:rPr>
        <w:t>8</w:t>
      </w:r>
      <w:r w:rsidR="006D3696" w:rsidRPr="00905341">
        <w:rPr>
          <w:rFonts w:ascii="Arial" w:hAnsi="Arial"/>
        </w:rPr>
        <w:t xml:space="preserve"> there were </w:t>
      </w:r>
      <w:r w:rsidR="00A8104B">
        <w:rPr>
          <w:rFonts w:ascii="Arial" w:hAnsi="Arial"/>
        </w:rPr>
        <w:t>about</w:t>
      </w:r>
      <w:r w:rsidR="007A3758">
        <w:rPr>
          <w:rFonts w:ascii="Arial" w:hAnsi="Arial"/>
        </w:rPr>
        <w:t xml:space="preserve"> </w:t>
      </w:r>
      <w:r w:rsidR="002C3218">
        <w:rPr>
          <w:rFonts w:ascii="Arial" w:hAnsi="Arial"/>
        </w:rPr>
        <w:t>975</w:t>
      </w:r>
      <w:r w:rsidR="009D2682" w:rsidRPr="00905341">
        <w:rPr>
          <w:rFonts w:ascii="Arial" w:hAnsi="Arial"/>
        </w:rPr>
        <w:t xml:space="preserve"> </w:t>
      </w:r>
      <w:r w:rsidR="006D3696" w:rsidRPr="00905341">
        <w:rPr>
          <w:rFonts w:ascii="Arial" w:hAnsi="Arial"/>
        </w:rPr>
        <w:t>merchants participating in the Company’s programs</w:t>
      </w:r>
      <w:r w:rsidR="007951A3">
        <w:rPr>
          <w:rFonts w:ascii="Arial" w:hAnsi="Arial"/>
        </w:rPr>
        <w:t>.</w:t>
      </w:r>
    </w:p>
    <w:p w:rsidR="003C2C9B" w:rsidRDefault="003C2C9B">
      <w:pPr>
        <w:pStyle w:val="List"/>
        <w:spacing w:before="120"/>
        <w:ind w:left="720" w:firstLine="0"/>
        <w:jc w:val="both"/>
        <w:rPr>
          <w:rFonts w:ascii="Arial" w:hAnsi="Arial"/>
        </w:rPr>
      </w:pPr>
      <w:r>
        <w:rPr>
          <w:rFonts w:ascii="Arial" w:hAnsi="Arial"/>
        </w:rPr>
        <w:t xml:space="preserve">      Though merchant count is a key driver of revenues from the programs, revenues from the CIBC/TD program are also dependent on the penetration of CIBC credit cards; TD aero credit cards; economic environment; mix of merchants in terms of their volume of CIBC and TD credit card transactions; and merchant participation levels in the Advance Purchase Marketing (“APM”) and Marketing Only products because the fees that a merchant would pay for participation in APM is higher compared to Marketing Only. Revenues from the </w:t>
      </w:r>
      <w:proofErr w:type="spellStart"/>
      <w:r>
        <w:rPr>
          <w:rFonts w:ascii="Arial" w:hAnsi="Arial"/>
        </w:rPr>
        <w:t>Aeroplan</w:t>
      </w:r>
      <w:proofErr w:type="spellEnd"/>
      <w:r>
        <w:rPr>
          <w:rFonts w:ascii="Arial" w:hAnsi="Arial"/>
        </w:rPr>
        <w:t xml:space="preserve"> program reflect the number of participating merchants</w:t>
      </w:r>
      <w:r w:rsidR="00671C64">
        <w:rPr>
          <w:rFonts w:ascii="Arial" w:hAnsi="Arial"/>
        </w:rPr>
        <w:t xml:space="preserve">, traffic of </w:t>
      </w:r>
      <w:proofErr w:type="spellStart"/>
      <w:r w:rsidR="00671C64">
        <w:rPr>
          <w:rFonts w:ascii="Arial" w:hAnsi="Arial"/>
        </w:rPr>
        <w:t>aeroplan</w:t>
      </w:r>
      <w:proofErr w:type="spellEnd"/>
      <w:r w:rsidR="00671C64">
        <w:rPr>
          <w:rFonts w:ascii="Arial" w:hAnsi="Arial"/>
        </w:rPr>
        <w:t xml:space="preserve"> members completing purchases at participating merchants</w:t>
      </w:r>
      <w:r>
        <w:rPr>
          <w:rFonts w:ascii="Arial" w:hAnsi="Arial"/>
        </w:rPr>
        <w:t xml:space="preserve"> and level of engagement of participating merchants in the program. The revenues from the Caesars program are dependent on the number of participating merchants. The Company’s revenues are also reflective of seasonal consumer behaviour. A fuller detail on the Company’s programs and revenues is available in its annual and interim filings available under the Company’s profile on </w:t>
      </w:r>
      <w:hyperlink r:id="rId8" w:history="1">
        <w:r>
          <w:t>www.sedar.com</w:t>
        </w:r>
      </w:hyperlink>
      <w:r>
        <w:rPr>
          <w:rFonts w:ascii="Arial" w:hAnsi="Arial"/>
        </w:rPr>
        <w:t>.</w:t>
      </w:r>
    </w:p>
    <w:p w:rsidR="003C2C9B" w:rsidRDefault="003C2C9B" w:rsidP="00905341">
      <w:pPr>
        <w:pStyle w:val="List"/>
        <w:spacing w:before="120"/>
        <w:ind w:left="0" w:firstLine="0"/>
        <w:jc w:val="both"/>
        <w:rPr>
          <w:rFonts w:ascii="Arial" w:hAnsi="Arial"/>
        </w:rPr>
      </w:pPr>
      <w:r>
        <w:rPr>
          <w:rFonts w:ascii="Arial" w:hAnsi="Arial"/>
        </w:rPr>
        <w:t xml:space="preserve"> </w:t>
      </w:r>
    </w:p>
    <w:p w:rsidR="00757882" w:rsidRDefault="00757882" w:rsidP="00905341">
      <w:pPr>
        <w:pStyle w:val="List"/>
        <w:spacing w:before="120"/>
        <w:ind w:left="0" w:firstLine="0"/>
        <w:jc w:val="both"/>
        <w:rPr>
          <w:rFonts w:ascii="Arial" w:hAnsi="Arial"/>
        </w:rPr>
      </w:pPr>
    </w:p>
    <w:p w:rsidR="003C2C9B" w:rsidRDefault="003C2C9B">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rsidR="003C2C9B" w:rsidRDefault="003C2C9B">
      <w:pPr>
        <w:pStyle w:val="List"/>
        <w:spacing w:before="120"/>
        <w:ind w:left="0" w:firstLine="0"/>
        <w:jc w:val="both"/>
        <w:rPr>
          <w:rFonts w:ascii="Arial" w:hAnsi="Arial"/>
        </w:rPr>
      </w:pPr>
      <w:r>
        <w:rPr>
          <w:rFonts w:ascii="Arial" w:hAnsi="Arial"/>
        </w:rPr>
        <w:t xml:space="preserve">                 Management were focused on </w:t>
      </w:r>
      <w:r w:rsidR="00DB5C58">
        <w:rPr>
          <w:rFonts w:ascii="Arial" w:hAnsi="Arial"/>
        </w:rPr>
        <w:t>increasing merchant participation.</w:t>
      </w:r>
    </w:p>
    <w:p w:rsidR="003C2C9B" w:rsidRDefault="003C2C9B">
      <w:pPr>
        <w:pStyle w:val="List"/>
        <w:spacing w:before="120"/>
        <w:ind w:left="720" w:firstLine="0"/>
        <w:jc w:val="both"/>
        <w:rPr>
          <w:rFonts w:ascii="Arial" w:hAnsi="Arial"/>
        </w:rPr>
      </w:pPr>
    </w:p>
    <w:p w:rsidR="003C2C9B" w:rsidRDefault="003C2C9B">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3C2C9B" w:rsidRDefault="003C2C9B">
      <w:pPr>
        <w:pStyle w:val="List"/>
        <w:spacing w:before="0"/>
        <w:ind w:left="0" w:firstLine="0"/>
        <w:jc w:val="both"/>
        <w:rPr>
          <w:rFonts w:ascii="Arial" w:hAnsi="Arial"/>
        </w:rPr>
      </w:pPr>
      <w:r>
        <w:rPr>
          <w:rFonts w:ascii="Arial" w:hAnsi="Arial"/>
        </w:rPr>
        <w:t xml:space="preserve">                </w:t>
      </w:r>
    </w:p>
    <w:p w:rsidR="003C2C9B" w:rsidRDefault="003C2C9B">
      <w:pPr>
        <w:pStyle w:val="List"/>
        <w:spacing w:before="0"/>
        <w:ind w:left="0" w:firstLine="0"/>
        <w:jc w:val="both"/>
        <w:rPr>
          <w:rFonts w:ascii="Arial" w:hAnsi="Arial"/>
        </w:rPr>
      </w:pPr>
      <w:r>
        <w:rPr>
          <w:rFonts w:ascii="Arial" w:hAnsi="Arial"/>
        </w:rPr>
        <w:t xml:space="preserve">                  No change during </w:t>
      </w:r>
      <w:r w:rsidR="009E0E1E">
        <w:rPr>
          <w:rFonts w:ascii="Arial" w:hAnsi="Arial"/>
        </w:rPr>
        <w:t>Ju</w:t>
      </w:r>
      <w:r w:rsidR="00392375">
        <w:rPr>
          <w:rFonts w:ascii="Arial" w:hAnsi="Arial"/>
        </w:rPr>
        <w:t>ly</w:t>
      </w:r>
      <w:r>
        <w:rPr>
          <w:rFonts w:ascii="Arial" w:hAnsi="Arial"/>
        </w:rPr>
        <w:t xml:space="preserve"> 201</w:t>
      </w:r>
      <w:r w:rsidR="00A8104B">
        <w:rPr>
          <w:rFonts w:ascii="Arial" w:hAnsi="Arial"/>
        </w:rPr>
        <w:t>8</w:t>
      </w:r>
      <w:r>
        <w:rPr>
          <w:rFonts w:ascii="Arial" w:hAnsi="Arial"/>
        </w:rPr>
        <w:t>.</w:t>
      </w:r>
    </w:p>
    <w:p w:rsidR="003C2C9B" w:rsidRDefault="003C2C9B">
      <w:pPr>
        <w:pStyle w:val="List"/>
        <w:spacing w:before="120"/>
        <w:ind w:left="0" w:firstLine="0"/>
        <w:jc w:val="both"/>
        <w:rPr>
          <w:rFonts w:ascii="Arial" w:hAnsi="Arial"/>
        </w:rPr>
      </w:pPr>
    </w:p>
    <w:p w:rsidR="003C2C9B" w:rsidRDefault="003C2C9B">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3C2C9B" w:rsidRDefault="003C2C9B">
      <w:pPr>
        <w:pStyle w:val="List"/>
        <w:spacing w:before="120"/>
        <w:ind w:left="720" w:firstLine="0"/>
        <w:jc w:val="both"/>
        <w:rPr>
          <w:rFonts w:ascii="Arial" w:hAnsi="Arial"/>
        </w:rPr>
      </w:pPr>
      <w:r>
        <w:rPr>
          <w:rFonts w:ascii="Arial" w:hAnsi="Arial"/>
        </w:rPr>
        <w:t xml:space="preserve">       No change during </w:t>
      </w:r>
      <w:r w:rsidR="009E0E1E">
        <w:rPr>
          <w:rFonts w:ascii="Arial" w:hAnsi="Arial"/>
        </w:rPr>
        <w:t>Ju</w:t>
      </w:r>
      <w:r w:rsidR="00392375">
        <w:rPr>
          <w:rFonts w:ascii="Arial" w:hAnsi="Arial"/>
        </w:rPr>
        <w:t>ly</w:t>
      </w:r>
      <w:r>
        <w:rPr>
          <w:rFonts w:ascii="Arial" w:hAnsi="Arial"/>
        </w:rPr>
        <w:t xml:space="preserve"> 201</w:t>
      </w:r>
      <w:r w:rsidR="00A8104B">
        <w:rPr>
          <w:rFonts w:ascii="Arial" w:hAnsi="Arial"/>
        </w:rPr>
        <w:t>8</w:t>
      </w:r>
      <w:r>
        <w:rPr>
          <w:rFonts w:ascii="Arial" w:hAnsi="Arial"/>
        </w:rPr>
        <w:t>.</w:t>
      </w:r>
    </w:p>
    <w:p w:rsidR="003C2C9B" w:rsidRDefault="003C2C9B">
      <w:pPr>
        <w:pStyle w:val="List"/>
        <w:spacing w:before="120"/>
        <w:ind w:left="720" w:firstLine="0"/>
        <w:jc w:val="both"/>
        <w:rPr>
          <w:rFonts w:ascii="Arial" w:hAnsi="Arial"/>
        </w:rPr>
      </w:pPr>
    </w:p>
    <w:p w:rsidR="003C2C9B" w:rsidRDefault="003C2C9B">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DA6B67" w:rsidRPr="00DE330C" w:rsidRDefault="00172DB6" w:rsidP="0095425D">
      <w:pPr>
        <w:pStyle w:val="List"/>
        <w:spacing w:before="120"/>
        <w:ind w:left="720" w:firstLine="0"/>
        <w:jc w:val="both"/>
        <w:rPr>
          <w:rFonts w:ascii="Arial" w:hAnsi="Arial"/>
        </w:rPr>
      </w:pPr>
      <w:r>
        <w:rPr>
          <w:rFonts w:ascii="Arial" w:hAnsi="Arial"/>
        </w:rPr>
        <w:t xml:space="preserve">     </w:t>
      </w:r>
      <w:r w:rsidR="00A521CF">
        <w:rPr>
          <w:rFonts w:ascii="Arial" w:hAnsi="Arial"/>
        </w:rPr>
        <w:t xml:space="preserve"> </w:t>
      </w:r>
      <w:r w:rsidR="004A18CC">
        <w:rPr>
          <w:rFonts w:ascii="Arial" w:hAnsi="Arial"/>
        </w:rPr>
        <w:t xml:space="preserve"> </w:t>
      </w:r>
      <w:r w:rsidR="00EC319E">
        <w:rPr>
          <w:rFonts w:ascii="Arial" w:hAnsi="Arial"/>
        </w:rPr>
        <w:t xml:space="preserve">No change during </w:t>
      </w:r>
      <w:r w:rsidR="009E0E1E">
        <w:rPr>
          <w:rFonts w:ascii="Arial" w:hAnsi="Arial"/>
        </w:rPr>
        <w:t>Ju</w:t>
      </w:r>
      <w:r w:rsidR="00392375">
        <w:rPr>
          <w:rFonts w:ascii="Arial" w:hAnsi="Arial"/>
        </w:rPr>
        <w:t>ly</w:t>
      </w:r>
      <w:r w:rsidR="00EC319E">
        <w:rPr>
          <w:rFonts w:ascii="Arial" w:hAnsi="Arial"/>
        </w:rPr>
        <w:t xml:space="preserve"> 2018</w:t>
      </w:r>
      <w:r w:rsidR="006F77FC">
        <w:rPr>
          <w:rFonts w:ascii="Arial" w:hAnsi="Arial"/>
        </w:rPr>
        <w:t>.</w:t>
      </w:r>
    </w:p>
    <w:p w:rsidR="00B0388A" w:rsidRDefault="00172DB6">
      <w:pPr>
        <w:pStyle w:val="List"/>
        <w:spacing w:before="120"/>
        <w:ind w:left="720" w:firstLine="0"/>
        <w:jc w:val="both"/>
        <w:rPr>
          <w:rFonts w:ascii="Arial" w:hAnsi="Arial"/>
        </w:rPr>
      </w:pPr>
      <w:r>
        <w:rPr>
          <w:rFonts w:ascii="Arial" w:hAnsi="Arial"/>
        </w:rPr>
        <w:t xml:space="preserve">       </w:t>
      </w:r>
    </w:p>
    <w:p w:rsidR="003C2C9B" w:rsidRDefault="003C2C9B">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3C2C9B" w:rsidRDefault="003C2C9B">
      <w:pPr>
        <w:pStyle w:val="List"/>
        <w:spacing w:before="120"/>
        <w:ind w:left="720" w:firstLine="0"/>
        <w:jc w:val="both"/>
        <w:rPr>
          <w:rFonts w:ascii="Arial" w:hAnsi="Arial"/>
        </w:rPr>
      </w:pPr>
      <w:r>
        <w:rPr>
          <w:rFonts w:ascii="Arial" w:hAnsi="Arial"/>
        </w:rPr>
        <w:t xml:space="preserve">       </w:t>
      </w:r>
      <w:r w:rsidR="00284F1B">
        <w:rPr>
          <w:rFonts w:ascii="Arial" w:hAnsi="Arial"/>
        </w:rPr>
        <w:t>No change during</w:t>
      </w:r>
      <w:r w:rsidR="00A46491">
        <w:rPr>
          <w:rFonts w:ascii="Arial" w:hAnsi="Arial"/>
        </w:rPr>
        <w:t xml:space="preserve"> </w:t>
      </w:r>
      <w:r w:rsidR="009E0E1E">
        <w:rPr>
          <w:rFonts w:ascii="Arial" w:hAnsi="Arial"/>
        </w:rPr>
        <w:t>Ju</w:t>
      </w:r>
      <w:r w:rsidR="00392375">
        <w:rPr>
          <w:rFonts w:ascii="Arial" w:hAnsi="Arial"/>
        </w:rPr>
        <w:t>ly</w:t>
      </w:r>
      <w:r w:rsidR="00284F1B">
        <w:rPr>
          <w:rFonts w:ascii="Arial" w:hAnsi="Arial"/>
        </w:rPr>
        <w:t xml:space="preserve"> 201</w:t>
      </w:r>
      <w:r w:rsidR="00F01C33">
        <w:rPr>
          <w:rFonts w:ascii="Arial" w:hAnsi="Arial"/>
        </w:rPr>
        <w:t>8</w:t>
      </w:r>
      <w:r w:rsidR="00284F1B">
        <w:rPr>
          <w:rFonts w:ascii="Arial" w:hAnsi="Arial"/>
        </w:rPr>
        <w:t>.</w:t>
      </w:r>
    </w:p>
    <w:p w:rsidR="003C2C9B" w:rsidRDefault="003C2C9B">
      <w:pPr>
        <w:pStyle w:val="List"/>
        <w:spacing w:before="120"/>
        <w:ind w:left="720"/>
        <w:jc w:val="both"/>
        <w:rPr>
          <w:rFonts w:ascii="Arial" w:hAnsi="Arial"/>
        </w:rPr>
      </w:pPr>
    </w:p>
    <w:p w:rsidR="003C2C9B" w:rsidRDefault="003C2C9B">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provides details of the relationship.</w:t>
      </w:r>
    </w:p>
    <w:p w:rsidR="003C2C9B" w:rsidRDefault="003C2C9B">
      <w:pPr>
        <w:pStyle w:val="List"/>
        <w:spacing w:before="120"/>
        <w:ind w:left="720" w:firstLine="0"/>
        <w:jc w:val="both"/>
        <w:rPr>
          <w:rFonts w:ascii="Arial" w:hAnsi="Arial"/>
        </w:rPr>
      </w:pPr>
      <w:r>
        <w:rPr>
          <w:rFonts w:ascii="Arial" w:hAnsi="Arial"/>
        </w:rPr>
        <w:t xml:space="preserve">        No change during </w:t>
      </w:r>
      <w:r w:rsidR="009E0E1E">
        <w:rPr>
          <w:rFonts w:ascii="Arial" w:hAnsi="Arial"/>
        </w:rPr>
        <w:t>Ju</w:t>
      </w:r>
      <w:r w:rsidR="00392375">
        <w:rPr>
          <w:rFonts w:ascii="Arial" w:hAnsi="Arial"/>
        </w:rPr>
        <w:t>ly</w:t>
      </w:r>
      <w:r>
        <w:rPr>
          <w:rFonts w:ascii="Arial" w:hAnsi="Arial"/>
        </w:rPr>
        <w:t xml:space="preserve"> 201</w:t>
      </w:r>
      <w:r w:rsidR="00A8104B">
        <w:rPr>
          <w:rFonts w:ascii="Arial" w:hAnsi="Arial"/>
        </w:rPr>
        <w:t>8</w:t>
      </w:r>
      <w:r>
        <w:rPr>
          <w:rFonts w:ascii="Arial" w:hAnsi="Arial"/>
        </w:rPr>
        <w:t>.</w:t>
      </w:r>
    </w:p>
    <w:p w:rsidR="003C2C9B" w:rsidRDefault="003C2C9B">
      <w:pPr>
        <w:pStyle w:val="List"/>
        <w:spacing w:before="120"/>
        <w:ind w:left="720" w:firstLine="0"/>
        <w:jc w:val="both"/>
        <w:rPr>
          <w:rFonts w:ascii="Arial" w:hAnsi="Arial"/>
        </w:rPr>
      </w:pPr>
    </w:p>
    <w:p w:rsidR="003C2C9B" w:rsidRDefault="003C2C9B">
      <w:pPr>
        <w:pStyle w:val="List"/>
        <w:numPr>
          <w:ilvl w:val="0"/>
          <w:numId w:val="28"/>
        </w:numPr>
        <w:spacing w:before="120"/>
        <w:jc w:val="both"/>
        <w:rPr>
          <w:rFonts w:ascii="Arial" w:hAnsi="Arial"/>
        </w:rPr>
      </w:pPr>
      <w:r>
        <w:rPr>
          <w:rFonts w:ascii="Arial" w:hAnsi="Arial"/>
        </w:rPr>
        <w:t>Describe the acquisition of new customers or loss of customers.</w:t>
      </w:r>
    </w:p>
    <w:p w:rsidR="003C2C9B" w:rsidRDefault="003C2C9B">
      <w:pPr>
        <w:pStyle w:val="List"/>
        <w:spacing w:before="120"/>
        <w:ind w:left="720" w:firstLine="0"/>
        <w:jc w:val="both"/>
        <w:rPr>
          <w:rFonts w:ascii="Arial" w:hAnsi="Arial"/>
        </w:rPr>
      </w:pPr>
      <w:r>
        <w:rPr>
          <w:rFonts w:ascii="Arial" w:hAnsi="Arial"/>
        </w:rPr>
        <w:t xml:space="preserve">     </w:t>
      </w:r>
      <w:r w:rsidR="00A521CF">
        <w:rPr>
          <w:rFonts w:ascii="Arial" w:hAnsi="Arial"/>
        </w:rPr>
        <w:t xml:space="preserve">  </w:t>
      </w:r>
      <w:r>
        <w:rPr>
          <w:rFonts w:ascii="Arial" w:hAnsi="Arial"/>
        </w:rPr>
        <w:t>This is described in response to question 1.</w:t>
      </w:r>
    </w:p>
    <w:p w:rsidR="003C2C9B" w:rsidRDefault="003C2C9B">
      <w:pPr>
        <w:pStyle w:val="List"/>
        <w:spacing w:before="120"/>
        <w:ind w:left="720" w:firstLine="0"/>
        <w:jc w:val="both"/>
        <w:rPr>
          <w:rFonts w:ascii="Arial" w:hAnsi="Arial"/>
        </w:rPr>
      </w:pPr>
    </w:p>
    <w:p w:rsidR="003C2C9B" w:rsidRDefault="003C2C9B">
      <w:pPr>
        <w:pStyle w:val="List"/>
        <w:numPr>
          <w:ilvl w:val="0"/>
          <w:numId w:val="28"/>
        </w:numPr>
        <w:spacing w:before="120"/>
        <w:jc w:val="both"/>
        <w:rPr>
          <w:rFonts w:ascii="Arial" w:hAnsi="Arial"/>
        </w:rPr>
      </w:pPr>
      <w:r>
        <w:rPr>
          <w:rFonts w:ascii="Arial" w:hAnsi="Arial"/>
        </w:rPr>
        <w:lastRenderedPageBreak/>
        <w:t>Describe any new developments or effects on intangible products such as brand names, circulation lists, copyrights, franchises, licenses, patents, software, subscription lists and trade-marks.</w:t>
      </w:r>
    </w:p>
    <w:p w:rsidR="003C2C9B" w:rsidRDefault="003C2C9B">
      <w:pPr>
        <w:pStyle w:val="List"/>
        <w:spacing w:before="120"/>
        <w:ind w:left="720" w:firstLine="0"/>
        <w:jc w:val="both"/>
        <w:rPr>
          <w:rFonts w:ascii="Arial" w:hAnsi="Arial"/>
        </w:rPr>
      </w:pPr>
      <w:r>
        <w:rPr>
          <w:rFonts w:ascii="Arial" w:hAnsi="Arial"/>
        </w:rPr>
        <w:t xml:space="preserve">      Not applicable to the Company’s activities.</w:t>
      </w:r>
    </w:p>
    <w:p w:rsidR="003C2C9B" w:rsidRDefault="003C2C9B">
      <w:pPr>
        <w:pStyle w:val="List"/>
        <w:spacing w:before="120"/>
        <w:ind w:left="720" w:firstLine="0"/>
        <w:jc w:val="both"/>
        <w:rPr>
          <w:rFonts w:ascii="Arial" w:hAnsi="Arial"/>
        </w:rPr>
      </w:pPr>
    </w:p>
    <w:p w:rsidR="003C2C9B" w:rsidRDefault="003C2C9B">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3C2C9B" w:rsidRDefault="00A57C97">
      <w:pPr>
        <w:pStyle w:val="List"/>
        <w:spacing w:before="120"/>
        <w:ind w:left="720" w:firstLine="0"/>
        <w:jc w:val="both"/>
        <w:rPr>
          <w:rFonts w:ascii="Arial" w:hAnsi="Arial"/>
        </w:rPr>
      </w:pPr>
      <w:r>
        <w:rPr>
          <w:rFonts w:ascii="Arial" w:hAnsi="Arial"/>
        </w:rPr>
        <w:t xml:space="preserve">     </w:t>
      </w:r>
      <w:r w:rsidR="00DC13A2">
        <w:rPr>
          <w:rFonts w:ascii="Arial" w:hAnsi="Arial"/>
        </w:rPr>
        <w:t>Two</w:t>
      </w:r>
      <w:r w:rsidR="00A46491">
        <w:rPr>
          <w:rFonts w:ascii="Arial" w:hAnsi="Arial"/>
        </w:rPr>
        <w:t xml:space="preserve"> </w:t>
      </w:r>
      <w:r w:rsidR="006F77FC">
        <w:rPr>
          <w:rFonts w:ascii="Arial" w:hAnsi="Arial"/>
        </w:rPr>
        <w:t>hires</w:t>
      </w:r>
      <w:r w:rsidR="00A46491">
        <w:rPr>
          <w:rFonts w:ascii="Arial" w:hAnsi="Arial"/>
        </w:rPr>
        <w:t xml:space="preserve"> in th</w:t>
      </w:r>
      <w:r w:rsidR="00392375">
        <w:rPr>
          <w:rFonts w:ascii="Arial" w:hAnsi="Arial"/>
        </w:rPr>
        <w:t>e Information Technology organization</w:t>
      </w:r>
      <w:r w:rsidR="00A46491">
        <w:rPr>
          <w:rFonts w:ascii="Arial" w:hAnsi="Arial"/>
        </w:rPr>
        <w:t xml:space="preserve">. </w:t>
      </w:r>
      <w:r w:rsidR="00392375">
        <w:rPr>
          <w:rFonts w:ascii="Arial" w:hAnsi="Arial"/>
        </w:rPr>
        <w:t>Two leavers from the</w:t>
      </w:r>
      <w:r w:rsidR="00F6242A">
        <w:rPr>
          <w:rFonts w:ascii="Arial" w:hAnsi="Arial"/>
        </w:rPr>
        <w:t xml:space="preserve"> </w:t>
      </w:r>
      <w:r w:rsidR="00A46491">
        <w:rPr>
          <w:rFonts w:ascii="Arial" w:hAnsi="Arial"/>
        </w:rPr>
        <w:t>Sales</w:t>
      </w:r>
      <w:r w:rsidR="00F6242A">
        <w:rPr>
          <w:rFonts w:ascii="Arial" w:hAnsi="Arial"/>
        </w:rPr>
        <w:t xml:space="preserve"> organization</w:t>
      </w:r>
      <w:r w:rsidR="00DC13A2">
        <w:rPr>
          <w:rFonts w:ascii="Arial" w:hAnsi="Arial"/>
        </w:rPr>
        <w:t>.</w:t>
      </w:r>
    </w:p>
    <w:p w:rsidR="003C2C9B" w:rsidRDefault="003C2C9B">
      <w:pPr>
        <w:pStyle w:val="List"/>
        <w:spacing w:before="120"/>
        <w:ind w:left="720" w:firstLine="0"/>
        <w:jc w:val="both"/>
        <w:rPr>
          <w:rFonts w:ascii="Arial" w:hAnsi="Arial"/>
        </w:rPr>
      </w:pPr>
    </w:p>
    <w:p w:rsidR="003C2C9B" w:rsidRDefault="003C2C9B">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3C2C9B" w:rsidRDefault="003C2C9B">
      <w:pPr>
        <w:pStyle w:val="List"/>
        <w:spacing w:before="120"/>
        <w:ind w:left="720" w:firstLine="0"/>
        <w:jc w:val="both"/>
        <w:rPr>
          <w:rFonts w:ascii="Arial" w:hAnsi="Arial"/>
        </w:rPr>
      </w:pPr>
      <w:r>
        <w:rPr>
          <w:rFonts w:ascii="Arial" w:hAnsi="Arial"/>
        </w:rPr>
        <w:t xml:space="preserve">      Not applicable – None. </w:t>
      </w:r>
    </w:p>
    <w:p w:rsidR="003C2C9B" w:rsidRDefault="003C2C9B">
      <w:pPr>
        <w:pStyle w:val="List"/>
        <w:spacing w:before="120"/>
        <w:ind w:left="720" w:firstLine="0"/>
        <w:jc w:val="both"/>
        <w:rPr>
          <w:rFonts w:ascii="Arial" w:hAnsi="Arial"/>
        </w:rPr>
      </w:pPr>
    </w:p>
    <w:p w:rsidR="003C2C9B" w:rsidRDefault="003C2C9B">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3C2C9B" w:rsidRDefault="003C2C9B">
      <w:pPr>
        <w:pStyle w:val="List"/>
        <w:spacing w:before="120"/>
        <w:ind w:left="720" w:firstLine="0"/>
        <w:jc w:val="both"/>
        <w:rPr>
          <w:rFonts w:ascii="Arial" w:hAnsi="Arial"/>
        </w:rPr>
      </w:pPr>
      <w:r>
        <w:rPr>
          <w:rFonts w:ascii="Arial" w:hAnsi="Arial"/>
        </w:rPr>
        <w:t xml:space="preserve">       </w:t>
      </w:r>
      <w:r w:rsidR="00C61405" w:rsidRPr="0095425D">
        <w:rPr>
          <w:rFonts w:ascii="Arial" w:hAnsi="Arial"/>
        </w:rPr>
        <w:t xml:space="preserve">From time to </w:t>
      </w:r>
      <w:r w:rsidR="00C61405" w:rsidRPr="00C61405">
        <w:rPr>
          <w:rFonts w:ascii="Arial" w:hAnsi="Arial"/>
        </w:rPr>
        <w:t>time, the C</w:t>
      </w:r>
      <w:r w:rsidR="00C61405" w:rsidRPr="0095425D">
        <w:rPr>
          <w:rFonts w:ascii="Arial" w:hAnsi="Arial"/>
        </w:rPr>
        <w:t>ompany is party to legal proceedings arising out of the normal course of business. The results of these litigations cannot be predicte</w:t>
      </w:r>
      <w:r w:rsidR="00C61405" w:rsidRPr="00C61405">
        <w:rPr>
          <w:rFonts w:ascii="Arial" w:hAnsi="Arial"/>
        </w:rPr>
        <w:t>d with certainty, and the Company</w:t>
      </w:r>
      <w:r w:rsidR="00C61405" w:rsidRPr="0095425D">
        <w:rPr>
          <w:rFonts w:ascii="Arial" w:hAnsi="Arial"/>
        </w:rPr>
        <w:t xml:space="preserve"> is of the opinion that the outcome of these types of proceedings is generally not determinable.</w:t>
      </w:r>
    </w:p>
    <w:p w:rsidR="003C2C9B" w:rsidRDefault="003C2C9B">
      <w:pPr>
        <w:pStyle w:val="List"/>
        <w:spacing w:before="120"/>
        <w:ind w:left="720" w:firstLine="0"/>
        <w:jc w:val="both"/>
        <w:rPr>
          <w:rFonts w:ascii="Arial" w:hAnsi="Arial"/>
        </w:rPr>
      </w:pPr>
    </w:p>
    <w:p w:rsidR="00284F1B" w:rsidRPr="00C61405" w:rsidRDefault="003C2C9B" w:rsidP="0095425D">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Pr="00C61405">
        <w:rPr>
          <w:rFonts w:ascii="Arial" w:hAnsi="Arial"/>
        </w:rPr>
        <w:t xml:space="preserve">       </w:t>
      </w:r>
    </w:p>
    <w:p w:rsidR="003C2C9B" w:rsidRDefault="00284F1B" w:rsidP="00C61405">
      <w:pPr>
        <w:pStyle w:val="List"/>
        <w:spacing w:before="120"/>
        <w:ind w:left="720" w:firstLine="0"/>
        <w:jc w:val="both"/>
        <w:rPr>
          <w:rFonts w:ascii="Arial" w:hAnsi="Arial"/>
        </w:rPr>
      </w:pPr>
      <w:r>
        <w:rPr>
          <w:rFonts w:ascii="Arial" w:hAnsi="Arial"/>
        </w:rPr>
        <w:t xml:space="preserve">       </w:t>
      </w:r>
      <w:r w:rsidR="003C2C9B">
        <w:rPr>
          <w:rFonts w:ascii="Arial" w:hAnsi="Arial"/>
        </w:rPr>
        <w:t xml:space="preserve">The Company’s annual and quarterly filings, available under the Company’s profile on </w:t>
      </w:r>
      <w:hyperlink r:id="rId9" w:history="1">
        <w:r w:rsidR="003C2C9B">
          <w:rPr>
            <w:rStyle w:val="Hyperlink"/>
            <w:rFonts w:ascii="Arial" w:hAnsi="Arial"/>
          </w:rPr>
          <w:t>www.sedar.com</w:t>
        </w:r>
      </w:hyperlink>
      <w:r w:rsidR="003C2C9B">
        <w:rPr>
          <w:rFonts w:ascii="Arial" w:hAnsi="Arial"/>
        </w:rPr>
        <w:t xml:space="preserve">, provide fuller details on the Company’s line of credit, and its non-convertible debentures. </w:t>
      </w:r>
    </w:p>
    <w:p w:rsidR="00514D46" w:rsidRDefault="00514D46">
      <w:pPr>
        <w:pStyle w:val="List"/>
        <w:spacing w:before="120"/>
        <w:ind w:left="720" w:firstLine="0"/>
        <w:jc w:val="both"/>
        <w:rPr>
          <w:rFonts w:ascii="Arial" w:hAnsi="Arial"/>
        </w:rPr>
      </w:pPr>
    </w:p>
    <w:p w:rsidR="003C2C9B" w:rsidRDefault="003C2C9B">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3C2C9B" w:rsidRDefault="003C2C9B">
      <w:pPr>
        <w:pStyle w:val="List"/>
        <w:spacing w:before="120"/>
        <w:ind w:left="720" w:firstLine="0"/>
        <w:jc w:val="both"/>
        <w:rPr>
          <w:rFonts w:ascii="Arial" w:hAnsi="Arial"/>
        </w:rPr>
      </w:pPr>
      <w:r>
        <w:rPr>
          <w:rFonts w:ascii="Arial" w:hAnsi="Arial"/>
        </w:rPr>
        <w:t xml:space="preserve">    </w:t>
      </w:r>
      <w:r w:rsidR="00A521CF">
        <w:rPr>
          <w:rFonts w:ascii="Arial" w:hAnsi="Arial"/>
        </w:rPr>
        <w:t xml:space="preserve">  </w:t>
      </w:r>
      <w:r>
        <w:rPr>
          <w:rFonts w:ascii="Arial" w:hAnsi="Arial"/>
        </w:rPr>
        <w:t xml:space="preserve"> </w:t>
      </w:r>
      <w:r w:rsidR="00A8104B">
        <w:rPr>
          <w:rFonts w:ascii="Arial" w:hAnsi="Arial"/>
        </w:rPr>
        <w:t xml:space="preserve">None during </w:t>
      </w:r>
      <w:r w:rsidR="009E0E1E">
        <w:rPr>
          <w:rFonts w:ascii="Arial" w:hAnsi="Arial"/>
        </w:rPr>
        <w:t>Ju</w:t>
      </w:r>
      <w:r w:rsidR="00AD0E8A">
        <w:rPr>
          <w:rFonts w:ascii="Arial" w:hAnsi="Arial"/>
        </w:rPr>
        <w:t>ly</w:t>
      </w:r>
      <w:r w:rsidR="00A8104B">
        <w:rPr>
          <w:rFonts w:ascii="Arial" w:hAnsi="Arial"/>
        </w:rPr>
        <w:t xml:space="preserve"> 2018.</w:t>
      </w:r>
    </w:p>
    <w:p w:rsidR="003C2C9B" w:rsidRDefault="003C2C9B">
      <w:pPr>
        <w:pStyle w:val="List"/>
        <w:spacing w:before="120"/>
        <w:ind w:left="720" w:firstLine="0"/>
        <w:jc w:val="both"/>
        <w:rPr>
          <w:rFonts w:ascii="Arial" w:hAnsi="Arial"/>
        </w:rPr>
      </w:pPr>
      <w:r>
        <w:rPr>
          <w:rFonts w:ascii="Arial" w:hAnsi="Arial"/>
        </w:rPr>
        <w:t xml:space="preserve">  </w:t>
      </w:r>
    </w:p>
    <w:p w:rsidR="003C2C9B" w:rsidRDefault="003C2C9B">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rsidR="003C2C9B" w:rsidRDefault="003C2C9B">
      <w:pPr>
        <w:pStyle w:val="List"/>
        <w:keepNext/>
        <w:keepLines/>
        <w:spacing w:before="120"/>
        <w:ind w:left="720" w:firstLine="0"/>
        <w:jc w:val="both"/>
        <w:rPr>
          <w:rFonts w:ascii="Arial" w:hAnsi="Arial"/>
        </w:rPr>
      </w:pPr>
      <w:r>
        <w:rPr>
          <w:rFonts w:ascii="Arial" w:hAnsi="Arial"/>
        </w:rPr>
        <w:t xml:space="preserve">     None during </w:t>
      </w:r>
      <w:r w:rsidR="009E0E1E">
        <w:rPr>
          <w:rFonts w:ascii="Arial" w:hAnsi="Arial"/>
        </w:rPr>
        <w:t>Ju</w:t>
      </w:r>
      <w:r w:rsidR="00AD0E8A">
        <w:rPr>
          <w:rFonts w:ascii="Arial" w:hAnsi="Arial"/>
        </w:rPr>
        <w:t>ly</w:t>
      </w:r>
      <w:r w:rsidR="00A8104B">
        <w:rPr>
          <w:rFonts w:ascii="Arial" w:hAnsi="Arial"/>
        </w:rPr>
        <w:t xml:space="preserve"> 2018</w:t>
      </w:r>
      <w:r>
        <w:rPr>
          <w:rFonts w:ascii="Arial" w:hAnsi="Arial"/>
        </w:rPr>
        <w:t>.</w:t>
      </w:r>
    </w:p>
    <w:p w:rsidR="003C2C9B" w:rsidRDefault="003C2C9B">
      <w:pPr>
        <w:pStyle w:val="List"/>
        <w:keepNext/>
        <w:keepLines/>
        <w:spacing w:before="120"/>
        <w:ind w:left="720" w:firstLine="0"/>
        <w:jc w:val="both"/>
        <w:rPr>
          <w:rFonts w:ascii="Arial" w:hAnsi="Arial"/>
        </w:rPr>
      </w:pPr>
    </w:p>
    <w:p w:rsidR="003C2C9B" w:rsidRDefault="003C2C9B">
      <w:pPr>
        <w:pStyle w:val="List"/>
        <w:keepNext/>
        <w:keepLines/>
        <w:numPr>
          <w:ilvl w:val="0"/>
          <w:numId w:val="28"/>
        </w:numPr>
        <w:spacing w:before="120"/>
        <w:jc w:val="both"/>
        <w:rPr>
          <w:rFonts w:ascii="Arial" w:hAnsi="Arial"/>
        </w:rPr>
      </w:pPr>
      <w:r>
        <w:rPr>
          <w:rFonts w:ascii="Arial" w:hAnsi="Arial"/>
        </w:rPr>
        <w:t xml:space="preserve">Provide details of any changes in directors, officers or committee members. </w:t>
      </w:r>
    </w:p>
    <w:p w:rsidR="002F3AAD" w:rsidRPr="0027087A" w:rsidRDefault="003C2C9B" w:rsidP="0027087A">
      <w:pPr>
        <w:pStyle w:val="List"/>
        <w:keepNext/>
        <w:keepLines/>
        <w:spacing w:before="120"/>
        <w:ind w:left="720" w:firstLine="0"/>
        <w:jc w:val="both"/>
        <w:rPr>
          <w:rFonts w:ascii="Arial" w:hAnsi="Arial"/>
        </w:rPr>
      </w:pPr>
      <w:r>
        <w:rPr>
          <w:rFonts w:ascii="Arial" w:hAnsi="Arial"/>
        </w:rPr>
        <w:t xml:space="preserve">     </w:t>
      </w:r>
      <w:r w:rsidR="00F6242A">
        <w:rPr>
          <w:rFonts w:ascii="Arial" w:hAnsi="Arial"/>
        </w:rPr>
        <w:t xml:space="preserve">None during </w:t>
      </w:r>
      <w:r w:rsidR="009E0E1E">
        <w:rPr>
          <w:rFonts w:ascii="Arial" w:hAnsi="Arial"/>
        </w:rPr>
        <w:t>Ju</w:t>
      </w:r>
      <w:r w:rsidR="00AD0E8A">
        <w:rPr>
          <w:rFonts w:ascii="Arial" w:hAnsi="Arial"/>
        </w:rPr>
        <w:t>ly</w:t>
      </w:r>
      <w:r w:rsidR="00F6242A">
        <w:rPr>
          <w:rFonts w:ascii="Arial" w:hAnsi="Arial"/>
        </w:rPr>
        <w:t xml:space="preserve"> 2018.</w:t>
      </w:r>
    </w:p>
    <w:p w:rsidR="003C2C9B" w:rsidRDefault="003C2C9B">
      <w:pPr>
        <w:pStyle w:val="List"/>
        <w:keepNext/>
        <w:keepLines/>
        <w:spacing w:before="120"/>
        <w:ind w:left="0" w:firstLine="0"/>
        <w:jc w:val="both"/>
        <w:rPr>
          <w:rFonts w:ascii="Arial" w:hAnsi="Arial"/>
        </w:rPr>
      </w:pPr>
      <w:r>
        <w:rPr>
          <w:rFonts w:ascii="Arial" w:hAnsi="Arial"/>
        </w:rPr>
        <w:t xml:space="preserve">          </w:t>
      </w:r>
    </w:p>
    <w:p w:rsidR="003C2C9B" w:rsidRDefault="003C2C9B">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3C2C9B" w:rsidRDefault="003C2C9B">
      <w:pPr>
        <w:pStyle w:val="List"/>
        <w:spacing w:before="120"/>
        <w:ind w:left="720" w:firstLine="0"/>
        <w:jc w:val="both"/>
        <w:rPr>
          <w:rFonts w:ascii="Arial" w:hAnsi="Arial"/>
        </w:rPr>
      </w:pPr>
      <w:r>
        <w:rPr>
          <w:rFonts w:ascii="Arial" w:hAnsi="Arial"/>
        </w:rPr>
        <w:t xml:space="preserve">     Those noted under “General Risks and Uncertainties”,</w:t>
      </w:r>
      <w:r w:rsidR="00E40E51">
        <w:rPr>
          <w:rFonts w:ascii="Arial" w:hAnsi="Arial"/>
        </w:rPr>
        <w:t xml:space="preserve"> </w:t>
      </w:r>
      <w:r>
        <w:rPr>
          <w:rFonts w:ascii="Arial" w:hAnsi="Arial"/>
        </w:rPr>
        <w:t>“Economic Dependence”</w:t>
      </w:r>
      <w:r w:rsidR="00E40E51">
        <w:rPr>
          <w:rFonts w:ascii="Arial" w:hAnsi="Arial"/>
        </w:rPr>
        <w:t xml:space="preserve">, and “Working Capital and Liquidity Management” </w:t>
      </w:r>
      <w:r>
        <w:rPr>
          <w:rFonts w:ascii="Arial" w:hAnsi="Arial"/>
        </w:rPr>
        <w:t xml:space="preserve">in the Company’s MD&amp;A </w:t>
      </w:r>
      <w:r w:rsidR="00EA6D27">
        <w:rPr>
          <w:rFonts w:ascii="Arial" w:hAnsi="Arial"/>
        </w:rPr>
        <w:t>for the</w:t>
      </w:r>
      <w:r w:rsidR="0027087A">
        <w:rPr>
          <w:rFonts w:ascii="Arial" w:hAnsi="Arial"/>
        </w:rPr>
        <w:t xml:space="preserve"> three and </w:t>
      </w:r>
      <w:r w:rsidR="00A46491">
        <w:rPr>
          <w:rFonts w:ascii="Arial" w:hAnsi="Arial"/>
        </w:rPr>
        <w:t>nine</w:t>
      </w:r>
      <w:r w:rsidR="0027087A">
        <w:rPr>
          <w:rFonts w:ascii="Arial" w:hAnsi="Arial"/>
        </w:rPr>
        <w:t xml:space="preserve"> months</w:t>
      </w:r>
      <w:r w:rsidR="00EA6D27">
        <w:rPr>
          <w:rFonts w:ascii="Arial" w:hAnsi="Arial"/>
        </w:rPr>
        <w:t xml:space="preserve"> ended</w:t>
      </w:r>
      <w:r w:rsidR="00A46491">
        <w:rPr>
          <w:rFonts w:ascii="Arial" w:hAnsi="Arial"/>
        </w:rPr>
        <w:t xml:space="preserve"> March</w:t>
      </w:r>
      <w:r w:rsidR="00FE3311">
        <w:rPr>
          <w:rFonts w:ascii="Arial" w:hAnsi="Arial"/>
        </w:rPr>
        <w:t xml:space="preserve"> </w:t>
      </w:r>
      <w:r w:rsidR="00EA6D27">
        <w:rPr>
          <w:rFonts w:ascii="Arial" w:hAnsi="Arial"/>
        </w:rPr>
        <w:t>3</w:t>
      </w:r>
      <w:r w:rsidR="00C61405">
        <w:rPr>
          <w:rFonts w:ascii="Arial" w:hAnsi="Arial"/>
        </w:rPr>
        <w:t>1</w:t>
      </w:r>
      <w:r w:rsidR="00EA6D27">
        <w:rPr>
          <w:rFonts w:ascii="Arial" w:hAnsi="Arial"/>
        </w:rPr>
        <w:t>, 201</w:t>
      </w:r>
      <w:r w:rsidR="00A46491">
        <w:rPr>
          <w:rFonts w:ascii="Arial" w:hAnsi="Arial"/>
        </w:rPr>
        <w:t>8</w:t>
      </w:r>
      <w:r>
        <w:rPr>
          <w:rFonts w:ascii="Arial" w:hAnsi="Arial"/>
        </w:rPr>
        <w:t xml:space="preserve">, which is  available under the Company’s profile on </w:t>
      </w:r>
      <w:hyperlink r:id="rId10" w:history="1">
        <w:r>
          <w:rPr>
            <w:rStyle w:val="Hyperlink"/>
            <w:rFonts w:ascii="Arial" w:hAnsi="Arial"/>
          </w:rPr>
          <w:t>www.sedar.com</w:t>
        </w:r>
      </w:hyperlink>
      <w:r>
        <w:rPr>
          <w:rFonts w:ascii="Arial" w:hAnsi="Arial"/>
        </w:rPr>
        <w:t xml:space="preserve">. </w:t>
      </w:r>
    </w:p>
    <w:p w:rsidR="003C2C9B" w:rsidRDefault="003C2C9B">
      <w:pPr>
        <w:pStyle w:val="List"/>
        <w:keepNext/>
        <w:spacing w:before="120"/>
        <w:ind w:left="0" w:firstLine="0"/>
        <w:rPr>
          <w:rFonts w:ascii="Arial" w:hAnsi="Arial"/>
          <w:b/>
        </w:rPr>
      </w:pPr>
      <w:r>
        <w:rPr>
          <w:rFonts w:ascii="Arial" w:hAnsi="Arial"/>
          <w:b/>
        </w:rPr>
        <w:t xml:space="preserve">   </w:t>
      </w:r>
    </w:p>
    <w:p w:rsidR="003C2C9B" w:rsidRDefault="003C2C9B">
      <w:pPr>
        <w:pStyle w:val="List"/>
        <w:keepNext/>
        <w:spacing w:before="120"/>
        <w:ind w:left="0" w:firstLine="0"/>
        <w:rPr>
          <w:rFonts w:ascii="Arial" w:hAnsi="Arial"/>
          <w:b/>
        </w:rPr>
      </w:pPr>
      <w:r>
        <w:rPr>
          <w:rFonts w:ascii="Arial" w:hAnsi="Arial"/>
          <w:b/>
        </w:rPr>
        <w:t>Certificate Of Compliance</w:t>
      </w:r>
    </w:p>
    <w:p w:rsidR="003C2C9B" w:rsidRDefault="003C2C9B">
      <w:pPr>
        <w:pStyle w:val="BodyText"/>
        <w:keepNext/>
        <w:rPr>
          <w:rFonts w:ascii="Arial" w:hAnsi="Arial"/>
        </w:rPr>
      </w:pPr>
      <w:r>
        <w:rPr>
          <w:rFonts w:ascii="Arial" w:hAnsi="Arial"/>
        </w:rPr>
        <w:t>The undersigned hereby certifies that:</w:t>
      </w:r>
    </w:p>
    <w:p w:rsidR="003C2C9B" w:rsidRDefault="003C2C9B">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3C2C9B" w:rsidRDefault="003C2C9B">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3C2C9B" w:rsidRDefault="003C2C9B">
      <w:pPr>
        <w:pStyle w:val="List"/>
        <w:numPr>
          <w:ilvl w:val="0"/>
          <w:numId w:val="23"/>
        </w:numPr>
        <w:jc w:val="both"/>
        <w:rPr>
          <w:rFonts w:ascii="Arial" w:hAnsi="Arial"/>
        </w:rPr>
      </w:pPr>
      <w:r>
        <w:rPr>
          <w:rFonts w:ascii="Arial" w:hAnsi="Arial"/>
        </w:rPr>
        <w:t>The undersigned hereby certifies to CNSX that the Issuer is in compliance with the requirements of applicable securities legislation (as such term is defined in National Instrument 14-101) and all CNSX Requirements (as defined in CNSX Policy 1).</w:t>
      </w:r>
    </w:p>
    <w:p w:rsidR="003C2C9B" w:rsidRDefault="003C2C9B">
      <w:pPr>
        <w:pStyle w:val="List"/>
        <w:numPr>
          <w:ilvl w:val="0"/>
          <w:numId w:val="23"/>
        </w:numPr>
        <w:jc w:val="both"/>
        <w:rPr>
          <w:rFonts w:ascii="Arial" w:hAnsi="Arial"/>
        </w:rPr>
      </w:pPr>
      <w:r>
        <w:rPr>
          <w:rFonts w:ascii="Arial" w:hAnsi="Arial"/>
        </w:rPr>
        <w:t>All of the information in this Form 7 Monthly Progress Report is true.</w:t>
      </w:r>
    </w:p>
    <w:p w:rsidR="003C2C9B" w:rsidRDefault="003C2C9B">
      <w:pPr>
        <w:pStyle w:val="BodyText"/>
        <w:tabs>
          <w:tab w:val="left" w:pos="4680"/>
          <w:tab w:val="left" w:pos="7200"/>
        </w:tabs>
        <w:spacing w:before="480"/>
        <w:jc w:val="both"/>
        <w:rPr>
          <w:rFonts w:ascii="Arial" w:hAnsi="Arial"/>
        </w:rPr>
      </w:pPr>
      <w:r>
        <w:rPr>
          <w:rFonts w:ascii="Arial" w:hAnsi="Arial"/>
        </w:rPr>
        <w:t>Dated:</w:t>
      </w:r>
      <w:r w:rsidR="00A46491">
        <w:rPr>
          <w:rFonts w:ascii="Arial" w:hAnsi="Arial"/>
        </w:rPr>
        <w:t xml:space="preserve"> </w:t>
      </w:r>
      <w:r w:rsidR="00AD0E8A">
        <w:rPr>
          <w:rFonts w:ascii="Arial" w:hAnsi="Arial"/>
        </w:rPr>
        <w:t>August 2</w:t>
      </w:r>
      <w:r w:rsidRPr="00862AC5">
        <w:rPr>
          <w:rFonts w:ascii="Arial" w:hAnsi="Arial"/>
        </w:rPr>
        <w:t>,</w:t>
      </w:r>
      <w:r>
        <w:rPr>
          <w:rFonts w:ascii="Arial" w:hAnsi="Arial"/>
        </w:rPr>
        <w:t xml:space="preserve"> 20</w:t>
      </w:r>
      <w:r w:rsidR="007A3758">
        <w:rPr>
          <w:rFonts w:ascii="Arial" w:hAnsi="Arial"/>
        </w:rPr>
        <w:t>18</w:t>
      </w:r>
      <w:r>
        <w:rPr>
          <w:rFonts w:ascii="Arial" w:hAnsi="Arial"/>
        </w:rPr>
        <w:t>.</w:t>
      </w:r>
    </w:p>
    <w:p w:rsidR="003C2C9B" w:rsidRDefault="003C2C9B">
      <w:pPr>
        <w:pStyle w:val="List"/>
        <w:tabs>
          <w:tab w:val="left" w:pos="9180"/>
        </w:tabs>
        <w:ind w:left="5760" w:hanging="5760"/>
        <w:rPr>
          <w:rFonts w:ascii="Arial" w:hAnsi="Arial"/>
        </w:rPr>
      </w:pPr>
      <w:r>
        <w:rPr>
          <w:rFonts w:ascii="Arial" w:hAnsi="Arial"/>
        </w:rPr>
        <w:tab/>
      </w:r>
      <w:r w:rsidR="00761915">
        <w:rPr>
          <w:rFonts w:ascii="Arial" w:hAnsi="Arial"/>
          <w:u w:val="single"/>
        </w:rPr>
        <w:t>Mukesh Sabharwal</w:t>
      </w:r>
      <w:r>
        <w:rPr>
          <w:rFonts w:ascii="Arial" w:hAnsi="Arial"/>
        </w:rPr>
        <w:br/>
        <w:t>Name of Director or Senior Officer</w:t>
      </w:r>
    </w:p>
    <w:p w:rsidR="003C2C9B" w:rsidRDefault="003C2C9B">
      <w:pPr>
        <w:pStyle w:val="List"/>
        <w:tabs>
          <w:tab w:val="left" w:pos="9180"/>
          <w:tab w:val="left" w:pos="9360"/>
        </w:tabs>
        <w:ind w:left="5760" w:hanging="5760"/>
        <w:rPr>
          <w:rFonts w:ascii="Arial" w:hAnsi="Arial"/>
        </w:rPr>
      </w:pPr>
      <w:r>
        <w:rPr>
          <w:rFonts w:ascii="Arial" w:hAnsi="Arial"/>
        </w:rPr>
        <w:tab/>
      </w:r>
      <w:r>
        <w:rPr>
          <w:rFonts w:ascii="Arial" w:hAnsi="Arial"/>
          <w:u w:val="single"/>
        </w:rPr>
        <w:t>“</w:t>
      </w:r>
      <w:r w:rsidR="00761915">
        <w:rPr>
          <w:rFonts w:ascii="Arial" w:hAnsi="Arial"/>
          <w:u w:val="single"/>
        </w:rPr>
        <w:t>Mukesh Sabharwal</w:t>
      </w:r>
      <w:r>
        <w:rPr>
          <w:rFonts w:ascii="Arial" w:hAnsi="Arial"/>
          <w:u w:val="single"/>
        </w:rPr>
        <w:t>”</w:t>
      </w:r>
      <w:r>
        <w:rPr>
          <w:rFonts w:ascii="Arial" w:hAnsi="Arial"/>
          <w:u w:val="single"/>
        </w:rPr>
        <w:br/>
      </w:r>
      <w:r>
        <w:rPr>
          <w:rFonts w:ascii="Arial" w:hAnsi="Arial"/>
        </w:rPr>
        <w:t>Signature</w:t>
      </w:r>
    </w:p>
    <w:p w:rsidR="0068193C" w:rsidRDefault="0068193C">
      <w:pPr>
        <w:pStyle w:val="List"/>
        <w:tabs>
          <w:tab w:val="left" w:pos="9180"/>
          <w:tab w:val="left" w:pos="9360"/>
        </w:tabs>
        <w:ind w:left="5760" w:hanging="5760"/>
        <w:rPr>
          <w:rFonts w:ascii="Arial" w:hAnsi="Arial"/>
        </w:rPr>
      </w:pPr>
    </w:p>
    <w:p w:rsidR="003C2C9B" w:rsidRDefault="00761915">
      <w:pPr>
        <w:pStyle w:val="BodyText"/>
        <w:tabs>
          <w:tab w:val="left" w:pos="9180"/>
        </w:tabs>
        <w:spacing w:before="0"/>
        <w:ind w:left="5760"/>
        <w:rPr>
          <w:rFonts w:ascii="Arial" w:hAnsi="Arial"/>
        </w:rPr>
      </w:pPr>
      <w:r>
        <w:rPr>
          <w:rFonts w:ascii="Arial" w:hAnsi="Arial"/>
          <w:u w:val="single"/>
        </w:rPr>
        <w:t xml:space="preserve">Vice - </w:t>
      </w:r>
      <w:r w:rsidR="005D6397">
        <w:rPr>
          <w:rFonts w:ascii="Arial" w:hAnsi="Arial"/>
          <w:u w:val="single"/>
        </w:rPr>
        <w:t>President and C</w:t>
      </w:r>
      <w:r>
        <w:rPr>
          <w:rFonts w:ascii="Arial" w:hAnsi="Arial"/>
          <w:u w:val="single"/>
        </w:rPr>
        <w:t>F</w:t>
      </w:r>
      <w:r w:rsidR="005D6397">
        <w:rPr>
          <w:rFonts w:ascii="Arial" w:hAnsi="Arial"/>
          <w:u w:val="single"/>
        </w:rPr>
        <w:t>O</w:t>
      </w:r>
      <w:r w:rsidR="003C2C9B">
        <w:rPr>
          <w:rFonts w:ascii="Arial" w:hAnsi="Arial"/>
          <w:u w:val="single"/>
        </w:rPr>
        <w:tab/>
      </w:r>
      <w:r w:rsidR="003C2C9B">
        <w:rPr>
          <w:rFonts w:ascii="Arial" w:hAnsi="Arial"/>
        </w:rPr>
        <w:br/>
        <w:t>Official Capacity</w:t>
      </w:r>
      <w:bookmarkEnd w:id="4"/>
    </w:p>
    <w:p w:rsidR="003C2C9B" w:rsidRDefault="003C2C9B">
      <w:pPr>
        <w:pStyle w:val="BodyText"/>
        <w:tabs>
          <w:tab w:val="left" w:pos="9180"/>
        </w:tabs>
        <w:spacing w:before="0"/>
        <w:ind w:left="5760"/>
        <w:rPr>
          <w:rFonts w:ascii="Arial" w:hAnsi="Arial"/>
        </w:rPr>
      </w:pPr>
    </w:p>
    <w:p w:rsidR="003C2C9B" w:rsidRDefault="003C2C9B">
      <w:pPr>
        <w:pStyle w:val="BodyText"/>
        <w:tabs>
          <w:tab w:val="left" w:pos="9180"/>
        </w:tabs>
        <w:spacing w:before="0"/>
        <w:ind w:left="5760"/>
        <w:rPr>
          <w:rFonts w:ascii="Arial" w:hAnsi="Arial"/>
        </w:rPr>
      </w:pPr>
    </w:p>
    <w:p w:rsidR="003C2C9B" w:rsidRDefault="003C2C9B">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160"/>
        <w:gridCol w:w="2538"/>
      </w:tblGrid>
      <w:tr w:rsidR="003C2C9B">
        <w:tc>
          <w:tcPr>
            <w:tcW w:w="4878" w:type="dxa"/>
            <w:tcBorders>
              <w:top w:val="single" w:sz="18" w:space="0" w:color="auto"/>
              <w:bottom w:val="nil"/>
              <w:right w:val="single" w:sz="18" w:space="0" w:color="auto"/>
            </w:tcBorders>
          </w:tcPr>
          <w:p w:rsidR="003C2C9B" w:rsidRDefault="003C2C9B">
            <w:pPr>
              <w:pStyle w:val="BodyText"/>
              <w:spacing w:before="0"/>
              <w:rPr>
                <w:rFonts w:ascii="Arial" w:hAnsi="Arial"/>
                <w:b/>
                <w:i/>
              </w:rPr>
            </w:pPr>
            <w:r>
              <w:rPr>
                <w:rFonts w:ascii="Arial" w:hAnsi="Arial"/>
                <w:b/>
                <w:i/>
              </w:rPr>
              <w:t>Issuer Details</w:t>
            </w:r>
          </w:p>
          <w:p w:rsidR="003C2C9B" w:rsidRDefault="003C2C9B">
            <w:pPr>
              <w:pStyle w:val="BodyText"/>
              <w:spacing w:before="0"/>
              <w:rPr>
                <w:rFonts w:ascii="Arial" w:hAnsi="Arial"/>
              </w:rPr>
            </w:pPr>
            <w:r>
              <w:rPr>
                <w:rFonts w:ascii="Arial" w:hAnsi="Arial"/>
              </w:rPr>
              <w:t>Name of Issuer</w:t>
            </w:r>
          </w:p>
          <w:p w:rsidR="003C2C9B" w:rsidRDefault="003C2C9B">
            <w:pPr>
              <w:pStyle w:val="BodyText"/>
              <w:rPr>
                <w:rFonts w:ascii="Arial" w:hAnsi="Arial"/>
              </w:rPr>
            </w:pPr>
            <w:proofErr w:type="spellStart"/>
            <w:r>
              <w:rPr>
                <w:rFonts w:ascii="Arial" w:hAnsi="Arial"/>
              </w:rPr>
              <w:t>Advantex</w:t>
            </w:r>
            <w:proofErr w:type="spellEnd"/>
            <w:r>
              <w:rPr>
                <w:rFonts w:ascii="Arial" w:hAnsi="Arial"/>
              </w:rPr>
              <w:t xml:space="preserve"> Marketing International Inc.</w:t>
            </w:r>
          </w:p>
        </w:tc>
        <w:tc>
          <w:tcPr>
            <w:tcW w:w="2160" w:type="dxa"/>
            <w:tcBorders>
              <w:top w:val="single" w:sz="18" w:space="0" w:color="auto"/>
              <w:left w:val="single" w:sz="18" w:space="0" w:color="auto"/>
              <w:bottom w:val="nil"/>
              <w:right w:val="single" w:sz="18" w:space="0" w:color="auto"/>
            </w:tcBorders>
          </w:tcPr>
          <w:p w:rsidR="003C2C9B" w:rsidRDefault="003C2C9B">
            <w:pPr>
              <w:pStyle w:val="BodyText"/>
              <w:spacing w:before="0"/>
              <w:rPr>
                <w:rFonts w:ascii="Arial" w:hAnsi="Arial"/>
              </w:rPr>
            </w:pPr>
            <w:r>
              <w:rPr>
                <w:rFonts w:ascii="Arial" w:hAnsi="Arial"/>
              </w:rPr>
              <w:t>For  Month End</w:t>
            </w:r>
          </w:p>
          <w:p w:rsidR="003C2C9B" w:rsidRDefault="003C2C9B">
            <w:pPr>
              <w:pStyle w:val="BodyText"/>
              <w:spacing w:before="0"/>
              <w:rPr>
                <w:rFonts w:ascii="Arial" w:hAnsi="Arial"/>
              </w:rPr>
            </w:pPr>
          </w:p>
          <w:p w:rsidR="00914AA2" w:rsidRDefault="00914AA2">
            <w:pPr>
              <w:pStyle w:val="BodyText"/>
              <w:spacing w:before="0"/>
              <w:rPr>
                <w:rFonts w:ascii="Arial" w:hAnsi="Arial"/>
              </w:rPr>
            </w:pPr>
          </w:p>
          <w:p w:rsidR="003C2C9B" w:rsidRDefault="009E0E1E">
            <w:pPr>
              <w:pStyle w:val="BodyText"/>
              <w:spacing w:before="0"/>
              <w:rPr>
                <w:rFonts w:ascii="Arial" w:hAnsi="Arial"/>
              </w:rPr>
            </w:pPr>
            <w:r>
              <w:rPr>
                <w:rFonts w:ascii="Arial" w:hAnsi="Arial"/>
              </w:rPr>
              <w:t>Ju</w:t>
            </w:r>
            <w:r w:rsidR="00AD0E8A">
              <w:rPr>
                <w:rFonts w:ascii="Arial" w:hAnsi="Arial"/>
              </w:rPr>
              <w:t>ly</w:t>
            </w:r>
            <w:r w:rsidR="00A46491">
              <w:rPr>
                <w:rFonts w:ascii="Arial" w:hAnsi="Arial"/>
              </w:rPr>
              <w:t xml:space="preserve"> </w:t>
            </w:r>
            <w:r w:rsidR="003C2C9B">
              <w:rPr>
                <w:rFonts w:ascii="Arial" w:hAnsi="Arial"/>
              </w:rPr>
              <w:t>201</w:t>
            </w:r>
            <w:r w:rsidR="00A8104B">
              <w:rPr>
                <w:rFonts w:ascii="Arial" w:hAnsi="Arial"/>
              </w:rPr>
              <w:t>8</w:t>
            </w:r>
          </w:p>
        </w:tc>
        <w:tc>
          <w:tcPr>
            <w:tcW w:w="2538" w:type="dxa"/>
            <w:tcBorders>
              <w:top w:val="single" w:sz="18" w:space="0" w:color="auto"/>
              <w:left w:val="single" w:sz="18" w:space="0" w:color="auto"/>
              <w:bottom w:val="nil"/>
            </w:tcBorders>
          </w:tcPr>
          <w:p w:rsidR="003C2C9B" w:rsidRDefault="003C2C9B">
            <w:pPr>
              <w:pStyle w:val="BodyText"/>
              <w:spacing w:before="0"/>
              <w:rPr>
                <w:rFonts w:ascii="Arial" w:hAnsi="Arial"/>
              </w:rPr>
            </w:pPr>
            <w:r>
              <w:rPr>
                <w:rFonts w:ascii="Arial" w:hAnsi="Arial"/>
              </w:rPr>
              <w:t>Date of Report</w:t>
            </w:r>
          </w:p>
          <w:p w:rsidR="003C2C9B" w:rsidRDefault="003C2C9B">
            <w:pPr>
              <w:pStyle w:val="BodyText"/>
              <w:spacing w:before="0"/>
              <w:rPr>
                <w:rFonts w:ascii="Arial" w:hAnsi="Arial"/>
              </w:rPr>
            </w:pPr>
            <w:r>
              <w:rPr>
                <w:rFonts w:ascii="Arial" w:hAnsi="Arial"/>
              </w:rPr>
              <w:t>YY/MM/DD</w:t>
            </w:r>
          </w:p>
          <w:p w:rsidR="003C2C9B" w:rsidRDefault="003C2C9B">
            <w:pPr>
              <w:pStyle w:val="BodyText"/>
              <w:spacing w:before="0"/>
              <w:rPr>
                <w:rFonts w:ascii="Arial" w:hAnsi="Arial"/>
              </w:rPr>
            </w:pPr>
          </w:p>
          <w:p w:rsidR="003C2C9B" w:rsidRDefault="003C2C9B" w:rsidP="00136B4B">
            <w:pPr>
              <w:pStyle w:val="BodyText"/>
              <w:spacing w:before="0"/>
              <w:rPr>
                <w:rFonts w:ascii="Arial" w:hAnsi="Arial"/>
              </w:rPr>
            </w:pPr>
            <w:r>
              <w:rPr>
                <w:rFonts w:ascii="Arial" w:hAnsi="Arial"/>
              </w:rPr>
              <w:t>201</w:t>
            </w:r>
            <w:r w:rsidR="007A3758">
              <w:rPr>
                <w:rFonts w:ascii="Arial" w:hAnsi="Arial"/>
              </w:rPr>
              <w:t>8</w:t>
            </w:r>
            <w:r>
              <w:rPr>
                <w:rFonts w:ascii="Arial" w:hAnsi="Arial"/>
              </w:rPr>
              <w:t>/</w:t>
            </w:r>
            <w:r w:rsidR="007A3758">
              <w:rPr>
                <w:rFonts w:ascii="Arial" w:hAnsi="Arial"/>
              </w:rPr>
              <w:t>0</w:t>
            </w:r>
            <w:r w:rsidR="00AD0E8A">
              <w:rPr>
                <w:rFonts w:ascii="Arial" w:hAnsi="Arial"/>
              </w:rPr>
              <w:t>8</w:t>
            </w:r>
            <w:r>
              <w:rPr>
                <w:rFonts w:ascii="Arial" w:hAnsi="Arial"/>
              </w:rPr>
              <w:t>/</w:t>
            </w:r>
            <w:r w:rsidR="00465C05">
              <w:rPr>
                <w:rFonts w:ascii="Arial" w:hAnsi="Arial"/>
              </w:rPr>
              <w:t>0</w:t>
            </w:r>
            <w:r w:rsidR="00AD0E8A">
              <w:rPr>
                <w:rFonts w:ascii="Arial" w:hAnsi="Arial"/>
              </w:rPr>
              <w:t>2</w:t>
            </w:r>
            <w:bookmarkStart w:id="5" w:name="_GoBack"/>
            <w:bookmarkEnd w:id="5"/>
          </w:p>
        </w:tc>
      </w:tr>
      <w:tr w:rsidR="003C2C9B">
        <w:trPr>
          <w:cantSplit/>
        </w:trPr>
        <w:tc>
          <w:tcPr>
            <w:tcW w:w="9576" w:type="dxa"/>
            <w:gridSpan w:val="3"/>
            <w:tcBorders>
              <w:top w:val="single" w:sz="18" w:space="0" w:color="auto"/>
              <w:bottom w:val="single" w:sz="18" w:space="0" w:color="auto"/>
            </w:tcBorders>
          </w:tcPr>
          <w:p w:rsidR="003C2C9B" w:rsidRDefault="003C2C9B">
            <w:pPr>
              <w:pStyle w:val="BodyText"/>
              <w:spacing w:before="0"/>
              <w:rPr>
                <w:rFonts w:ascii="Arial" w:hAnsi="Arial"/>
              </w:rPr>
            </w:pPr>
            <w:r>
              <w:rPr>
                <w:rFonts w:ascii="Arial" w:hAnsi="Arial"/>
              </w:rPr>
              <w:t>Issuer Address</w:t>
            </w:r>
          </w:p>
          <w:p w:rsidR="003C2C9B" w:rsidRDefault="003C2C9B">
            <w:pPr>
              <w:pStyle w:val="BodyText"/>
              <w:spacing w:before="0"/>
              <w:rPr>
                <w:rFonts w:ascii="Arial" w:hAnsi="Arial"/>
              </w:rPr>
            </w:pPr>
          </w:p>
          <w:p w:rsidR="003C2C9B" w:rsidRDefault="003C2C9B">
            <w:pPr>
              <w:pStyle w:val="BodyText"/>
              <w:spacing w:before="0"/>
              <w:rPr>
                <w:rFonts w:ascii="Arial" w:hAnsi="Arial"/>
              </w:rPr>
            </w:pPr>
            <w:r>
              <w:rPr>
                <w:rFonts w:ascii="Arial" w:hAnsi="Arial"/>
              </w:rPr>
              <w:t>600 Alden Road, Suite 606</w:t>
            </w:r>
          </w:p>
          <w:p w:rsidR="003C2C9B" w:rsidRDefault="003C2C9B">
            <w:pPr>
              <w:pStyle w:val="BodyText"/>
              <w:spacing w:before="0"/>
              <w:rPr>
                <w:rFonts w:ascii="Arial" w:hAnsi="Arial"/>
              </w:rPr>
            </w:pPr>
          </w:p>
        </w:tc>
      </w:tr>
      <w:tr w:rsidR="003C2C9B">
        <w:tc>
          <w:tcPr>
            <w:tcW w:w="4878" w:type="dxa"/>
            <w:tcBorders>
              <w:top w:val="single" w:sz="18" w:space="0" w:color="auto"/>
              <w:bottom w:val="single" w:sz="18" w:space="0" w:color="auto"/>
              <w:right w:val="single" w:sz="18" w:space="0" w:color="auto"/>
            </w:tcBorders>
          </w:tcPr>
          <w:p w:rsidR="003C2C9B" w:rsidRDefault="003C2C9B">
            <w:pPr>
              <w:pStyle w:val="BodyText"/>
              <w:spacing w:before="0"/>
              <w:rPr>
                <w:rFonts w:ascii="Arial" w:hAnsi="Arial"/>
              </w:rPr>
            </w:pPr>
            <w:r>
              <w:rPr>
                <w:rFonts w:ascii="Arial" w:hAnsi="Arial"/>
              </w:rPr>
              <w:t>City/Province/Postal Code</w:t>
            </w:r>
          </w:p>
          <w:p w:rsidR="003C2C9B" w:rsidRDefault="003C2C9B">
            <w:pPr>
              <w:pStyle w:val="BodyText"/>
              <w:spacing w:before="0"/>
              <w:rPr>
                <w:rFonts w:ascii="Arial" w:hAnsi="Arial"/>
              </w:rPr>
            </w:pPr>
          </w:p>
          <w:p w:rsidR="003C2C9B" w:rsidRDefault="003C2C9B">
            <w:pPr>
              <w:pStyle w:val="BodyText"/>
              <w:spacing w:before="0"/>
              <w:rPr>
                <w:rFonts w:ascii="Arial" w:hAnsi="Arial"/>
              </w:rPr>
            </w:pPr>
            <w:r>
              <w:rPr>
                <w:rFonts w:ascii="Arial" w:hAnsi="Arial"/>
              </w:rPr>
              <w:t>Markham, Ontario, L3R 0E7</w:t>
            </w:r>
          </w:p>
        </w:tc>
        <w:tc>
          <w:tcPr>
            <w:tcW w:w="2160" w:type="dxa"/>
            <w:tcBorders>
              <w:top w:val="single" w:sz="18" w:space="0" w:color="auto"/>
              <w:left w:val="single" w:sz="18" w:space="0" w:color="auto"/>
              <w:bottom w:val="single" w:sz="18" w:space="0" w:color="auto"/>
              <w:right w:val="single" w:sz="18" w:space="0" w:color="auto"/>
            </w:tcBorders>
          </w:tcPr>
          <w:p w:rsidR="003C2C9B" w:rsidRDefault="003C2C9B">
            <w:pPr>
              <w:pStyle w:val="BodyText"/>
              <w:spacing w:before="0"/>
              <w:rPr>
                <w:rFonts w:ascii="Arial" w:hAnsi="Arial"/>
              </w:rPr>
            </w:pPr>
            <w:r>
              <w:rPr>
                <w:rFonts w:ascii="Arial" w:hAnsi="Arial"/>
              </w:rPr>
              <w:t>Issuer Fax No.</w:t>
            </w:r>
          </w:p>
          <w:p w:rsidR="003C2C9B" w:rsidRDefault="003C2C9B">
            <w:pPr>
              <w:pStyle w:val="BodyText"/>
              <w:spacing w:before="0"/>
              <w:rPr>
                <w:rFonts w:ascii="Arial" w:hAnsi="Arial"/>
              </w:rPr>
            </w:pPr>
          </w:p>
          <w:p w:rsidR="003C2C9B" w:rsidRDefault="003C2C9B">
            <w:pPr>
              <w:pStyle w:val="BodyText"/>
              <w:spacing w:before="0"/>
              <w:rPr>
                <w:rFonts w:ascii="Arial" w:hAnsi="Arial"/>
              </w:rPr>
            </w:pPr>
            <w:r>
              <w:rPr>
                <w:rFonts w:ascii="Arial" w:hAnsi="Arial"/>
              </w:rPr>
              <w:t>(905) 946 2984</w:t>
            </w:r>
          </w:p>
        </w:tc>
        <w:tc>
          <w:tcPr>
            <w:tcW w:w="2538" w:type="dxa"/>
            <w:tcBorders>
              <w:top w:val="single" w:sz="18" w:space="0" w:color="auto"/>
              <w:left w:val="single" w:sz="18" w:space="0" w:color="auto"/>
              <w:bottom w:val="single" w:sz="18" w:space="0" w:color="auto"/>
            </w:tcBorders>
          </w:tcPr>
          <w:p w:rsidR="003C2C9B" w:rsidRDefault="003C2C9B">
            <w:pPr>
              <w:pStyle w:val="BodyText"/>
              <w:spacing w:before="0"/>
              <w:rPr>
                <w:rFonts w:ascii="Arial" w:hAnsi="Arial"/>
              </w:rPr>
            </w:pPr>
            <w:r>
              <w:rPr>
                <w:rFonts w:ascii="Arial" w:hAnsi="Arial"/>
              </w:rPr>
              <w:t>Issuer Telephone No.</w:t>
            </w:r>
          </w:p>
          <w:p w:rsidR="003C2C9B" w:rsidRDefault="003C2C9B">
            <w:pPr>
              <w:pStyle w:val="BodyText"/>
              <w:spacing w:before="0"/>
              <w:rPr>
                <w:rFonts w:ascii="Arial" w:hAnsi="Arial"/>
              </w:rPr>
            </w:pPr>
          </w:p>
          <w:p w:rsidR="003C2C9B" w:rsidRDefault="003C2C9B">
            <w:pPr>
              <w:pStyle w:val="BodyText"/>
              <w:spacing w:before="0"/>
              <w:rPr>
                <w:rFonts w:ascii="Arial" w:hAnsi="Arial"/>
              </w:rPr>
            </w:pPr>
            <w:r>
              <w:rPr>
                <w:rFonts w:ascii="Arial" w:hAnsi="Arial"/>
              </w:rPr>
              <w:t>(905) 470 9557</w:t>
            </w:r>
          </w:p>
        </w:tc>
      </w:tr>
      <w:tr w:rsidR="003C2C9B">
        <w:tc>
          <w:tcPr>
            <w:tcW w:w="4878" w:type="dxa"/>
            <w:tcBorders>
              <w:top w:val="single" w:sz="18" w:space="0" w:color="auto"/>
              <w:bottom w:val="single" w:sz="18" w:space="0" w:color="auto"/>
              <w:right w:val="single" w:sz="18" w:space="0" w:color="auto"/>
            </w:tcBorders>
          </w:tcPr>
          <w:p w:rsidR="003C2C9B" w:rsidRDefault="003C2C9B">
            <w:pPr>
              <w:pStyle w:val="BodyText"/>
              <w:spacing w:before="0"/>
              <w:rPr>
                <w:rFonts w:ascii="Arial" w:hAnsi="Arial"/>
              </w:rPr>
            </w:pPr>
            <w:r>
              <w:rPr>
                <w:rFonts w:ascii="Arial" w:hAnsi="Arial"/>
              </w:rPr>
              <w:t>Contact Name</w:t>
            </w:r>
          </w:p>
          <w:p w:rsidR="003C2C9B" w:rsidRDefault="003C2C9B">
            <w:pPr>
              <w:pStyle w:val="BodyText"/>
              <w:spacing w:before="0"/>
              <w:rPr>
                <w:rFonts w:ascii="Arial" w:hAnsi="Arial"/>
              </w:rPr>
            </w:pPr>
          </w:p>
          <w:p w:rsidR="003C2C9B" w:rsidRDefault="00761915">
            <w:pPr>
              <w:pStyle w:val="BodyText"/>
              <w:spacing w:before="0"/>
              <w:rPr>
                <w:rFonts w:ascii="Arial" w:hAnsi="Arial"/>
              </w:rPr>
            </w:pPr>
            <w:r>
              <w:rPr>
                <w:rFonts w:ascii="Arial" w:hAnsi="Arial"/>
              </w:rPr>
              <w:t>Mukesh Sabharwal</w:t>
            </w:r>
          </w:p>
          <w:p w:rsidR="003C2C9B" w:rsidRDefault="003C2C9B">
            <w:pPr>
              <w:pStyle w:val="BodyText"/>
              <w:spacing w:before="0"/>
              <w:rPr>
                <w:rFonts w:ascii="Arial" w:hAnsi="Arial"/>
              </w:rPr>
            </w:pPr>
          </w:p>
          <w:p w:rsidR="003C2C9B" w:rsidRDefault="003C2C9B">
            <w:pPr>
              <w:pStyle w:val="BodyText"/>
              <w:spacing w:before="0"/>
              <w:rPr>
                <w:rFonts w:ascii="Arial" w:hAnsi="Arial"/>
              </w:rPr>
            </w:pPr>
          </w:p>
        </w:tc>
        <w:tc>
          <w:tcPr>
            <w:tcW w:w="2160" w:type="dxa"/>
            <w:tcBorders>
              <w:top w:val="single" w:sz="18" w:space="0" w:color="auto"/>
              <w:left w:val="single" w:sz="18" w:space="0" w:color="auto"/>
              <w:bottom w:val="single" w:sz="18" w:space="0" w:color="auto"/>
              <w:right w:val="single" w:sz="18" w:space="0" w:color="auto"/>
            </w:tcBorders>
          </w:tcPr>
          <w:p w:rsidR="003C2C9B" w:rsidRDefault="003C2C9B">
            <w:pPr>
              <w:pStyle w:val="BodyText"/>
              <w:spacing w:before="0"/>
              <w:rPr>
                <w:rFonts w:ascii="Arial" w:hAnsi="Arial"/>
              </w:rPr>
            </w:pPr>
            <w:r>
              <w:rPr>
                <w:rFonts w:ascii="Arial" w:hAnsi="Arial"/>
              </w:rPr>
              <w:t>Contact Position</w:t>
            </w:r>
          </w:p>
          <w:p w:rsidR="003C2C9B" w:rsidRDefault="003C2C9B">
            <w:pPr>
              <w:pStyle w:val="BodyText"/>
              <w:spacing w:before="0"/>
              <w:rPr>
                <w:rFonts w:ascii="Arial" w:hAnsi="Arial"/>
              </w:rPr>
            </w:pPr>
          </w:p>
          <w:p w:rsidR="003C2C9B" w:rsidRDefault="00761915" w:rsidP="005D6397">
            <w:pPr>
              <w:pStyle w:val="BodyText"/>
              <w:spacing w:before="0"/>
              <w:rPr>
                <w:rFonts w:ascii="Arial" w:hAnsi="Arial"/>
              </w:rPr>
            </w:pPr>
            <w:r>
              <w:rPr>
                <w:rFonts w:ascii="Arial" w:hAnsi="Arial"/>
              </w:rPr>
              <w:t xml:space="preserve">Vice - </w:t>
            </w:r>
            <w:r w:rsidR="003C2C9B">
              <w:rPr>
                <w:rFonts w:ascii="Arial" w:hAnsi="Arial"/>
              </w:rPr>
              <w:t xml:space="preserve">President and </w:t>
            </w:r>
            <w:r w:rsidR="005D6397">
              <w:rPr>
                <w:rFonts w:ascii="Arial" w:hAnsi="Arial"/>
              </w:rPr>
              <w:t>C</w:t>
            </w:r>
            <w:r>
              <w:rPr>
                <w:rFonts w:ascii="Arial" w:hAnsi="Arial"/>
              </w:rPr>
              <w:t>F</w:t>
            </w:r>
            <w:r w:rsidR="00BB377E">
              <w:rPr>
                <w:rFonts w:ascii="Arial" w:hAnsi="Arial"/>
              </w:rPr>
              <w:t>O</w:t>
            </w:r>
          </w:p>
        </w:tc>
        <w:tc>
          <w:tcPr>
            <w:tcW w:w="2538" w:type="dxa"/>
            <w:tcBorders>
              <w:top w:val="single" w:sz="18" w:space="0" w:color="auto"/>
              <w:left w:val="single" w:sz="18" w:space="0" w:color="auto"/>
              <w:bottom w:val="single" w:sz="18" w:space="0" w:color="auto"/>
            </w:tcBorders>
          </w:tcPr>
          <w:p w:rsidR="003C2C9B" w:rsidRDefault="003C2C9B">
            <w:pPr>
              <w:pStyle w:val="BodyText"/>
              <w:spacing w:before="0"/>
              <w:rPr>
                <w:rFonts w:ascii="Arial" w:hAnsi="Arial"/>
              </w:rPr>
            </w:pPr>
            <w:r>
              <w:rPr>
                <w:rFonts w:ascii="Arial" w:hAnsi="Arial"/>
              </w:rPr>
              <w:t>Contact Telephone No.</w:t>
            </w:r>
          </w:p>
          <w:p w:rsidR="003C2C9B" w:rsidRDefault="003C2C9B">
            <w:pPr>
              <w:pStyle w:val="BodyText"/>
              <w:spacing w:before="0"/>
              <w:rPr>
                <w:rFonts w:ascii="Arial" w:hAnsi="Arial"/>
              </w:rPr>
            </w:pPr>
          </w:p>
          <w:p w:rsidR="003C2C9B" w:rsidRDefault="003C2C9B" w:rsidP="005D6397">
            <w:pPr>
              <w:pStyle w:val="BodyText"/>
              <w:spacing w:before="0"/>
              <w:rPr>
                <w:rFonts w:ascii="Arial" w:hAnsi="Arial"/>
              </w:rPr>
            </w:pPr>
            <w:r>
              <w:rPr>
                <w:rFonts w:ascii="Arial" w:hAnsi="Arial"/>
              </w:rPr>
              <w:t>905 946 295</w:t>
            </w:r>
            <w:r w:rsidR="00761915">
              <w:rPr>
                <w:rFonts w:ascii="Arial" w:hAnsi="Arial"/>
              </w:rPr>
              <w:t>8</w:t>
            </w:r>
          </w:p>
        </w:tc>
      </w:tr>
      <w:tr w:rsidR="003C2C9B">
        <w:trPr>
          <w:cantSplit/>
        </w:trPr>
        <w:tc>
          <w:tcPr>
            <w:tcW w:w="4878" w:type="dxa"/>
            <w:tcBorders>
              <w:top w:val="single" w:sz="18" w:space="0" w:color="auto"/>
              <w:bottom w:val="single" w:sz="18" w:space="0" w:color="auto"/>
              <w:right w:val="single" w:sz="18" w:space="0" w:color="auto"/>
            </w:tcBorders>
          </w:tcPr>
          <w:p w:rsidR="003C2C9B" w:rsidRDefault="003C2C9B">
            <w:pPr>
              <w:pStyle w:val="BodyText"/>
              <w:spacing w:before="0"/>
              <w:rPr>
                <w:rFonts w:ascii="Arial" w:hAnsi="Arial"/>
              </w:rPr>
            </w:pPr>
            <w:r>
              <w:rPr>
                <w:rFonts w:ascii="Arial" w:hAnsi="Arial"/>
              </w:rPr>
              <w:t>Contact Email Address</w:t>
            </w:r>
          </w:p>
          <w:p w:rsidR="003C2C9B" w:rsidRDefault="00C0007D" w:rsidP="005D6397">
            <w:pPr>
              <w:pStyle w:val="BodyText"/>
              <w:spacing w:before="0"/>
              <w:rPr>
                <w:rFonts w:ascii="Arial" w:hAnsi="Arial"/>
              </w:rPr>
            </w:pPr>
            <w:r>
              <w:rPr>
                <w:rFonts w:ascii="Arial" w:hAnsi="Arial"/>
              </w:rPr>
              <w:t>Mukesh.sabharwal</w:t>
            </w:r>
            <w:r w:rsidR="003C2C9B">
              <w:rPr>
                <w:rFonts w:ascii="Arial" w:hAnsi="Arial"/>
              </w:rPr>
              <w:t>@advantex.com</w:t>
            </w:r>
          </w:p>
        </w:tc>
        <w:tc>
          <w:tcPr>
            <w:tcW w:w="4698" w:type="dxa"/>
            <w:gridSpan w:val="2"/>
            <w:tcBorders>
              <w:top w:val="single" w:sz="18" w:space="0" w:color="auto"/>
              <w:left w:val="single" w:sz="18" w:space="0" w:color="auto"/>
              <w:bottom w:val="single" w:sz="18" w:space="0" w:color="auto"/>
            </w:tcBorders>
          </w:tcPr>
          <w:p w:rsidR="003C2C9B" w:rsidRDefault="003C2C9B">
            <w:pPr>
              <w:pStyle w:val="BodyText"/>
              <w:spacing w:before="0"/>
              <w:rPr>
                <w:rFonts w:ascii="Arial" w:hAnsi="Arial"/>
              </w:rPr>
            </w:pPr>
            <w:r>
              <w:rPr>
                <w:rFonts w:ascii="Arial" w:hAnsi="Arial"/>
              </w:rPr>
              <w:t>Web Site Address</w:t>
            </w:r>
          </w:p>
          <w:p w:rsidR="003C2C9B" w:rsidRDefault="003C2C9B">
            <w:pPr>
              <w:pStyle w:val="BodyText"/>
              <w:spacing w:before="0"/>
              <w:rPr>
                <w:rFonts w:ascii="Arial" w:hAnsi="Arial"/>
              </w:rPr>
            </w:pPr>
            <w:r>
              <w:rPr>
                <w:rFonts w:ascii="Arial" w:hAnsi="Arial"/>
              </w:rPr>
              <w:t>www.advantex.com</w:t>
            </w:r>
          </w:p>
        </w:tc>
      </w:tr>
    </w:tbl>
    <w:p w:rsidR="003C2C9B" w:rsidRDefault="003C2C9B">
      <w:pPr>
        <w:pStyle w:val="BodyText"/>
      </w:pPr>
    </w:p>
    <w:sectPr w:rsidR="003C2C9B">
      <w:headerReference w:type="even" r:id="rId11"/>
      <w:headerReference w:type="default" r:id="rId12"/>
      <w:footerReference w:type="default" r:id="rId13"/>
      <w:headerReference w:type="first" r:id="rId14"/>
      <w:footerReference w:type="first" r:id="rId15"/>
      <w:pgSz w:w="12240" w:h="15840" w:code="1"/>
      <w:pgMar w:top="864" w:right="1440" w:bottom="864" w:left="1440" w:header="432" w:footer="93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021" w:rsidRDefault="00F44021">
      <w:r>
        <w:separator/>
      </w:r>
    </w:p>
  </w:endnote>
  <w:endnote w:type="continuationSeparator" w:id="0">
    <w:p w:rsidR="00F44021" w:rsidRDefault="00F4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9B" w:rsidRDefault="00D436BD">
    <w:pPr>
      <w:pStyle w:val="Footer"/>
      <w:tabs>
        <w:tab w:val="clear" w:pos="4320"/>
        <w:tab w:val="clear" w:pos="8640"/>
        <w:tab w:val="center" w:pos="4680"/>
        <w:tab w:val="right" w:pos="9360"/>
      </w:tabs>
      <w:rPr>
        <w:b/>
      </w:rPr>
    </w:pPr>
    <w:r>
      <w:rPr>
        <w:b/>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4509135</wp:posOffset>
              </wp:positionH>
              <wp:positionV relativeFrom="paragraph">
                <wp:posOffset>93980</wp:posOffset>
              </wp:positionV>
              <wp:extent cx="1466215" cy="629285"/>
              <wp:effectExtent l="0" t="0" r="0" b="0"/>
              <wp:wrapThrough wrapText="bothSides">
                <wp:wrapPolygon edited="0">
                  <wp:start x="0" y="0"/>
                  <wp:lineTo x="21600" y="0"/>
                  <wp:lineTo x="21600" y="21600"/>
                  <wp:lineTo x="0" y="21600"/>
                  <wp:lineTo x="0" y="0"/>
                </wp:wrapPolygon>
              </wp:wrapThrough>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C9B" w:rsidRDefault="00D436BD">
                          <w:r>
                            <w:rPr>
                              <w:noProof/>
                              <w:lang w:val="en-CA" w:eastAsia="en-CA"/>
                            </w:rPr>
                            <w:drawing>
                              <wp:inline distT="0" distB="0" distL="0" distR="0">
                                <wp:extent cx="1285875" cy="523875"/>
                                <wp:effectExtent l="0" t="0" r="9525" b="9525"/>
                                <wp:docPr id="6"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55.05pt;margin-top:7.4pt;width:115.45pt;height:4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cOswIAALg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" filled="f" stroked="f">
              <v:textbox>
                <w:txbxContent>
                  <w:p w:rsidR="003C2C9B" w:rsidRDefault="00D436BD">
                    <w:r>
                      <w:rPr>
                        <w:noProof/>
                        <w:lang w:val="en-CA" w:eastAsia="en-CA"/>
                      </w:rPr>
                      <w:drawing>
                        <wp:inline distT="0" distB="0" distL="0" distR="0">
                          <wp:extent cx="1285875" cy="523875"/>
                          <wp:effectExtent l="0" t="0" r="9525" b="9525"/>
                          <wp:docPr id="6" name="Picture 1"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ļ"/>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mc:Fallback>
      </mc:AlternateContent>
    </w:r>
  </w:p>
  <w:p w:rsidR="003C2C9B" w:rsidRDefault="00D436BD">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53A2A"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9SGgIAADI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GEi71IaAgAAMgQAAA4AAAAAAAAAAAAAAAAALgIAAGRycy9lMm9Eb2MueG1sUEsBAi0AFAAG&#10;AAgAAAAhAB8wuCncAAAACgEAAA8AAAAAAAAAAAAAAAAAdAQAAGRycy9kb3ducmV2LnhtbFBLBQYA&#10;AAAABAAEAPMAAAB9BQAAAAA=&#10;"/>
          </w:pict>
        </mc:Fallback>
      </mc:AlternateContent>
    </w:r>
    <w:r w:rsidR="003C2C9B">
      <w:rPr>
        <w:rFonts w:ascii="Arial" w:hAnsi="Arial" w:cs="Arial"/>
        <w:b/>
      </w:rPr>
      <w:t>FORM 7 – MONTHLY PROGRESS REPORT</w:t>
    </w:r>
  </w:p>
  <w:p w:rsidR="003C2C9B" w:rsidRDefault="006747D0">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w:t>
    </w:r>
    <w:r w:rsidR="00392375">
      <w:rPr>
        <w:rStyle w:val="PageNumber"/>
        <w:rFonts w:ascii="Arial" w:hAnsi="Arial" w:cs="Arial"/>
        <w:sz w:val="16"/>
        <w:szCs w:val="16"/>
      </w:rPr>
      <w:t>ly</w:t>
    </w:r>
    <w:r w:rsidR="00C10727">
      <w:rPr>
        <w:rStyle w:val="PageNumber"/>
        <w:rFonts w:ascii="Arial" w:hAnsi="Arial" w:cs="Arial"/>
        <w:sz w:val="16"/>
        <w:szCs w:val="16"/>
      </w:rPr>
      <w:t xml:space="preserve"> 201</w:t>
    </w:r>
    <w:r w:rsidR="007530FB">
      <w:rPr>
        <w:rStyle w:val="PageNumber"/>
        <w:rFonts w:ascii="Arial" w:hAnsi="Arial" w:cs="Arial"/>
        <w:sz w:val="16"/>
        <w:szCs w:val="16"/>
      </w:rPr>
      <w:t>8</w:t>
    </w:r>
  </w:p>
  <w:p w:rsidR="003C2C9B" w:rsidRDefault="003C2C9B">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AD0E8A">
      <w:rPr>
        <w:rStyle w:val="PageNumber"/>
        <w:rFonts w:ascii="Arial" w:hAnsi="Arial" w:cs="Arial"/>
        <w:noProof/>
        <w:sz w:val="16"/>
        <w:szCs w:val="16"/>
      </w:rPr>
      <w:t>6</w:t>
    </w:r>
    <w:r>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9B" w:rsidRDefault="00D436BD">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58240" behindDoc="0" locked="0" layoutInCell="1" allowOverlap="1">
              <wp:simplePos x="0" y="0"/>
              <wp:positionH relativeFrom="column">
                <wp:posOffset>4623435</wp:posOffset>
              </wp:positionH>
              <wp:positionV relativeFrom="paragraph">
                <wp:posOffset>93980</wp:posOffset>
              </wp:positionV>
              <wp:extent cx="1466215" cy="617220"/>
              <wp:effectExtent l="0" t="0" r="0" b="0"/>
              <wp:wrapThrough wrapText="bothSides">
                <wp:wrapPolygon edited="0">
                  <wp:start x="0" y="0"/>
                  <wp:lineTo x="21600" y="0"/>
                  <wp:lineTo x="21600" y="21600"/>
                  <wp:lineTo x="0" y="21600"/>
                  <wp:lineTo x="0" y="0"/>
                </wp:wrapPolygon>
              </wp:wrapThrough>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C9B" w:rsidRDefault="00D436BD">
                          <w:r>
                            <w:rPr>
                              <w:noProof/>
                              <w:lang w:val="en-CA" w:eastAsia="en-CA"/>
                            </w:rPr>
                            <w:drawing>
                              <wp:inline distT="0" distB="0" distL="0" distR="0">
                                <wp:extent cx="1285875" cy="523875"/>
                                <wp:effectExtent l="0" t="0" r="9525" b="9525"/>
                                <wp:docPr id="5"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64.05pt;margin-top:7.4pt;width:115.45pt;height:48.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" filled="f" stroked="f">
              <v:textbox style="mso-fit-shape-to-text:t">
                <w:txbxContent>
                  <w:p w:rsidR="003C2C9B" w:rsidRDefault="00D436BD">
                    <w:r>
                      <w:rPr>
                        <w:noProof/>
                        <w:lang w:val="en-CA" w:eastAsia="en-CA"/>
                      </w:rPr>
                      <w:drawing>
                        <wp:inline distT="0" distB="0" distL="0" distR="0">
                          <wp:extent cx="1285875" cy="523875"/>
                          <wp:effectExtent l="0" t="0" r="9525" b="9525"/>
                          <wp:docPr id="5"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523875"/>
                                  </a:xfrm>
                                  <a:prstGeom prst="rect">
                                    <a:avLst/>
                                  </a:prstGeom>
                                  <a:noFill/>
                                  <a:ln>
                                    <a:noFill/>
                                  </a:ln>
                                </pic:spPr>
                              </pic:pic>
                            </a:graphicData>
                          </a:graphic>
                        </wp:inline>
                      </w:drawing>
                    </w:r>
                  </w:p>
                </w:txbxContent>
              </v:textbox>
              <w10:wrap type="through"/>
            </v:shape>
          </w:pict>
        </mc:Fallback>
      </mc:AlternateContent>
    </w:r>
  </w:p>
  <w:p w:rsidR="003C2C9B" w:rsidRDefault="00D436BD">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D5C32"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3C2C9B">
      <w:rPr>
        <w:rFonts w:ascii="Arial" w:hAnsi="Arial" w:cs="Arial"/>
        <w:b/>
      </w:rPr>
      <w:t>FORM 7 – MONTHLY PROGRESS REPORT</w:t>
    </w:r>
  </w:p>
  <w:p w:rsidR="003C2C9B" w:rsidRDefault="006747D0">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w:t>
    </w:r>
    <w:r w:rsidR="00392375">
      <w:rPr>
        <w:rStyle w:val="PageNumber"/>
        <w:rFonts w:ascii="Arial" w:hAnsi="Arial" w:cs="Arial"/>
        <w:sz w:val="16"/>
        <w:szCs w:val="16"/>
      </w:rPr>
      <w:t>ly</w:t>
    </w:r>
    <w:r>
      <w:rPr>
        <w:rStyle w:val="PageNumber"/>
        <w:rFonts w:ascii="Arial" w:hAnsi="Arial" w:cs="Arial"/>
        <w:sz w:val="16"/>
        <w:szCs w:val="16"/>
      </w:rPr>
      <w:t xml:space="preserve"> </w:t>
    </w:r>
    <w:r w:rsidR="00C10727">
      <w:rPr>
        <w:rStyle w:val="PageNumber"/>
        <w:rFonts w:ascii="Arial" w:hAnsi="Arial" w:cs="Arial"/>
        <w:sz w:val="16"/>
        <w:szCs w:val="16"/>
      </w:rPr>
      <w:t>201</w:t>
    </w:r>
    <w:r w:rsidR="00080A96">
      <w:rPr>
        <w:rStyle w:val="PageNumber"/>
        <w:rFonts w:ascii="Arial" w:hAnsi="Arial" w:cs="Arial"/>
        <w:sz w:val="16"/>
        <w:szCs w:val="16"/>
      </w:rPr>
      <w:t>8</w:t>
    </w:r>
  </w:p>
  <w:p w:rsidR="003C2C9B" w:rsidRDefault="003C2C9B">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AD0E8A">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021" w:rsidRDefault="00F44021">
      <w:r>
        <w:separator/>
      </w:r>
    </w:p>
  </w:footnote>
  <w:footnote w:type="continuationSeparator" w:id="0">
    <w:p w:rsidR="00F44021" w:rsidRDefault="00F44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9B" w:rsidRDefault="003C2C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C2C9B" w:rsidRDefault="003C2C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9B" w:rsidRDefault="003C2C9B">
    <w:pPr>
      <w:pStyle w:val="Header"/>
      <w:tabs>
        <w:tab w:val="clear" w:pos="8640"/>
        <w:tab w:val="right" w:pos="7830"/>
      </w:tabs>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C9B" w:rsidRDefault="003C2C9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919428F"/>
    <w:multiLevelType w:val="hybridMultilevel"/>
    <w:tmpl w:val="10863B42"/>
    <w:lvl w:ilvl="0" w:tplc="6B727F7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BF97E6A"/>
    <w:multiLevelType w:val="hybridMultilevel"/>
    <w:tmpl w:val="36CED12A"/>
    <w:lvl w:ilvl="0" w:tplc="2F4E3E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B825B7"/>
    <w:multiLevelType w:val="hybridMultilevel"/>
    <w:tmpl w:val="18DABF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88D16B8"/>
    <w:multiLevelType w:val="hybridMultilevel"/>
    <w:tmpl w:val="4E56D312"/>
    <w:lvl w:ilvl="0" w:tplc="3AD0B8A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4E6D76A4"/>
    <w:multiLevelType w:val="hybridMultilevel"/>
    <w:tmpl w:val="85C2F2DC"/>
    <w:lvl w:ilvl="0" w:tplc="5322A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7773DF"/>
    <w:multiLevelType w:val="hybridMultilevel"/>
    <w:tmpl w:val="25F6D768"/>
    <w:lvl w:ilvl="0" w:tplc="BBB49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2"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3"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8"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1" w15:restartNumberingAfterBreak="0">
    <w:nsid w:val="79CF3FE1"/>
    <w:multiLevelType w:val="hybridMultilevel"/>
    <w:tmpl w:val="DDD4C13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2"/>
  </w:num>
  <w:num w:numId="2">
    <w:abstractNumId w:val="26"/>
  </w:num>
  <w:num w:numId="3">
    <w:abstractNumId w:val="21"/>
  </w:num>
  <w:num w:numId="4">
    <w:abstractNumId w:val="12"/>
  </w:num>
  <w:num w:numId="5">
    <w:abstractNumId w:val="3"/>
  </w:num>
  <w:num w:numId="6">
    <w:abstractNumId w:val="28"/>
  </w:num>
  <w:num w:numId="7">
    <w:abstractNumId w:val="8"/>
  </w:num>
  <w:num w:numId="8">
    <w:abstractNumId w:val="30"/>
  </w:num>
  <w:num w:numId="9">
    <w:abstractNumId w:val="25"/>
  </w:num>
  <w:num w:numId="10">
    <w:abstractNumId w:val="10"/>
  </w:num>
  <w:num w:numId="11">
    <w:abstractNumId w:val="13"/>
  </w:num>
  <w:num w:numId="12">
    <w:abstractNumId w:val="17"/>
  </w:num>
  <w:num w:numId="13">
    <w:abstractNumId w:val="33"/>
  </w:num>
  <w:num w:numId="14">
    <w:abstractNumId w:val="6"/>
  </w:num>
  <w:num w:numId="15">
    <w:abstractNumId w:val="9"/>
  </w:num>
  <w:num w:numId="16">
    <w:abstractNumId w:val="11"/>
  </w:num>
  <w:num w:numId="17">
    <w:abstractNumId w:val="23"/>
  </w:num>
  <w:num w:numId="18">
    <w:abstractNumId w:val="2"/>
  </w:num>
  <w:num w:numId="19">
    <w:abstractNumId w:val="7"/>
  </w:num>
  <w:num w:numId="20">
    <w:abstractNumId w:val="29"/>
  </w:num>
  <w:num w:numId="21">
    <w:abstractNumId w:val="1"/>
  </w:num>
  <w:num w:numId="22">
    <w:abstractNumId w:val="0"/>
  </w:num>
  <w:num w:numId="23">
    <w:abstractNumId w:val="27"/>
  </w:num>
  <w:num w:numId="24">
    <w:abstractNumId w:val="24"/>
  </w:num>
  <w:num w:numId="25">
    <w:abstractNumId w:val="4"/>
  </w:num>
  <w:num w:numId="26">
    <w:abstractNumId w:val="32"/>
  </w:num>
  <w:num w:numId="27">
    <w:abstractNumId w:val="34"/>
  </w:num>
  <w:num w:numId="28">
    <w:abstractNumId w:val="5"/>
  </w:num>
  <w:num w:numId="29">
    <w:abstractNumId w:val="20"/>
  </w:num>
  <w:num w:numId="30">
    <w:abstractNumId w:val="19"/>
  </w:num>
  <w:num w:numId="31">
    <w:abstractNumId w:val="15"/>
  </w:num>
  <w:num w:numId="32">
    <w:abstractNumId w:val="16"/>
  </w:num>
  <w:num w:numId="33">
    <w:abstractNumId w:val="31"/>
  </w:num>
  <w:num w:numId="34">
    <w:abstractNumId w:val="1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rawingGridHorizontalSpacing w:val="24"/>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2F"/>
    <w:rsid w:val="000103E6"/>
    <w:rsid w:val="00016044"/>
    <w:rsid w:val="00020FF9"/>
    <w:rsid w:val="000221D9"/>
    <w:rsid w:val="00024547"/>
    <w:rsid w:val="0004513B"/>
    <w:rsid w:val="000534CA"/>
    <w:rsid w:val="00060369"/>
    <w:rsid w:val="000615EF"/>
    <w:rsid w:val="00080A96"/>
    <w:rsid w:val="000A3CFA"/>
    <w:rsid w:val="000C24B0"/>
    <w:rsid w:val="000C4EBF"/>
    <w:rsid w:val="000D450D"/>
    <w:rsid w:val="000E59F7"/>
    <w:rsid w:val="00101980"/>
    <w:rsid w:val="00101F06"/>
    <w:rsid w:val="0010249C"/>
    <w:rsid w:val="001109D5"/>
    <w:rsid w:val="0012018A"/>
    <w:rsid w:val="00121997"/>
    <w:rsid w:val="00136B4B"/>
    <w:rsid w:val="00147BC1"/>
    <w:rsid w:val="0016519F"/>
    <w:rsid w:val="00171324"/>
    <w:rsid w:val="00172DB6"/>
    <w:rsid w:val="00184F39"/>
    <w:rsid w:val="0019691C"/>
    <w:rsid w:val="001C132B"/>
    <w:rsid w:val="001C28C4"/>
    <w:rsid w:val="001C6C34"/>
    <w:rsid w:val="001D1090"/>
    <w:rsid w:val="001D481E"/>
    <w:rsid w:val="001D7405"/>
    <w:rsid w:val="001E270C"/>
    <w:rsid w:val="001F2A1C"/>
    <w:rsid w:val="001F6C1C"/>
    <w:rsid w:val="00206BC5"/>
    <w:rsid w:val="00215109"/>
    <w:rsid w:val="002439AB"/>
    <w:rsid w:val="00243B4D"/>
    <w:rsid w:val="00251829"/>
    <w:rsid w:val="00251C24"/>
    <w:rsid w:val="00251CC8"/>
    <w:rsid w:val="00252C3C"/>
    <w:rsid w:val="0026677A"/>
    <w:rsid w:val="0027087A"/>
    <w:rsid w:val="00280433"/>
    <w:rsid w:val="00281FF1"/>
    <w:rsid w:val="00284F1B"/>
    <w:rsid w:val="00285163"/>
    <w:rsid w:val="002A71F0"/>
    <w:rsid w:val="002B40E2"/>
    <w:rsid w:val="002B4A37"/>
    <w:rsid w:val="002B5895"/>
    <w:rsid w:val="002B69DA"/>
    <w:rsid w:val="002B6AE3"/>
    <w:rsid w:val="002C3218"/>
    <w:rsid w:val="002C447F"/>
    <w:rsid w:val="002C52B9"/>
    <w:rsid w:val="002D3F20"/>
    <w:rsid w:val="002D40FA"/>
    <w:rsid w:val="002E13EA"/>
    <w:rsid w:val="002E3B32"/>
    <w:rsid w:val="002E3BA7"/>
    <w:rsid w:val="002F065B"/>
    <w:rsid w:val="002F3AAD"/>
    <w:rsid w:val="00307071"/>
    <w:rsid w:val="0031492D"/>
    <w:rsid w:val="003211C2"/>
    <w:rsid w:val="00334309"/>
    <w:rsid w:val="0033504E"/>
    <w:rsid w:val="00352652"/>
    <w:rsid w:val="00362A65"/>
    <w:rsid w:val="003700CC"/>
    <w:rsid w:val="00372FD1"/>
    <w:rsid w:val="003746A6"/>
    <w:rsid w:val="003835C7"/>
    <w:rsid w:val="00386F8A"/>
    <w:rsid w:val="00392375"/>
    <w:rsid w:val="00395A7D"/>
    <w:rsid w:val="003B4073"/>
    <w:rsid w:val="003B63B7"/>
    <w:rsid w:val="003C2C9B"/>
    <w:rsid w:val="003C5096"/>
    <w:rsid w:val="003D0E9D"/>
    <w:rsid w:val="003D2ACA"/>
    <w:rsid w:val="003E0549"/>
    <w:rsid w:val="003F5C21"/>
    <w:rsid w:val="00406355"/>
    <w:rsid w:val="00413D4E"/>
    <w:rsid w:val="00426707"/>
    <w:rsid w:val="00440807"/>
    <w:rsid w:val="00442CD7"/>
    <w:rsid w:val="00445152"/>
    <w:rsid w:val="0045285F"/>
    <w:rsid w:val="00452A80"/>
    <w:rsid w:val="00455FAA"/>
    <w:rsid w:val="00462DE8"/>
    <w:rsid w:val="0046329F"/>
    <w:rsid w:val="00465C05"/>
    <w:rsid w:val="0047279D"/>
    <w:rsid w:val="004862E5"/>
    <w:rsid w:val="00491BC6"/>
    <w:rsid w:val="00494B9A"/>
    <w:rsid w:val="004A012F"/>
    <w:rsid w:val="004A105A"/>
    <w:rsid w:val="004A18CC"/>
    <w:rsid w:val="004A4F72"/>
    <w:rsid w:val="004B6616"/>
    <w:rsid w:val="004B6CB4"/>
    <w:rsid w:val="004B7EB0"/>
    <w:rsid w:val="004C1F51"/>
    <w:rsid w:val="004D108D"/>
    <w:rsid w:val="004E6478"/>
    <w:rsid w:val="004F1203"/>
    <w:rsid w:val="004F2082"/>
    <w:rsid w:val="004F6EC3"/>
    <w:rsid w:val="00501757"/>
    <w:rsid w:val="005017D2"/>
    <w:rsid w:val="00511BF2"/>
    <w:rsid w:val="005125CB"/>
    <w:rsid w:val="00514D46"/>
    <w:rsid w:val="00515B2B"/>
    <w:rsid w:val="005343CB"/>
    <w:rsid w:val="00542D92"/>
    <w:rsid w:val="00553153"/>
    <w:rsid w:val="00553B03"/>
    <w:rsid w:val="0055673A"/>
    <w:rsid w:val="005604F1"/>
    <w:rsid w:val="0057444E"/>
    <w:rsid w:val="00576A1F"/>
    <w:rsid w:val="00591345"/>
    <w:rsid w:val="00592547"/>
    <w:rsid w:val="00594336"/>
    <w:rsid w:val="005951A0"/>
    <w:rsid w:val="00597977"/>
    <w:rsid w:val="005A0013"/>
    <w:rsid w:val="005A003D"/>
    <w:rsid w:val="005A54B3"/>
    <w:rsid w:val="005B5890"/>
    <w:rsid w:val="005C4130"/>
    <w:rsid w:val="005C529B"/>
    <w:rsid w:val="005C6E27"/>
    <w:rsid w:val="005C7367"/>
    <w:rsid w:val="005D1A0F"/>
    <w:rsid w:val="005D6397"/>
    <w:rsid w:val="005F05ED"/>
    <w:rsid w:val="00606D61"/>
    <w:rsid w:val="0061119E"/>
    <w:rsid w:val="006225C6"/>
    <w:rsid w:val="00622953"/>
    <w:rsid w:val="0063458F"/>
    <w:rsid w:val="006374D1"/>
    <w:rsid w:val="006644A6"/>
    <w:rsid w:val="00671C64"/>
    <w:rsid w:val="006727E8"/>
    <w:rsid w:val="006747D0"/>
    <w:rsid w:val="0068193C"/>
    <w:rsid w:val="00682B66"/>
    <w:rsid w:val="00696EE9"/>
    <w:rsid w:val="00697F42"/>
    <w:rsid w:val="006A1971"/>
    <w:rsid w:val="006B7415"/>
    <w:rsid w:val="006C39EC"/>
    <w:rsid w:val="006C4C4D"/>
    <w:rsid w:val="006C6B5A"/>
    <w:rsid w:val="006D3696"/>
    <w:rsid w:val="006F77FC"/>
    <w:rsid w:val="00701A6F"/>
    <w:rsid w:val="007048E0"/>
    <w:rsid w:val="00714145"/>
    <w:rsid w:val="00716E3B"/>
    <w:rsid w:val="00721261"/>
    <w:rsid w:val="007226C3"/>
    <w:rsid w:val="0072530B"/>
    <w:rsid w:val="00725D17"/>
    <w:rsid w:val="00730D1A"/>
    <w:rsid w:val="007458C3"/>
    <w:rsid w:val="007530FB"/>
    <w:rsid w:val="00757882"/>
    <w:rsid w:val="00761915"/>
    <w:rsid w:val="007651CA"/>
    <w:rsid w:val="0078121B"/>
    <w:rsid w:val="00791A90"/>
    <w:rsid w:val="007951A3"/>
    <w:rsid w:val="007A3758"/>
    <w:rsid w:val="007C36EC"/>
    <w:rsid w:val="007F32F9"/>
    <w:rsid w:val="007F795E"/>
    <w:rsid w:val="008045B4"/>
    <w:rsid w:val="008149FB"/>
    <w:rsid w:val="00821C90"/>
    <w:rsid w:val="00832D3B"/>
    <w:rsid w:val="00833258"/>
    <w:rsid w:val="00853FA1"/>
    <w:rsid w:val="00855FA2"/>
    <w:rsid w:val="00862174"/>
    <w:rsid w:val="00862AC5"/>
    <w:rsid w:val="00864558"/>
    <w:rsid w:val="008740A7"/>
    <w:rsid w:val="00875818"/>
    <w:rsid w:val="00882BE2"/>
    <w:rsid w:val="00884C1D"/>
    <w:rsid w:val="00890C03"/>
    <w:rsid w:val="008935F9"/>
    <w:rsid w:val="008B3F55"/>
    <w:rsid w:val="008C2E96"/>
    <w:rsid w:val="008D79DC"/>
    <w:rsid w:val="008E7929"/>
    <w:rsid w:val="008F0E92"/>
    <w:rsid w:val="008F4BCD"/>
    <w:rsid w:val="00900FB9"/>
    <w:rsid w:val="00905341"/>
    <w:rsid w:val="00913A0B"/>
    <w:rsid w:val="00914AA2"/>
    <w:rsid w:val="009209DE"/>
    <w:rsid w:val="00924DA6"/>
    <w:rsid w:val="00930E47"/>
    <w:rsid w:val="009454B3"/>
    <w:rsid w:val="009466D1"/>
    <w:rsid w:val="0095425D"/>
    <w:rsid w:val="00971A9D"/>
    <w:rsid w:val="00981FC7"/>
    <w:rsid w:val="00990986"/>
    <w:rsid w:val="00994C42"/>
    <w:rsid w:val="009A4EC4"/>
    <w:rsid w:val="009C02D9"/>
    <w:rsid w:val="009D0F05"/>
    <w:rsid w:val="009D2682"/>
    <w:rsid w:val="009D4F1F"/>
    <w:rsid w:val="009E0E1E"/>
    <w:rsid w:val="009E35A0"/>
    <w:rsid w:val="009E70EB"/>
    <w:rsid w:val="009F23EB"/>
    <w:rsid w:val="00A11D9D"/>
    <w:rsid w:val="00A16B22"/>
    <w:rsid w:val="00A27C1D"/>
    <w:rsid w:val="00A41582"/>
    <w:rsid w:val="00A449CD"/>
    <w:rsid w:val="00A46491"/>
    <w:rsid w:val="00A46C1D"/>
    <w:rsid w:val="00A521CF"/>
    <w:rsid w:val="00A57C97"/>
    <w:rsid w:val="00A62869"/>
    <w:rsid w:val="00A70BDB"/>
    <w:rsid w:val="00A70FE1"/>
    <w:rsid w:val="00A80348"/>
    <w:rsid w:val="00A8104B"/>
    <w:rsid w:val="00A87930"/>
    <w:rsid w:val="00A91F32"/>
    <w:rsid w:val="00A922B5"/>
    <w:rsid w:val="00AA338E"/>
    <w:rsid w:val="00AA4ADF"/>
    <w:rsid w:val="00AA6669"/>
    <w:rsid w:val="00AB263B"/>
    <w:rsid w:val="00AB7FC2"/>
    <w:rsid w:val="00AC47A9"/>
    <w:rsid w:val="00AD0E8A"/>
    <w:rsid w:val="00AD2E0B"/>
    <w:rsid w:val="00AD5A92"/>
    <w:rsid w:val="00AF187B"/>
    <w:rsid w:val="00AF4535"/>
    <w:rsid w:val="00AF5B08"/>
    <w:rsid w:val="00AF6D40"/>
    <w:rsid w:val="00B002E4"/>
    <w:rsid w:val="00B0388A"/>
    <w:rsid w:val="00B10343"/>
    <w:rsid w:val="00B13C53"/>
    <w:rsid w:val="00B24835"/>
    <w:rsid w:val="00B315FD"/>
    <w:rsid w:val="00B31689"/>
    <w:rsid w:val="00B32F3F"/>
    <w:rsid w:val="00B41BC9"/>
    <w:rsid w:val="00B50BF0"/>
    <w:rsid w:val="00B55CC0"/>
    <w:rsid w:val="00B641E2"/>
    <w:rsid w:val="00B74388"/>
    <w:rsid w:val="00B7556E"/>
    <w:rsid w:val="00B910E8"/>
    <w:rsid w:val="00B9486E"/>
    <w:rsid w:val="00B9724A"/>
    <w:rsid w:val="00BA45C7"/>
    <w:rsid w:val="00BB377E"/>
    <w:rsid w:val="00BB5C81"/>
    <w:rsid w:val="00BD1F56"/>
    <w:rsid w:val="00BD4C17"/>
    <w:rsid w:val="00BE0E1F"/>
    <w:rsid w:val="00BE2E2A"/>
    <w:rsid w:val="00BF2A19"/>
    <w:rsid w:val="00C0007D"/>
    <w:rsid w:val="00C10727"/>
    <w:rsid w:val="00C361F5"/>
    <w:rsid w:val="00C43A02"/>
    <w:rsid w:val="00C61405"/>
    <w:rsid w:val="00C63483"/>
    <w:rsid w:val="00C70CCF"/>
    <w:rsid w:val="00C73079"/>
    <w:rsid w:val="00C732B9"/>
    <w:rsid w:val="00C73BF3"/>
    <w:rsid w:val="00C74FE9"/>
    <w:rsid w:val="00C76085"/>
    <w:rsid w:val="00C8507D"/>
    <w:rsid w:val="00C8732D"/>
    <w:rsid w:val="00C934E5"/>
    <w:rsid w:val="00CA544B"/>
    <w:rsid w:val="00CB3A4C"/>
    <w:rsid w:val="00CC11B9"/>
    <w:rsid w:val="00CC6E7D"/>
    <w:rsid w:val="00CD7478"/>
    <w:rsid w:val="00D13003"/>
    <w:rsid w:val="00D155BF"/>
    <w:rsid w:val="00D20428"/>
    <w:rsid w:val="00D230E1"/>
    <w:rsid w:val="00D23919"/>
    <w:rsid w:val="00D31190"/>
    <w:rsid w:val="00D436BD"/>
    <w:rsid w:val="00D441C0"/>
    <w:rsid w:val="00D4596C"/>
    <w:rsid w:val="00D56091"/>
    <w:rsid w:val="00D777A6"/>
    <w:rsid w:val="00D779D2"/>
    <w:rsid w:val="00D806D9"/>
    <w:rsid w:val="00D853DB"/>
    <w:rsid w:val="00D95232"/>
    <w:rsid w:val="00DA083C"/>
    <w:rsid w:val="00DA0D10"/>
    <w:rsid w:val="00DA6B67"/>
    <w:rsid w:val="00DB36CF"/>
    <w:rsid w:val="00DB5C58"/>
    <w:rsid w:val="00DB6BC6"/>
    <w:rsid w:val="00DC13A2"/>
    <w:rsid w:val="00DC2F4B"/>
    <w:rsid w:val="00DC76D7"/>
    <w:rsid w:val="00DC7BF4"/>
    <w:rsid w:val="00DD7740"/>
    <w:rsid w:val="00DD7EBA"/>
    <w:rsid w:val="00DE330C"/>
    <w:rsid w:val="00E1341D"/>
    <w:rsid w:val="00E15164"/>
    <w:rsid w:val="00E20A38"/>
    <w:rsid w:val="00E2463D"/>
    <w:rsid w:val="00E26635"/>
    <w:rsid w:val="00E31290"/>
    <w:rsid w:val="00E40E51"/>
    <w:rsid w:val="00E4572F"/>
    <w:rsid w:val="00E47436"/>
    <w:rsid w:val="00E47601"/>
    <w:rsid w:val="00E6632D"/>
    <w:rsid w:val="00E773C3"/>
    <w:rsid w:val="00E777E8"/>
    <w:rsid w:val="00E77866"/>
    <w:rsid w:val="00E90930"/>
    <w:rsid w:val="00E9282A"/>
    <w:rsid w:val="00E92EE4"/>
    <w:rsid w:val="00EA009D"/>
    <w:rsid w:val="00EA3C8B"/>
    <w:rsid w:val="00EA6D27"/>
    <w:rsid w:val="00EC1A4B"/>
    <w:rsid w:val="00EC319E"/>
    <w:rsid w:val="00ED55CE"/>
    <w:rsid w:val="00EE4E83"/>
    <w:rsid w:val="00F01C33"/>
    <w:rsid w:val="00F06311"/>
    <w:rsid w:val="00F0647C"/>
    <w:rsid w:val="00F12A01"/>
    <w:rsid w:val="00F20FB0"/>
    <w:rsid w:val="00F30141"/>
    <w:rsid w:val="00F32C61"/>
    <w:rsid w:val="00F362DD"/>
    <w:rsid w:val="00F36F4A"/>
    <w:rsid w:val="00F37D18"/>
    <w:rsid w:val="00F44021"/>
    <w:rsid w:val="00F522D0"/>
    <w:rsid w:val="00F54FD5"/>
    <w:rsid w:val="00F552E8"/>
    <w:rsid w:val="00F61B52"/>
    <w:rsid w:val="00F6242A"/>
    <w:rsid w:val="00F66D15"/>
    <w:rsid w:val="00F771C5"/>
    <w:rsid w:val="00F913EB"/>
    <w:rsid w:val="00F95861"/>
    <w:rsid w:val="00FC04F0"/>
    <w:rsid w:val="00FD1DD0"/>
    <w:rsid w:val="00FD2E77"/>
    <w:rsid w:val="00FD3092"/>
    <w:rsid w:val="00FE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ID">
    <w:name w:val="DocsID"/>
    <w:basedOn w:val="Normal"/>
    <w:uiPriority w:val="29"/>
    <w:pPr>
      <w:widowControl w:val="0"/>
      <w:spacing w:before="20" w:line="160" w:lineRule="exact"/>
    </w:pPr>
    <w:rPr>
      <w:rFonts w:ascii="Arial" w:hAnsi="Arial"/>
      <w:color w:val="000080"/>
      <w:sz w:val="16"/>
      <w:szCs w:val="13"/>
      <w:lang w:val="en-CA"/>
    </w:rPr>
  </w:style>
  <w:style w:type="paragraph" w:customStyle="1" w:styleId="Plain">
    <w:name w:val="Plain"/>
    <w:basedOn w:val="Normal"/>
    <w:rPr>
      <w:rFonts w:ascii="Arial" w:hAnsi="Arial"/>
      <w:szCs w:val="24"/>
      <w:lang w:val="en-CA"/>
    </w:rPr>
  </w:style>
  <w:style w:type="character" w:customStyle="1" w:styleId="DeltaViewInsertion">
    <w:name w:val="DeltaView Insertion"/>
    <w:rPr>
      <w:color w:val="0000FF"/>
      <w:u w:val="double"/>
    </w:rPr>
  </w:style>
  <w:style w:type="paragraph" w:customStyle="1" w:styleId="ReturnAddress">
    <w:name w:val="ReturnAddress"/>
    <w:basedOn w:val="Normal"/>
    <w:uiPriority w:val="29"/>
    <w:pPr>
      <w:spacing w:after="180" w:line="220" w:lineRule="exact"/>
      <w:ind w:left="43"/>
    </w:pPr>
    <w:rPr>
      <w:rFonts w:ascii="Arial" w:hAnsi="Arial"/>
      <w:noProof/>
      <w:sz w:val="16"/>
      <w:szCs w:val="13"/>
      <w:lang w:val="en-CA" w:bidi="he-IL"/>
    </w:rPr>
  </w:style>
  <w:style w:type="paragraph" w:customStyle="1" w:styleId="ReturnAddressFax">
    <w:name w:val="ReturnAddressFax"/>
    <w:basedOn w:val="ReturnAddress"/>
    <w:uiPriority w:val="29"/>
    <w:pPr>
      <w:spacing w:after="0" w:line="240" w:lineRule="auto"/>
    </w:pPr>
  </w:style>
  <w:style w:type="paragraph" w:customStyle="1" w:styleId="Tagline">
    <w:name w:val="Tagline"/>
    <w:basedOn w:val="ReturnAddress"/>
    <w:pPr>
      <w:spacing w:after="120" w:line="240" w:lineRule="auto"/>
    </w:pPr>
    <w:rPr>
      <w:sz w:val="12"/>
      <w:szCs w:val="14"/>
    </w:rPr>
  </w:style>
  <w:style w:type="character" w:customStyle="1" w:styleId="DeltaViewDeletion">
    <w:name w:val="DeltaView Deletion"/>
    <w:rPr>
      <w:strike/>
      <w:color w:val="FF0000"/>
    </w:rPr>
  </w:style>
  <w:style w:type="character" w:styleId="FollowedHyperlink">
    <w:name w:val="FollowedHyperlink"/>
    <w:uiPriority w:val="99"/>
    <w:semiHidden/>
    <w:unhideWhenUsed/>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dar.com" TargetMode="External"/><Relationship Id="rId4" Type="http://schemas.openxmlformats.org/officeDocument/2006/relationships/settings" Target="settings.xml"/><Relationship Id="rId9" Type="http://schemas.openxmlformats.org/officeDocument/2006/relationships/hyperlink" Target="http://www.sedar.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8FDE8-3E97-4CE9-A645-060EE7AB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10986</CharactersWithSpaces>
  <SharedDoc>false</SharedDoc>
  <HLinks>
    <vt:vector size="18" baseType="variant">
      <vt:variant>
        <vt:i4>4194325</vt:i4>
      </vt:variant>
      <vt:variant>
        <vt:i4>6</vt:i4>
      </vt:variant>
      <vt:variant>
        <vt:i4>0</vt:i4>
      </vt:variant>
      <vt:variant>
        <vt:i4>5</vt:i4>
      </vt:variant>
      <vt:variant>
        <vt:lpwstr>http://www.sedar.com/</vt:lpwstr>
      </vt:variant>
      <vt:variant>
        <vt:lpwstr/>
      </vt:variant>
      <vt:variant>
        <vt:i4>4194325</vt:i4>
      </vt:variant>
      <vt:variant>
        <vt:i4>3</vt:i4>
      </vt:variant>
      <vt:variant>
        <vt:i4>0</vt:i4>
      </vt:variant>
      <vt:variant>
        <vt:i4>5</vt:i4>
      </vt:variant>
      <vt:variant>
        <vt:lpwstr>http://www.sedar.com/</vt:lpwstr>
      </vt:variant>
      <vt:variant>
        <vt:lpwstr/>
      </vt: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2018-04-04T17:13:00Z</dcterms:created>
  <dcterms:modified xsi:type="dcterms:W3CDTF">2018-08-02T18:30:00Z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D">
    <vt:lpwstr/>
  </property>
  <property fmtid="{D5CDD505-2E9C-101B-9397-08002B2CF9AE}" pid="3" name="MAIL_MSG_ID1">
    <vt:lpwstr>GEAAO+/T9t20xwmG9LeCZtlYxt8ke/0n4Gc5EpjpyWTkr1rwFfXDSMC3Q9UNQqOGl4IxVtlz03OcPwUl_x000d_
xDxpneOV4enwvqmWFzq3oqry56kNEpNrxmF/ArCppfDCoVA3VenHW6td1wpolL/WQ0Nh4zsqu+T+_x000d_
ZZXv45fRdQraNX6kEBPPwi4g6RUYBShNHAGvk6HjTpL4W/C1T2arlQ6TWSbmspDJFW+r8gB2UejU_x000d_
vHu1eTjSC6znAo6bH</vt:lpwstr>
  </property>
  <property fmtid="{D5CDD505-2E9C-101B-9397-08002B2CF9AE}" pid="4" name="RESPONSE_SENDER_NAME">
    <vt:lpwstr>gAAAdya76B99d4hLGUR1rQ+8TxTv0GGEPdix</vt:lpwstr>
  </property>
  <property fmtid="{D5CDD505-2E9C-101B-9397-08002B2CF9AE}" pid="5" name="EMAIL_OWNER_ADDRESS">
    <vt:lpwstr>aBAAF8HvgdSCj4hOFMLpa9nB+pIZT/tgnhvbCCBpOgCc86atYOfNM35Pzfql5QuljF+9x/i7bwh7fLd8_x000d_
7TuUXfNC6Q==</vt:lpwstr>
  </property>
  <property fmtid="{D5CDD505-2E9C-101B-9397-08002B2CF9AE}" pid="6" name="MAIL_MSG_ID2">
    <vt:lpwstr>qcjBwtKYOpH</vt:lpwstr>
  </property>
</Properties>
</file>