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B879" w14:textId="77777777" w:rsidR="000C44D4" w:rsidRPr="003D1D9B" w:rsidRDefault="000C44D4" w:rsidP="00DB0CCC">
      <w:pPr>
        <w:tabs>
          <w:tab w:val="left" w:pos="0"/>
        </w:tabs>
        <w:suppressAutoHyphens/>
        <w:rPr>
          <w:b/>
        </w:rPr>
      </w:pPr>
    </w:p>
    <w:p w14:paraId="529AF031" w14:textId="77777777" w:rsidR="00DB0CCC" w:rsidRPr="0090685E" w:rsidRDefault="00DB0CCC" w:rsidP="00DB0CCC">
      <w:pPr>
        <w:widowControl/>
        <w:jc w:val="center"/>
        <w:rPr>
          <w:rFonts w:ascii="Arial" w:hAnsi="Arial" w:cs="Arial"/>
          <w:b/>
          <w:snapToGrid/>
          <w:sz w:val="22"/>
          <w:szCs w:val="22"/>
        </w:rPr>
      </w:pPr>
    </w:p>
    <w:p w14:paraId="1CFD79C5" w14:textId="4B15F769" w:rsidR="00DB0CCC" w:rsidRPr="0090685E" w:rsidRDefault="009344CC" w:rsidP="009344CC">
      <w:pPr>
        <w:widowControl/>
        <w:jc w:val="center"/>
        <w:rPr>
          <w:rFonts w:ascii="Arial" w:hAnsi="Arial" w:cs="Arial"/>
          <w:b/>
          <w:snapToGrid/>
          <w:sz w:val="22"/>
          <w:szCs w:val="22"/>
        </w:rPr>
      </w:pPr>
      <w:r w:rsidRPr="009344CC">
        <w:rPr>
          <w:rFonts w:ascii="Arial" w:hAnsi="Arial" w:cs="Arial"/>
          <w:b/>
          <w:snapToGrid/>
          <w:sz w:val="22"/>
          <w:szCs w:val="22"/>
        </w:rPr>
        <w:t xml:space="preserve">ALCHEMIST </w:t>
      </w:r>
      <w:r w:rsidR="007C7BD2">
        <w:rPr>
          <w:rFonts w:ascii="Arial" w:hAnsi="Arial" w:cs="Arial"/>
          <w:b/>
          <w:snapToGrid/>
          <w:sz w:val="22"/>
          <w:szCs w:val="22"/>
        </w:rPr>
        <w:t xml:space="preserve">MINING CLOSES </w:t>
      </w:r>
      <w:bookmarkStart w:id="0" w:name="_GoBack"/>
      <w:bookmarkEnd w:id="0"/>
      <w:r w:rsidR="007C7BD2">
        <w:rPr>
          <w:rFonts w:ascii="Arial" w:hAnsi="Arial" w:cs="Arial"/>
          <w:b/>
          <w:snapToGrid/>
          <w:sz w:val="22"/>
          <w:szCs w:val="22"/>
        </w:rPr>
        <w:t>FINANCING</w:t>
      </w:r>
    </w:p>
    <w:p w14:paraId="4335389B" w14:textId="77777777" w:rsidR="00DB0CCC" w:rsidRPr="0090685E" w:rsidRDefault="00DB0CCC" w:rsidP="0091428A">
      <w:pPr>
        <w:widowControl/>
        <w:jc w:val="both"/>
        <w:rPr>
          <w:rFonts w:ascii="Arial" w:hAnsi="Arial" w:cs="Arial"/>
          <w:b/>
          <w:snapToGrid/>
          <w:sz w:val="22"/>
          <w:szCs w:val="22"/>
        </w:rPr>
      </w:pPr>
    </w:p>
    <w:p w14:paraId="0EAA3EAD" w14:textId="32477FD7" w:rsidR="007C7BD2" w:rsidRPr="004B30BD" w:rsidRDefault="007C7BD2" w:rsidP="007C7BD2">
      <w:pPr>
        <w:jc w:val="both"/>
        <w:rPr>
          <w:rFonts w:ascii="Arial" w:hAnsi="Arial"/>
          <w:sz w:val="22"/>
          <w:szCs w:val="22"/>
        </w:rPr>
      </w:pPr>
      <w:r>
        <w:rPr>
          <w:rFonts w:ascii="Arial" w:hAnsi="Arial" w:cs="Arial"/>
          <w:snapToGrid/>
          <w:sz w:val="22"/>
          <w:szCs w:val="22"/>
        </w:rPr>
        <w:t>September 7</w:t>
      </w:r>
      <w:r w:rsidRPr="007C7BD2">
        <w:rPr>
          <w:rFonts w:ascii="Arial" w:hAnsi="Arial" w:cs="Arial"/>
          <w:snapToGrid/>
          <w:sz w:val="22"/>
          <w:szCs w:val="22"/>
          <w:vertAlign w:val="superscript"/>
        </w:rPr>
        <w:t>th</w:t>
      </w:r>
      <w:r w:rsidR="009344CC" w:rsidRPr="009344CC">
        <w:rPr>
          <w:rFonts w:ascii="Arial" w:hAnsi="Arial" w:cs="Arial"/>
          <w:snapToGrid/>
          <w:sz w:val="22"/>
          <w:szCs w:val="22"/>
        </w:rPr>
        <w:t>, 2017, VANCOUVER, B.C. – ALCHEMIST MINING</w:t>
      </w:r>
      <w:r>
        <w:rPr>
          <w:rFonts w:ascii="Arial" w:hAnsi="Arial" w:cs="Arial"/>
          <w:snapToGrid/>
          <w:sz w:val="22"/>
          <w:szCs w:val="22"/>
        </w:rPr>
        <w:t xml:space="preserve"> INC.</w:t>
      </w:r>
      <w:r w:rsidR="009344CC" w:rsidRPr="009344CC">
        <w:rPr>
          <w:rFonts w:ascii="Arial" w:hAnsi="Arial" w:cs="Arial"/>
          <w:snapToGrid/>
          <w:sz w:val="22"/>
          <w:szCs w:val="22"/>
        </w:rPr>
        <w:t xml:space="preserve"> (</w:t>
      </w:r>
      <w:r w:rsidR="009344CC">
        <w:rPr>
          <w:rFonts w:ascii="Arial" w:hAnsi="Arial" w:cs="Arial"/>
          <w:snapToGrid/>
          <w:sz w:val="22"/>
          <w:szCs w:val="22"/>
        </w:rPr>
        <w:t>“</w:t>
      </w:r>
      <w:r w:rsidR="009344CC" w:rsidRPr="009344CC">
        <w:rPr>
          <w:rFonts w:ascii="Arial" w:hAnsi="Arial" w:cs="Arial"/>
          <w:snapToGrid/>
          <w:sz w:val="22"/>
          <w:szCs w:val="22"/>
        </w:rPr>
        <w:t>AMS</w:t>
      </w:r>
      <w:r w:rsidR="009344CC">
        <w:rPr>
          <w:rFonts w:ascii="Arial" w:hAnsi="Arial" w:cs="Arial"/>
          <w:snapToGrid/>
          <w:sz w:val="22"/>
          <w:szCs w:val="22"/>
        </w:rPr>
        <w:t>”</w:t>
      </w:r>
      <w:r w:rsidR="009344CC" w:rsidRPr="009344CC">
        <w:rPr>
          <w:rFonts w:ascii="Arial" w:hAnsi="Arial" w:cs="Arial"/>
          <w:snapToGrid/>
          <w:sz w:val="22"/>
          <w:szCs w:val="22"/>
        </w:rPr>
        <w:t>)</w:t>
      </w:r>
      <w:r>
        <w:rPr>
          <w:rFonts w:ascii="Arial" w:hAnsi="Arial" w:cs="Arial"/>
          <w:snapToGrid/>
          <w:sz w:val="22"/>
          <w:szCs w:val="22"/>
        </w:rPr>
        <w:t xml:space="preserve"> (the “Company”)</w:t>
      </w:r>
      <w:r w:rsidR="009344CC" w:rsidRPr="009344CC">
        <w:rPr>
          <w:rFonts w:ascii="Arial" w:hAnsi="Arial" w:cs="Arial"/>
          <w:snapToGrid/>
          <w:sz w:val="22"/>
          <w:szCs w:val="22"/>
        </w:rPr>
        <w:t xml:space="preserve"> </w:t>
      </w:r>
      <w:r w:rsidRPr="004B30BD">
        <w:rPr>
          <w:rFonts w:ascii="Arial" w:hAnsi="Arial"/>
          <w:sz w:val="22"/>
          <w:szCs w:val="22"/>
        </w:rPr>
        <w:t>is pleased to announce that it has closed a non-brokered private placement financing (the “</w:t>
      </w:r>
      <w:r w:rsidRPr="004B30BD">
        <w:rPr>
          <w:rFonts w:ascii="Arial" w:hAnsi="Arial"/>
          <w:b/>
          <w:bCs/>
          <w:sz w:val="22"/>
          <w:szCs w:val="22"/>
        </w:rPr>
        <w:t>Private Placement</w:t>
      </w:r>
      <w:r w:rsidRPr="004B30BD">
        <w:rPr>
          <w:rFonts w:ascii="Arial" w:hAnsi="Arial"/>
          <w:sz w:val="22"/>
          <w:szCs w:val="22"/>
        </w:rPr>
        <w:t>”) for total gross proceeds of $</w:t>
      </w:r>
      <w:r>
        <w:rPr>
          <w:rFonts w:ascii="Arial" w:hAnsi="Arial"/>
          <w:sz w:val="22"/>
          <w:szCs w:val="22"/>
        </w:rPr>
        <w:t>384,250.</w:t>
      </w:r>
    </w:p>
    <w:p w14:paraId="34333C21" w14:textId="77777777" w:rsidR="007C7BD2" w:rsidRPr="004B30BD" w:rsidRDefault="007C7BD2" w:rsidP="007C7BD2">
      <w:pPr>
        <w:jc w:val="both"/>
        <w:rPr>
          <w:rFonts w:ascii="Arial" w:hAnsi="Arial"/>
          <w:sz w:val="22"/>
          <w:szCs w:val="22"/>
        </w:rPr>
      </w:pPr>
    </w:p>
    <w:p w14:paraId="2C968A31" w14:textId="5EC83F3B" w:rsidR="007C7BD2" w:rsidRPr="004B30BD" w:rsidRDefault="007C7BD2" w:rsidP="007C7BD2">
      <w:pPr>
        <w:jc w:val="both"/>
        <w:rPr>
          <w:rFonts w:ascii="Arial" w:hAnsi="Arial" w:cs="Arial"/>
          <w:sz w:val="22"/>
          <w:szCs w:val="22"/>
        </w:rPr>
      </w:pPr>
      <w:r w:rsidRPr="004B30BD">
        <w:rPr>
          <w:rFonts w:ascii="Arial" w:hAnsi="Arial" w:cs="Arial"/>
          <w:sz w:val="22"/>
          <w:szCs w:val="22"/>
        </w:rPr>
        <w:t xml:space="preserve">The Company has allotted and issued </w:t>
      </w:r>
      <w:r>
        <w:rPr>
          <w:rFonts w:ascii="Arial" w:hAnsi="Arial" w:cs="Arial"/>
          <w:sz w:val="22"/>
          <w:szCs w:val="22"/>
        </w:rPr>
        <w:t>7,685</w:t>
      </w:r>
      <w:r w:rsidRPr="004B30BD">
        <w:rPr>
          <w:rFonts w:ascii="Arial" w:hAnsi="Arial" w:cs="Arial"/>
          <w:sz w:val="22"/>
          <w:szCs w:val="22"/>
        </w:rPr>
        <w:t>,000 units (the “</w:t>
      </w:r>
      <w:r w:rsidRPr="004B30BD">
        <w:rPr>
          <w:rFonts w:ascii="Arial" w:hAnsi="Arial" w:cs="Arial"/>
          <w:b/>
          <w:sz w:val="22"/>
          <w:szCs w:val="22"/>
        </w:rPr>
        <w:t>Units</w:t>
      </w:r>
      <w:r>
        <w:rPr>
          <w:rFonts w:ascii="Arial" w:hAnsi="Arial" w:cs="Arial"/>
          <w:sz w:val="22"/>
          <w:szCs w:val="22"/>
        </w:rPr>
        <w:t>”) at a price of $0.0</w:t>
      </w:r>
      <w:r w:rsidRPr="004B30BD">
        <w:rPr>
          <w:rFonts w:ascii="Arial" w:hAnsi="Arial" w:cs="Arial"/>
          <w:sz w:val="22"/>
          <w:szCs w:val="22"/>
        </w:rPr>
        <w:t>5 per Unit.  Each Unit is comprised of one common share and one transferable share purchase warrant, with each warrant entitling the holder to purchase one additional common share of the Company for a period of up to twenty</w:t>
      </w:r>
      <w:r>
        <w:rPr>
          <w:rFonts w:ascii="Arial" w:hAnsi="Arial" w:cs="Arial"/>
          <w:sz w:val="22"/>
          <w:szCs w:val="22"/>
        </w:rPr>
        <w:t>-four months at a price of $0.075</w:t>
      </w:r>
      <w:r w:rsidRPr="004B30BD">
        <w:rPr>
          <w:rFonts w:ascii="Arial" w:hAnsi="Arial" w:cs="Arial"/>
          <w:sz w:val="22"/>
          <w:szCs w:val="22"/>
        </w:rPr>
        <w:t>.</w:t>
      </w:r>
    </w:p>
    <w:p w14:paraId="2640493A" w14:textId="77777777" w:rsidR="007C7BD2" w:rsidRPr="004B30BD" w:rsidRDefault="007C7BD2" w:rsidP="007C7BD2">
      <w:pPr>
        <w:jc w:val="both"/>
        <w:rPr>
          <w:rFonts w:ascii="Arial" w:hAnsi="Arial" w:cs="Arial"/>
          <w:sz w:val="22"/>
          <w:szCs w:val="22"/>
        </w:rPr>
      </w:pPr>
    </w:p>
    <w:p w14:paraId="0B45FE3B" w14:textId="2FE575EC" w:rsidR="007C7BD2" w:rsidRPr="004B30BD" w:rsidRDefault="007C7BD2" w:rsidP="007C7BD2">
      <w:pPr>
        <w:jc w:val="both"/>
        <w:rPr>
          <w:rFonts w:ascii="Arial" w:hAnsi="Arial" w:cs="Arial"/>
          <w:sz w:val="22"/>
          <w:szCs w:val="22"/>
        </w:rPr>
      </w:pPr>
      <w:r w:rsidRPr="004B30BD">
        <w:rPr>
          <w:rFonts w:ascii="Arial" w:hAnsi="Arial" w:cs="Arial"/>
          <w:sz w:val="22"/>
          <w:szCs w:val="22"/>
        </w:rPr>
        <w:t>In addition, the Company has paid finder’s fees of a total of $</w:t>
      </w:r>
      <w:r>
        <w:rPr>
          <w:rFonts w:ascii="Arial" w:hAnsi="Arial" w:cs="Arial"/>
          <w:sz w:val="22"/>
          <w:szCs w:val="22"/>
        </w:rPr>
        <w:t>8,125</w:t>
      </w:r>
      <w:r w:rsidRPr="004B30BD">
        <w:rPr>
          <w:rFonts w:ascii="Arial" w:hAnsi="Arial" w:cs="Arial"/>
          <w:sz w:val="22"/>
          <w:szCs w:val="22"/>
        </w:rPr>
        <w:t xml:space="preserve"> and issued an aggregate </w:t>
      </w:r>
      <w:r>
        <w:rPr>
          <w:rFonts w:ascii="Arial" w:hAnsi="Arial" w:cs="Arial"/>
          <w:sz w:val="22"/>
          <w:szCs w:val="22"/>
        </w:rPr>
        <w:t>162,500</w:t>
      </w:r>
      <w:r w:rsidRPr="004B30BD">
        <w:rPr>
          <w:rFonts w:ascii="Arial" w:hAnsi="Arial" w:cs="Arial"/>
          <w:sz w:val="22"/>
          <w:szCs w:val="22"/>
        </w:rPr>
        <w:t xml:space="preserve"> finder’s warrants (the “</w:t>
      </w:r>
      <w:r w:rsidRPr="004B30BD">
        <w:rPr>
          <w:rFonts w:ascii="Arial" w:hAnsi="Arial" w:cs="Arial"/>
          <w:b/>
          <w:sz w:val="22"/>
          <w:szCs w:val="22"/>
        </w:rPr>
        <w:t>Finders Warrants</w:t>
      </w:r>
      <w:r w:rsidRPr="004B30BD">
        <w:rPr>
          <w:rFonts w:ascii="Arial" w:hAnsi="Arial" w:cs="Arial"/>
          <w:sz w:val="22"/>
          <w:szCs w:val="22"/>
        </w:rPr>
        <w:t>”).  Each Finders Warrant is exercisable into one common share for a period of up to twenty</w:t>
      </w:r>
      <w:r>
        <w:rPr>
          <w:rFonts w:ascii="Arial" w:hAnsi="Arial" w:cs="Arial"/>
          <w:sz w:val="22"/>
          <w:szCs w:val="22"/>
        </w:rPr>
        <w:t>-four months at a price of $0.075</w:t>
      </w:r>
      <w:r w:rsidRPr="004B30BD">
        <w:rPr>
          <w:rFonts w:ascii="Arial" w:hAnsi="Arial" w:cs="Arial"/>
          <w:sz w:val="22"/>
          <w:szCs w:val="22"/>
        </w:rPr>
        <w:t>.</w:t>
      </w:r>
    </w:p>
    <w:p w14:paraId="1736CDD7" w14:textId="77777777" w:rsidR="007C7BD2" w:rsidRPr="004B30BD" w:rsidRDefault="007C7BD2" w:rsidP="007C7BD2">
      <w:pPr>
        <w:jc w:val="both"/>
        <w:rPr>
          <w:rFonts w:ascii="Arial" w:hAnsi="Arial" w:cs="Arial"/>
          <w:sz w:val="22"/>
          <w:szCs w:val="22"/>
        </w:rPr>
      </w:pPr>
    </w:p>
    <w:p w14:paraId="2C83719F" w14:textId="2FAF0D14" w:rsidR="007C7BD2" w:rsidRPr="004B30BD" w:rsidRDefault="007C7BD2" w:rsidP="007C7BD2">
      <w:pPr>
        <w:jc w:val="both"/>
        <w:rPr>
          <w:rFonts w:eastAsia="Calibri"/>
          <w:sz w:val="22"/>
          <w:szCs w:val="22"/>
        </w:rPr>
      </w:pPr>
      <w:r w:rsidRPr="004B30BD">
        <w:rPr>
          <w:rFonts w:ascii="Arial" w:hAnsi="Arial" w:cs="Arial"/>
          <w:sz w:val="22"/>
          <w:szCs w:val="22"/>
        </w:rPr>
        <w:t xml:space="preserve">The Company will use </w:t>
      </w:r>
      <w:r>
        <w:rPr>
          <w:rFonts w:ascii="Arial" w:hAnsi="Arial" w:cs="Arial"/>
          <w:sz w:val="22"/>
          <w:szCs w:val="22"/>
        </w:rPr>
        <w:t>the proceeds from</w:t>
      </w:r>
      <w:r w:rsidRPr="004B30BD">
        <w:rPr>
          <w:rFonts w:ascii="Arial" w:hAnsi="Arial" w:cs="Arial"/>
          <w:sz w:val="22"/>
          <w:szCs w:val="22"/>
        </w:rPr>
        <w:t xml:space="preserve"> the Private Placement </w:t>
      </w:r>
      <w:r>
        <w:rPr>
          <w:rFonts w:ascii="Arial" w:hAnsi="Arial" w:cs="Arial"/>
          <w:sz w:val="22"/>
          <w:szCs w:val="22"/>
        </w:rPr>
        <w:t xml:space="preserve">towards its exploration program on its </w:t>
      </w:r>
      <w:proofErr w:type="spellStart"/>
      <w:r>
        <w:rPr>
          <w:rFonts w:ascii="Arial" w:hAnsi="Arial" w:cs="Arial"/>
          <w:sz w:val="22"/>
          <w:szCs w:val="22"/>
        </w:rPr>
        <w:t>Aubaine</w:t>
      </w:r>
      <w:proofErr w:type="spellEnd"/>
      <w:r>
        <w:rPr>
          <w:rFonts w:ascii="Arial" w:hAnsi="Arial" w:cs="Arial"/>
          <w:sz w:val="22"/>
          <w:szCs w:val="22"/>
        </w:rPr>
        <w:t xml:space="preserve"> Property in Quebec </w:t>
      </w:r>
      <w:r w:rsidRPr="004B30BD">
        <w:rPr>
          <w:rFonts w:ascii="Arial" w:hAnsi="Arial" w:cs="Arial"/>
          <w:sz w:val="22"/>
          <w:szCs w:val="22"/>
        </w:rPr>
        <w:t xml:space="preserve">and for general working capital purposes. All securities issued under the Private Placement are subject to a four-month and one-day hold period expiring on </w:t>
      </w:r>
      <w:r>
        <w:rPr>
          <w:rFonts w:ascii="Arial" w:hAnsi="Arial" w:cs="Arial"/>
          <w:sz w:val="22"/>
          <w:szCs w:val="22"/>
        </w:rPr>
        <w:t>January 8, 2018.</w:t>
      </w:r>
    </w:p>
    <w:p w14:paraId="10E9B1C2" w14:textId="77777777" w:rsidR="007C7BD2" w:rsidRDefault="007C7BD2" w:rsidP="007C7BD2">
      <w:pPr>
        <w:jc w:val="both"/>
        <w:rPr>
          <w:rFonts w:ascii="Arial" w:hAnsi="Arial" w:cs="Arial"/>
          <w:snapToGrid/>
          <w:sz w:val="22"/>
          <w:szCs w:val="22"/>
        </w:rPr>
      </w:pPr>
    </w:p>
    <w:p w14:paraId="5D65CBD0" w14:textId="256AD641" w:rsidR="00822709" w:rsidRDefault="009344CC" w:rsidP="007C7BD2">
      <w:pPr>
        <w:jc w:val="both"/>
        <w:rPr>
          <w:rFonts w:ascii="Arial" w:eastAsia="Calibri" w:hAnsi="Arial" w:cs="Arial"/>
          <w:snapToGrid/>
          <w:sz w:val="22"/>
          <w:szCs w:val="22"/>
          <w:lang w:val="en-CA"/>
        </w:rPr>
      </w:pPr>
      <w:r w:rsidRPr="009344CC">
        <w:rPr>
          <w:rFonts w:ascii="Arial" w:hAnsi="Arial" w:cs="Arial"/>
          <w:snapToGrid/>
          <w:sz w:val="22"/>
          <w:szCs w:val="22"/>
        </w:rPr>
        <w:t>ON BEHALF OF THE BOARD</w:t>
      </w:r>
    </w:p>
    <w:p w14:paraId="2548DBA2" w14:textId="77777777" w:rsidR="00DB0CCC" w:rsidRPr="0090685E" w:rsidRDefault="00DB0CCC" w:rsidP="00822709">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14:paraId="771E8CFF" w14:textId="77777777" w:rsidR="00DB0CCC" w:rsidRPr="0090685E" w:rsidRDefault="00DB0CCC" w:rsidP="0090685E">
      <w:pPr>
        <w:widowControl/>
        <w:jc w:val="both"/>
        <w:rPr>
          <w:rFonts w:ascii="Arial" w:hAnsi="Arial" w:cs="Arial"/>
          <w:snapToGrid/>
          <w:sz w:val="22"/>
          <w:szCs w:val="22"/>
        </w:rPr>
      </w:pPr>
    </w:p>
    <w:p w14:paraId="6A1406D9"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14:paraId="1D57A88C" w14:textId="77777777" w:rsidR="00DB0CCC" w:rsidRPr="0090685E" w:rsidRDefault="00DB0CCC" w:rsidP="0090685E">
      <w:pPr>
        <w:widowControl/>
        <w:jc w:val="both"/>
        <w:rPr>
          <w:rFonts w:ascii="Arial" w:hAnsi="Arial" w:cs="Arial"/>
          <w:snapToGrid/>
          <w:sz w:val="22"/>
          <w:szCs w:val="22"/>
        </w:rPr>
      </w:pPr>
    </w:p>
    <w:p w14:paraId="46E9C40C" w14:textId="77777777"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14:paraId="1112DB40"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14:paraId="1B71E664" w14:textId="77777777"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14:paraId="7BA05062" w14:textId="77777777" w:rsidR="0090685E" w:rsidRDefault="0090685E" w:rsidP="0090685E">
      <w:pPr>
        <w:widowControl/>
        <w:jc w:val="both"/>
        <w:rPr>
          <w:rFonts w:ascii="Arial" w:hAnsi="Arial" w:cs="Arial"/>
          <w:snapToGrid/>
          <w:sz w:val="22"/>
          <w:szCs w:val="22"/>
        </w:rPr>
      </w:pPr>
    </w:p>
    <w:p w14:paraId="5038B96F"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14:paraId="2B2EBEA7"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3B54D2A7" w14:textId="77777777" w:rsidR="0090685E" w:rsidRPr="0090685E" w:rsidRDefault="0090685E" w:rsidP="0090685E">
      <w:pPr>
        <w:widowControl/>
        <w:spacing w:after="160" w:line="259" w:lineRule="auto"/>
        <w:jc w:val="both"/>
        <w:rPr>
          <w:rFonts w:ascii="Arial" w:eastAsia="Calibri" w:hAnsi="Arial" w:cs="Arial"/>
          <w:i/>
          <w:snapToGrid/>
          <w:sz w:val="18"/>
          <w:szCs w:val="18"/>
        </w:rPr>
      </w:pPr>
    </w:p>
    <w:p w14:paraId="40221D2C"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77C5E5EA"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7E124667" w14:textId="77777777" w:rsidR="0090685E" w:rsidRPr="0090685E" w:rsidRDefault="0090685E" w:rsidP="0090685E">
      <w:pPr>
        <w:widowControl/>
        <w:spacing w:after="160" w:line="259" w:lineRule="auto"/>
        <w:jc w:val="both"/>
        <w:rPr>
          <w:rFonts w:ascii="Arial" w:eastAsia="Calibri" w:hAnsi="Arial" w:cs="Arial"/>
          <w:i/>
          <w:snapToGrid/>
          <w:sz w:val="22"/>
          <w:szCs w:val="22"/>
          <w:lang w:val="en-CA"/>
        </w:rPr>
      </w:pPr>
    </w:p>
    <w:p w14:paraId="1E23DC20" w14:textId="77777777" w:rsidR="0090685E" w:rsidRPr="0090685E" w:rsidRDefault="0090685E" w:rsidP="0090685E">
      <w:pPr>
        <w:jc w:val="both"/>
        <w:rPr>
          <w:rFonts w:ascii="Arial" w:hAnsi="Arial" w:cs="Arial"/>
          <w:snapToGrid/>
          <w:sz w:val="22"/>
          <w:szCs w:val="22"/>
        </w:rPr>
      </w:pPr>
    </w:p>
    <w:p w14:paraId="60C07118" w14:textId="77777777"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8"/>
      <w:footerReference w:type="first" r:id="rId9"/>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46131" w14:textId="77777777" w:rsidR="00105CBE" w:rsidRDefault="00105CBE">
      <w:r>
        <w:separator/>
      </w:r>
    </w:p>
  </w:endnote>
  <w:endnote w:type="continuationSeparator" w:id="0">
    <w:p w14:paraId="38F833F0" w14:textId="77777777" w:rsidR="00105CBE" w:rsidRDefault="0010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3451" w14:textId="77777777"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6F4EC" w14:textId="77777777" w:rsidR="00105CBE" w:rsidRDefault="00105CBE">
      <w:r>
        <w:separator/>
      </w:r>
    </w:p>
  </w:footnote>
  <w:footnote w:type="continuationSeparator" w:id="0">
    <w:p w14:paraId="44078E5B" w14:textId="77777777" w:rsidR="00105CBE" w:rsidRDefault="00105C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96D0" w14:textId="77777777" w:rsidR="00364DEA" w:rsidRDefault="00822709" w:rsidP="00822709">
    <w:pPr>
      <w:pStyle w:val="Header"/>
      <w:jc w:val="center"/>
    </w:pPr>
    <w:r>
      <w:rPr>
        <w:rFonts w:ascii="Arial Narrow" w:hAnsi="Arial Narrow" w:cs="Helvetica"/>
        <w:noProof/>
        <w:color w:val="000102"/>
      </w:rPr>
      <w:drawing>
        <wp:inline distT="0" distB="0" distL="0" distR="0" wp14:anchorId="36135024" wp14:editId="1DF6404F">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2BF665BB" w14:textId="77777777"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26A98B4E" w14:textId="77777777"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55C5"/>
    <w:rsid w:val="000463F6"/>
    <w:rsid w:val="000C44D4"/>
    <w:rsid w:val="000D0716"/>
    <w:rsid w:val="000F705E"/>
    <w:rsid w:val="00105CBE"/>
    <w:rsid w:val="00131C19"/>
    <w:rsid w:val="001931C7"/>
    <w:rsid w:val="00246C1E"/>
    <w:rsid w:val="003245AD"/>
    <w:rsid w:val="00364DEA"/>
    <w:rsid w:val="004419BF"/>
    <w:rsid w:val="004826F7"/>
    <w:rsid w:val="004B2645"/>
    <w:rsid w:val="004F2CCA"/>
    <w:rsid w:val="005609AD"/>
    <w:rsid w:val="00576C26"/>
    <w:rsid w:val="005B208D"/>
    <w:rsid w:val="006841FA"/>
    <w:rsid w:val="006C1893"/>
    <w:rsid w:val="006E1E1D"/>
    <w:rsid w:val="0072065F"/>
    <w:rsid w:val="00721E1E"/>
    <w:rsid w:val="007C7BD2"/>
    <w:rsid w:val="00822709"/>
    <w:rsid w:val="008F5453"/>
    <w:rsid w:val="008F7784"/>
    <w:rsid w:val="0090685E"/>
    <w:rsid w:val="0091428A"/>
    <w:rsid w:val="00932EA2"/>
    <w:rsid w:val="009344CC"/>
    <w:rsid w:val="00966568"/>
    <w:rsid w:val="009A0345"/>
    <w:rsid w:val="009A77B8"/>
    <w:rsid w:val="009C7E75"/>
    <w:rsid w:val="009F5DA6"/>
    <w:rsid w:val="009F7C70"/>
    <w:rsid w:val="00A037C8"/>
    <w:rsid w:val="00A06B8E"/>
    <w:rsid w:val="00A325B4"/>
    <w:rsid w:val="00AE5C0B"/>
    <w:rsid w:val="00B2379B"/>
    <w:rsid w:val="00B60220"/>
    <w:rsid w:val="00BB5D2C"/>
    <w:rsid w:val="00C52DC3"/>
    <w:rsid w:val="00C65580"/>
    <w:rsid w:val="00C87B31"/>
    <w:rsid w:val="00CA503A"/>
    <w:rsid w:val="00CB3E8D"/>
    <w:rsid w:val="00CD59D1"/>
    <w:rsid w:val="00DB0CCC"/>
    <w:rsid w:val="00E04C75"/>
    <w:rsid w:val="00E472C6"/>
    <w:rsid w:val="00E65555"/>
    <w:rsid w:val="00E97D13"/>
    <w:rsid w:val="00EE0F95"/>
    <w:rsid w:val="00F035C1"/>
    <w:rsid w:val="00F152FF"/>
    <w:rsid w:val="00F4497A"/>
    <w:rsid w:val="00F84546"/>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2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LVFH</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3</cp:revision>
  <cp:lastPrinted>2017-05-26T14:56:00Z</cp:lastPrinted>
  <dcterms:created xsi:type="dcterms:W3CDTF">2017-09-07T15:10:00Z</dcterms:created>
  <dcterms:modified xsi:type="dcterms:W3CDTF">2017-09-07T15:50:00Z</dcterms:modified>
</cp:coreProperties>
</file>