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F6" w:rsidRDefault="0062725A">
      <w:pPr>
        <w:pStyle w:val="BodyText"/>
        <w:spacing w:before="10"/>
        <w:rPr>
          <w:b/>
          <w:sz w:val="17"/>
        </w:rPr>
      </w:pPr>
      <w:r>
        <w:rPr>
          <w:noProof/>
        </w:rPr>
        <w:drawing>
          <wp:anchor distT="0" distB="0" distL="0" distR="0" simplePos="0" relativeHeight="251657216" behindDoc="0" locked="0" layoutInCell="1" allowOverlap="1">
            <wp:simplePos x="0" y="0"/>
            <wp:positionH relativeFrom="page">
              <wp:posOffset>3035300</wp:posOffset>
            </wp:positionH>
            <wp:positionV relativeFrom="paragraph">
              <wp:posOffset>155661</wp:posOffset>
            </wp:positionV>
            <wp:extent cx="1682322" cy="12614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82322" cy="1261491"/>
                    </a:xfrm>
                    <a:prstGeom prst="rect">
                      <a:avLst/>
                    </a:prstGeom>
                  </pic:spPr>
                </pic:pic>
              </a:graphicData>
            </a:graphic>
          </wp:anchor>
        </w:drawing>
      </w:r>
    </w:p>
    <w:p w:rsidR="00853CF6" w:rsidRDefault="00853CF6">
      <w:pPr>
        <w:pStyle w:val="BodyText"/>
        <w:spacing w:before="2"/>
        <w:rPr>
          <w:b/>
          <w:sz w:val="20"/>
        </w:rPr>
      </w:pPr>
    </w:p>
    <w:p w:rsidR="00853CF6" w:rsidRDefault="0062725A">
      <w:pPr>
        <w:ind w:left="646" w:right="467"/>
        <w:jc w:val="center"/>
        <w:rPr>
          <w:sz w:val="18"/>
        </w:rPr>
      </w:pPr>
      <w:r>
        <w:rPr>
          <w:sz w:val="18"/>
        </w:rPr>
        <w:t>Lightning Ventures Inc.</w:t>
      </w:r>
    </w:p>
    <w:p w:rsidR="00853CF6" w:rsidRDefault="0062725A">
      <w:pPr>
        <w:spacing w:before="1"/>
        <w:ind w:left="645" w:right="468"/>
        <w:jc w:val="center"/>
        <w:rPr>
          <w:sz w:val="18"/>
        </w:rPr>
      </w:pPr>
      <w:r>
        <w:rPr>
          <w:sz w:val="18"/>
        </w:rPr>
        <w:t>Suite700-838 W Hastings Street, Vancouver, BC, V6C 0A6</w:t>
      </w:r>
    </w:p>
    <w:p w:rsidR="00853CF6" w:rsidRDefault="00853CF6">
      <w:pPr>
        <w:pStyle w:val="BodyText"/>
        <w:spacing w:before="6"/>
        <w:rPr>
          <w:sz w:val="20"/>
        </w:rPr>
      </w:pPr>
    </w:p>
    <w:p w:rsidR="00853CF6" w:rsidRPr="00F108E0" w:rsidRDefault="0062725A">
      <w:pPr>
        <w:pStyle w:val="Heading1"/>
        <w:ind w:left="610" w:right="468"/>
      </w:pPr>
      <w:r w:rsidRPr="00F108E0">
        <w:t xml:space="preserve">LIGHTNING </w:t>
      </w:r>
      <w:r w:rsidR="001D2E64">
        <w:t xml:space="preserve">VENTURES </w:t>
      </w:r>
      <w:r w:rsidR="008C4593">
        <w:t>PROVIDES CORPORATE UPDATE</w:t>
      </w:r>
    </w:p>
    <w:p w:rsidR="00853CF6" w:rsidRPr="00F108E0" w:rsidRDefault="00853CF6">
      <w:pPr>
        <w:pStyle w:val="BodyText"/>
        <w:rPr>
          <w:b/>
        </w:rPr>
      </w:pPr>
    </w:p>
    <w:p w:rsidR="00853CF6" w:rsidRPr="00F108E0" w:rsidRDefault="00853CF6">
      <w:pPr>
        <w:pStyle w:val="BodyText"/>
        <w:rPr>
          <w:b/>
        </w:rPr>
      </w:pPr>
    </w:p>
    <w:p w:rsidR="008C4593" w:rsidRPr="008C4593" w:rsidRDefault="008C4593" w:rsidP="008C4593">
      <w:pPr>
        <w:pStyle w:val="BodyText"/>
        <w:spacing w:before="183"/>
        <w:ind w:left="300" w:right="145"/>
        <w:jc w:val="both"/>
      </w:pPr>
      <w:r>
        <w:t>VANCOUVER, CANADA, June 29</w:t>
      </w:r>
      <w:r w:rsidR="0062725A" w:rsidRPr="00F108E0">
        <w:t>, 2017 – Lightning Ventures Inc. (CSE: LVI) (OTCBB: HMKTF) (Frankfurt: 1HM)</w:t>
      </w:r>
      <w:r w:rsidR="001D2E64">
        <w:t xml:space="preserve"> (the “</w:t>
      </w:r>
      <w:r w:rsidR="001D2E64" w:rsidRPr="001D2E64">
        <w:rPr>
          <w:b/>
        </w:rPr>
        <w:t>Company</w:t>
      </w:r>
      <w:r w:rsidR="001D2E64">
        <w:t>”)</w:t>
      </w:r>
      <w:r w:rsidR="001D2E64" w:rsidRPr="001D2E64">
        <w:rPr>
          <w:rFonts w:eastAsia="Times New Roman" w:cs="Times New Roman"/>
        </w:rPr>
        <w:t xml:space="preserve"> </w:t>
      </w:r>
      <w:r w:rsidRPr="008C4593">
        <w:t>is pleased to provide the fol</w:t>
      </w:r>
      <w:r>
        <w:t>lowing corporate update on the C</w:t>
      </w:r>
      <w:r w:rsidRPr="008C4593">
        <w:t>ompany's activities and</w:t>
      </w:r>
      <w:r>
        <w:t xml:space="preserve"> future plans.</w:t>
      </w:r>
    </w:p>
    <w:p w:rsidR="008C4593" w:rsidRPr="008C4593" w:rsidRDefault="008C4593" w:rsidP="008C4593">
      <w:pPr>
        <w:pStyle w:val="BodyText"/>
        <w:spacing w:before="183"/>
        <w:ind w:left="300" w:right="145"/>
        <w:jc w:val="both"/>
      </w:pPr>
      <w:r>
        <w:t>The Company</w:t>
      </w:r>
      <w:r w:rsidRPr="008C4593">
        <w:t xml:space="preserve"> recently closed an over</w:t>
      </w:r>
      <w:r>
        <w:t>-</w:t>
      </w:r>
      <w:r w:rsidRPr="008C4593">
        <w:t xml:space="preserve">subscribed financing for $579,500 </w:t>
      </w:r>
      <w:r>
        <w:t>involving a</w:t>
      </w:r>
      <w:r w:rsidRPr="008C4593">
        <w:t xml:space="preserve"> number of </w:t>
      </w:r>
      <w:r>
        <w:t xml:space="preserve">selective, </w:t>
      </w:r>
      <w:r w:rsidRPr="008C4593">
        <w:t>strategic investors. Proceeds will be used to recruit an experienced</w:t>
      </w:r>
      <w:r>
        <w:t xml:space="preserve">, </w:t>
      </w:r>
      <w:r w:rsidRPr="008C4593">
        <w:t xml:space="preserve">global sales and marketing team to exploit </w:t>
      </w:r>
      <w:r>
        <w:t>the Company’s existing production-</w:t>
      </w:r>
      <w:r w:rsidRPr="008C4593">
        <w:t>enhancing product line consisting of the following:</w:t>
      </w:r>
      <w:r>
        <w:t xml:space="preserve"> </w:t>
      </w:r>
      <w:r w:rsidRPr="008C4593">
        <w:t>Lightning Scrubber Pot</w:t>
      </w:r>
      <w:r>
        <w:t xml:space="preserve">, </w:t>
      </w:r>
      <w:r w:rsidRPr="008C4593">
        <w:t>Solar Compressor</w:t>
      </w:r>
      <w:r>
        <w:t xml:space="preserve">, </w:t>
      </w:r>
      <w:r w:rsidRPr="008C4593">
        <w:t>Soap Sticks</w:t>
      </w:r>
      <w:r>
        <w:t xml:space="preserve">, </w:t>
      </w:r>
      <w:r w:rsidRPr="008C4593">
        <w:t>Lightning Auto Loader</w:t>
      </w:r>
      <w:r>
        <w:t xml:space="preserve">, </w:t>
      </w:r>
      <w:r w:rsidRPr="008C4593">
        <w:t>50k Load Cell</w:t>
      </w:r>
      <w:r>
        <w:t xml:space="preserve">, </w:t>
      </w:r>
      <w:r w:rsidRPr="008C4593">
        <w:t xml:space="preserve">Lightning Flare </w:t>
      </w:r>
      <w:proofErr w:type="spellStart"/>
      <w:r w:rsidRPr="008C4593">
        <w:t>Ignitor</w:t>
      </w:r>
      <w:proofErr w:type="spellEnd"/>
      <w:r>
        <w:t xml:space="preserve">, </w:t>
      </w:r>
      <w:r w:rsidRPr="008C4593">
        <w:t>LT 250 Sand Separator</w:t>
      </w:r>
      <w:r>
        <w:t xml:space="preserve"> and </w:t>
      </w:r>
      <w:r w:rsidRPr="008C4593">
        <w:t>Hot Oil Trailer</w:t>
      </w:r>
      <w:r>
        <w:t>.  The Company will also </w:t>
      </w:r>
      <w:r w:rsidRPr="008C4593">
        <w:t xml:space="preserve">use proceeds to solidify and expand the Intellectual Property around </w:t>
      </w:r>
      <w:r>
        <w:t>its high-</w:t>
      </w:r>
      <w:r w:rsidR="00A603CC">
        <w:t>tech products, including its approved United States Patent for the Automatic Soap Stick Launcher and its pending United States Patent for the Automatic Chemical Injection System.</w:t>
      </w:r>
      <w:bookmarkStart w:id="0" w:name="_GoBack"/>
      <w:bookmarkEnd w:id="0"/>
    </w:p>
    <w:p w:rsidR="008C4593" w:rsidRPr="008C4593" w:rsidRDefault="008C4593" w:rsidP="008C4593">
      <w:pPr>
        <w:pStyle w:val="BodyText"/>
        <w:spacing w:before="183"/>
        <w:ind w:left="300" w:right="145"/>
        <w:jc w:val="both"/>
      </w:pPr>
      <w:r>
        <w:t>New B</w:t>
      </w:r>
      <w:r w:rsidRPr="008C4593">
        <w:t>oard members have been recently appointed, namely, Kelly Pladson and Keith Anderson.</w:t>
      </w:r>
      <w:r>
        <w:t xml:space="preserve">  The Company will be looking to establish</w:t>
      </w:r>
      <w:r w:rsidRPr="008C4593">
        <w:t xml:space="preserve"> a</w:t>
      </w:r>
      <w:r>
        <w:t>n Advisory Board consisting of oil and gas s</w:t>
      </w:r>
      <w:r w:rsidRPr="008C4593">
        <w:t xml:space="preserve">pecialists to give </w:t>
      </w:r>
      <w:r>
        <w:t xml:space="preserve">the Company </w:t>
      </w:r>
      <w:r w:rsidRPr="008C4593">
        <w:t>greater global</w:t>
      </w:r>
      <w:r>
        <w:t xml:space="preserve"> corporate </w:t>
      </w:r>
      <w:r w:rsidRPr="008C4593">
        <w:t>profile in the sector as it relates to the technology segment.</w:t>
      </w:r>
    </w:p>
    <w:p w:rsidR="008C4593" w:rsidRPr="008C4593" w:rsidRDefault="008C4593" w:rsidP="008C4593">
      <w:pPr>
        <w:pStyle w:val="BodyText"/>
        <w:spacing w:before="183"/>
        <w:ind w:left="300" w:right="145"/>
        <w:jc w:val="both"/>
      </w:pPr>
      <w:r>
        <w:t>Don Rainwater, President and CEO, commented</w:t>
      </w:r>
      <w:r w:rsidRPr="008C4593">
        <w:t xml:space="preserve">: "The time has come for us to cut a large marketing swath in the </w:t>
      </w:r>
      <w:r>
        <w:t>oil and gas space. Our industry-</w:t>
      </w:r>
      <w:r w:rsidRPr="008C4593">
        <w:t>leading technology product line enables oil and gas companies to improve their production metrics and to reduce overall expenses. We are building a pipeline of deal</w:t>
      </w:r>
      <w:r>
        <w:t>-</w:t>
      </w:r>
      <w:r w:rsidRPr="008C4593">
        <w:t xml:space="preserve">flow and are ramping up our </w:t>
      </w:r>
      <w:r>
        <w:t>efforts to achieve greater near-</w:t>
      </w:r>
      <w:r w:rsidRPr="008C4593">
        <w:t>term revenue production."</w:t>
      </w:r>
    </w:p>
    <w:p w:rsidR="00853CF6" w:rsidRPr="008C4593" w:rsidRDefault="0062725A" w:rsidP="008C4593">
      <w:pPr>
        <w:pStyle w:val="BodyText"/>
        <w:spacing w:before="183"/>
        <w:ind w:left="300" w:right="145"/>
        <w:jc w:val="both"/>
        <w:rPr>
          <w:b/>
        </w:rPr>
      </w:pPr>
      <w:r w:rsidRPr="008C4593">
        <w:rPr>
          <w:b/>
        </w:rPr>
        <w:t>About the Company</w:t>
      </w:r>
    </w:p>
    <w:p w:rsidR="00853CF6" w:rsidRPr="00F108E0" w:rsidRDefault="00853CF6">
      <w:pPr>
        <w:pStyle w:val="BodyText"/>
        <w:spacing w:before="2"/>
        <w:rPr>
          <w:b/>
        </w:rPr>
      </w:pPr>
    </w:p>
    <w:p w:rsidR="00853CF6" w:rsidRPr="00F108E0" w:rsidRDefault="0062725A">
      <w:pPr>
        <w:pStyle w:val="BodyText"/>
        <w:ind w:left="300" w:right="113"/>
        <w:jc w:val="both"/>
      </w:pPr>
      <w:r w:rsidRPr="00F108E0">
        <w:t>The Company is an oil and gas industrial services company. It operates a specialty manufacturing business based in Hobbs, New Mexico through its subsidiary Lightning Industries, Inc., which provides products to enhance efficiency and increase the production of oil and gas</w:t>
      </w:r>
      <w:r w:rsidRPr="00F108E0">
        <w:rPr>
          <w:spacing w:val="-5"/>
        </w:rPr>
        <w:t xml:space="preserve"> </w:t>
      </w:r>
      <w:r w:rsidRPr="00F108E0">
        <w:t>wells.</w:t>
      </w:r>
    </w:p>
    <w:p w:rsidR="00853CF6" w:rsidRPr="00F108E0" w:rsidRDefault="00853CF6">
      <w:pPr>
        <w:pStyle w:val="BodyText"/>
        <w:spacing w:before="3"/>
      </w:pPr>
    </w:p>
    <w:p w:rsidR="00853CF6" w:rsidRPr="00F108E0" w:rsidRDefault="0062725A">
      <w:pPr>
        <w:pStyle w:val="BodyText"/>
        <w:ind w:left="300" w:right="120"/>
        <w:jc w:val="both"/>
      </w:pPr>
      <w:r w:rsidRPr="00F108E0">
        <w:t xml:space="preserve">Further information about Lightning is available under its profile on the SEDAR website </w:t>
      </w:r>
      <w:hyperlink r:id="rId7">
        <w:r w:rsidRPr="00F108E0">
          <w:rPr>
            <w:u w:val="single"/>
          </w:rPr>
          <w:t>www.sedar.com</w:t>
        </w:r>
        <w:r w:rsidRPr="00F108E0">
          <w:t xml:space="preserve"> </w:t>
        </w:r>
      </w:hyperlink>
      <w:r w:rsidRPr="00F108E0">
        <w:t xml:space="preserve">and at </w:t>
      </w:r>
      <w:hyperlink r:id="rId8">
        <w:r w:rsidRPr="00F108E0">
          <w:rPr>
            <w:u w:val="single"/>
          </w:rPr>
          <w:t>www.lightningind.com</w:t>
        </w:r>
        <w:r w:rsidRPr="00F108E0">
          <w:t>.</w:t>
        </w:r>
      </w:hyperlink>
    </w:p>
    <w:p w:rsidR="00853CF6" w:rsidRPr="00F108E0" w:rsidRDefault="00853CF6">
      <w:pPr>
        <w:pStyle w:val="BodyText"/>
        <w:spacing w:before="1"/>
      </w:pPr>
    </w:p>
    <w:p w:rsidR="00853CF6" w:rsidRPr="00F108E0" w:rsidRDefault="0062725A">
      <w:pPr>
        <w:pStyle w:val="BodyText"/>
        <w:spacing w:before="94"/>
        <w:ind w:left="300"/>
      </w:pPr>
      <w:r w:rsidRPr="00F108E0">
        <w:t>For further information on the Company, please contact:</w:t>
      </w:r>
    </w:p>
    <w:p w:rsidR="00853CF6" w:rsidRPr="00F108E0" w:rsidRDefault="00853CF6">
      <w:pPr>
        <w:pStyle w:val="BodyText"/>
      </w:pPr>
    </w:p>
    <w:p w:rsidR="00853CF6" w:rsidRPr="00F108E0" w:rsidRDefault="00853CF6">
      <w:pPr>
        <w:pStyle w:val="BodyText"/>
        <w:spacing w:before="1"/>
      </w:pPr>
    </w:p>
    <w:tbl>
      <w:tblPr>
        <w:tblW w:w="0" w:type="auto"/>
        <w:tblInd w:w="114" w:type="dxa"/>
        <w:tblLayout w:type="fixed"/>
        <w:tblCellMar>
          <w:left w:w="0" w:type="dxa"/>
          <w:right w:w="0" w:type="dxa"/>
        </w:tblCellMar>
        <w:tblLook w:val="01E0" w:firstRow="1" w:lastRow="1" w:firstColumn="1" w:lastColumn="1" w:noHBand="0" w:noVBand="0"/>
      </w:tblPr>
      <w:tblGrid>
        <w:gridCol w:w="4541"/>
        <w:gridCol w:w="4740"/>
      </w:tblGrid>
      <w:tr w:rsidR="00853CF6" w:rsidRPr="00F108E0">
        <w:trPr>
          <w:trHeight w:val="1240"/>
        </w:trPr>
        <w:tc>
          <w:tcPr>
            <w:tcW w:w="4541" w:type="dxa"/>
          </w:tcPr>
          <w:p w:rsidR="00853CF6" w:rsidRPr="00F108E0" w:rsidRDefault="0062725A">
            <w:pPr>
              <w:pStyle w:val="TableParagraph"/>
              <w:spacing w:line="237" w:lineRule="auto"/>
              <w:ind w:left="200" w:right="2070"/>
            </w:pPr>
            <w:r w:rsidRPr="00F108E0">
              <w:rPr>
                <w:b/>
              </w:rPr>
              <w:lastRenderedPageBreak/>
              <w:t xml:space="preserve">Donald Rainwater </w:t>
            </w:r>
            <w:r w:rsidRPr="00F108E0">
              <w:t>Chief Executive Officer Lightning Ventures Inc.</w:t>
            </w:r>
          </w:p>
          <w:p w:rsidR="00853CF6" w:rsidRPr="00F108E0" w:rsidRDefault="0062725A">
            <w:pPr>
              <w:pStyle w:val="TableParagraph"/>
              <w:spacing w:before="4" w:line="219" w:lineRule="exact"/>
            </w:pPr>
            <w:r w:rsidRPr="00F108E0">
              <w:t>Telephone:</w:t>
            </w:r>
            <w:r w:rsidRPr="00F108E0">
              <w:rPr>
                <w:spacing w:val="52"/>
              </w:rPr>
              <w:t xml:space="preserve"> </w:t>
            </w:r>
            <w:r w:rsidR="00F108E0">
              <w:t>210-535-5700</w:t>
            </w:r>
          </w:p>
          <w:p w:rsidR="00853CF6" w:rsidRPr="00F108E0" w:rsidRDefault="0062725A">
            <w:pPr>
              <w:pStyle w:val="TableParagraph"/>
            </w:pPr>
            <w:r w:rsidRPr="00F108E0">
              <w:t xml:space="preserve">Email: </w:t>
            </w:r>
            <w:hyperlink r:id="rId9">
              <w:r w:rsidRPr="00F108E0">
                <w:t>don@rainwater-investments.com</w:t>
              </w:r>
            </w:hyperlink>
          </w:p>
        </w:tc>
        <w:tc>
          <w:tcPr>
            <w:tcW w:w="4740" w:type="dxa"/>
          </w:tcPr>
          <w:p w:rsidR="00853CF6" w:rsidRPr="00F108E0" w:rsidRDefault="00853CF6">
            <w:pPr>
              <w:pStyle w:val="TableParagraph"/>
              <w:ind w:left="449"/>
            </w:pPr>
          </w:p>
        </w:tc>
      </w:tr>
    </w:tbl>
    <w:p w:rsidR="00853CF6" w:rsidRPr="00F108E0" w:rsidRDefault="00853CF6">
      <w:pPr>
        <w:pStyle w:val="BodyText"/>
        <w:spacing w:before="9"/>
      </w:pPr>
    </w:p>
    <w:p w:rsidR="00B50CA8" w:rsidRPr="00B50CA8" w:rsidRDefault="00B50CA8" w:rsidP="00B50CA8">
      <w:pPr>
        <w:pStyle w:val="BodyText"/>
        <w:spacing w:before="9"/>
        <w:ind w:left="284"/>
        <w:jc w:val="both"/>
        <w:rPr>
          <w:sz w:val="18"/>
          <w:szCs w:val="18"/>
        </w:rPr>
      </w:pPr>
      <w:r w:rsidRPr="00B50CA8">
        <w:rPr>
          <w:sz w:val="18"/>
          <w:szCs w:val="18"/>
        </w:rPr>
        <w:t xml:space="preserve">Neither the Canadian Securities Exchange nor its Market Regulator (as that term is defined in the policies of the Canadian Securities Exchange) accepts responsibility for the adequacy or accuracy of this release. </w:t>
      </w:r>
    </w:p>
    <w:p w:rsidR="00B50CA8" w:rsidRPr="00B50CA8" w:rsidRDefault="00B50CA8" w:rsidP="00B50CA8">
      <w:pPr>
        <w:pStyle w:val="BodyText"/>
        <w:spacing w:before="9"/>
        <w:jc w:val="both"/>
        <w:rPr>
          <w:sz w:val="18"/>
          <w:szCs w:val="18"/>
        </w:rPr>
      </w:pPr>
    </w:p>
    <w:p w:rsidR="00B50CA8" w:rsidRPr="00B50CA8" w:rsidRDefault="00B50CA8" w:rsidP="00B50CA8">
      <w:pPr>
        <w:pStyle w:val="BodyText"/>
        <w:spacing w:before="9"/>
        <w:ind w:left="284"/>
        <w:jc w:val="both"/>
        <w:rPr>
          <w:sz w:val="18"/>
          <w:szCs w:val="18"/>
        </w:rPr>
      </w:pPr>
      <w:r w:rsidRPr="00B50CA8">
        <w:rPr>
          <w:sz w:val="18"/>
          <w:szCs w:val="18"/>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rsidR="00B50CA8" w:rsidRPr="00B50CA8" w:rsidRDefault="00B50CA8" w:rsidP="00B50CA8">
      <w:pPr>
        <w:pStyle w:val="BodyText"/>
        <w:spacing w:before="9"/>
      </w:pPr>
    </w:p>
    <w:p w:rsidR="0062725A" w:rsidRPr="00F108E0" w:rsidRDefault="00421FE5" w:rsidP="0062725A">
      <w:pPr>
        <w:pStyle w:val="BodyText"/>
        <w:ind w:left="300"/>
      </w:pPr>
      <w:r w:rsidRPr="00F108E0">
        <w:rPr>
          <w:noProof/>
        </w:rPr>
        <mc:AlternateContent>
          <mc:Choice Requires="wps">
            <w:drawing>
              <wp:anchor distT="0" distB="0" distL="114300" distR="114300" simplePos="0" relativeHeight="251658240" behindDoc="1" locked="0" layoutInCell="1" allowOverlap="1" wp14:anchorId="190AD080" wp14:editId="4EED87C7">
                <wp:simplePos x="0" y="0"/>
                <wp:positionH relativeFrom="page">
                  <wp:posOffset>925195</wp:posOffset>
                </wp:positionH>
                <wp:positionV relativeFrom="paragraph">
                  <wp:posOffset>-492125</wp:posOffset>
                </wp:positionV>
                <wp:extent cx="1647190" cy="161290"/>
                <wp:effectExtent l="0" t="3175" r="571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19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85pt;margin-top:-38.7pt;width:129.7pt;height:1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" stroked="f">
                <w10:wrap anchorx="page"/>
              </v:rect>
            </w:pict>
          </mc:Fallback>
        </mc:AlternateContent>
      </w:r>
    </w:p>
    <w:p w:rsidR="00853CF6" w:rsidRPr="00F108E0" w:rsidRDefault="00853CF6">
      <w:pPr>
        <w:pStyle w:val="BodyText"/>
        <w:ind w:left="100" w:right="112"/>
        <w:jc w:val="both"/>
      </w:pPr>
    </w:p>
    <w:sectPr w:rsidR="00853CF6" w:rsidRPr="00F108E0">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3661E"/>
    <w:multiLevelType w:val="multilevel"/>
    <w:tmpl w:val="01D4A29E"/>
    <w:lvl w:ilvl="0">
      <w:start w:val="10"/>
      <w:numFmt w:val="decimal"/>
      <w:pStyle w:val="HeadingsL4"/>
      <w:lvlText w:val="%1."/>
      <w:lvlJc w:val="left"/>
      <w:pPr>
        <w:tabs>
          <w:tab w:val="num" w:pos="720"/>
        </w:tabs>
        <w:ind w:left="720" w:hanging="720"/>
      </w:pPr>
      <w:rPr>
        <w:rFonts w:ascii="Times New Roman" w:hAnsi="Times New Roman" w:hint="default"/>
        <w:b w:val="0"/>
        <w:i w:val="0"/>
        <w:sz w:val="18"/>
        <w:szCs w:val="18"/>
      </w:rPr>
    </w:lvl>
    <w:lvl w:ilvl="1">
      <w:start w:val="1"/>
      <w:numFmt w:val="lowerLetter"/>
      <w:pStyle w:val="HeadingsL2"/>
      <w:lvlText w:val="(%2)"/>
      <w:lvlJc w:val="left"/>
      <w:pPr>
        <w:tabs>
          <w:tab w:val="num" w:pos="1350"/>
        </w:tabs>
        <w:ind w:left="1350" w:hanging="720"/>
      </w:pPr>
      <w:rPr>
        <w:rFonts w:hint="default"/>
      </w:rPr>
    </w:lvl>
    <w:lvl w:ilvl="2">
      <w:start w:val="1"/>
      <w:numFmt w:val="lowerRoman"/>
      <w:pStyle w:val="HeadingsL3"/>
      <w:lvlText w:val="(%3)"/>
      <w:lvlJc w:val="left"/>
      <w:pPr>
        <w:tabs>
          <w:tab w:val="num" w:pos="2160"/>
        </w:tabs>
        <w:ind w:left="2160" w:hanging="720"/>
      </w:pPr>
      <w:rPr>
        <w:rFonts w:hint="default"/>
        <w:b w:val="0"/>
        <w:sz w:val="18"/>
      </w:rPr>
    </w:lvl>
    <w:lvl w:ilvl="3">
      <w:start w:val="1"/>
      <w:numFmt w:val="lowerLetter"/>
      <w:pStyle w:val="HeadingsL4"/>
      <w:lvlText w:val="%4)"/>
      <w:lvlJc w:val="left"/>
      <w:pPr>
        <w:tabs>
          <w:tab w:val="num" w:pos="2880"/>
        </w:tabs>
        <w:ind w:left="2880" w:hanging="720"/>
      </w:pPr>
      <w:rPr>
        <w:rFonts w:ascii="Times New Roman" w:eastAsia="Times New Roman" w:hAnsi="Times New Roman" w:cs="Times New Roman" w:hint="default"/>
      </w:rPr>
    </w:lvl>
    <w:lvl w:ilvl="4">
      <w:start w:val="1"/>
      <w:numFmt w:val="decimal"/>
      <w:pStyle w:val="HeadingsL5"/>
      <w:lvlText w:val="%5)"/>
      <w:lvlJc w:val="left"/>
      <w:pPr>
        <w:tabs>
          <w:tab w:val="num" w:pos="3600"/>
        </w:tabs>
        <w:ind w:left="3600" w:hanging="720"/>
      </w:pPr>
      <w:rPr>
        <w:rFonts w:hint="default"/>
      </w:rPr>
    </w:lvl>
    <w:lvl w:ilvl="5">
      <w:start w:val="1"/>
      <w:numFmt w:val="lowerLetter"/>
      <w:pStyle w:val="HeadingsL6"/>
      <w:lvlText w:val="%6)"/>
      <w:lvlJc w:val="left"/>
      <w:pPr>
        <w:tabs>
          <w:tab w:val="num" w:pos="4320"/>
        </w:tabs>
        <w:ind w:left="4320" w:hanging="720"/>
      </w:pPr>
      <w:rPr>
        <w:rFonts w:hint="default"/>
      </w:rPr>
    </w:lvl>
    <w:lvl w:ilvl="6">
      <w:start w:val="1"/>
      <w:numFmt w:val="lowerRoman"/>
      <w:pStyle w:val="HeadingsL7"/>
      <w:lvlText w:val="%7)"/>
      <w:lvlJc w:val="left"/>
      <w:pPr>
        <w:tabs>
          <w:tab w:val="num" w:pos="5040"/>
        </w:tabs>
        <w:ind w:left="5040" w:hanging="720"/>
      </w:pPr>
      <w:rPr>
        <w:rFonts w:hint="default"/>
      </w:rPr>
    </w:lvl>
    <w:lvl w:ilvl="7">
      <w:start w:val="1"/>
      <w:numFmt w:val="decimal"/>
      <w:pStyle w:val="HeadingsL8"/>
      <w:lvlText w:val="%8)"/>
      <w:lvlJc w:val="left"/>
      <w:pPr>
        <w:tabs>
          <w:tab w:val="num" w:pos="5760"/>
        </w:tabs>
        <w:ind w:left="5760" w:hanging="720"/>
      </w:pPr>
      <w:rPr>
        <w:rFonts w:hint="default"/>
      </w:rPr>
    </w:lvl>
    <w:lvl w:ilvl="8">
      <w:start w:val="1"/>
      <w:numFmt w:val="lowerLetter"/>
      <w:pStyle w:val="HeadingsL9"/>
      <w:lvlText w:val="(%9)"/>
      <w:lvlJc w:val="left"/>
      <w:pPr>
        <w:tabs>
          <w:tab w:val="num" w:pos="6480"/>
        </w:tabs>
        <w:ind w:left="6480" w:hanging="720"/>
      </w:pPr>
      <w:rPr>
        <w:rFonts w:hint="default"/>
      </w:r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F6"/>
    <w:rsid w:val="001D2E64"/>
    <w:rsid w:val="00421FE5"/>
    <w:rsid w:val="0062725A"/>
    <w:rsid w:val="00853CF6"/>
    <w:rsid w:val="008C4593"/>
    <w:rsid w:val="00A603CC"/>
    <w:rsid w:val="00B50CA8"/>
    <w:rsid w:val="00BE5FD4"/>
    <w:rsid w:val="00F108E0"/>
    <w:rsid w:val="00F379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 w:type="paragraph" w:customStyle="1" w:styleId="HeadingsL2">
    <w:name w:val="Headings_L2"/>
    <w:basedOn w:val="Normal"/>
    <w:rsid w:val="001D2E64"/>
    <w:pPr>
      <w:widowControl/>
      <w:numPr>
        <w:ilvl w:val="1"/>
        <w:numId w:val="1"/>
      </w:numPr>
      <w:autoSpaceDE/>
      <w:autoSpaceDN/>
      <w:spacing w:before="240"/>
      <w:jc w:val="both"/>
    </w:pPr>
    <w:rPr>
      <w:rFonts w:ascii="Times New Roman" w:eastAsia="Times New Roman" w:hAnsi="Times New Roman" w:cs="Times New Roman"/>
      <w:szCs w:val="20"/>
    </w:rPr>
  </w:style>
  <w:style w:type="paragraph" w:customStyle="1" w:styleId="HeadingsL3">
    <w:name w:val="Headings_L3"/>
    <w:basedOn w:val="Normal"/>
    <w:rsid w:val="001D2E64"/>
    <w:pPr>
      <w:widowControl/>
      <w:numPr>
        <w:ilvl w:val="2"/>
        <w:numId w:val="1"/>
      </w:numPr>
      <w:autoSpaceDE/>
      <w:autoSpaceDN/>
      <w:spacing w:before="240"/>
      <w:jc w:val="both"/>
    </w:pPr>
    <w:rPr>
      <w:rFonts w:ascii="Times New Roman" w:eastAsia="Times New Roman" w:hAnsi="Times New Roman" w:cs="Times New Roman"/>
      <w:szCs w:val="20"/>
    </w:rPr>
  </w:style>
  <w:style w:type="paragraph" w:customStyle="1" w:styleId="HeadingsL4">
    <w:name w:val="Headings_L4"/>
    <w:basedOn w:val="Normal"/>
    <w:rsid w:val="001D2E64"/>
    <w:pPr>
      <w:widowControl/>
      <w:numPr>
        <w:ilvl w:val="3"/>
        <w:numId w:val="1"/>
      </w:numPr>
      <w:autoSpaceDE/>
      <w:autoSpaceDN/>
      <w:spacing w:before="240"/>
      <w:jc w:val="both"/>
    </w:pPr>
    <w:rPr>
      <w:rFonts w:ascii="Times New Roman" w:eastAsia="Times New Roman" w:hAnsi="Times New Roman" w:cs="Times New Roman"/>
      <w:szCs w:val="20"/>
    </w:rPr>
  </w:style>
  <w:style w:type="paragraph" w:customStyle="1" w:styleId="HeadingsL5">
    <w:name w:val="Headings_L5"/>
    <w:basedOn w:val="Normal"/>
    <w:rsid w:val="001D2E64"/>
    <w:pPr>
      <w:widowControl/>
      <w:numPr>
        <w:ilvl w:val="4"/>
        <w:numId w:val="1"/>
      </w:numPr>
      <w:autoSpaceDE/>
      <w:autoSpaceDN/>
      <w:spacing w:before="240"/>
      <w:jc w:val="both"/>
    </w:pPr>
    <w:rPr>
      <w:rFonts w:ascii="Times New Roman" w:eastAsia="Times New Roman" w:hAnsi="Times New Roman" w:cs="Times New Roman"/>
      <w:szCs w:val="20"/>
    </w:rPr>
  </w:style>
  <w:style w:type="paragraph" w:customStyle="1" w:styleId="HeadingsL6">
    <w:name w:val="Headings_L6"/>
    <w:basedOn w:val="Normal"/>
    <w:rsid w:val="001D2E64"/>
    <w:pPr>
      <w:widowControl/>
      <w:numPr>
        <w:ilvl w:val="5"/>
        <w:numId w:val="1"/>
      </w:numPr>
      <w:autoSpaceDE/>
      <w:autoSpaceDN/>
      <w:spacing w:before="240"/>
      <w:jc w:val="both"/>
    </w:pPr>
    <w:rPr>
      <w:rFonts w:ascii="Times New Roman" w:eastAsia="Times New Roman" w:hAnsi="Times New Roman" w:cs="Times New Roman"/>
      <w:sz w:val="20"/>
      <w:szCs w:val="20"/>
    </w:rPr>
  </w:style>
  <w:style w:type="paragraph" w:customStyle="1" w:styleId="HeadingsL7">
    <w:name w:val="Headings_L7"/>
    <w:basedOn w:val="Normal"/>
    <w:rsid w:val="001D2E64"/>
    <w:pPr>
      <w:widowControl/>
      <w:numPr>
        <w:ilvl w:val="6"/>
        <w:numId w:val="1"/>
      </w:numPr>
      <w:autoSpaceDE/>
      <w:autoSpaceDN/>
      <w:spacing w:before="240"/>
      <w:jc w:val="both"/>
    </w:pPr>
    <w:rPr>
      <w:rFonts w:ascii="Times New Roman" w:eastAsia="Times New Roman" w:hAnsi="Times New Roman" w:cs="Times New Roman"/>
      <w:sz w:val="20"/>
      <w:szCs w:val="20"/>
    </w:rPr>
  </w:style>
  <w:style w:type="paragraph" w:customStyle="1" w:styleId="HeadingsL8">
    <w:name w:val="Headings_L8"/>
    <w:basedOn w:val="Normal"/>
    <w:rsid w:val="001D2E64"/>
    <w:pPr>
      <w:widowControl/>
      <w:numPr>
        <w:ilvl w:val="7"/>
        <w:numId w:val="1"/>
      </w:numPr>
      <w:autoSpaceDE/>
      <w:autoSpaceDN/>
      <w:spacing w:before="240"/>
      <w:jc w:val="both"/>
    </w:pPr>
    <w:rPr>
      <w:rFonts w:ascii="Times New Roman" w:eastAsia="Times New Roman" w:hAnsi="Times New Roman" w:cs="Times New Roman"/>
      <w:sz w:val="20"/>
      <w:szCs w:val="20"/>
    </w:rPr>
  </w:style>
  <w:style w:type="paragraph" w:customStyle="1" w:styleId="HeadingsL9">
    <w:name w:val="Headings_L9"/>
    <w:basedOn w:val="Normal"/>
    <w:rsid w:val="001D2E64"/>
    <w:pPr>
      <w:widowControl/>
      <w:numPr>
        <w:ilvl w:val="8"/>
        <w:numId w:val="1"/>
      </w:numPr>
      <w:autoSpaceDE/>
      <w:autoSpaceDN/>
      <w:spacing w:before="240"/>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2" w:lineRule="exact"/>
      <w:ind w:left="202"/>
    </w:pPr>
  </w:style>
  <w:style w:type="paragraph" w:customStyle="1" w:styleId="HeadingsL2">
    <w:name w:val="Headings_L2"/>
    <w:basedOn w:val="Normal"/>
    <w:rsid w:val="001D2E64"/>
    <w:pPr>
      <w:widowControl/>
      <w:numPr>
        <w:ilvl w:val="1"/>
        <w:numId w:val="1"/>
      </w:numPr>
      <w:autoSpaceDE/>
      <w:autoSpaceDN/>
      <w:spacing w:before="240"/>
      <w:jc w:val="both"/>
    </w:pPr>
    <w:rPr>
      <w:rFonts w:ascii="Times New Roman" w:eastAsia="Times New Roman" w:hAnsi="Times New Roman" w:cs="Times New Roman"/>
      <w:szCs w:val="20"/>
    </w:rPr>
  </w:style>
  <w:style w:type="paragraph" w:customStyle="1" w:styleId="HeadingsL3">
    <w:name w:val="Headings_L3"/>
    <w:basedOn w:val="Normal"/>
    <w:rsid w:val="001D2E64"/>
    <w:pPr>
      <w:widowControl/>
      <w:numPr>
        <w:ilvl w:val="2"/>
        <w:numId w:val="1"/>
      </w:numPr>
      <w:autoSpaceDE/>
      <w:autoSpaceDN/>
      <w:spacing w:before="240"/>
      <w:jc w:val="both"/>
    </w:pPr>
    <w:rPr>
      <w:rFonts w:ascii="Times New Roman" w:eastAsia="Times New Roman" w:hAnsi="Times New Roman" w:cs="Times New Roman"/>
      <w:szCs w:val="20"/>
    </w:rPr>
  </w:style>
  <w:style w:type="paragraph" w:customStyle="1" w:styleId="HeadingsL4">
    <w:name w:val="Headings_L4"/>
    <w:basedOn w:val="Normal"/>
    <w:rsid w:val="001D2E64"/>
    <w:pPr>
      <w:widowControl/>
      <w:numPr>
        <w:ilvl w:val="3"/>
        <w:numId w:val="1"/>
      </w:numPr>
      <w:autoSpaceDE/>
      <w:autoSpaceDN/>
      <w:spacing w:before="240"/>
      <w:jc w:val="both"/>
    </w:pPr>
    <w:rPr>
      <w:rFonts w:ascii="Times New Roman" w:eastAsia="Times New Roman" w:hAnsi="Times New Roman" w:cs="Times New Roman"/>
      <w:szCs w:val="20"/>
    </w:rPr>
  </w:style>
  <w:style w:type="paragraph" w:customStyle="1" w:styleId="HeadingsL5">
    <w:name w:val="Headings_L5"/>
    <w:basedOn w:val="Normal"/>
    <w:rsid w:val="001D2E64"/>
    <w:pPr>
      <w:widowControl/>
      <w:numPr>
        <w:ilvl w:val="4"/>
        <w:numId w:val="1"/>
      </w:numPr>
      <w:autoSpaceDE/>
      <w:autoSpaceDN/>
      <w:spacing w:before="240"/>
      <w:jc w:val="both"/>
    </w:pPr>
    <w:rPr>
      <w:rFonts w:ascii="Times New Roman" w:eastAsia="Times New Roman" w:hAnsi="Times New Roman" w:cs="Times New Roman"/>
      <w:szCs w:val="20"/>
    </w:rPr>
  </w:style>
  <w:style w:type="paragraph" w:customStyle="1" w:styleId="HeadingsL6">
    <w:name w:val="Headings_L6"/>
    <w:basedOn w:val="Normal"/>
    <w:rsid w:val="001D2E64"/>
    <w:pPr>
      <w:widowControl/>
      <w:numPr>
        <w:ilvl w:val="5"/>
        <w:numId w:val="1"/>
      </w:numPr>
      <w:autoSpaceDE/>
      <w:autoSpaceDN/>
      <w:spacing w:before="240"/>
      <w:jc w:val="both"/>
    </w:pPr>
    <w:rPr>
      <w:rFonts w:ascii="Times New Roman" w:eastAsia="Times New Roman" w:hAnsi="Times New Roman" w:cs="Times New Roman"/>
      <w:sz w:val="20"/>
      <w:szCs w:val="20"/>
    </w:rPr>
  </w:style>
  <w:style w:type="paragraph" w:customStyle="1" w:styleId="HeadingsL7">
    <w:name w:val="Headings_L7"/>
    <w:basedOn w:val="Normal"/>
    <w:rsid w:val="001D2E64"/>
    <w:pPr>
      <w:widowControl/>
      <w:numPr>
        <w:ilvl w:val="6"/>
        <w:numId w:val="1"/>
      </w:numPr>
      <w:autoSpaceDE/>
      <w:autoSpaceDN/>
      <w:spacing w:before="240"/>
      <w:jc w:val="both"/>
    </w:pPr>
    <w:rPr>
      <w:rFonts w:ascii="Times New Roman" w:eastAsia="Times New Roman" w:hAnsi="Times New Roman" w:cs="Times New Roman"/>
      <w:sz w:val="20"/>
      <w:szCs w:val="20"/>
    </w:rPr>
  </w:style>
  <w:style w:type="paragraph" w:customStyle="1" w:styleId="HeadingsL8">
    <w:name w:val="Headings_L8"/>
    <w:basedOn w:val="Normal"/>
    <w:rsid w:val="001D2E64"/>
    <w:pPr>
      <w:widowControl/>
      <w:numPr>
        <w:ilvl w:val="7"/>
        <w:numId w:val="1"/>
      </w:numPr>
      <w:autoSpaceDE/>
      <w:autoSpaceDN/>
      <w:spacing w:before="240"/>
      <w:jc w:val="both"/>
    </w:pPr>
    <w:rPr>
      <w:rFonts w:ascii="Times New Roman" w:eastAsia="Times New Roman" w:hAnsi="Times New Roman" w:cs="Times New Roman"/>
      <w:sz w:val="20"/>
      <w:szCs w:val="20"/>
    </w:rPr>
  </w:style>
  <w:style w:type="paragraph" w:customStyle="1" w:styleId="HeadingsL9">
    <w:name w:val="Headings_L9"/>
    <w:basedOn w:val="Normal"/>
    <w:rsid w:val="001D2E64"/>
    <w:pPr>
      <w:widowControl/>
      <w:numPr>
        <w:ilvl w:val="8"/>
        <w:numId w:val="1"/>
      </w:numPr>
      <w:autoSpaceDE/>
      <w:autoSpaceDN/>
      <w:spacing w:before="24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edar.com/" TargetMode="External"/><Relationship Id="rId8" Type="http://schemas.openxmlformats.org/officeDocument/2006/relationships/hyperlink" Target="http://www.lightningind.com/" TargetMode="External"/><Relationship Id="rId9" Type="http://schemas.openxmlformats.org/officeDocument/2006/relationships/hyperlink" Target="mailto:don@rainwater-investment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2705</Characters>
  <Application>Microsoft Macintosh Word</Application>
  <DocSecurity>0</DocSecurity>
  <Lines>22</Lines>
  <Paragraphs>6</Paragraphs>
  <ScaleCrop>false</ScaleCrop>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Matthews</dc:creator>
  <cp:lastModifiedBy>Kelly Pladson</cp:lastModifiedBy>
  <cp:revision>2</cp:revision>
  <dcterms:created xsi:type="dcterms:W3CDTF">2017-06-29T15:53:00Z</dcterms:created>
  <dcterms:modified xsi:type="dcterms:W3CDTF">2017-06-29T15:53:00Z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Creator">
    <vt:lpwstr>Microsoft® Word 2016</vt:lpwstr>
  </property>
  <property fmtid="{D5CDD505-2E9C-101B-9397-08002B2CF9AE}" pid="4" name="LastSaved">
    <vt:filetime>2017-06-08T00:00:00Z</vt:filetime>
  </property>
</Properties>
</file>