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FC5" w:rsidRDefault="002512C9">
      <w:pPr>
        <w:pStyle w:val="Title"/>
        <w:spacing w:before="0"/>
        <w:rPr>
          <w:sz w:val="28"/>
          <w:lang w:val="en-CA"/>
        </w:rPr>
      </w:pPr>
      <w:r>
        <w:rPr>
          <w:sz w:val="28"/>
          <w:lang w:val="en-CA"/>
        </w:rPr>
        <w:t>FORM 9</w:t>
      </w:r>
    </w:p>
    <w:p w:rsidR="00717FC5" w:rsidRDefault="002512C9">
      <w:pPr>
        <w:pStyle w:val="Title"/>
        <w:spacing w:before="0" w:after="0"/>
        <w:rPr>
          <w:sz w:val="28"/>
          <w:u w:val="single"/>
          <w:lang w:val="en-CA"/>
        </w:rPr>
      </w:pPr>
      <w:r>
        <w:rPr>
          <w:sz w:val="28"/>
          <w:u w:val="single"/>
          <w:lang w:val="en-CA"/>
        </w:rPr>
        <w:t xml:space="preserve">NOTICE OF PROPOSED ISSUANCE OF LISTED SECURITIES </w:t>
      </w:r>
    </w:p>
    <w:p w:rsidR="00717FC5" w:rsidRDefault="002512C9">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listed securities</w:t>
      </w:r>
      <w:r>
        <w:rPr>
          <w:rStyle w:val="FootnoteReference"/>
        </w:rPr>
        <w:footnoteRef/>
      </w:r>
      <w:r>
        <w:rPr>
          <w:sz w:val="28"/>
          <w:u w:val="single"/>
          <w:lang w:val="en-CA"/>
        </w:rPr>
        <w:t>)</w:t>
      </w:r>
    </w:p>
    <w:p w:rsidR="00717FC5" w:rsidRDefault="002512C9">
      <w:pPr>
        <w:pStyle w:val="BodyText"/>
        <w:rPr>
          <w:rFonts w:ascii="Arial" w:hAnsi="Arial"/>
          <w:lang w:val="en-CA"/>
        </w:rPr>
      </w:pPr>
      <w:r>
        <w:rPr>
          <w:rFonts w:ascii="Arial" w:hAnsi="Arial"/>
          <w:lang w:val="en-CA"/>
        </w:rPr>
        <w:t>Please complete the following:</w:t>
      </w:r>
    </w:p>
    <w:p w:rsidR="00717FC5" w:rsidRDefault="002512C9">
      <w:pPr>
        <w:pStyle w:val="BodyText"/>
        <w:rPr>
          <w:rFonts w:ascii="Arial" w:hAnsi="Arial"/>
          <w:lang w:val="en-CA"/>
        </w:rPr>
      </w:pPr>
      <w:r>
        <w:rPr>
          <w:rFonts w:ascii="Arial" w:hAnsi="Arial"/>
          <w:lang w:val="en-CA"/>
        </w:rPr>
        <w:t>Name of Listed Issuer</w:t>
      </w:r>
      <w:r>
        <w:rPr>
          <w:rFonts w:ascii="Arial" w:hAnsi="Arial"/>
          <w:b/>
          <w:lang w:val="en-CA"/>
        </w:rPr>
        <w:t xml:space="preserve">:  </w:t>
      </w:r>
      <w:r>
        <w:rPr>
          <w:rFonts w:ascii="Arial" w:hAnsi="Arial"/>
          <w:b/>
          <w:u w:val="single"/>
          <w:lang w:val="en-CA"/>
        </w:rPr>
        <w:t>Imagination Park Entertainment Inc. (the “Issuer”)</w:t>
      </w:r>
      <w:r>
        <w:rPr>
          <w:rFonts w:ascii="Arial" w:hAnsi="Arial"/>
          <w:b/>
          <w:lang w:val="en-CA"/>
        </w:rPr>
        <w:t>.</w:t>
      </w:r>
      <w:r>
        <w:rPr>
          <w:rFonts w:ascii="Arial" w:hAnsi="Arial"/>
          <w:lang w:val="en-CA"/>
        </w:rPr>
        <w:t xml:space="preserve">  </w:t>
      </w:r>
    </w:p>
    <w:p w:rsidR="00717FC5" w:rsidRDefault="002512C9">
      <w:pPr>
        <w:pStyle w:val="BodyText"/>
        <w:rPr>
          <w:rFonts w:ascii="Arial" w:hAnsi="Arial"/>
          <w:lang w:val="en-CA"/>
        </w:rPr>
      </w:pPr>
      <w:r>
        <w:rPr>
          <w:rFonts w:ascii="Arial" w:hAnsi="Arial"/>
          <w:lang w:val="en-CA"/>
        </w:rPr>
        <w:t xml:space="preserve">Trading Symbol:  </w:t>
      </w:r>
      <w:r>
        <w:rPr>
          <w:rFonts w:ascii="Arial" w:hAnsi="Arial"/>
          <w:b/>
          <w:u w:val="single"/>
          <w:lang w:val="en-CA"/>
        </w:rPr>
        <w:t>IP</w:t>
      </w:r>
      <w:r>
        <w:rPr>
          <w:rFonts w:ascii="Arial" w:hAnsi="Arial"/>
          <w:lang w:val="en-CA"/>
        </w:rPr>
        <w:t>.</w:t>
      </w:r>
    </w:p>
    <w:p w:rsidR="00717FC5" w:rsidRDefault="002512C9">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2A6090">
        <w:rPr>
          <w:rFonts w:ascii="Arial" w:hAnsi="Arial"/>
          <w:b/>
          <w:u w:val="single"/>
          <w:lang w:val="en-CA"/>
        </w:rPr>
        <w:t xml:space="preserve">March </w:t>
      </w:r>
      <w:r w:rsidR="00B012C6">
        <w:rPr>
          <w:rFonts w:ascii="Arial" w:hAnsi="Arial"/>
          <w:b/>
          <w:u w:val="single"/>
          <w:lang w:val="en-CA"/>
        </w:rPr>
        <w:t>22</w:t>
      </w:r>
      <w:r>
        <w:rPr>
          <w:rFonts w:ascii="Arial" w:hAnsi="Arial"/>
          <w:b/>
          <w:u w:val="single"/>
          <w:lang w:val="en-CA"/>
        </w:rPr>
        <w:t>, 2017</w:t>
      </w:r>
      <w:r>
        <w:rPr>
          <w:rFonts w:ascii="Arial" w:hAnsi="Arial"/>
          <w:b/>
          <w:lang w:val="en-CA"/>
        </w:rPr>
        <w:t>.</w:t>
      </w:r>
    </w:p>
    <w:p w:rsidR="00717FC5" w:rsidRDefault="002512C9">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color w:val="000000" w:themeColor="text1"/>
          <w:lang w:val="en-CA"/>
        </w:rPr>
        <w:sym w:font="ZapfDingbats" w:char="F06F"/>
      </w:r>
      <w:r>
        <w:rPr>
          <w:rFonts w:ascii="Arial" w:hAnsi="Arial"/>
          <w:lang w:val="en-CA"/>
        </w:rPr>
        <w:t>Yes</w:t>
      </w:r>
      <w:r>
        <w:rPr>
          <w:rFonts w:ascii="Arial" w:hAnsi="Arial"/>
          <w:lang w:val="en-CA"/>
        </w:rPr>
        <w:tab/>
      </w:r>
      <w:r>
        <w:rPr>
          <w:rFonts w:ascii="Arial" w:hAnsi="Arial"/>
          <w:lang w:val="en-CA"/>
        </w:rPr>
        <w:tab/>
      </w:r>
      <w:proofErr w:type="gramStart"/>
      <w:r w:rsidR="007E0530">
        <w:rPr>
          <w:rFonts w:ascii="Wingdings" w:hAnsi="Wingdings"/>
          <w:b/>
          <w:lang w:val="en-CA"/>
        </w:rPr>
        <w:t></w:t>
      </w:r>
      <w:r>
        <w:rPr>
          <w:rFonts w:ascii="Arial" w:hAnsi="Arial"/>
          <w:b/>
          <w:lang w:val="en-CA"/>
        </w:rPr>
        <w:t xml:space="preserve">  No</w:t>
      </w:r>
      <w:proofErr w:type="gramEnd"/>
      <w:r>
        <w:rPr>
          <w:rFonts w:ascii="Arial" w:hAnsi="Arial"/>
          <w:sz w:val="32"/>
          <w:lang w:val="en-CA"/>
        </w:rPr>
        <w:tab/>
      </w:r>
    </w:p>
    <w:p w:rsidR="00717FC5" w:rsidRDefault="002512C9">
      <w:pPr>
        <w:pStyle w:val="BodyText"/>
        <w:tabs>
          <w:tab w:val="left" w:pos="9180"/>
        </w:tabs>
        <w:spacing w:before="0" w:after="240"/>
        <w:rPr>
          <w:rFonts w:ascii="Arial" w:hAnsi="Arial"/>
          <w:lang w:val="en-CA"/>
        </w:rPr>
      </w:pPr>
      <w:r>
        <w:rPr>
          <w:rFonts w:ascii="Arial" w:hAnsi="Arial"/>
          <w:lang w:val="en-CA"/>
        </w:rPr>
        <w:t xml:space="preserve">If yes provide date(s) of prior Notices:  </w:t>
      </w:r>
      <w:r>
        <w:rPr>
          <w:rFonts w:ascii="Arial" w:hAnsi="Arial"/>
          <w:b/>
          <w:u w:val="single"/>
          <w:lang w:val="en-CA"/>
        </w:rPr>
        <w:t>N/A</w:t>
      </w:r>
      <w:r>
        <w:rPr>
          <w:rFonts w:ascii="Arial" w:hAnsi="Arial"/>
          <w:lang w:val="en-CA"/>
        </w:rPr>
        <w:t>.</w:t>
      </w:r>
    </w:p>
    <w:p w:rsidR="00717FC5" w:rsidRDefault="002512C9">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B012C6">
        <w:rPr>
          <w:rFonts w:ascii="Arial" w:hAnsi="Arial"/>
          <w:b/>
          <w:u w:val="single"/>
          <w:lang w:val="en-CA"/>
        </w:rPr>
        <w:t>54,617,271</w:t>
      </w:r>
    </w:p>
    <w:p w:rsidR="00717FC5" w:rsidRDefault="002512C9">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B012C6">
        <w:rPr>
          <w:rFonts w:ascii="Arial" w:hAnsi="Arial"/>
          <w:b/>
          <w:u w:val="single"/>
          <w:lang w:val="en-CA"/>
        </w:rPr>
        <w:t>March 20, 2017</w:t>
      </w:r>
    </w:p>
    <w:p w:rsidR="00717FC5" w:rsidRDefault="002512C9">
      <w:pPr>
        <w:pStyle w:val="BodyText"/>
        <w:tabs>
          <w:tab w:val="left" w:pos="9180"/>
        </w:tabs>
        <w:spacing w:before="0" w:after="240"/>
        <w:rPr>
          <w:rFonts w:ascii="Arial" w:hAnsi="Arial"/>
          <w:lang w:val="en-CA"/>
        </w:rPr>
      </w:pPr>
      <w:r>
        <w:rPr>
          <w:rFonts w:ascii="Arial" w:hAnsi="Arial"/>
          <w:lang w:val="en-CA"/>
        </w:rPr>
        <w:t xml:space="preserve">Closing Market Price on Day Preceding the Issuance of the News Release: </w:t>
      </w:r>
      <w:r w:rsidR="00B012C6">
        <w:rPr>
          <w:rFonts w:ascii="Arial" w:hAnsi="Arial"/>
          <w:b/>
          <w:u w:val="single"/>
          <w:lang w:val="en-CA"/>
        </w:rPr>
        <w:t>$0.50</w:t>
      </w:r>
    </w:p>
    <w:p w:rsidR="00717FC5" w:rsidRDefault="002512C9">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717FC5">
        <w:trPr>
          <w:trHeight w:val="1965"/>
        </w:trPr>
        <w:tc>
          <w:tcPr>
            <w:tcW w:w="1394" w:type="dxa"/>
          </w:tcPr>
          <w:p w:rsidR="00717FC5" w:rsidRDefault="00717FC5">
            <w:pPr>
              <w:pStyle w:val="BodyText"/>
              <w:spacing w:before="0" w:line="280" w:lineRule="exact"/>
              <w:jc w:val="center"/>
              <w:rPr>
                <w:rFonts w:ascii="Arial" w:hAnsi="Arial"/>
                <w:b/>
                <w:sz w:val="20"/>
                <w:lang w:val="en-CA"/>
              </w:rPr>
            </w:pP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76" w:type="dxa"/>
          </w:tcPr>
          <w:p w:rsidR="00717FC5" w:rsidRDefault="00717FC5">
            <w:pPr>
              <w:pStyle w:val="BodyText"/>
              <w:spacing w:before="0" w:line="280" w:lineRule="exact"/>
              <w:jc w:val="center"/>
              <w:rPr>
                <w:rFonts w:ascii="Arial" w:hAnsi="Arial"/>
                <w:b/>
                <w:sz w:val="20"/>
                <w:lang w:val="en-CA"/>
              </w:rPr>
            </w:pP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717FC5" w:rsidRDefault="00717FC5">
            <w:pPr>
              <w:pStyle w:val="BodyText"/>
              <w:spacing w:before="0" w:line="280" w:lineRule="exact"/>
              <w:jc w:val="center"/>
              <w:rPr>
                <w:rFonts w:ascii="Arial" w:hAnsi="Arial"/>
                <w:b/>
                <w:sz w:val="20"/>
                <w:lang w:val="en-CA"/>
              </w:rPr>
            </w:pP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717FC5" w:rsidRDefault="00717FC5">
            <w:pPr>
              <w:pStyle w:val="BodyText"/>
              <w:spacing w:before="0" w:line="280" w:lineRule="exact"/>
              <w:jc w:val="center"/>
              <w:rPr>
                <w:rFonts w:ascii="Arial" w:hAnsi="Arial"/>
                <w:b/>
                <w:sz w:val="20"/>
                <w:lang w:val="en-CA"/>
              </w:rPr>
            </w:pP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Conversion</w:t>
            </w: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Price (if</w:t>
            </w: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Applicable)</w:t>
            </w:r>
          </w:p>
        </w:tc>
        <w:tc>
          <w:tcPr>
            <w:tcW w:w="1376" w:type="dxa"/>
          </w:tcPr>
          <w:p w:rsidR="00717FC5" w:rsidRDefault="00717FC5">
            <w:pPr>
              <w:pStyle w:val="BodyText"/>
              <w:spacing w:before="0" w:line="280" w:lineRule="exact"/>
              <w:jc w:val="center"/>
              <w:rPr>
                <w:rFonts w:ascii="Arial" w:hAnsi="Arial"/>
                <w:b/>
                <w:sz w:val="20"/>
                <w:lang w:val="en-CA"/>
              </w:rPr>
            </w:pP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717FC5" w:rsidRDefault="002512C9">
            <w:pPr>
              <w:pStyle w:val="BodyText"/>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w:t>
            </w:r>
          </w:p>
        </w:tc>
        <w:tc>
          <w:tcPr>
            <w:tcW w:w="1100" w:type="dxa"/>
          </w:tcPr>
          <w:p w:rsidR="00717FC5" w:rsidRDefault="00717FC5">
            <w:pPr>
              <w:pStyle w:val="BodyText"/>
              <w:spacing w:before="0" w:line="280" w:lineRule="exact"/>
              <w:jc w:val="center"/>
              <w:rPr>
                <w:rFonts w:ascii="Arial" w:hAnsi="Arial"/>
                <w:b/>
                <w:sz w:val="20"/>
                <w:lang w:val="en-CA"/>
              </w:rPr>
            </w:pPr>
          </w:p>
          <w:p w:rsidR="00717FC5" w:rsidRDefault="002512C9">
            <w:pPr>
              <w:pStyle w:val="BodyText"/>
              <w:spacing w:before="0" w:line="280" w:lineRule="exact"/>
              <w:jc w:val="center"/>
              <w:rPr>
                <w:rFonts w:ascii="Arial" w:hAnsi="Arial"/>
                <w:b/>
                <w:sz w:val="20"/>
                <w:lang w:val="en-CA"/>
              </w:rPr>
            </w:pPr>
            <w:r>
              <w:rPr>
                <w:rFonts w:ascii="Arial" w:hAnsi="Arial"/>
                <w:b/>
                <w:sz w:val="20"/>
                <w:lang w:val="en-CA"/>
              </w:rPr>
              <w:t xml:space="preserve">Payment </w:t>
            </w:r>
            <w:proofErr w:type="gramStart"/>
            <w:r>
              <w:rPr>
                <w:rFonts w:ascii="Arial" w:hAnsi="Arial"/>
                <w:b/>
                <w:sz w:val="20"/>
                <w:lang w:val="en-CA"/>
              </w:rPr>
              <w:t>Date</w:t>
            </w:r>
            <w:r>
              <w:rPr>
                <w:rFonts w:ascii="Arial" w:hAnsi="Arial"/>
                <w:b/>
                <w:sz w:val="16"/>
                <w:lang w:val="en-CA"/>
              </w:rPr>
              <w:t>(</w:t>
            </w:r>
            <w:proofErr w:type="gramEnd"/>
            <w:r>
              <w:rPr>
                <w:rFonts w:ascii="Arial" w:hAnsi="Arial"/>
                <w:b/>
                <w:sz w:val="16"/>
                <w:lang w:val="en-CA"/>
              </w:rPr>
              <w:t>1)</w:t>
            </w:r>
          </w:p>
        </w:tc>
        <w:tc>
          <w:tcPr>
            <w:tcW w:w="1100" w:type="dxa"/>
          </w:tcPr>
          <w:p w:rsidR="00717FC5" w:rsidRDefault="00717FC5">
            <w:pPr>
              <w:pStyle w:val="BodyText"/>
              <w:spacing w:before="0" w:line="280" w:lineRule="exact"/>
              <w:jc w:val="center"/>
              <w:rPr>
                <w:rFonts w:ascii="Arial" w:hAnsi="Arial"/>
                <w:b/>
                <w:color w:val="000000"/>
                <w:sz w:val="20"/>
                <w:lang w:val="en-CA"/>
              </w:rPr>
            </w:pPr>
          </w:p>
          <w:p w:rsidR="00717FC5" w:rsidRDefault="002512C9">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r>
              <w:rPr>
                <w:rFonts w:ascii="Arial" w:hAnsi="Arial"/>
                <w:b/>
                <w:color w:val="000000"/>
                <w:sz w:val="16"/>
                <w:lang w:val="en-CA"/>
              </w:rPr>
              <w:t>(2)</w:t>
            </w:r>
          </w:p>
        </w:tc>
      </w:tr>
      <w:tr w:rsidR="00921298">
        <w:trPr>
          <w:trHeight w:val="864"/>
        </w:trPr>
        <w:tc>
          <w:tcPr>
            <w:tcW w:w="1394" w:type="dxa"/>
          </w:tcPr>
          <w:p w:rsidR="00921298" w:rsidRPr="00A96B51" w:rsidRDefault="00B012C6" w:rsidP="0094083B">
            <w:pPr>
              <w:pStyle w:val="BodyText"/>
              <w:jc w:val="center"/>
              <w:rPr>
                <w:rFonts w:ascii="Arial" w:hAnsi="Arial" w:cs="Arial"/>
                <w:b/>
                <w:sz w:val="20"/>
                <w:lang w:val="en-CA"/>
              </w:rPr>
            </w:pPr>
            <w:r>
              <w:rPr>
                <w:rFonts w:ascii="Arial" w:hAnsi="Arial" w:cs="Arial"/>
                <w:b/>
                <w:sz w:val="20"/>
                <w:lang w:val="en-CA"/>
              </w:rPr>
              <w:t>To Follow.</w:t>
            </w:r>
          </w:p>
        </w:tc>
        <w:tc>
          <w:tcPr>
            <w:tcW w:w="1376" w:type="dxa"/>
          </w:tcPr>
          <w:p w:rsidR="00921298" w:rsidRPr="00A96B51" w:rsidRDefault="00921298" w:rsidP="00AE7C6C">
            <w:pPr>
              <w:pStyle w:val="BodyText"/>
              <w:jc w:val="center"/>
              <w:rPr>
                <w:rFonts w:ascii="Arial" w:hAnsi="Arial" w:cs="Arial"/>
                <w:b/>
                <w:sz w:val="20"/>
              </w:rPr>
            </w:pPr>
          </w:p>
        </w:tc>
        <w:tc>
          <w:tcPr>
            <w:tcW w:w="1192" w:type="dxa"/>
          </w:tcPr>
          <w:p w:rsidR="00921298" w:rsidRPr="004C7BD8" w:rsidRDefault="00921298" w:rsidP="0094083B">
            <w:pPr>
              <w:jc w:val="center"/>
              <w:rPr>
                <w:rFonts w:ascii="Arial" w:hAnsi="Arial"/>
                <w:b/>
                <w:lang w:val="en-CA"/>
              </w:rPr>
            </w:pPr>
          </w:p>
        </w:tc>
        <w:tc>
          <w:tcPr>
            <w:tcW w:w="1376" w:type="dxa"/>
          </w:tcPr>
          <w:p w:rsidR="00921298" w:rsidRDefault="00921298" w:rsidP="0094083B">
            <w:pPr>
              <w:pStyle w:val="BodyText"/>
              <w:jc w:val="center"/>
              <w:rPr>
                <w:rFonts w:ascii="Arial" w:hAnsi="Arial"/>
                <w:b/>
                <w:sz w:val="20"/>
                <w:lang w:val="en-CA"/>
              </w:rPr>
            </w:pPr>
          </w:p>
        </w:tc>
        <w:tc>
          <w:tcPr>
            <w:tcW w:w="1376" w:type="dxa"/>
          </w:tcPr>
          <w:p w:rsidR="00921298" w:rsidRDefault="00921298" w:rsidP="0094083B">
            <w:pPr>
              <w:pStyle w:val="BodyText"/>
              <w:spacing w:before="0" w:line="280" w:lineRule="exact"/>
              <w:jc w:val="center"/>
              <w:rPr>
                <w:rFonts w:ascii="Arial" w:hAnsi="Arial"/>
                <w:b/>
                <w:sz w:val="20"/>
                <w:lang w:val="en-CA"/>
              </w:rPr>
            </w:pPr>
          </w:p>
        </w:tc>
        <w:tc>
          <w:tcPr>
            <w:tcW w:w="1742" w:type="dxa"/>
          </w:tcPr>
          <w:p w:rsidR="00921298" w:rsidRPr="0073299C" w:rsidRDefault="00921298" w:rsidP="0094083B">
            <w:pPr>
              <w:pStyle w:val="BodyText"/>
              <w:jc w:val="center"/>
              <w:rPr>
                <w:rFonts w:ascii="Arial" w:hAnsi="Arial"/>
                <w:b/>
                <w:sz w:val="20"/>
                <w:highlight w:val="yellow"/>
              </w:rPr>
            </w:pPr>
          </w:p>
        </w:tc>
        <w:tc>
          <w:tcPr>
            <w:tcW w:w="1100" w:type="dxa"/>
          </w:tcPr>
          <w:p w:rsidR="00921298" w:rsidRPr="002F6244" w:rsidRDefault="00921298" w:rsidP="009E064C">
            <w:pPr>
              <w:jc w:val="center"/>
              <w:rPr>
                <w:rFonts w:ascii="Arial" w:hAnsi="Arial"/>
                <w:b/>
                <w:lang w:val="en-CA"/>
              </w:rPr>
            </w:pPr>
          </w:p>
        </w:tc>
        <w:tc>
          <w:tcPr>
            <w:tcW w:w="1100" w:type="dxa"/>
          </w:tcPr>
          <w:p w:rsidR="00921298" w:rsidRDefault="00921298" w:rsidP="0094083B">
            <w:pPr>
              <w:pStyle w:val="BodyText"/>
              <w:jc w:val="center"/>
              <w:rPr>
                <w:rFonts w:ascii="Arial" w:hAnsi="Arial"/>
                <w:b/>
                <w:color w:val="000000"/>
                <w:sz w:val="20"/>
                <w:lang w:val="en-CA"/>
              </w:rPr>
            </w:pPr>
          </w:p>
        </w:tc>
      </w:tr>
    </w:tbl>
    <w:p w:rsidR="00717FC5" w:rsidRDefault="002512C9">
      <w:pPr>
        <w:pStyle w:val="BodyText"/>
        <w:numPr>
          <w:ilvl w:val="0"/>
          <w:numId w:val="8"/>
        </w:numPr>
        <w:jc w:val="both"/>
        <w:rPr>
          <w:rFonts w:ascii="Arial" w:hAnsi="Arial" w:cs="Arial"/>
          <w:sz w:val="20"/>
        </w:rPr>
      </w:pPr>
      <w:r>
        <w:rPr>
          <w:rFonts w:ascii="Arial" w:hAnsi="Arial" w:cs="Arial"/>
          <w:sz w:val="20"/>
        </w:rPr>
        <w:t xml:space="preserve">Indicate date each </w:t>
      </w:r>
      <w:proofErr w:type="spellStart"/>
      <w:r>
        <w:rPr>
          <w:rFonts w:ascii="Arial" w:hAnsi="Arial" w:cs="Arial"/>
          <w:sz w:val="20"/>
        </w:rPr>
        <w:t>placee</w:t>
      </w:r>
      <w:proofErr w:type="spellEnd"/>
      <w:r>
        <w:rPr>
          <w:rFonts w:ascii="Arial" w:hAnsi="Arial" w:cs="Arial"/>
          <w:sz w:val="20"/>
        </w:rPr>
        <w:t xml:space="preserve"> advanced or is expected to advance payment for securities.  Provide details of expected payment date, conditions to release of funds etc.  Indicate if the placement </w:t>
      </w:r>
      <w:proofErr w:type="gramStart"/>
      <w:r>
        <w:rPr>
          <w:rFonts w:ascii="Arial" w:hAnsi="Arial" w:cs="Arial"/>
          <w:sz w:val="20"/>
        </w:rPr>
        <w:t>funds been</w:t>
      </w:r>
      <w:proofErr w:type="gramEnd"/>
      <w:r>
        <w:rPr>
          <w:rFonts w:ascii="Arial" w:hAnsi="Arial" w:cs="Arial"/>
          <w:sz w:val="20"/>
        </w:rPr>
        <w:t xml:space="preserve"> placed in trust pending receipt of all necessary approvals.</w:t>
      </w:r>
    </w:p>
    <w:p w:rsidR="00717FC5" w:rsidRDefault="002512C9">
      <w:pPr>
        <w:pStyle w:val="BodyText"/>
        <w:numPr>
          <w:ilvl w:val="0"/>
          <w:numId w:val="8"/>
        </w:numPr>
        <w:rPr>
          <w:rFonts w:ascii="Arial" w:hAnsi="Arial" w:cs="Arial"/>
          <w:sz w:val="20"/>
        </w:rPr>
      </w:pPr>
      <w:r>
        <w:rPr>
          <w:rFonts w:ascii="Arial" w:hAnsi="Arial" w:cs="Arial"/>
          <w:sz w:val="20"/>
        </w:rPr>
        <w:t>Indicate if Related Person.</w:t>
      </w:r>
    </w:p>
    <w:p w:rsidR="00717FC5" w:rsidRDefault="00717FC5">
      <w:pPr>
        <w:pStyle w:val="BodyText"/>
        <w:rPr>
          <w:rFonts w:ascii="Arial" w:hAnsi="Arial" w:cs="Arial"/>
          <w:sz w:val="20"/>
        </w:rPr>
      </w:pPr>
    </w:p>
    <w:p w:rsidR="00717FC5" w:rsidRDefault="002512C9">
      <w:pPr>
        <w:pStyle w:val="FootnoteText"/>
        <w:rPr>
          <w:rFonts w:ascii="Arial" w:hAnsi="Arial" w:cs="Arial"/>
          <w:sz w:val="24"/>
          <w:szCs w:val="24"/>
        </w:rPr>
      </w:pPr>
      <w:r>
        <w:rPr>
          <w:rFonts w:ascii="Arial" w:hAnsi="Arial" w:cs="Arial"/>
          <w:vertAlign w:val="superscript"/>
        </w:rPr>
        <w:t>1</w:t>
      </w:r>
      <w:r>
        <w:rPr>
          <w:rFonts w:ascii="Arial" w:hAnsi="Arial" w:cs="Arial"/>
        </w:rPr>
        <w:t>An issuance of non-convertible debt does not have to be reported unless it is a significant transaction as defined in Policy 7, in which case it is to be reported on Form 10</w:t>
      </w:r>
      <w:r>
        <w:rPr>
          <w:rFonts w:ascii="Arial" w:hAnsi="Arial" w:cs="Arial"/>
          <w:sz w:val="24"/>
          <w:szCs w:val="24"/>
        </w:rPr>
        <w:t>.</w:t>
      </w:r>
    </w:p>
    <w:p w:rsidR="00717FC5" w:rsidRDefault="002512C9">
      <w:pPr>
        <w:pStyle w:val="List"/>
        <w:tabs>
          <w:tab w:val="left" w:pos="9162"/>
        </w:tabs>
        <w:jc w:val="both"/>
        <w:rPr>
          <w:rFonts w:ascii="Arial" w:hAnsi="Arial"/>
          <w:b/>
        </w:rPr>
      </w:pPr>
      <w:r>
        <w:rPr>
          <w:rFonts w:ascii="Arial" w:hAnsi="Arial"/>
        </w:rPr>
        <w:lastRenderedPageBreak/>
        <w:t>1.</w:t>
      </w:r>
      <w:r>
        <w:rPr>
          <w:rFonts w:ascii="Arial" w:hAnsi="Arial"/>
        </w:rPr>
        <w:tab/>
        <w:t xml:space="preserve">Total amount of funds to be raised: </w:t>
      </w:r>
      <w:r w:rsidR="00B012C6">
        <w:rPr>
          <w:rFonts w:ascii="Arial" w:hAnsi="Arial"/>
          <w:b/>
          <w:u w:val="single"/>
        </w:rPr>
        <w:t>Up to $6,000,000</w:t>
      </w:r>
    </w:p>
    <w:p w:rsidR="00B012C6" w:rsidRPr="00B012C6" w:rsidRDefault="002512C9" w:rsidP="00B012C6">
      <w:pPr>
        <w:pStyle w:val="BodyText"/>
        <w:tabs>
          <w:tab w:val="left" w:pos="1080"/>
          <w:tab w:val="left" w:pos="9180"/>
        </w:tabs>
        <w:ind w:left="1080" w:hanging="1080"/>
        <w:rPr>
          <w:rFonts w:ascii="Arial" w:hAnsi="Arial"/>
          <w:b/>
          <w:i/>
          <w:iCs/>
          <w:u w:val="single"/>
          <w:lang w:val="en-CA"/>
        </w:rPr>
      </w:pPr>
      <w:r>
        <w:rPr>
          <w:rFonts w:ascii="Arial" w:hAnsi="Arial"/>
        </w:rPr>
        <w:t>2.</w:t>
      </w:r>
      <w:r>
        <w:rPr>
          <w:rFonts w:ascii="Arial" w:hAnsi="Arial"/>
        </w:rPr>
        <w:tab/>
        <w:t>Provide full details of the use of the proceeds.  The disclosure should be sufficiently complete to enable a reader to appreciate the significance of the transaction without reference to any other material.</w:t>
      </w:r>
      <w:r w:rsidR="00B012C6">
        <w:rPr>
          <w:rFonts w:ascii="Arial" w:hAnsi="Arial"/>
        </w:rPr>
        <w:t xml:space="preserve"> </w:t>
      </w:r>
      <w:r w:rsidR="00B012C6" w:rsidRPr="00B012C6">
        <w:rPr>
          <w:rFonts w:ascii="Arial" w:hAnsi="Arial"/>
          <w:b/>
          <w:i/>
          <w:iCs/>
          <w:u w:val="single"/>
          <w:lang w:val="en-CA"/>
        </w:rPr>
        <w:t xml:space="preserve">The net proceeds of the Offering will be used to aid in the </w:t>
      </w:r>
      <w:r w:rsidR="00B012C6">
        <w:rPr>
          <w:rFonts w:ascii="Arial" w:hAnsi="Arial"/>
          <w:b/>
          <w:i/>
          <w:iCs/>
          <w:u w:val="single"/>
          <w:lang w:val="en-CA"/>
        </w:rPr>
        <w:t>Issuer</w:t>
      </w:r>
      <w:r w:rsidR="00B012C6" w:rsidRPr="00B012C6">
        <w:rPr>
          <w:rFonts w:ascii="Arial" w:hAnsi="Arial"/>
          <w:b/>
          <w:i/>
          <w:iCs/>
          <w:u w:val="single"/>
          <w:lang w:val="en-CA"/>
        </w:rPr>
        <w:t>’s ongoing efforts to create and deliver transformational experiences through the production and distribution of intellectual property for film and virtual reality and for general corporate purposes.</w:t>
      </w:r>
    </w:p>
    <w:p w:rsidR="00717FC5" w:rsidRDefault="00B012C6" w:rsidP="00B012C6">
      <w:pPr>
        <w:pStyle w:val="BodyText"/>
        <w:tabs>
          <w:tab w:val="left" w:pos="1080"/>
          <w:tab w:val="left" w:pos="9180"/>
        </w:tabs>
        <w:ind w:left="1080" w:hanging="1080"/>
        <w:jc w:val="both"/>
        <w:rPr>
          <w:rFonts w:ascii="Arial" w:hAnsi="Arial"/>
        </w:rPr>
      </w:pPr>
      <w:r>
        <w:rPr>
          <w:rFonts w:ascii="Arial" w:hAnsi="Arial"/>
        </w:rPr>
        <w:tab/>
      </w:r>
      <w:r w:rsidR="002512C9">
        <w:rPr>
          <w:rFonts w:ascii="Arial" w:hAnsi="Arial"/>
        </w:rPr>
        <w:t xml:space="preserve">Provide particulars of any </w:t>
      </w:r>
      <w:proofErr w:type="gramStart"/>
      <w:r w:rsidR="002512C9">
        <w:rPr>
          <w:rFonts w:ascii="Arial" w:hAnsi="Arial"/>
        </w:rPr>
        <w:t>proceeds which</w:t>
      </w:r>
      <w:proofErr w:type="gramEnd"/>
      <w:r w:rsidR="002512C9">
        <w:rPr>
          <w:rFonts w:ascii="Arial" w:hAnsi="Arial"/>
        </w:rPr>
        <w:t xml:space="preserve"> are to be paid to Related Persons of the Issuer: </w:t>
      </w:r>
      <w:r>
        <w:rPr>
          <w:rFonts w:ascii="Arial" w:hAnsi="Arial"/>
          <w:b/>
          <w:u w:val="single"/>
        </w:rPr>
        <w:t>Unknown</w:t>
      </w:r>
    </w:p>
    <w:p w:rsidR="00717FC5" w:rsidRDefault="002512C9">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r w:rsidR="00B012C6">
        <w:rPr>
          <w:rFonts w:ascii="Arial" w:hAnsi="Arial"/>
        </w:rPr>
        <w:t xml:space="preserve"> </w:t>
      </w:r>
      <w:r w:rsidR="00B012C6" w:rsidRPr="00B012C6">
        <w:rPr>
          <w:rFonts w:ascii="Arial" w:hAnsi="Arial"/>
          <w:b/>
        </w:rPr>
        <w:t>N/A</w:t>
      </w:r>
    </w:p>
    <w:p w:rsidR="00717FC5" w:rsidRDefault="002512C9">
      <w:pPr>
        <w:pStyle w:val="BodyText"/>
        <w:numPr>
          <w:ilvl w:val="0"/>
          <w:numId w:val="10"/>
        </w:numPr>
        <w:tabs>
          <w:tab w:val="left" w:pos="9180"/>
        </w:tabs>
        <w:rPr>
          <w:rFonts w:ascii="Arial" w:hAnsi="Arial"/>
        </w:rPr>
      </w:pPr>
      <w:r>
        <w:rPr>
          <w:rFonts w:ascii="Arial" w:hAnsi="Arial"/>
        </w:rPr>
        <w:t>Description of securities to be issued:</w:t>
      </w:r>
    </w:p>
    <w:p w:rsidR="00717FC5" w:rsidRDefault="002512C9">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r>
      <w:proofErr w:type="gramStart"/>
      <w:r>
        <w:rPr>
          <w:rFonts w:ascii="Arial" w:hAnsi="Arial"/>
        </w:rPr>
        <w:t xml:space="preserve">Class  </w:t>
      </w:r>
      <w:r>
        <w:rPr>
          <w:rFonts w:ascii="Arial" w:hAnsi="Arial"/>
          <w:b/>
          <w:u w:val="single"/>
        </w:rPr>
        <w:t>Common</w:t>
      </w:r>
      <w:proofErr w:type="gramEnd"/>
      <w:r>
        <w:rPr>
          <w:rFonts w:ascii="Arial" w:hAnsi="Arial"/>
          <w:b/>
          <w:u w:val="single"/>
        </w:rPr>
        <w:t xml:space="preserve"> Shares</w:t>
      </w:r>
      <w:r>
        <w:rPr>
          <w:rFonts w:ascii="Arial" w:hAnsi="Arial"/>
        </w:rPr>
        <w:t>.</w:t>
      </w:r>
    </w:p>
    <w:p w:rsidR="00717FC5" w:rsidRDefault="002512C9">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r>
      <w:proofErr w:type="gramStart"/>
      <w:r>
        <w:rPr>
          <w:rFonts w:ascii="Arial" w:hAnsi="Arial"/>
        </w:rPr>
        <w:t xml:space="preserve">Number </w:t>
      </w:r>
      <w:r w:rsidR="0042438D">
        <w:rPr>
          <w:rFonts w:ascii="Arial" w:hAnsi="Arial"/>
        </w:rPr>
        <w:t xml:space="preserve"> </w:t>
      </w:r>
      <w:r w:rsidR="00B012C6">
        <w:rPr>
          <w:rFonts w:ascii="Arial" w:hAnsi="Arial"/>
          <w:b/>
          <w:u w:val="single"/>
        </w:rPr>
        <w:t>Up</w:t>
      </w:r>
      <w:proofErr w:type="gramEnd"/>
      <w:r w:rsidR="00B012C6">
        <w:rPr>
          <w:rFonts w:ascii="Arial" w:hAnsi="Arial"/>
          <w:b/>
          <w:u w:val="single"/>
        </w:rPr>
        <w:t xml:space="preserve"> to 13,043,478</w:t>
      </w:r>
    </w:p>
    <w:p w:rsidR="00717FC5" w:rsidRDefault="002512C9">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42438D">
        <w:rPr>
          <w:rFonts w:ascii="Arial" w:hAnsi="Arial"/>
        </w:rPr>
        <w:t xml:space="preserve"> </w:t>
      </w:r>
      <w:r w:rsidR="00B012C6">
        <w:rPr>
          <w:rFonts w:ascii="Arial" w:hAnsi="Arial"/>
          <w:b/>
          <w:u w:val="single"/>
        </w:rPr>
        <w:t>$0.46</w:t>
      </w:r>
    </w:p>
    <w:p w:rsidR="00717FC5" w:rsidRDefault="002512C9">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42438D">
        <w:rPr>
          <w:rFonts w:ascii="Arial" w:hAnsi="Arial"/>
        </w:rPr>
        <w:t xml:space="preserve"> </w:t>
      </w:r>
      <w:r w:rsidR="0042438D" w:rsidRPr="0042438D">
        <w:rPr>
          <w:rFonts w:ascii="Arial" w:hAnsi="Arial"/>
          <w:b/>
          <w:u w:val="single"/>
        </w:rPr>
        <w:t>1 vote per common share</w:t>
      </w:r>
      <w:r w:rsidR="0042438D">
        <w:rPr>
          <w:rFonts w:ascii="Arial" w:hAnsi="Arial"/>
          <w:b/>
          <w:u w:val="single"/>
        </w:rPr>
        <w:t>.</w:t>
      </w:r>
      <w:r>
        <w:rPr>
          <w:rFonts w:ascii="Arial" w:hAnsi="Arial"/>
        </w:rPr>
        <w:t xml:space="preserve"> </w:t>
      </w:r>
    </w:p>
    <w:p w:rsidR="00717FC5" w:rsidRDefault="002512C9">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717FC5" w:rsidRDefault="002512C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B012C6">
        <w:rPr>
          <w:rFonts w:ascii="Arial" w:hAnsi="Arial"/>
          <w:b/>
          <w:u w:val="single"/>
        </w:rPr>
        <w:t>Up to 13,043,478</w:t>
      </w:r>
    </w:p>
    <w:p w:rsidR="00717FC5" w:rsidRDefault="002512C9">
      <w:pPr>
        <w:pStyle w:val="List"/>
        <w:numPr>
          <w:ilvl w:val="0"/>
          <w:numId w:val="11"/>
        </w:numPr>
        <w:tabs>
          <w:tab w:val="left" w:pos="1080"/>
          <w:tab w:val="left" w:pos="1440"/>
          <w:tab w:val="left" w:pos="9180"/>
        </w:tabs>
        <w:rPr>
          <w:rFonts w:ascii="Arial" w:hAnsi="Arial"/>
        </w:rPr>
      </w:pPr>
      <w:r>
        <w:rPr>
          <w:rFonts w:ascii="Arial" w:hAnsi="Arial"/>
        </w:rPr>
        <w:tab/>
        <w:t>Number of securities eligible to be purchased on exercise of Warrants (or options</w:t>
      </w:r>
      <w:proofErr w:type="gramStart"/>
      <w:r>
        <w:rPr>
          <w:rFonts w:ascii="Arial" w:hAnsi="Arial"/>
        </w:rPr>
        <w:t xml:space="preserve">)  </w:t>
      </w:r>
      <w:r w:rsidR="00B012C6">
        <w:rPr>
          <w:rFonts w:ascii="Arial" w:hAnsi="Arial"/>
          <w:b/>
          <w:u w:val="single"/>
        </w:rPr>
        <w:t>Up</w:t>
      </w:r>
      <w:proofErr w:type="gramEnd"/>
      <w:r w:rsidR="00B012C6">
        <w:rPr>
          <w:rFonts w:ascii="Arial" w:hAnsi="Arial"/>
          <w:b/>
          <w:u w:val="single"/>
        </w:rPr>
        <w:t xml:space="preserve"> to 13,043,478</w:t>
      </w:r>
    </w:p>
    <w:p w:rsidR="00717FC5" w:rsidRDefault="002512C9">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Exercise price </w:t>
      </w:r>
      <w:r w:rsidR="00B012C6">
        <w:rPr>
          <w:rFonts w:ascii="Arial" w:hAnsi="Arial"/>
          <w:b/>
          <w:u w:val="single"/>
        </w:rPr>
        <w:t>$0.75</w:t>
      </w:r>
    </w:p>
    <w:p w:rsidR="00717FC5" w:rsidRDefault="002512C9">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sidR="00B012C6">
        <w:rPr>
          <w:rFonts w:ascii="Arial" w:hAnsi="Arial"/>
          <w:b/>
          <w:u w:val="single"/>
        </w:rPr>
        <w:t>2 years from closing</w:t>
      </w:r>
    </w:p>
    <w:p w:rsidR="00717FC5" w:rsidRDefault="002512C9">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717FC5" w:rsidRDefault="002512C9">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b/>
          <w:u w:val="single"/>
        </w:rPr>
        <w:t>N/A</w:t>
      </w:r>
      <w:r>
        <w:rPr>
          <w:rFonts w:ascii="Arial" w:hAnsi="Arial"/>
        </w:rPr>
        <w:t>.</w:t>
      </w:r>
    </w:p>
    <w:p w:rsidR="00717FC5" w:rsidRDefault="002512C9">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b/>
          <w:u w:val="single"/>
        </w:rPr>
        <w:t>N/A</w:t>
      </w:r>
      <w:r>
        <w:rPr>
          <w:rFonts w:ascii="Arial" w:hAnsi="Arial"/>
        </w:rPr>
        <w:t>.</w:t>
      </w:r>
    </w:p>
    <w:p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b/>
          <w:u w:val="single"/>
        </w:rPr>
        <w:t>N/A</w:t>
      </w:r>
      <w:r>
        <w:rPr>
          <w:rFonts w:ascii="Arial" w:hAnsi="Arial"/>
        </w:rPr>
        <w:t>.</w:t>
      </w:r>
    </w:p>
    <w:p w:rsidR="00717FC5" w:rsidRDefault="002512C9">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b/>
          <w:u w:val="single"/>
        </w:rPr>
        <w:t>N/A</w:t>
      </w:r>
      <w:r>
        <w:rPr>
          <w:rFonts w:ascii="Arial" w:hAnsi="Arial"/>
        </w:rPr>
        <w:t>.</w:t>
      </w:r>
    </w:p>
    <w:p w:rsidR="00717FC5" w:rsidRDefault="002512C9">
      <w:pPr>
        <w:pStyle w:val="BodyText"/>
        <w:tabs>
          <w:tab w:val="left" w:pos="1080"/>
          <w:tab w:val="left" w:pos="1440"/>
          <w:tab w:val="left" w:pos="2160"/>
          <w:tab w:val="left" w:pos="9180"/>
        </w:tabs>
        <w:rPr>
          <w:rFonts w:ascii="Arial" w:hAnsi="Arial"/>
        </w:rPr>
      </w:pPr>
      <w:r>
        <w:rPr>
          <w:rFonts w:ascii="Arial" w:hAnsi="Arial"/>
        </w:rPr>
        <w:lastRenderedPageBreak/>
        <w:tab/>
        <w:t xml:space="preserve">(e) </w:t>
      </w:r>
      <w:r>
        <w:rPr>
          <w:rFonts w:ascii="Arial" w:hAnsi="Arial"/>
        </w:rPr>
        <w:tab/>
        <w:t xml:space="preserve">Default provisions </w:t>
      </w:r>
      <w:r>
        <w:rPr>
          <w:rFonts w:ascii="Arial" w:hAnsi="Arial"/>
          <w:b/>
          <w:u w:val="single"/>
        </w:rPr>
        <w:t>N/A</w:t>
      </w:r>
      <w:r>
        <w:rPr>
          <w:rFonts w:ascii="Arial" w:hAnsi="Arial"/>
        </w:rPr>
        <w:t>.</w:t>
      </w:r>
    </w:p>
    <w:p w:rsidR="00717FC5" w:rsidRDefault="002512C9">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6B57BE" w:rsidRDefault="002512C9">
      <w:pPr>
        <w:pStyle w:val="List"/>
        <w:tabs>
          <w:tab w:val="left" w:pos="2160"/>
          <w:tab w:val="left" w:pos="9180"/>
        </w:tabs>
        <w:ind w:left="2160"/>
        <w:jc w:val="both"/>
        <w:rPr>
          <w:rFonts w:ascii="Arial" w:hAnsi="Arial"/>
        </w:rPr>
      </w:pPr>
      <w:r>
        <w:rPr>
          <w:rFonts w:ascii="Arial" w:hAnsi="Arial"/>
        </w:rPr>
        <w:t>(a)</w:t>
      </w:r>
      <w:r>
        <w:rPr>
          <w:rFonts w:ascii="Arial" w:hAnsi="Arial"/>
        </w:rPr>
        <w:tab/>
        <w:t xml:space="preserve">Details of any dealer, agent, broker or other person receiving compensation in connection with the placement (name, address. If a corporation, identify persons owning or exercising voting control over 20% or more of the voting shares if known to the Issuer): </w:t>
      </w:r>
    </w:p>
    <w:p w:rsidR="00717FC5" w:rsidRDefault="006B57BE">
      <w:pPr>
        <w:pStyle w:val="List"/>
        <w:tabs>
          <w:tab w:val="left" w:pos="2160"/>
          <w:tab w:val="left" w:pos="9180"/>
        </w:tabs>
        <w:ind w:left="2160"/>
        <w:jc w:val="both"/>
        <w:rPr>
          <w:rFonts w:ascii="Arial" w:hAnsi="Arial"/>
          <w:u w:val="single"/>
        </w:rPr>
      </w:pPr>
      <w:r>
        <w:rPr>
          <w:rFonts w:ascii="Arial" w:hAnsi="Arial"/>
        </w:rPr>
        <w:tab/>
      </w:r>
      <w:r w:rsidR="00B012C6">
        <w:rPr>
          <w:rFonts w:ascii="Arial" w:hAnsi="Arial"/>
          <w:b/>
          <w:u w:val="single"/>
        </w:rPr>
        <w:t>Gravitas Securities Inc.</w:t>
      </w:r>
      <w:r>
        <w:rPr>
          <w:rFonts w:ascii="Arial" w:hAnsi="Arial"/>
          <w:b/>
          <w:u w:val="single"/>
        </w:rPr>
        <w:t>, 333 Bay Street, Suite 1700, Toronto, ON, M5H 2R2</w:t>
      </w:r>
    </w:p>
    <w:p w:rsidR="00717FC5" w:rsidRDefault="002512C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B012C6">
        <w:rPr>
          <w:rFonts w:ascii="Arial" w:hAnsi="Arial"/>
          <w:b/>
          <w:u w:val="single"/>
        </w:rPr>
        <w:t>To Follow.</w:t>
      </w:r>
    </w:p>
    <w:p w:rsidR="00717FC5" w:rsidRDefault="002512C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B012C6">
        <w:rPr>
          <w:rFonts w:ascii="Arial" w:hAnsi="Arial"/>
          <w:b/>
          <w:u w:val="single"/>
        </w:rPr>
        <w:t>Broker Warrants entitling the holder to acquire units of the Issuer</w:t>
      </w:r>
    </w:p>
    <w:p w:rsidR="00717FC5" w:rsidRDefault="002512C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b/>
          <w:u w:val="single"/>
        </w:rPr>
        <w:t>N/A</w:t>
      </w:r>
      <w:r>
        <w:rPr>
          <w:rFonts w:ascii="Arial" w:hAnsi="Arial"/>
        </w:rPr>
        <w:t>.</w:t>
      </w:r>
    </w:p>
    <w:p w:rsidR="00717FC5" w:rsidRDefault="002512C9">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B012C6">
        <w:rPr>
          <w:rFonts w:ascii="Arial" w:hAnsi="Arial"/>
          <w:b/>
          <w:u w:val="single"/>
        </w:rPr>
        <w:t>2 years from closing</w:t>
      </w:r>
    </w:p>
    <w:p w:rsidR="00717FC5" w:rsidRDefault="002512C9">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B012C6">
        <w:rPr>
          <w:rFonts w:ascii="Arial" w:hAnsi="Arial"/>
          <w:b/>
          <w:u w:val="single"/>
        </w:rPr>
        <w:t>$0.46</w:t>
      </w:r>
    </w:p>
    <w:p w:rsidR="00717FC5" w:rsidRDefault="002512C9">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b/>
          <w:u w:val="single"/>
        </w:rPr>
        <w:t>N/A</w:t>
      </w:r>
      <w:r>
        <w:rPr>
          <w:rFonts w:ascii="Arial" w:hAnsi="Arial"/>
        </w:rPr>
        <w:t>.</w:t>
      </w:r>
      <w:bookmarkStart w:id="4" w:name="_GoBack"/>
      <w:bookmarkEnd w:id="4"/>
    </w:p>
    <w:p w:rsidR="00717FC5" w:rsidRDefault="002512C9">
      <w:pPr>
        <w:pStyle w:val="List"/>
        <w:numPr>
          <w:ilvl w:val="0"/>
          <w:numId w:val="10"/>
        </w:numPr>
        <w:rPr>
          <w:rFonts w:ascii="Arial" w:hAnsi="Arial"/>
        </w:rPr>
      </w:pPr>
      <w:r>
        <w:rPr>
          <w:rFonts w:ascii="Arial" w:hAnsi="Arial"/>
        </w:rPr>
        <w:t>Describe any unusual particulars of the transaction (i.e. tax “flow through” shares, etc.).</w:t>
      </w:r>
    </w:p>
    <w:p w:rsidR="00717FC5" w:rsidRDefault="00B012C6" w:rsidP="00B012C6">
      <w:pPr>
        <w:pStyle w:val="List"/>
        <w:tabs>
          <w:tab w:val="left" w:pos="1080"/>
          <w:tab w:val="left" w:pos="9180"/>
        </w:tabs>
        <w:ind w:firstLine="0"/>
        <w:jc w:val="both"/>
        <w:rPr>
          <w:rFonts w:ascii="Arial" w:hAnsi="Arial"/>
        </w:rPr>
      </w:pPr>
      <w:r>
        <w:rPr>
          <w:rFonts w:ascii="Arial" w:hAnsi="Arial"/>
          <w:b/>
          <w:u w:val="single"/>
        </w:rPr>
        <w:t>N/A.</w:t>
      </w:r>
    </w:p>
    <w:p w:rsidR="00717FC5" w:rsidRDefault="002512C9">
      <w:pPr>
        <w:pStyle w:val="List"/>
        <w:numPr>
          <w:ilvl w:val="0"/>
          <w:numId w:val="10"/>
        </w:numPr>
        <w:rPr>
          <w:rFonts w:ascii="Arial" w:hAnsi="Arial"/>
        </w:rPr>
      </w:pPr>
      <w:r>
        <w:rPr>
          <w:rFonts w:ascii="Arial" w:hAnsi="Arial"/>
        </w:rPr>
        <w:t>State whether the private placement will result in a change of control.</w:t>
      </w:r>
    </w:p>
    <w:p w:rsidR="00717FC5" w:rsidRDefault="00B012C6" w:rsidP="007E0530">
      <w:pPr>
        <w:pStyle w:val="List"/>
        <w:tabs>
          <w:tab w:val="left" w:pos="1080"/>
          <w:tab w:val="left" w:pos="9180"/>
        </w:tabs>
        <w:ind w:firstLine="0"/>
        <w:jc w:val="both"/>
        <w:rPr>
          <w:rFonts w:ascii="Arial" w:hAnsi="Arial"/>
        </w:rPr>
      </w:pPr>
      <w:r>
        <w:rPr>
          <w:rFonts w:ascii="Arial" w:hAnsi="Arial"/>
          <w:b/>
          <w:u w:val="single"/>
        </w:rPr>
        <w:t>Unknown.</w:t>
      </w:r>
    </w:p>
    <w:p w:rsidR="00717FC5" w:rsidRDefault="00717FC5">
      <w:pPr>
        <w:pStyle w:val="List"/>
        <w:tabs>
          <w:tab w:val="left" w:pos="9180"/>
        </w:tabs>
        <w:spacing w:before="0"/>
        <w:jc w:val="both"/>
        <w:rPr>
          <w:rFonts w:ascii="Arial" w:hAnsi="Arial"/>
        </w:rPr>
      </w:pPr>
    </w:p>
    <w:p w:rsidR="00717FC5" w:rsidRDefault="002512C9">
      <w:pPr>
        <w:pStyle w:val="List"/>
        <w:numPr>
          <w:ilvl w:val="0"/>
          <w:numId w:val="10"/>
        </w:numPr>
        <w:tabs>
          <w:tab w:val="left" w:pos="9180"/>
        </w:tabs>
        <w:spacing w:before="0"/>
        <w:jc w:val="both"/>
        <w:rPr>
          <w:rFonts w:ascii="Arial" w:hAnsi="Arial"/>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b/>
          <w:u w:val="single"/>
        </w:rPr>
        <w:t>N/A</w:t>
      </w:r>
      <w:r>
        <w:rPr>
          <w:rFonts w:ascii="Arial" w:hAnsi="Arial"/>
        </w:rPr>
        <w:t>.</w:t>
      </w:r>
    </w:p>
    <w:p w:rsidR="00717FC5" w:rsidRDefault="002512C9">
      <w:pPr>
        <w:pStyle w:val="List"/>
        <w:tabs>
          <w:tab w:val="left" w:pos="1080"/>
          <w:tab w:val="left" w:pos="9180"/>
        </w:tabs>
        <w:spacing w:before="0"/>
        <w:ind w:left="0" w:firstLine="0"/>
        <w:jc w:val="both"/>
        <w:rPr>
          <w:rFonts w:ascii="Arial" w:hAnsi="Arial"/>
        </w:rPr>
      </w:pPr>
      <w:r>
        <w:rPr>
          <w:rFonts w:ascii="Arial" w:hAnsi="Arial"/>
        </w:rPr>
        <w:tab/>
      </w:r>
    </w:p>
    <w:p w:rsidR="00717FC5" w:rsidRDefault="002512C9">
      <w:pPr>
        <w:pStyle w:val="List"/>
        <w:numPr>
          <w:ilvl w:val="0"/>
          <w:numId w:val="10"/>
        </w:numPr>
        <w:jc w:val="both"/>
        <w:rPr>
          <w:rFonts w:ascii="Arial" w:hAnsi="Arial"/>
        </w:rPr>
      </w:pPr>
      <w:r>
        <w:rPr>
          <w:rFonts w:ascii="Arial" w:hAnsi="Arial"/>
        </w:rPr>
        <w:t>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National Instrument 45-102.</w:t>
      </w:r>
    </w:p>
    <w:p w:rsidR="00717FC5" w:rsidRDefault="002512C9">
      <w:pPr>
        <w:pStyle w:val="BodyText"/>
        <w:tabs>
          <w:tab w:val="left" w:pos="1080"/>
          <w:tab w:val="left" w:pos="4230"/>
        </w:tabs>
        <w:rPr>
          <w:rFonts w:ascii="Arial" w:hAnsi="Arial"/>
          <w:color w:val="000000"/>
        </w:rPr>
      </w:pPr>
      <w:r>
        <w:rPr>
          <w:rFonts w:ascii="Arial" w:hAnsi="Arial"/>
          <w:b/>
          <w:color w:val="000000"/>
        </w:rPr>
        <w:lastRenderedPageBreak/>
        <w:t>2.</w:t>
      </w:r>
      <w:r>
        <w:rPr>
          <w:rFonts w:ascii="Arial" w:hAnsi="Arial"/>
          <w:b/>
          <w:color w:val="000000"/>
        </w:rPr>
        <w:tab/>
        <w:t>Acquisition</w:t>
      </w:r>
    </w:p>
    <w:p w:rsidR="00717FC5" w:rsidRDefault="00717FC5">
      <w:pPr>
        <w:pStyle w:val="List"/>
        <w:tabs>
          <w:tab w:val="left" w:pos="9180"/>
        </w:tabs>
        <w:spacing w:before="0"/>
        <w:ind w:left="0" w:firstLine="0"/>
        <w:jc w:val="both"/>
        <w:rPr>
          <w:rFonts w:ascii="Arial" w:hAnsi="Arial"/>
          <w:color w:val="000000"/>
        </w:rPr>
      </w:pPr>
    </w:p>
    <w:p w:rsidR="00717FC5" w:rsidRDefault="002512C9">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b/>
          <w:u w:val="single"/>
          <w:lang w:val="en-CA"/>
        </w:rPr>
        <w:t>N/A</w:t>
      </w:r>
      <w:r>
        <w:rPr>
          <w:rFonts w:ascii="Arial" w:hAnsi="Arial"/>
          <w:lang w:val="en-CA"/>
        </w:rPr>
        <w:t>.</w:t>
      </w:r>
    </w:p>
    <w:p w:rsidR="00717FC5" w:rsidRDefault="002512C9">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xml:space="preserve">: sale, option, license etc.) and relationship to the Issuer. The disclosure should be sufficiently complete to enable a reader to appreciate the significance of the acquisition without reference to any other material: </w:t>
      </w:r>
    </w:p>
    <w:p w:rsidR="00717FC5" w:rsidRDefault="002512C9">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b/>
          <w:u w:val="single"/>
          <w:lang w:val="en-CA"/>
        </w:rPr>
        <w:t>N/A</w:t>
      </w:r>
      <w:r>
        <w:rPr>
          <w:rFonts w:ascii="Arial" w:hAnsi="Arial"/>
          <w:lang w:val="en-CA"/>
        </w:rPr>
        <w:t>.</w:t>
      </w:r>
    </w:p>
    <w:p w:rsidR="00717FC5" w:rsidRDefault="002512C9">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717FC5" w:rsidRDefault="002512C9">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b/>
          <w:u w:val="single"/>
          <w:lang w:val="en-CA"/>
        </w:rPr>
        <w:t>N/A</w:t>
      </w:r>
      <w:r>
        <w:rPr>
          <w:rFonts w:ascii="Arial" w:hAnsi="Arial"/>
          <w:color w:val="000000"/>
        </w:rPr>
        <w:t xml:space="preserve">. </w:t>
      </w:r>
    </w:p>
    <w:p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b/>
          <w:u w:val="single"/>
          <w:lang w:val="en-CA"/>
        </w:rPr>
        <w:t>N/A</w:t>
      </w:r>
      <w:r>
        <w:rPr>
          <w:rFonts w:ascii="Arial" w:hAnsi="Arial"/>
          <w:lang w:val="en-CA"/>
        </w:rPr>
        <w:t>.</w:t>
      </w:r>
    </w:p>
    <w:p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b/>
          <w:u w:val="single"/>
          <w:lang w:val="en-CA"/>
        </w:rPr>
        <w:t>N/A</w:t>
      </w:r>
      <w:r>
        <w:rPr>
          <w:rFonts w:ascii="Arial" w:hAnsi="Arial"/>
          <w:color w:val="000000"/>
        </w:rPr>
        <w:t>.</w:t>
      </w:r>
    </w:p>
    <w:p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b/>
          <w:u w:val="single"/>
          <w:lang w:val="en-CA"/>
        </w:rPr>
        <w:t>N/A</w:t>
      </w:r>
      <w:r>
        <w:rPr>
          <w:rFonts w:ascii="Arial" w:hAnsi="Arial"/>
          <w:color w:val="000000"/>
        </w:rPr>
        <w:t>.</w:t>
      </w:r>
    </w:p>
    <w:p w:rsidR="00717FC5" w:rsidRDefault="002512C9">
      <w:pPr>
        <w:pStyle w:val="List"/>
        <w:numPr>
          <w:ilvl w:val="0"/>
          <w:numId w:val="13"/>
        </w:numPr>
        <w:tabs>
          <w:tab w:val="left" w:pos="2160"/>
          <w:tab w:val="left" w:pos="9180"/>
        </w:tabs>
        <w:rPr>
          <w:rFonts w:ascii="Arial" w:hAnsi="Arial"/>
          <w:color w:val="000000"/>
        </w:rPr>
      </w:pPr>
      <w:proofErr w:type="gramStart"/>
      <w:r>
        <w:rPr>
          <w:rFonts w:ascii="Arial" w:hAnsi="Arial"/>
          <w:color w:val="000000"/>
        </w:rPr>
        <w:t>Expiry date</w:t>
      </w:r>
      <w:proofErr w:type="gramEnd"/>
      <w:r>
        <w:rPr>
          <w:rFonts w:ascii="Arial" w:hAnsi="Arial"/>
          <w:color w:val="000000"/>
        </w:rPr>
        <w:t xml:space="preserve"> of options, warrants, etc. if any: </w:t>
      </w:r>
      <w:r>
        <w:rPr>
          <w:rFonts w:ascii="Arial" w:hAnsi="Arial"/>
          <w:b/>
          <w:u w:val="single"/>
          <w:lang w:val="en-CA"/>
        </w:rPr>
        <w:t>N/A</w:t>
      </w:r>
      <w:r>
        <w:rPr>
          <w:rFonts w:ascii="Arial" w:hAnsi="Arial"/>
          <w:lang w:val="en-CA"/>
        </w:rPr>
        <w:t>.</w:t>
      </w:r>
    </w:p>
    <w:p w:rsidR="00717FC5" w:rsidRDefault="002512C9">
      <w:pPr>
        <w:pStyle w:val="List"/>
        <w:numPr>
          <w:ilvl w:val="0"/>
          <w:numId w:val="13"/>
        </w:numPr>
        <w:tabs>
          <w:tab w:val="left" w:pos="2160"/>
          <w:tab w:val="left" w:pos="9180"/>
        </w:tabs>
        <w:rPr>
          <w:rFonts w:ascii="Arial" w:hAnsi="Arial"/>
          <w:color w:val="000000"/>
        </w:rPr>
      </w:pPr>
      <w:proofErr w:type="gramStart"/>
      <w:r>
        <w:rPr>
          <w:rFonts w:ascii="Arial" w:hAnsi="Arial"/>
          <w:color w:val="000000"/>
        </w:rPr>
        <w:t>Exercise price</w:t>
      </w:r>
      <w:proofErr w:type="gramEnd"/>
      <w:r>
        <w:rPr>
          <w:rFonts w:ascii="Arial" w:hAnsi="Arial"/>
          <w:color w:val="000000"/>
        </w:rPr>
        <w:t xml:space="preserve"> of options, warrants, etc. if any: </w:t>
      </w:r>
      <w:r>
        <w:rPr>
          <w:rFonts w:ascii="Arial" w:hAnsi="Arial"/>
          <w:b/>
          <w:u w:val="single"/>
          <w:lang w:val="en-CA"/>
        </w:rPr>
        <w:t>N/A</w:t>
      </w:r>
      <w:r>
        <w:rPr>
          <w:rFonts w:ascii="Arial" w:hAnsi="Arial"/>
          <w:lang w:val="en-CA"/>
        </w:rPr>
        <w:t>.</w:t>
      </w:r>
    </w:p>
    <w:p w:rsidR="00717FC5" w:rsidRDefault="002512C9">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b/>
          <w:u w:val="single"/>
          <w:lang w:val="en-CA"/>
        </w:rPr>
        <w:t>N/A</w:t>
      </w:r>
      <w:r>
        <w:rPr>
          <w:rFonts w:ascii="Arial" w:hAnsi="Arial"/>
          <w:lang w:val="en-CA"/>
        </w:rPr>
        <w:t>.</w:t>
      </w:r>
    </w:p>
    <w:p w:rsidR="00717FC5" w:rsidRDefault="002512C9">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717FC5" w:rsidRDefault="002512C9">
      <w:pPr>
        <w:pStyle w:val="List"/>
        <w:numPr>
          <w:ilvl w:val="0"/>
          <w:numId w:val="16"/>
        </w:numPr>
        <w:tabs>
          <w:tab w:val="left" w:pos="9180"/>
        </w:tabs>
        <w:rPr>
          <w:rFonts w:ascii="Arial" w:hAnsi="Arial"/>
          <w:color w:val="000000"/>
        </w:rPr>
      </w:pPr>
      <w:r>
        <w:rPr>
          <w:rFonts w:ascii="Arial" w:hAnsi="Arial"/>
          <w:color w:val="000000"/>
        </w:rPr>
        <w:t xml:space="preserve">Provide details of any appraisal or valuation of the subject of the acquisition known to management of the Issuer: </w:t>
      </w:r>
      <w:r>
        <w:rPr>
          <w:rFonts w:ascii="Arial" w:hAnsi="Arial"/>
          <w:b/>
          <w:u w:val="single"/>
          <w:lang w:val="en-CA"/>
        </w:rPr>
        <w:t>N/A</w:t>
      </w:r>
      <w:r>
        <w:rPr>
          <w:rFonts w:ascii="Arial" w:hAnsi="Arial"/>
          <w:lang w:val="en-CA"/>
        </w:rPr>
        <w:t>.</w:t>
      </w:r>
    </w:p>
    <w:p w:rsidR="00717FC5" w:rsidRDefault="002512C9">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717FC5">
        <w:tc>
          <w:tcPr>
            <w:tcW w:w="1440" w:type="dxa"/>
          </w:tcPr>
          <w:p w:rsidR="00717FC5" w:rsidRDefault="00717FC5">
            <w:pPr>
              <w:pStyle w:val="BodyText"/>
              <w:keepNext/>
              <w:keepLines/>
              <w:spacing w:before="0" w:line="280" w:lineRule="exact"/>
              <w:jc w:val="center"/>
              <w:rPr>
                <w:rFonts w:ascii="Arial" w:hAnsi="Arial"/>
                <w:b/>
                <w:sz w:val="20"/>
                <w:lang w:val="en-CA"/>
              </w:rPr>
            </w:pPr>
          </w:p>
          <w:p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717FC5" w:rsidRDefault="00717FC5">
            <w:pPr>
              <w:pStyle w:val="BodyText"/>
              <w:keepNext/>
              <w:keepLines/>
              <w:spacing w:before="0" w:line="280" w:lineRule="exact"/>
              <w:jc w:val="center"/>
              <w:rPr>
                <w:rFonts w:ascii="Arial" w:hAnsi="Arial"/>
                <w:b/>
                <w:sz w:val="20"/>
                <w:lang w:val="en-CA"/>
              </w:rPr>
            </w:pPr>
          </w:p>
          <w:p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717FC5" w:rsidRDefault="00717FC5">
            <w:pPr>
              <w:pStyle w:val="BodyText"/>
              <w:keepNext/>
              <w:keepLines/>
              <w:spacing w:before="0" w:line="280" w:lineRule="exact"/>
              <w:jc w:val="center"/>
              <w:rPr>
                <w:rFonts w:ascii="Arial" w:hAnsi="Arial"/>
                <w:b/>
                <w:sz w:val="20"/>
                <w:lang w:val="en-CA"/>
              </w:rPr>
            </w:pPr>
          </w:p>
          <w:p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717FC5" w:rsidRDefault="00717FC5">
            <w:pPr>
              <w:pStyle w:val="BodyText"/>
              <w:keepNext/>
              <w:keepLines/>
              <w:spacing w:before="0" w:line="280" w:lineRule="exact"/>
              <w:jc w:val="center"/>
              <w:rPr>
                <w:rFonts w:ascii="Arial" w:hAnsi="Arial"/>
                <w:b/>
                <w:sz w:val="20"/>
                <w:lang w:val="en-CA"/>
              </w:rPr>
            </w:pPr>
          </w:p>
          <w:p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717FC5" w:rsidRDefault="00717FC5">
            <w:pPr>
              <w:pStyle w:val="BodyText"/>
              <w:keepNext/>
              <w:keepLines/>
              <w:spacing w:before="0" w:line="280" w:lineRule="exact"/>
              <w:jc w:val="center"/>
              <w:rPr>
                <w:rFonts w:ascii="Arial" w:hAnsi="Arial"/>
                <w:b/>
                <w:sz w:val="20"/>
                <w:lang w:val="en-CA"/>
              </w:rPr>
            </w:pPr>
          </w:p>
          <w:p w:rsidR="00717FC5" w:rsidRDefault="002512C9">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717FC5" w:rsidRDefault="00717FC5">
            <w:pPr>
              <w:pStyle w:val="BodyText"/>
              <w:keepNext/>
              <w:keepLines/>
              <w:spacing w:before="0" w:line="280" w:lineRule="exact"/>
              <w:jc w:val="center"/>
              <w:rPr>
                <w:rFonts w:ascii="Arial" w:hAnsi="Arial"/>
                <w:b/>
                <w:sz w:val="20"/>
              </w:rPr>
            </w:pPr>
          </w:p>
          <w:p w:rsidR="00717FC5" w:rsidRDefault="002512C9">
            <w:pPr>
              <w:pStyle w:val="BodyText"/>
              <w:keepNext/>
              <w:keepLines/>
              <w:spacing w:before="0" w:line="280" w:lineRule="exact"/>
              <w:jc w:val="center"/>
              <w:rPr>
                <w:rFonts w:ascii="Arial" w:hAnsi="Arial"/>
                <w:b/>
                <w:sz w:val="20"/>
                <w:lang w:val="en-CA"/>
              </w:rPr>
            </w:pPr>
            <w:r>
              <w:rPr>
                <w:rFonts w:ascii="Arial" w:hAnsi="Arial"/>
                <w:b/>
                <w:sz w:val="20"/>
              </w:rPr>
              <w:t xml:space="preserve">No. </w:t>
            </w:r>
            <w:proofErr w:type="gramStart"/>
            <w:r>
              <w:rPr>
                <w:rFonts w:ascii="Arial" w:hAnsi="Arial"/>
                <w:b/>
                <w:sz w:val="20"/>
              </w:rPr>
              <w:t>of</w:t>
            </w:r>
            <w:proofErr w:type="gramEnd"/>
            <w:r>
              <w:rPr>
                <w:rFonts w:ascii="Arial" w:hAnsi="Arial"/>
                <w:b/>
                <w:sz w:val="20"/>
              </w:rPr>
              <w:t xml:space="preserve"> Securities, directly or indirectly, Owned, Controlled or Directed by Party</w:t>
            </w:r>
          </w:p>
        </w:tc>
        <w:tc>
          <w:tcPr>
            <w:tcW w:w="1530" w:type="dxa"/>
          </w:tcPr>
          <w:p w:rsidR="00717FC5" w:rsidRDefault="00717FC5">
            <w:pPr>
              <w:pStyle w:val="BodyText"/>
              <w:keepNext/>
              <w:keepLines/>
              <w:spacing w:before="0" w:line="280" w:lineRule="exact"/>
              <w:jc w:val="center"/>
              <w:rPr>
                <w:rFonts w:ascii="Arial" w:hAnsi="Arial"/>
                <w:b/>
                <w:color w:val="000000"/>
                <w:sz w:val="20"/>
                <w:lang w:val="en-CA"/>
              </w:rPr>
            </w:pPr>
          </w:p>
          <w:p w:rsidR="00717FC5" w:rsidRDefault="002512C9">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717FC5" w:rsidRDefault="002512C9">
            <w:pPr>
              <w:pStyle w:val="BodyText"/>
              <w:keepNext/>
              <w:keepLines/>
              <w:spacing w:before="0" w:line="280" w:lineRule="exact"/>
              <w:jc w:val="center"/>
              <w:rPr>
                <w:rFonts w:ascii="Arial" w:hAnsi="Arial"/>
                <w:b/>
                <w:color w:val="000000"/>
                <w:sz w:val="20"/>
                <w:lang w:val="en-CA"/>
              </w:rPr>
            </w:pPr>
            <w:proofErr w:type="gramStart"/>
            <w:r>
              <w:rPr>
                <w:rFonts w:ascii="Arial" w:hAnsi="Arial"/>
                <w:b/>
                <w:color w:val="000000"/>
                <w:sz w:val="20"/>
                <w:lang w:val="en-CA"/>
              </w:rPr>
              <w:t>to</w:t>
            </w:r>
            <w:proofErr w:type="gramEnd"/>
            <w:r>
              <w:rPr>
                <w:rFonts w:ascii="Arial" w:hAnsi="Arial"/>
                <w:b/>
                <w:color w:val="000000"/>
                <w:sz w:val="20"/>
                <w:lang w:val="en-CA"/>
              </w:rPr>
              <w:t xml:space="preserve">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717FC5">
        <w:trPr>
          <w:trHeight w:hRule="exact" w:val="766"/>
        </w:trPr>
        <w:tc>
          <w:tcPr>
            <w:tcW w:w="1440" w:type="dxa"/>
          </w:tcPr>
          <w:p w:rsidR="00717FC5" w:rsidRDefault="002512C9">
            <w:pPr>
              <w:pStyle w:val="BodyText"/>
              <w:keepNext/>
              <w:keepLines/>
              <w:rPr>
                <w:rFonts w:ascii="Arial" w:hAnsi="Arial"/>
                <w:b/>
                <w:lang w:val="en-CA"/>
              </w:rPr>
            </w:pPr>
            <w:r>
              <w:rPr>
                <w:rFonts w:ascii="Arial" w:hAnsi="Arial"/>
                <w:b/>
                <w:lang w:val="en-CA"/>
              </w:rPr>
              <w:t>N/A</w:t>
            </w:r>
          </w:p>
        </w:tc>
        <w:tc>
          <w:tcPr>
            <w:tcW w:w="1260" w:type="dxa"/>
          </w:tcPr>
          <w:p w:rsidR="00717FC5" w:rsidRDefault="002512C9">
            <w:pPr>
              <w:pStyle w:val="BodyText"/>
              <w:keepNext/>
              <w:keepLines/>
              <w:jc w:val="center"/>
              <w:rPr>
                <w:rFonts w:ascii="Arial" w:hAnsi="Arial"/>
                <w:b/>
                <w:lang w:val="en-CA"/>
              </w:rPr>
            </w:pPr>
            <w:r>
              <w:rPr>
                <w:rFonts w:ascii="Arial" w:hAnsi="Arial"/>
                <w:b/>
                <w:lang w:val="en-CA"/>
              </w:rPr>
              <w:t>-</w:t>
            </w:r>
          </w:p>
        </w:tc>
        <w:tc>
          <w:tcPr>
            <w:tcW w:w="1260" w:type="dxa"/>
          </w:tcPr>
          <w:p w:rsidR="00717FC5" w:rsidRDefault="002512C9">
            <w:pPr>
              <w:pStyle w:val="BodyText"/>
              <w:keepNext/>
              <w:keepLines/>
              <w:jc w:val="center"/>
              <w:rPr>
                <w:rFonts w:ascii="Arial" w:hAnsi="Arial"/>
                <w:b/>
                <w:lang w:val="en-CA"/>
              </w:rPr>
            </w:pPr>
            <w:r>
              <w:rPr>
                <w:rFonts w:ascii="Arial" w:hAnsi="Arial"/>
                <w:b/>
                <w:lang w:val="en-CA"/>
              </w:rPr>
              <w:t>-</w:t>
            </w:r>
          </w:p>
        </w:tc>
        <w:tc>
          <w:tcPr>
            <w:tcW w:w="1440" w:type="dxa"/>
          </w:tcPr>
          <w:p w:rsidR="00717FC5" w:rsidRDefault="002512C9">
            <w:pPr>
              <w:pStyle w:val="BodyText"/>
              <w:keepNext/>
              <w:keepLines/>
              <w:jc w:val="center"/>
              <w:rPr>
                <w:rFonts w:ascii="Arial" w:hAnsi="Arial"/>
                <w:b/>
                <w:lang w:val="en-CA"/>
              </w:rPr>
            </w:pPr>
            <w:r>
              <w:rPr>
                <w:rFonts w:ascii="Arial" w:hAnsi="Arial"/>
                <w:b/>
                <w:lang w:val="en-CA"/>
              </w:rPr>
              <w:t>-</w:t>
            </w:r>
          </w:p>
        </w:tc>
        <w:tc>
          <w:tcPr>
            <w:tcW w:w="1440" w:type="dxa"/>
          </w:tcPr>
          <w:p w:rsidR="00717FC5" w:rsidRDefault="002512C9">
            <w:pPr>
              <w:pStyle w:val="BodyText"/>
              <w:keepNext/>
              <w:keepLines/>
              <w:jc w:val="center"/>
              <w:rPr>
                <w:rFonts w:ascii="Arial" w:hAnsi="Arial"/>
                <w:b/>
                <w:lang w:val="en-CA"/>
              </w:rPr>
            </w:pPr>
            <w:r>
              <w:rPr>
                <w:rFonts w:ascii="Arial" w:hAnsi="Arial"/>
                <w:b/>
                <w:lang w:val="en-CA"/>
              </w:rPr>
              <w:t>-</w:t>
            </w:r>
          </w:p>
        </w:tc>
        <w:tc>
          <w:tcPr>
            <w:tcW w:w="1620" w:type="dxa"/>
          </w:tcPr>
          <w:p w:rsidR="00717FC5" w:rsidRDefault="002512C9">
            <w:pPr>
              <w:pStyle w:val="BodyText"/>
              <w:keepNext/>
              <w:keepLines/>
              <w:jc w:val="center"/>
              <w:rPr>
                <w:rFonts w:ascii="Arial" w:hAnsi="Arial"/>
                <w:b/>
                <w:lang w:val="en-CA"/>
              </w:rPr>
            </w:pPr>
            <w:r>
              <w:rPr>
                <w:rFonts w:ascii="Arial" w:hAnsi="Arial"/>
                <w:b/>
                <w:lang w:val="en-CA"/>
              </w:rPr>
              <w:t>-</w:t>
            </w:r>
          </w:p>
        </w:tc>
        <w:tc>
          <w:tcPr>
            <w:tcW w:w="1530" w:type="dxa"/>
          </w:tcPr>
          <w:p w:rsidR="00717FC5" w:rsidRDefault="002512C9">
            <w:pPr>
              <w:pStyle w:val="BodyText"/>
              <w:keepNext/>
              <w:keepLines/>
              <w:jc w:val="center"/>
              <w:rPr>
                <w:rFonts w:ascii="Arial" w:hAnsi="Arial"/>
                <w:b/>
                <w:lang w:val="en-CA"/>
              </w:rPr>
            </w:pPr>
            <w:r>
              <w:rPr>
                <w:rFonts w:ascii="Arial" w:hAnsi="Arial"/>
                <w:b/>
                <w:lang w:val="en-CA"/>
              </w:rPr>
              <w:t>-</w:t>
            </w:r>
          </w:p>
        </w:tc>
      </w:tr>
    </w:tbl>
    <w:p w:rsidR="00717FC5" w:rsidRDefault="002512C9">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Details of the steps taken by the Issuer to ensure that the vendor has good title to the assets being acquired: </w:t>
      </w:r>
      <w:r>
        <w:rPr>
          <w:rFonts w:ascii="Arial" w:hAnsi="Arial"/>
          <w:b/>
          <w:u w:val="single"/>
          <w:lang w:val="en-CA"/>
        </w:rPr>
        <w:t>N/A</w:t>
      </w:r>
      <w:r>
        <w:rPr>
          <w:rFonts w:ascii="Arial" w:hAnsi="Arial"/>
          <w:lang w:val="en-CA"/>
        </w:rPr>
        <w:t>.</w:t>
      </w:r>
    </w:p>
    <w:p w:rsidR="00717FC5" w:rsidRDefault="002512C9">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717FC5" w:rsidRDefault="002512C9">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over 20% or more of the voting shares if known to the Issuer): </w:t>
      </w:r>
      <w:r>
        <w:rPr>
          <w:rFonts w:ascii="Arial" w:hAnsi="Arial"/>
          <w:b/>
          <w:u w:val="single"/>
          <w:lang w:val="en-CA"/>
        </w:rPr>
        <w:t>N/A</w:t>
      </w:r>
      <w:r>
        <w:rPr>
          <w:rFonts w:ascii="Arial" w:hAnsi="Arial"/>
          <w:lang w:val="en-CA"/>
        </w:rPr>
        <w:t>.</w:t>
      </w:r>
    </w:p>
    <w:p w:rsidR="00717FC5" w:rsidRDefault="002512C9">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b/>
          <w:u w:val="single"/>
          <w:lang w:val="en-CA"/>
        </w:rPr>
        <w:t>N/A</w:t>
      </w:r>
      <w:r>
        <w:rPr>
          <w:rFonts w:ascii="Arial" w:hAnsi="Arial"/>
          <w:lang w:val="en-CA"/>
        </w:rPr>
        <w:t>.</w:t>
      </w:r>
    </w:p>
    <w:p w:rsidR="00717FC5" w:rsidRDefault="002512C9">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b/>
          <w:u w:val="single"/>
          <w:lang w:val="en-CA"/>
        </w:rPr>
        <w:t>N/A</w:t>
      </w:r>
      <w:r>
        <w:rPr>
          <w:rFonts w:ascii="Arial" w:hAnsi="Arial"/>
          <w:lang w:val="en-CA"/>
        </w:rPr>
        <w:t>.</w:t>
      </w:r>
    </w:p>
    <w:p w:rsidR="00717FC5" w:rsidRDefault="002512C9">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b/>
          <w:u w:val="single"/>
          <w:lang w:val="en-CA"/>
        </w:rPr>
        <w:t>N/A</w:t>
      </w:r>
      <w:r>
        <w:rPr>
          <w:rFonts w:ascii="Arial" w:hAnsi="Arial"/>
        </w:rPr>
        <w:t>.</w:t>
      </w:r>
    </w:p>
    <w:p w:rsidR="00717FC5" w:rsidRDefault="002512C9">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b/>
          <w:u w:val="single"/>
          <w:lang w:val="en-CA"/>
        </w:rPr>
        <w:t>N/A</w:t>
      </w:r>
      <w:r>
        <w:rPr>
          <w:rFonts w:ascii="Arial" w:hAnsi="Arial"/>
          <w:lang w:val="en-CA"/>
        </w:rPr>
        <w:t>.</w:t>
      </w:r>
    </w:p>
    <w:p w:rsidR="00717FC5" w:rsidRDefault="002512C9">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b/>
          <w:u w:val="single"/>
          <w:lang w:val="en-CA"/>
        </w:rPr>
        <w:t>N/A</w:t>
      </w:r>
      <w:r>
        <w:rPr>
          <w:rFonts w:ascii="Arial" w:hAnsi="Arial"/>
          <w:lang w:val="en-CA"/>
        </w:rPr>
        <w:t>.</w:t>
      </w:r>
    </w:p>
    <w:p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b/>
          <w:u w:val="single"/>
          <w:lang w:val="en-CA"/>
        </w:rPr>
        <w:t>N/A</w:t>
      </w:r>
      <w:r>
        <w:rPr>
          <w:rFonts w:ascii="Arial" w:hAnsi="Arial"/>
          <w:lang w:val="en-CA"/>
        </w:rPr>
        <w:t>.</w:t>
      </w:r>
    </w:p>
    <w:p w:rsidR="00717FC5" w:rsidRDefault="002512C9">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b/>
          <w:u w:val="single"/>
          <w:lang w:val="en-CA"/>
        </w:rPr>
        <w:t>N/A</w:t>
      </w:r>
      <w:r>
        <w:rPr>
          <w:rFonts w:ascii="Arial" w:hAnsi="Arial"/>
          <w:lang w:val="en-CA"/>
        </w:rPr>
        <w:t>.</w:t>
      </w: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42438D" w:rsidRDefault="0042438D">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B012C6" w:rsidRDefault="00B012C6">
      <w:pPr>
        <w:pStyle w:val="List"/>
        <w:tabs>
          <w:tab w:val="left" w:pos="1080"/>
        </w:tabs>
        <w:ind w:left="0" w:firstLine="0"/>
        <w:rPr>
          <w:rFonts w:ascii="Arial" w:hAnsi="Arial"/>
          <w:b/>
        </w:rPr>
      </w:pPr>
    </w:p>
    <w:p w:rsidR="00717FC5" w:rsidRDefault="002512C9">
      <w:pPr>
        <w:pStyle w:val="List"/>
        <w:tabs>
          <w:tab w:val="left" w:pos="1080"/>
        </w:tabs>
        <w:ind w:left="0" w:firstLine="0"/>
        <w:rPr>
          <w:rFonts w:ascii="Arial" w:hAnsi="Arial"/>
        </w:rPr>
      </w:pPr>
      <w:r>
        <w:rPr>
          <w:rFonts w:ascii="Arial" w:hAnsi="Arial"/>
          <w:b/>
        </w:rPr>
        <w:t>Certificate Of Compliance</w:t>
      </w:r>
    </w:p>
    <w:p w:rsidR="00717FC5" w:rsidRDefault="002512C9">
      <w:pPr>
        <w:pStyle w:val="BodyText"/>
        <w:rPr>
          <w:rFonts w:ascii="Arial" w:hAnsi="Arial"/>
        </w:rPr>
      </w:pPr>
      <w:r>
        <w:rPr>
          <w:rFonts w:ascii="Arial" w:hAnsi="Arial"/>
        </w:rPr>
        <w:t>The undersigned hereby certifies that:</w:t>
      </w:r>
    </w:p>
    <w:p w:rsidR="00717FC5" w:rsidRDefault="002512C9">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717FC5" w:rsidRDefault="002512C9">
      <w:pPr>
        <w:pStyle w:val="List"/>
        <w:numPr>
          <w:ilvl w:val="0"/>
          <w:numId w:val="7"/>
        </w:numPr>
        <w:jc w:val="both"/>
        <w:rPr>
          <w:rFonts w:ascii="Arial" w:hAnsi="Arial"/>
        </w:rPr>
      </w:pPr>
      <w:r>
        <w:rPr>
          <w:rFonts w:ascii="Arial" w:hAnsi="Arial"/>
        </w:rPr>
        <w:t xml:space="preserve">As of the date hereof there is not material information concerning the </w:t>
      </w:r>
      <w:proofErr w:type="gramStart"/>
      <w:r>
        <w:rPr>
          <w:rFonts w:ascii="Arial" w:hAnsi="Arial"/>
        </w:rPr>
        <w:t>Issuer which</w:t>
      </w:r>
      <w:proofErr w:type="gramEnd"/>
      <w:r>
        <w:rPr>
          <w:rFonts w:ascii="Arial" w:hAnsi="Arial"/>
        </w:rPr>
        <w:t xml:space="preserve"> has not been publicly disclosed.</w:t>
      </w:r>
    </w:p>
    <w:p w:rsidR="00717FC5" w:rsidRDefault="002512C9">
      <w:pPr>
        <w:pStyle w:val="List"/>
        <w:numPr>
          <w:ilvl w:val="0"/>
          <w:numId w:val="7"/>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CSE Policy 1).</w:t>
      </w:r>
    </w:p>
    <w:p w:rsidR="00717FC5" w:rsidRDefault="002512C9">
      <w:pPr>
        <w:pStyle w:val="List"/>
        <w:numPr>
          <w:ilvl w:val="0"/>
          <w:numId w:val="7"/>
        </w:numPr>
        <w:jc w:val="both"/>
        <w:rPr>
          <w:rFonts w:ascii="Arial" w:hAnsi="Arial"/>
        </w:rPr>
      </w:pPr>
      <w:r>
        <w:rPr>
          <w:rFonts w:ascii="Arial" w:hAnsi="Arial"/>
        </w:rPr>
        <w:t>All of the information in this Form 9 Notice of Issuance of Securities is true.</w:t>
      </w:r>
    </w:p>
    <w:p w:rsidR="00717FC5" w:rsidRDefault="002512C9">
      <w:pPr>
        <w:pStyle w:val="BodyText"/>
        <w:tabs>
          <w:tab w:val="left" w:pos="4680"/>
          <w:tab w:val="left" w:pos="7200"/>
        </w:tabs>
        <w:spacing w:before="480"/>
        <w:jc w:val="both"/>
        <w:rPr>
          <w:rFonts w:ascii="Arial" w:hAnsi="Arial"/>
          <w:b/>
        </w:rPr>
      </w:pPr>
      <w:r>
        <w:rPr>
          <w:rFonts w:ascii="Arial" w:hAnsi="Arial"/>
          <w:b/>
        </w:rPr>
        <w:t xml:space="preserve">Dated </w:t>
      </w:r>
      <w:r w:rsidR="00527A27">
        <w:rPr>
          <w:rFonts w:ascii="Arial" w:hAnsi="Arial"/>
          <w:b/>
          <w:u w:val="single"/>
        </w:rPr>
        <w:t xml:space="preserve">March </w:t>
      </w:r>
      <w:r w:rsidR="00B012C6">
        <w:rPr>
          <w:rFonts w:ascii="Arial" w:hAnsi="Arial"/>
          <w:b/>
          <w:u w:val="single"/>
        </w:rPr>
        <w:t>22</w:t>
      </w:r>
      <w:r>
        <w:rPr>
          <w:rFonts w:ascii="Arial" w:hAnsi="Arial"/>
          <w:b/>
          <w:u w:val="single"/>
        </w:rPr>
        <w:t>, 2017</w:t>
      </w:r>
    </w:p>
    <w:p w:rsidR="00717FC5" w:rsidRDefault="002512C9">
      <w:pPr>
        <w:pStyle w:val="List"/>
        <w:tabs>
          <w:tab w:val="left" w:pos="9180"/>
        </w:tabs>
        <w:ind w:left="5760" w:hanging="5760"/>
        <w:rPr>
          <w:rFonts w:ascii="Arial" w:hAnsi="Arial"/>
        </w:rPr>
      </w:pPr>
      <w:r>
        <w:rPr>
          <w:rFonts w:ascii="Arial" w:hAnsi="Arial"/>
        </w:rPr>
        <w:t xml:space="preserve"> </w:t>
      </w:r>
      <w:r>
        <w:rPr>
          <w:rFonts w:ascii="Arial" w:hAnsi="Arial"/>
        </w:rPr>
        <w:tab/>
      </w:r>
      <w:r w:rsidR="005B65C7">
        <w:rPr>
          <w:rFonts w:ascii="Arial" w:hAnsi="Arial"/>
          <w:b/>
          <w:u w:val="single"/>
        </w:rPr>
        <w:t xml:space="preserve">Gabriel </w:t>
      </w:r>
      <w:proofErr w:type="spellStart"/>
      <w:r w:rsidR="005B65C7">
        <w:rPr>
          <w:rFonts w:ascii="Arial" w:hAnsi="Arial"/>
          <w:b/>
          <w:u w:val="single"/>
        </w:rPr>
        <w:t>Napora</w:t>
      </w:r>
      <w:proofErr w:type="spellEnd"/>
      <w:r>
        <w:rPr>
          <w:rFonts w:ascii="Arial" w:hAnsi="Arial"/>
          <w:b/>
          <w:u w:val="single"/>
        </w:rPr>
        <w:tab/>
      </w:r>
      <w:r>
        <w:rPr>
          <w:rFonts w:ascii="Arial" w:hAnsi="Arial"/>
          <w:b/>
          <w:u w:val="single"/>
        </w:rPr>
        <w:br/>
      </w:r>
      <w:r>
        <w:rPr>
          <w:rFonts w:ascii="Arial" w:hAnsi="Arial"/>
        </w:rPr>
        <w:t>Name of Director or Senior Officer</w:t>
      </w:r>
    </w:p>
    <w:p w:rsidR="00717FC5" w:rsidRDefault="002512C9">
      <w:pPr>
        <w:pStyle w:val="List"/>
        <w:tabs>
          <w:tab w:val="left" w:pos="9180"/>
          <w:tab w:val="left" w:pos="9360"/>
        </w:tabs>
        <w:ind w:left="5760" w:hanging="5760"/>
        <w:rPr>
          <w:rFonts w:ascii="Arial" w:hAnsi="Arial"/>
        </w:rPr>
      </w:pPr>
      <w:r>
        <w:rPr>
          <w:rFonts w:ascii="Arial" w:hAnsi="Arial"/>
        </w:rPr>
        <w:tab/>
      </w:r>
      <w:r w:rsidR="0042438D" w:rsidRPr="0042438D">
        <w:rPr>
          <w:rFonts w:ascii="Arial" w:hAnsi="Arial"/>
          <w:b/>
          <w:u w:val="single"/>
        </w:rPr>
        <w:t xml:space="preserve">“Gabriel </w:t>
      </w:r>
      <w:proofErr w:type="spellStart"/>
      <w:r w:rsidR="0042438D" w:rsidRPr="0042438D">
        <w:rPr>
          <w:rFonts w:ascii="Arial" w:hAnsi="Arial"/>
          <w:b/>
          <w:u w:val="single"/>
        </w:rPr>
        <w:t>Napora</w:t>
      </w:r>
      <w:proofErr w:type="spellEnd"/>
      <w:r w:rsidR="0042438D" w:rsidRPr="0042438D">
        <w:rPr>
          <w:rFonts w:ascii="Arial" w:hAnsi="Arial"/>
          <w:b/>
          <w:u w:val="single"/>
        </w:rPr>
        <w:t>”</w:t>
      </w:r>
      <w:r>
        <w:rPr>
          <w:rFonts w:ascii="Arial" w:hAnsi="Arial"/>
          <w:u w:val="single"/>
        </w:rPr>
        <w:tab/>
      </w:r>
      <w:r>
        <w:rPr>
          <w:rFonts w:ascii="Arial" w:hAnsi="Arial"/>
        </w:rPr>
        <w:br/>
        <w:t>Signature</w:t>
      </w:r>
    </w:p>
    <w:p w:rsidR="00717FC5" w:rsidRDefault="002512C9">
      <w:pPr>
        <w:pStyle w:val="List"/>
        <w:tabs>
          <w:tab w:val="left" w:pos="9180"/>
          <w:tab w:val="left" w:pos="9360"/>
        </w:tabs>
        <w:ind w:left="5760" w:hanging="5760"/>
        <w:rPr>
          <w:rFonts w:ascii="Arial" w:hAnsi="Arial"/>
        </w:rPr>
      </w:pPr>
      <w:r>
        <w:rPr>
          <w:rFonts w:ascii="Arial" w:hAnsi="Arial"/>
        </w:rPr>
        <w:tab/>
      </w:r>
      <w:r>
        <w:rPr>
          <w:rFonts w:ascii="Arial" w:hAnsi="Arial"/>
          <w:b/>
          <w:u w:val="single"/>
        </w:rPr>
        <w:t xml:space="preserve">Chief </w:t>
      </w:r>
      <w:r w:rsidR="005B65C7">
        <w:rPr>
          <w:rFonts w:ascii="Arial" w:hAnsi="Arial"/>
          <w:b/>
          <w:u w:val="single"/>
        </w:rPr>
        <w:t>Executive</w:t>
      </w:r>
      <w:r>
        <w:rPr>
          <w:rFonts w:ascii="Arial" w:hAnsi="Arial"/>
          <w:b/>
          <w:u w:val="single"/>
        </w:rPr>
        <w:t xml:space="preserve"> Officer</w:t>
      </w:r>
      <w:r>
        <w:rPr>
          <w:rFonts w:ascii="Arial" w:hAnsi="Arial"/>
          <w:b/>
          <w:u w:val="single"/>
        </w:rPr>
        <w:tab/>
      </w:r>
      <w:r>
        <w:rPr>
          <w:rFonts w:ascii="Arial" w:hAnsi="Arial"/>
          <w:b/>
        </w:rPr>
        <w:br/>
      </w:r>
      <w:r>
        <w:rPr>
          <w:rFonts w:ascii="Arial" w:hAnsi="Arial"/>
        </w:rPr>
        <w:t>Official Capacity</w:t>
      </w:r>
    </w:p>
    <w:sectPr w:rsidR="00717FC5" w:rsidSect="0046755F">
      <w:footerReference w:type="default" r:id="rId8"/>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C6" w:rsidRDefault="00B012C6">
      <w:r>
        <w:separator/>
      </w:r>
    </w:p>
  </w:endnote>
  <w:endnote w:type="continuationSeparator" w:id="0">
    <w:p w:rsidR="00B012C6" w:rsidRDefault="00B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2C6" w:rsidRDefault="00B012C6">
    <w:pPr>
      <w:tabs>
        <w:tab w:val="center" w:pos="4674"/>
        <w:tab w:val="left" w:pos="8460"/>
      </w:tabs>
      <w:jc w:val="center"/>
      <w:rPr>
        <w:rStyle w:val="PageNumber"/>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9210" b="254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05pt,-1.55pt" to="465.7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"/>
          </w:pict>
        </mc:Fallback>
      </mc:AlternateContent>
    </w:r>
    <w:r>
      <w:rPr>
        <w:rFonts w:ascii="Arial" w:hAnsi="Arial" w:cs="Arial"/>
        <w:b/>
      </w:rPr>
      <w:t>FORM 9 – NOTICE OF PROPOSED ISSUANCE OF</w:t>
    </w:r>
  </w:p>
  <w:p w:rsidR="00B012C6" w:rsidRDefault="00B012C6">
    <w:pPr>
      <w:tabs>
        <w:tab w:val="center" w:pos="4674"/>
        <w:tab w:val="left" w:pos="8460"/>
      </w:tabs>
      <w:jc w:val="center"/>
      <w:rPr>
        <w:rStyle w:val="PageNumber"/>
      </w:rPr>
    </w:pPr>
    <w:r>
      <w:rPr>
        <w:rFonts w:ascii="Arial" w:hAnsi="Arial" w:cs="Arial"/>
        <w:b/>
      </w:rPr>
      <w:t>LISTED SECURITIES</w:t>
    </w:r>
  </w:p>
  <w:p w:rsidR="00B012C6" w:rsidRDefault="00B012C6">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rsidR="00B012C6" w:rsidRDefault="00B012C6">
    <w:pPr>
      <w:pStyle w:val="Footer"/>
      <w:jc w:val="center"/>
      <w:rPr>
        <w:rStyle w:val="PageNumber"/>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6B57BE">
      <w:rPr>
        <w:rStyle w:val="PageNumber"/>
        <w:rFonts w:ascii="Arial" w:hAnsi="Arial" w:cs="Arial"/>
        <w:noProof/>
        <w:sz w:val="16"/>
        <w:szCs w:val="16"/>
      </w:rPr>
      <w:t>2</w:t>
    </w:r>
    <w:r>
      <w:rPr>
        <w:rStyle w:val="PageNumber"/>
        <w:rFonts w:ascii="Arial" w:hAnsi="Arial" w:cs="Arial"/>
        <w:sz w:val="16"/>
        <w:szCs w:val="16"/>
      </w:rPr>
      <w:fldChar w:fldCharType="end"/>
    </w:r>
  </w:p>
  <w:p w:rsidR="00B012C6" w:rsidRDefault="00B012C6">
    <w:pPr>
      <w:pStyle w:val="Footer"/>
    </w:pPr>
    <w:fldSimple w:instr=" DOCPROPERTY &quot;DocID&quot; \* MERGEFORMAT ">
      <w:r>
        <w:rPr>
          <w:rStyle w:val="DocID"/>
        </w:rPr>
        <w:t>CAN: 23747476.1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C6" w:rsidRDefault="00B012C6">
      <w:r>
        <w:separator/>
      </w:r>
    </w:p>
  </w:footnote>
  <w:footnote w:type="continuationSeparator" w:id="0">
    <w:p w:rsidR="00B012C6" w:rsidRDefault="00B012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Draft" w:val="False"/>
    <w:docVar w:name="DocIDFileName" w:val="False"/>
    <w:docVar w:name="DocIDFooter" w:val="True"/>
    <w:docVar w:name="DocIDLibrary" w:val="False"/>
    <w:docVar w:name="DocIDLongDate" w:val="False"/>
    <w:docVar w:name="DocIDTime" w:val="False"/>
    <w:docVar w:name="DocIDType" w:val="AllPages"/>
    <w:docVar w:name="DocIDTypist" w:val="False"/>
    <w:docVar w:name="DocIDVersion" w:val="True"/>
    <w:docVar w:name="LegacyDocIDRemoved" w:val="True"/>
  </w:docVars>
  <w:rsids>
    <w:rsidRoot w:val="00717FC5"/>
    <w:rsid w:val="000658A3"/>
    <w:rsid w:val="00164AA2"/>
    <w:rsid w:val="002512C9"/>
    <w:rsid w:val="002A6090"/>
    <w:rsid w:val="00343425"/>
    <w:rsid w:val="0039220A"/>
    <w:rsid w:val="003939B0"/>
    <w:rsid w:val="003B1118"/>
    <w:rsid w:val="003E0FDA"/>
    <w:rsid w:val="0042438D"/>
    <w:rsid w:val="0046755F"/>
    <w:rsid w:val="005021A4"/>
    <w:rsid w:val="00527A27"/>
    <w:rsid w:val="00581DC2"/>
    <w:rsid w:val="005B65C7"/>
    <w:rsid w:val="006B57BE"/>
    <w:rsid w:val="00717FC5"/>
    <w:rsid w:val="0073299C"/>
    <w:rsid w:val="00760D4B"/>
    <w:rsid w:val="007E0530"/>
    <w:rsid w:val="0090710A"/>
    <w:rsid w:val="00921298"/>
    <w:rsid w:val="0094083B"/>
    <w:rsid w:val="00997C34"/>
    <w:rsid w:val="009E064C"/>
    <w:rsid w:val="00A96B51"/>
    <w:rsid w:val="00AE7C6C"/>
    <w:rsid w:val="00B012C6"/>
    <w:rsid w:val="00BB2F29"/>
    <w:rsid w:val="00C22D31"/>
    <w:rsid w:val="00CA3826"/>
    <w:rsid w:val="00FB4E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F"/>
  </w:style>
  <w:style w:type="paragraph" w:styleId="Heading1">
    <w:name w:val="heading 1"/>
    <w:basedOn w:val="Normal"/>
    <w:next w:val="Normal"/>
    <w:link w:val="Heading1Char"/>
    <w:uiPriority w:val="9"/>
    <w:qFormat/>
    <w:rsid w:val="004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46755F"/>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55F"/>
    <w:pPr>
      <w:spacing w:before="240"/>
    </w:pPr>
    <w:rPr>
      <w:sz w:val="24"/>
      <w:lang w:val="en-GB"/>
    </w:rPr>
  </w:style>
  <w:style w:type="paragraph" w:styleId="List">
    <w:name w:val="List"/>
    <w:basedOn w:val="BodyText"/>
    <w:rsid w:val="0046755F"/>
    <w:pPr>
      <w:ind w:left="1080" w:hanging="1080"/>
    </w:pPr>
  </w:style>
  <w:style w:type="paragraph" w:styleId="List2">
    <w:name w:val="List 2"/>
    <w:basedOn w:val="List"/>
    <w:rsid w:val="0046755F"/>
    <w:pPr>
      <w:ind w:left="1800" w:hanging="720"/>
    </w:pPr>
  </w:style>
  <w:style w:type="paragraph" w:styleId="Title">
    <w:name w:val="Title"/>
    <w:basedOn w:val="BodyText"/>
    <w:qFormat/>
    <w:rsid w:val="0046755F"/>
    <w:pPr>
      <w:spacing w:after="240"/>
      <w:jc w:val="center"/>
    </w:pPr>
    <w:rPr>
      <w:rFonts w:ascii="Arial" w:hAnsi="Arial"/>
      <w:b/>
      <w:sz w:val="40"/>
    </w:rPr>
  </w:style>
  <w:style w:type="paragraph" w:customStyle="1" w:styleId="amend">
    <w:name w:val="amend"/>
    <w:basedOn w:val="Normal"/>
    <w:rsid w:val="004675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6755F"/>
    <w:pPr>
      <w:tabs>
        <w:tab w:val="center" w:pos="4320"/>
        <w:tab w:val="right" w:pos="8640"/>
      </w:tabs>
    </w:pPr>
  </w:style>
  <w:style w:type="paragraph" w:styleId="Footer">
    <w:name w:val="footer"/>
    <w:basedOn w:val="Normal"/>
    <w:rsid w:val="0046755F"/>
    <w:pPr>
      <w:tabs>
        <w:tab w:val="center" w:pos="4320"/>
        <w:tab w:val="right" w:pos="8640"/>
      </w:tabs>
    </w:pPr>
  </w:style>
  <w:style w:type="character" w:styleId="PageNumber">
    <w:name w:val="page number"/>
    <w:basedOn w:val="DefaultParagraphFont"/>
    <w:rsid w:val="0046755F"/>
  </w:style>
  <w:style w:type="paragraph" w:styleId="EndnoteText">
    <w:name w:val="endnote text"/>
    <w:basedOn w:val="Normal"/>
    <w:semiHidden/>
    <w:rsid w:val="0046755F"/>
    <w:pPr>
      <w:widowControl w:val="0"/>
    </w:pPr>
    <w:rPr>
      <w:rFonts w:ascii="Helv 12pt" w:hAnsi="Helv 12pt"/>
      <w:sz w:val="24"/>
    </w:rPr>
  </w:style>
  <w:style w:type="paragraph" w:styleId="BalloonText">
    <w:name w:val="Balloon Text"/>
    <w:basedOn w:val="Normal"/>
    <w:semiHidden/>
    <w:rsid w:val="0046755F"/>
    <w:rPr>
      <w:rFonts w:ascii="Tahoma" w:hAnsi="Tahoma" w:cs="Tahoma"/>
      <w:sz w:val="16"/>
      <w:szCs w:val="16"/>
    </w:rPr>
  </w:style>
  <w:style w:type="paragraph" w:styleId="FootnoteText">
    <w:name w:val="footnote text"/>
    <w:basedOn w:val="Normal"/>
    <w:semiHidden/>
    <w:rsid w:val="0046755F"/>
  </w:style>
  <w:style w:type="character" w:styleId="FootnoteReference">
    <w:name w:val="footnote reference"/>
    <w:semiHidden/>
    <w:rsid w:val="0046755F"/>
    <w:rPr>
      <w:vertAlign w:val="superscript"/>
    </w:rPr>
  </w:style>
  <w:style w:type="character" w:customStyle="1" w:styleId="Heading1Char">
    <w:name w:val="Heading 1 Char"/>
    <w:basedOn w:val="DefaultParagraphFont"/>
    <w:link w:val="Heading1"/>
    <w:uiPriority w:val="9"/>
    <w:rsid w:val="0046755F"/>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755F"/>
    <w:rPr>
      <w:rFonts w:ascii="Arial" w:hAnsi="Arial" w:cs="Arial"/>
      <w:b w:val="0"/>
      <w:i w:val="0"/>
      <w:caps w:val="0"/>
      <w:vanish w:val="0"/>
      <w:color w:val="000000"/>
      <w:sz w:val="1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5F"/>
  </w:style>
  <w:style w:type="paragraph" w:styleId="Heading1">
    <w:name w:val="heading 1"/>
    <w:basedOn w:val="Normal"/>
    <w:next w:val="Normal"/>
    <w:link w:val="Heading1Char"/>
    <w:uiPriority w:val="9"/>
    <w:qFormat/>
    <w:rsid w:val="004675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46755F"/>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6755F"/>
    <w:pPr>
      <w:spacing w:before="240"/>
    </w:pPr>
    <w:rPr>
      <w:sz w:val="24"/>
      <w:lang w:val="en-GB"/>
    </w:rPr>
  </w:style>
  <w:style w:type="paragraph" w:styleId="List">
    <w:name w:val="List"/>
    <w:basedOn w:val="BodyText"/>
    <w:rsid w:val="0046755F"/>
    <w:pPr>
      <w:ind w:left="1080" w:hanging="1080"/>
    </w:pPr>
  </w:style>
  <w:style w:type="paragraph" w:styleId="List2">
    <w:name w:val="List 2"/>
    <w:basedOn w:val="List"/>
    <w:rsid w:val="0046755F"/>
    <w:pPr>
      <w:ind w:left="1800" w:hanging="720"/>
    </w:pPr>
  </w:style>
  <w:style w:type="paragraph" w:styleId="Title">
    <w:name w:val="Title"/>
    <w:basedOn w:val="BodyText"/>
    <w:qFormat/>
    <w:rsid w:val="0046755F"/>
    <w:pPr>
      <w:spacing w:after="240"/>
      <w:jc w:val="center"/>
    </w:pPr>
    <w:rPr>
      <w:rFonts w:ascii="Arial" w:hAnsi="Arial"/>
      <w:b/>
      <w:sz w:val="40"/>
    </w:rPr>
  </w:style>
  <w:style w:type="paragraph" w:customStyle="1" w:styleId="amend">
    <w:name w:val="amend"/>
    <w:basedOn w:val="Normal"/>
    <w:rsid w:val="0046755F"/>
    <w:pPr>
      <w:tabs>
        <w:tab w:val="left" w:pos="1080"/>
      </w:tabs>
      <w:spacing w:before="40" w:after="40"/>
      <w:jc w:val="right"/>
    </w:pPr>
    <w:rPr>
      <w:rFonts w:ascii="Arial" w:hAnsi="Arial"/>
      <w:b/>
      <w:sz w:val="24"/>
      <w:vertAlign w:val="superscript"/>
      <w:lang w:val="en-GB"/>
    </w:rPr>
  </w:style>
  <w:style w:type="paragraph" w:styleId="Header">
    <w:name w:val="header"/>
    <w:basedOn w:val="Normal"/>
    <w:rsid w:val="0046755F"/>
    <w:pPr>
      <w:tabs>
        <w:tab w:val="center" w:pos="4320"/>
        <w:tab w:val="right" w:pos="8640"/>
      </w:tabs>
    </w:pPr>
  </w:style>
  <w:style w:type="paragraph" w:styleId="Footer">
    <w:name w:val="footer"/>
    <w:basedOn w:val="Normal"/>
    <w:rsid w:val="0046755F"/>
    <w:pPr>
      <w:tabs>
        <w:tab w:val="center" w:pos="4320"/>
        <w:tab w:val="right" w:pos="8640"/>
      </w:tabs>
    </w:pPr>
  </w:style>
  <w:style w:type="character" w:styleId="PageNumber">
    <w:name w:val="page number"/>
    <w:basedOn w:val="DefaultParagraphFont"/>
    <w:rsid w:val="0046755F"/>
  </w:style>
  <w:style w:type="paragraph" w:styleId="EndnoteText">
    <w:name w:val="endnote text"/>
    <w:basedOn w:val="Normal"/>
    <w:semiHidden/>
    <w:rsid w:val="0046755F"/>
    <w:pPr>
      <w:widowControl w:val="0"/>
    </w:pPr>
    <w:rPr>
      <w:rFonts w:ascii="Helv 12pt" w:hAnsi="Helv 12pt"/>
      <w:sz w:val="24"/>
    </w:rPr>
  </w:style>
  <w:style w:type="paragraph" w:styleId="BalloonText">
    <w:name w:val="Balloon Text"/>
    <w:basedOn w:val="Normal"/>
    <w:semiHidden/>
    <w:rsid w:val="0046755F"/>
    <w:rPr>
      <w:rFonts w:ascii="Tahoma" w:hAnsi="Tahoma" w:cs="Tahoma"/>
      <w:sz w:val="16"/>
      <w:szCs w:val="16"/>
    </w:rPr>
  </w:style>
  <w:style w:type="paragraph" w:styleId="FootnoteText">
    <w:name w:val="footnote text"/>
    <w:basedOn w:val="Normal"/>
    <w:semiHidden/>
    <w:rsid w:val="0046755F"/>
  </w:style>
  <w:style w:type="character" w:styleId="FootnoteReference">
    <w:name w:val="footnote reference"/>
    <w:semiHidden/>
    <w:rsid w:val="0046755F"/>
    <w:rPr>
      <w:vertAlign w:val="superscript"/>
    </w:rPr>
  </w:style>
  <w:style w:type="character" w:customStyle="1" w:styleId="Heading1Char">
    <w:name w:val="Heading 1 Char"/>
    <w:basedOn w:val="DefaultParagraphFont"/>
    <w:link w:val="Heading1"/>
    <w:uiPriority w:val="9"/>
    <w:rsid w:val="0046755F"/>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46755F"/>
    <w:rPr>
      <w:rFonts w:ascii="Arial" w:hAnsi="Arial" w:cs="Arial"/>
      <w:b w:val="0"/>
      <w:i w:val="0"/>
      <w:caps w:val="0"/>
      <w:vanish w:val="0"/>
      <w:color w:val="000000"/>
      <w:sz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1304</Words>
  <Characters>7438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Kelly Pladson</cp:lastModifiedBy>
  <cp:revision>2</cp:revision>
  <cp:lastPrinted>2017-02-06T21:10:00Z</cp:lastPrinted>
  <dcterms:created xsi:type="dcterms:W3CDTF">2017-03-22T20:41:00Z</dcterms:created>
  <dcterms:modified xsi:type="dcterms:W3CDTF">2017-03-22T20:41:00Z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-1234525863</vt:i4>
  </property>
  <property fmtid="{D5CDD505-2E9C-101B-9397-08002B2CF9AE}" pid="3" name="DocID">
    <vt:lpwstr>CAN: 23747476.1</vt:lpwstr>
  </property>
  <property fmtid="{D5CDD505-2E9C-101B-9397-08002B2CF9AE}" pid="4" name="WS_TRACKING_ID">
    <vt:lpwstr>1c921f25-22b2-42da-9646-732ede830b06</vt:lpwstr>
  </property>
</Properties>
</file>