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8C9" w:rsidRPr="00AA7902" w:rsidRDefault="003978C9" w:rsidP="003978C9">
      <w:pPr>
        <w:rPr>
          <w:rFonts w:asciiTheme="majorHAnsi" w:hAnsiTheme="majorHAnsi"/>
        </w:rPr>
      </w:pPr>
      <w:r w:rsidRPr="00AA7902">
        <w:rPr>
          <w:rFonts w:asciiTheme="majorHAnsi" w:eastAsia="Arial Unicode MS" w:hAnsiTheme="majorHAnsi" w:cs="Arial Unicode MS"/>
          <w:noProof/>
          <w:color w:val="464C51"/>
          <w:bdr w:val="nil"/>
        </w:rPr>
        <mc:AlternateContent>
          <mc:Choice Requires="wps">
            <w:drawing>
              <wp:anchor distT="0" distB="0" distL="114300" distR="114300" simplePos="0" relativeHeight="251659264" behindDoc="0" locked="0" layoutInCell="1" allowOverlap="1" wp14:anchorId="4108FD0E" wp14:editId="10E0D675">
                <wp:simplePos x="0" y="0"/>
                <wp:positionH relativeFrom="column">
                  <wp:posOffset>-977265</wp:posOffset>
                </wp:positionH>
                <wp:positionV relativeFrom="page">
                  <wp:posOffset>1270</wp:posOffset>
                </wp:positionV>
                <wp:extent cx="7882255" cy="345440"/>
                <wp:effectExtent l="0" t="0" r="0" b="10160"/>
                <wp:wrapThrough wrapText="bothSides">
                  <wp:wrapPolygon edited="0">
                    <wp:start x="0" y="0"/>
                    <wp:lineTo x="0" y="20647"/>
                    <wp:lineTo x="21508" y="20647"/>
                    <wp:lineTo x="2150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882255" cy="345440"/>
                        </a:xfrm>
                        <a:prstGeom prst="rect">
                          <a:avLst/>
                        </a:prstGeom>
                        <a:solidFill>
                          <a:srgbClr val="00A0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78C9" w:rsidRPr="002968A1" w:rsidRDefault="003978C9" w:rsidP="003978C9">
                            <w:pPr>
                              <w:jc w:val="center"/>
                              <w:rPr>
                                <w:color w:val="ACB9CA" w:themeColor="text2" w:themeTint="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FD0E" id="Rectangle 3" o:spid="_x0000_s1026" style="position:absolute;margin-left:-76.95pt;margin-top:.1pt;width:620.6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" fillcolor="#00a094" stroked="f" strokeweight="1pt">
                <v:textbox>
                  <w:txbxContent>
                    <w:p w:rsidR="003978C9" w:rsidRPr="002968A1" w:rsidRDefault="003978C9" w:rsidP="003978C9">
                      <w:pPr>
                        <w:jc w:val="center"/>
                        <w:rPr>
                          <w:color w:val="ACB9CA" w:themeColor="text2" w:themeTint="66"/>
                        </w:rPr>
                      </w:pPr>
                    </w:p>
                  </w:txbxContent>
                </v:textbox>
                <w10:wrap type="through" anchory="page"/>
              </v:rect>
            </w:pict>
          </mc:Fallback>
        </mc:AlternateContent>
      </w:r>
    </w:p>
    <w:p w:rsidR="003978C9" w:rsidRPr="00022F1B" w:rsidRDefault="00FE5225" w:rsidP="003978C9">
      <w:pPr>
        <w:jc w:val="right"/>
        <w:rPr>
          <w:rFonts w:asciiTheme="majorHAnsi" w:hAnsiTheme="majorHAnsi" w:cstheme="minorHAnsi"/>
          <w:b/>
        </w:rPr>
      </w:pPr>
      <w:r w:rsidRPr="00022F1B">
        <w:rPr>
          <w:rFonts w:asciiTheme="majorHAnsi" w:hAnsiTheme="majorHAnsi"/>
          <w:b/>
        </w:rPr>
        <w:t>NOT FOR DISSEMINATION IN THE UNITED STATES OR TO UNITED STATES NEWSWIRE SERVICES</w:t>
      </w:r>
      <w:r w:rsidR="003978C9" w:rsidRPr="00022F1B">
        <w:rPr>
          <w:rFonts w:asciiTheme="majorHAnsi" w:hAnsiTheme="majorHAnsi"/>
          <w:b/>
        </w:rPr>
        <w:tab/>
      </w:r>
      <w:r w:rsidR="003978C9" w:rsidRPr="00022F1B">
        <w:rPr>
          <w:rFonts w:asciiTheme="majorHAnsi" w:hAnsiTheme="majorHAnsi"/>
          <w:b/>
        </w:rPr>
        <w:tab/>
      </w:r>
      <w:r w:rsidR="003978C9" w:rsidRPr="00022F1B">
        <w:rPr>
          <w:rFonts w:asciiTheme="majorHAnsi" w:hAnsiTheme="majorHAnsi"/>
          <w:b/>
        </w:rPr>
        <w:tab/>
      </w:r>
      <w:r w:rsidR="003978C9" w:rsidRPr="00022F1B">
        <w:rPr>
          <w:rFonts w:asciiTheme="majorHAnsi" w:hAnsiTheme="majorHAnsi"/>
          <w:b/>
        </w:rPr>
        <w:tab/>
      </w:r>
      <w:r w:rsidR="003978C9" w:rsidRPr="00022F1B">
        <w:rPr>
          <w:rFonts w:asciiTheme="majorHAnsi" w:hAnsiTheme="majorHAnsi"/>
          <w:b/>
        </w:rPr>
        <w:tab/>
      </w:r>
      <w:r w:rsidR="003978C9" w:rsidRPr="00022F1B">
        <w:rPr>
          <w:rFonts w:asciiTheme="majorHAnsi" w:hAnsiTheme="majorHAnsi"/>
          <w:b/>
        </w:rPr>
        <w:tab/>
      </w:r>
      <w:r w:rsidR="003978C9" w:rsidRPr="00022F1B">
        <w:rPr>
          <w:rFonts w:asciiTheme="majorHAnsi" w:hAnsiTheme="majorHAnsi"/>
          <w:b/>
        </w:rPr>
        <w:tab/>
      </w:r>
      <w:r w:rsidR="003978C9" w:rsidRPr="00022F1B">
        <w:rPr>
          <w:rFonts w:asciiTheme="majorHAnsi" w:hAnsiTheme="majorHAnsi"/>
          <w:b/>
        </w:rPr>
        <w:tab/>
      </w:r>
      <w:r w:rsidR="003978C9" w:rsidRPr="00022F1B">
        <w:rPr>
          <w:rFonts w:asciiTheme="majorHAnsi" w:hAnsiTheme="majorHAnsi"/>
          <w:b/>
        </w:rPr>
        <w:tab/>
      </w:r>
      <w:r w:rsidR="003978C9" w:rsidRPr="00022F1B">
        <w:rPr>
          <w:rFonts w:asciiTheme="majorHAnsi" w:hAnsiTheme="majorHAnsi"/>
          <w:b/>
        </w:rPr>
        <w:tab/>
      </w:r>
    </w:p>
    <w:p w:rsidR="003978C9" w:rsidRPr="00AA7902" w:rsidRDefault="00BE6CB4" w:rsidP="003978C9">
      <w:pPr>
        <w:jc w:val="center"/>
        <w:textAlignment w:val="baseline"/>
        <w:outlineLvl w:val="0"/>
        <w:rPr>
          <w:rFonts w:asciiTheme="majorHAnsi" w:eastAsia="Times New Roman" w:hAnsiTheme="majorHAnsi" w:cs="Arial"/>
          <w:b/>
          <w:bCs/>
          <w:color w:val="002C40"/>
          <w:kern w:val="36"/>
          <w:sz w:val="36"/>
          <w:szCs w:val="36"/>
        </w:rPr>
      </w:pPr>
      <w:proofErr w:type="spellStart"/>
      <w:r>
        <w:rPr>
          <w:rFonts w:asciiTheme="majorHAnsi" w:eastAsia="Times New Roman" w:hAnsiTheme="majorHAnsi" w:cs="Arial"/>
          <w:b/>
          <w:bCs/>
          <w:color w:val="002C40"/>
          <w:kern w:val="36"/>
          <w:sz w:val="36"/>
          <w:szCs w:val="36"/>
        </w:rPr>
        <w:t>TerrAscend</w:t>
      </w:r>
      <w:proofErr w:type="spellEnd"/>
      <w:r>
        <w:rPr>
          <w:rFonts w:asciiTheme="majorHAnsi" w:eastAsia="Times New Roman" w:hAnsiTheme="majorHAnsi" w:cs="Arial"/>
          <w:b/>
          <w:bCs/>
          <w:color w:val="002C40"/>
          <w:kern w:val="36"/>
          <w:sz w:val="36"/>
          <w:szCs w:val="36"/>
        </w:rPr>
        <w:t xml:space="preserve"> </w:t>
      </w:r>
      <w:r w:rsidR="00881079">
        <w:rPr>
          <w:rFonts w:asciiTheme="majorHAnsi" w:eastAsia="Times New Roman" w:hAnsiTheme="majorHAnsi" w:cs="Arial"/>
          <w:b/>
          <w:bCs/>
          <w:color w:val="002C40"/>
          <w:kern w:val="36"/>
          <w:sz w:val="36"/>
          <w:szCs w:val="36"/>
        </w:rPr>
        <w:t>Commences Cultivation of Medical Cannabis</w:t>
      </w:r>
    </w:p>
    <w:p w:rsidR="003978C9" w:rsidRPr="00AA7902" w:rsidRDefault="003978C9" w:rsidP="003978C9">
      <w:pPr>
        <w:jc w:val="center"/>
        <w:rPr>
          <w:rFonts w:asciiTheme="majorHAnsi" w:hAnsiTheme="majorHAnsi" w:cstheme="minorHAnsi"/>
          <w:b/>
        </w:rPr>
      </w:pPr>
    </w:p>
    <w:p w:rsidR="00A6730C" w:rsidRDefault="009B6EA4" w:rsidP="00C4675E">
      <w:pPr>
        <w:jc w:val="both"/>
        <w:rPr>
          <w:rFonts w:asciiTheme="majorHAnsi" w:hAnsiTheme="majorHAnsi" w:cs="Arial"/>
        </w:rPr>
      </w:pPr>
      <w:r>
        <w:rPr>
          <w:rFonts w:asciiTheme="majorHAnsi" w:hAnsiTheme="majorHAnsi" w:cstheme="minorHAnsi"/>
          <w:b/>
        </w:rPr>
        <w:t>TORONTO, ONTARIO – August 2</w:t>
      </w:r>
      <w:r w:rsidR="001F5B55">
        <w:rPr>
          <w:rFonts w:asciiTheme="majorHAnsi" w:hAnsiTheme="majorHAnsi" w:cstheme="minorHAnsi"/>
          <w:b/>
        </w:rPr>
        <w:t>9</w:t>
      </w:r>
      <w:r w:rsidR="003978C9" w:rsidRPr="00D93DC8">
        <w:rPr>
          <w:rFonts w:asciiTheme="majorHAnsi" w:hAnsiTheme="majorHAnsi" w:cstheme="minorHAnsi"/>
          <w:b/>
        </w:rPr>
        <w:t xml:space="preserve">, 2017 – </w:t>
      </w:r>
      <w:proofErr w:type="spellStart"/>
      <w:r w:rsidR="003978C9" w:rsidRPr="00D93DC8">
        <w:rPr>
          <w:rFonts w:asciiTheme="majorHAnsi" w:hAnsiTheme="majorHAnsi" w:cstheme="minorHAnsi"/>
          <w:b/>
        </w:rPr>
        <w:t>TerrAscend</w:t>
      </w:r>
      <w:proofErr w:type="spellEnd"/>
      <w:r w:rsidR="003978C9" w:rsidRPr="00D93DC8">
        <w:rPr>
          <w:rFonts w:asciiTheme="majorHAnsi" w:hAnsiTheme="majorHAnsi" w:cstheme="minorHAnsi"/>
          <w:b/>
        </w:rPr>
        <w:t xml:space="preserve"> Corp.</w:t>
      </w:r>
      <w:r w:rsidR="003978C9" w:rsidRPr="00D93DC8">
        <w:rPr>
          <w:rFonts w:asciiTheme="majorHAnsi" w:hAnsiTheme="majorHAnsi" w:cstheme="minorHAnsi"/>
        </w:rPr>
        <w:t xml:space="preserve"> (CSE: TER) (“</w:t>
      </w:r>
      <w:r w:rsidR="003978C9" w:rsidRPr="00D93DC8">
        <w:rPr>
          <w:rFonts w:asciiTheme="majorHAnsi" w:hAnsiTheme="majorHAnsi" w:cstheme="minorHAnsi"/>
          <w:b/>
        </w:rPr>
        <w:t>TerrAscend</w:t>
      </w:r>
      <w:r w:rsidR="003978C9" w:rsidRPr="00D93DC8">
        <w:rPr>
          <w:rFonts w:asciiTheme="majorHAnsi" w:hAnsiTheme="majorHAnsi" w:cstheme="minorHAnsi"/>
        </w:rPr>
        <w:t>” or the “</w:t>
      </w:r>
      <w:r w:rsidR="003978C9" w:rsidRPr="00D93DC8">
        <w:rPr>
          <w:rFonts w:asciiTheme="majorHAnsi" w:hAnsiTheme="majorHAnsi" w:cstheme="minorHAnsi"/>
          <w:b/>
        </w:rPr>
        <w:t>Company</w:t>
      </w:r>
      <w:r w:rsidR="003978C9" w:rsidRPr="00D93DC8">
        <w:rPr>
          <w:rFonts w:asciiTheme="majorHAnsi" w:hAnsiTheme="majorHAnsi" w:cstheme="minorHAnsi"/>
        </w:rPr>
        <w:t>”)</w:t>
      </w:r>
      <w:r w:rsidR="003978C9" w:rsidRPr="00D93DC8">
        <w:rPr>
          <w:rFonts w:asciiTheme="majorHAnsi" w:hAnsiTheme="majorHAnsi" w:cs="Arial"/>
        </w:rPr>
        <w:t xml:space="preserve">, </w:t>
      </w:r>
      <w:r w:rsidR="00A629C5" w:rsidRPr="00D93DC8">
        <w:rPr>
          <w:rFonts w:asciiTheme="majorHAnsi" w:hAnsiTheme="majorHAnsi" w:cs="Arial"/>
        </w:rPr>
        <w:t>is pleased to announce that</w:t>
      </w:r>
      <w:r w:rsidR="00BE6CB4">
        <w:rPr>
          <w:rFonts w:asciiTheme="majorHAnsi" w:hAnsiTheme="majorHAnsi" w:cs="Arial"/>
        </w:rPr>
        <w:t xml:space="preserve"> </w:t>
      </w:r>
      <w:r w:rsidR="00A6730C">
        <w:rPr>
          <w:rFonts w:asciiTheme="majorHAnsi" w:hAnsiTheme="majorHAnsi" w:cs="Arial"/>
        </w:rPr>
        <w:t>its wholly-owned subsidiary, Solace Health Inc. (“</w:t>
      </w:r>
      <w:r w:rsidR="00A6730C" w:rsidRPr="00A6730C">
        <w:rPr>
          <w:rFonts w:asciiTheme="majorHAnsi" w:hAnsiTheme="majorHAnsi" w:cs="Arial"/>
          <w:b/>
        </w:rPr>
        <w:t>Solace Health</w:t>
      </w:r>
      <w:r w:rsidR="00A6730C">
        <w:rPr>
          <w:rFonts w:asciiTheme="majorHAnsi" w:hAnsiTheme="majorHAnsi" w:cs="Arial"/>
        </w:rPr>
        <w:t xml:space="preserve">”), has </w:t>
      </w:r>
      <w:r w:rsidR="00A6730C" w:rsidRPr="00B91ED7">
        <w:rPr>
          <w:rFonts w:asciiTheme="majorHAnsi" w:hAnsiTheme="majorHAnsi" w:cs="Arial"/>
        </w:rPr>
        <w:t>commenced</w:t>
      </w:r>
      <w:r w:rsidR="00A6730C">
        <w:rPr>
          <w:rFonts w:asciiTheme="majorHAnsi" w:hAnsiTheme="majorHAnsi" w:cs="Arial"/>
        </w:rPr>
        <w:t xml:space="preserve"> cultivation activities at </w:t>
      </w:r>
      <w:r w:rsidR="006E2C49">
        <w:rPr>
          <w:rFonts w:asciiTheme="majorHAnsi" w:hAnsiTheme="majorHAnsi" w:cs="Arial"/>
        </w:rPr>
        <w:t>its</w:t>
      </w:r>
      <w:r w:rsidR="00A6730C">
        <w:rPr>
          <w:rFonts w:asciiTheme="majorHAnsi" w:hAnsiTheme="majorHAnsi" w:cs="Arial"/>
        </w:rPr>
        <w:t xml:space="preserve"> headquarters in Mississauga, Ontario. The experienced team at Solace Health will </w:t>
      </w:r>
      <w:r w:rsidR="00B91ED7">
        <w:rPr>
          <w:rFonts w:asciiTheme="majorHAnsi" w:hAnsiTheme="majorHAnsi" w:cs="Arial"/>
        </w:rPr>
        <w:t>begin</w:t>
      </w:r>
      <w:r w:rsidR="00A6730C">
        <w:rPr>
          <w:rFonts w:asciiTheme="majorHAnsi" w:hAnsiTheme="majorHAnsi" w:cs="Arial"/>
        </w:rPr>
        <w:t xml:space="preserve"> cultivation by planting </w:t>
      </w:r>
      <w:r w:rsidR="00A6730C" w:rsidRPr="006E2C49">
        <w:rPr>
          <w:rFonts w:asciiTheme="majorHAnsi" w:hAnsiTheme="majorHAnsi" w:cs="Arial"/>
        </w:rPr>
        <w:t>rooted</w:t>
      </w:r>
      <w:r w:rsidR="00A6730C">
        <w:rPr>
          <w:rFonts w:asciiTheme="majorHAnsi" w:hAnsiTheme="majorHAnsi" w:cs="Arial"/>
        </w:rPr>
        <w:t xml:space="preserve"> starting materials, with an anticipated flowering cycle of approximately eight weeks. </w:t>
      </w:r>
      <w:r w:rsidR="00821161">
        <w:rPr>
          <w:rFonts w:asciiTheme="majorHAnsi" w:hAnsiTheme="majorHAnsi" w:cs="Arial"/>
        </w:rPr>
        <w:t>Solace H</w:t>
      </w:r>
      <w:r w:rsidR="00A6730C">
        <w:rPr>
          <w:rFonts w:asciiTheme="majorHAnsi" w:hAnsiTheme="majorHAnsi" w:cs="Arial"/>
        </w:rPr>
        <w:t xml:space="preserve">ealth will initially cultivate a variety of cannabis strains sought </w:t>
      </w:r>
      <w:r w:rsidR="00821161">
        <w:rPr>
          <w:rFonts w:asciiTheme="majorHAnsi" w:hAnsiTheme="majorHAnsi" w:cs="Arial"/>
        </w:rPr>
        <w:t>by Canadian patients</w:t>
      </w:r>
      <w:r>
        <w:rPr>
          <w:rFonts w:asciiTheme="majorHAnsi" w:hAnsiTheme="majorHAnsi" w:cs="Arial"/>
        </w:rPr>
        <w:t>,</w:t>
      </w:r>
      <w:r w:rsidR="00821161">
        <w:rPr>
          <w:rFonts w:asciiTheme="majorHAnsi" w:hAnsiTheme="majorHAnsi" w:cs="Arial"/>
        </w:rPr>
        <w:t xml:space="preserve"> including offerings with varying THC and CBD concentrations and genetic subtypes.  </w:t>
      </w:r>
    </w:p>
    <w:p w:rsidR="00A6730C" w:rsidRDefault="00A6730C" w:rsidP="00C4675E">
      <w:pPr>
        <w:jc w:val="both"/>
        <w:rPr>
          <w:rFonts w:asciiTheme="majorHAnsi" w:hAnsiTheme="majorHAnsi" w:cs="Arial"/>
        </w:rPr>
      </w:pPr>
    </w:p>
    <w:p w:rsidR="003C7DED" w:rsidRDefault="003C7DED" w:rsidP="003C7DED">
      <w:pPr>
        <w:jc w:val="both"/>
        <w:rPr>
          <w:rFonts w:asciiTheme="majorHAnsi" w:hAnsiTheme="majorHAnsi" w:cs="Arial"/>
        </w:rPr>
      </w:pPr>
      <w:r>
        <w:rPr>
          <w:rFonts w:asciiTheme="majorHAnsi" w:hAnsiTheme="majorHAnsi" w:cs="Arial"/>
        </w:rPr>
        <w:t>“We’re excited to begin our cultivation efforts and provide Canada’s medical cannabis community with a truly high quality, premium product</w:t>
      </w:r>
      <w:r w:rsidR="006A73CE">
        <w:rPr>
          <w:rFonts w:asciiTheme="majorHAnsi" w:hAnsiTheme="majorHAnsi" w:cs="Arial"/>
        </w:rPr>
        <w:t>,</w:t>
      </w:r>
      <w:r>
        <w:rPr>
          <w:rFonts w:asciiTheme="majorHAnsi" w:hAnsiTheme="majorHAnsi" w:cs="Arial"/>
        </w:rPr>
        <w:t xml:space="preserve">” noted </w:t>
      </w:r>
      <w:proofErr w:type="spellStart"/>
      <w:r>
        <w:rPr>
          <w:rFonts w:asciiTheme="majorHAnsi" w:hAnsiTheme="majorHAnsi" w:cs="Arial"/>
        </w:rPr>
        <w:t>TerrAscend’s</w:t>
      </w:r>
      <w:proofErr w:type="spellEnd"/>
      <w:r>
        <w:rPr>
          <w:rFonts w:asciiTheme="majorHAnsi" w:hAnsiTheme="majorHAnsi" w:cs="Arial"/>
        </w:rPr>
        <w:t xml:space="preserve"> Pre</w:t>
      </w:r>
      <w:r w:rsidR="0097696B">
        <w:rPr>
          <w:rFonts w:asciiTheme="majorHAnsi" w:hAnsiTheme="majorHAnsi" w:cs="Arial"/>
        </w:rPr>
        <w:t>sident &amp; Chief Executive Officer</w:t>
      </w:r>
      <w:r>
        <w:rPr>
          <w:rFonts w:asciiTheme="majorHAnsi" w:hAnsiTheme="majorHAnsi" w:cs="Arial"/>
        </w:rPr>
        <w:t xml:space="preserve">, </w:t>
      </w:r>
      <w:proofErr w:type="spellStart"/>
      <w:r>
        <w:rPr>
          <w:rFonts w:asciiTheme="majorHAnsi" w:hAnsiTheme="majorHAnsi" w:cs="Arial"/>
        </w:rPr>
        <w:t>Basem</w:t>
      </w:r>
      <w:proofErr w:type="spellEnd"/>
      <w:r>
        <w:rPr>
          <w:rFonts w:asciiTheme="majorHAnsi" w:hAnsiTheme="majorHAnsi" w:cs="Arial"/>
        </w:rPr>
        <w:t xml:space="preserve"> Hanna. “Planting our first crop is monumental for </w:t>
      </w:r>
      <w:proofErr w:type="spellStart"/>
      <w:r>
        <w:rPr>
          <w:rFonts w:asciiTheme="majorHAnsi" w:hAnsiTheme="majorHAnsi" w:cs="Arial"/>
        </w:rPr>
        <w:t>TerrAscend</w:t>
      </w:r>
      <w:proofErr w:type="spellEnd"/>
      <w:r>
        <w:rPr>
          <w:rFonts w:asciiTheme="majorHAnsi" w:hAnsiTheme="majorHAnsi" w:cs="Arial"/>
        </w:rPr>
        <w:t xml:space="preserve"> and Solace Health as it enables us to diligently move forward and obtain further licenses, including a sales license, through Health Canada.”</w:t>
      </w:r>
    </w:p>
    <w:p w:rsidR="003C7DED" w:rsidRDefault="003C7DED" w:rsidP="003C7DED">
      <w:pPr>
        <w:jc w:val="both"/>
        <w:rPr>
          <w:rFonts w:asciiTheme="majorHAnsi" w:hAnsiTheme="majorHAnsi" w:cs="Arial"/>
        </w:rPr>
      </w:pPr>
    </w:p>
    <w:p w:rsidR="00A6730C" w:rsidRDefault="00A6730C" w:rsidP="00C4675E">
      <w:pPr>
        <w:jc w:val="both"/>
        <w:rPr>
          <w:rFonts w:asciiTheme="majorHAnsi" w:hAnsiTheme="majorHAnsi" w:cs="Arial"/>
        </w:rPr>
      </w:pPr>
      <w:r>
        <w:rPr>
          <w:rFonts w:asciiTheme="majorHAnsi" w:hAnsiTheme="majorHAnsi" w:cs="Arial"/>
        </w:rPr>
        <w:t>Solace Health’s cultivation and facilit</w:t>
      </w:r>
      <w:r w:rsidR="006A73CE">
        <w:rPr>
          <w:rFonts w:asciiTheme="majorHAnsi" w:hAnsiTheme="majorHAnsi" w:cs="Arial"/>
        </w:rPr>
        <w:t>y</w:t>
      </w:r>
      <w:r>
        <w:rPr>
          <w:rFonts w:asciiTheme="majorHAnsi" w:hAnsiTheme="majorHAnsi" w:cs="Arial"/>
        </w:rPr>
        <w:t xml:space="preserve"> team</w:t>
      </w:r>
      <w:r w:rsidR="00B91ED7">
        <w:rPr>
          <w:rFonts w:asciiTheme="majorHAnsi" w:hAnsiTheme="majorHAnsi" w:cs="Arial"/>
        </w:rPr>
        <w:t>s</w:t>
      </w:r>
      <w:r>
        <w:rPr>
          <w:rFonts w:asciiTheme="majorHAnsi" w:hAnsiTheme="majorHAnsi" w:cs="Arial"/>
        </w:rPr>
        <w:t xml:space="preserve"> have built a state of the art</w:t>
      </w:r>
      <w:r w:rsidR="00B91ED7">
        <w:rPr>
          <w:rFonts w:asciiTheme="majorHAnsi" w:hAnsiTheme="majorHAnsi" w:cs="Arial"/>
        </w:rPr>
        <w:t>,</w:t>
      </w:r>
      <w:r>
        <w:rPr>
          <w:rFonts w:asciiTheme="majorHAnsi" w:hAnsiTheme="majorHAnsi" w:cs="Arial"/>
        </w:rPr>
        <w:t xml:space="preserve"> indoor hydroponic growing environment that will enable it to produce </w:t>
      </w:r>
      <w:r w:rsidR="006A73CE">
        <w:rPr>
          <w:rFonts w:asciiTheme="majorHAnsi" w:hAnsiTheme="majorHAnsi" w:cs="Arial"/>
        </w:rPr>
        <w:t>high</w:t>
      </w:r>
      <w:r>
        <w:rPr>
          <w:rFonts w:asciiTheme="majorHAnsi" w:hAnsiTheme="majorHAnsi" w:cs="Arial"/>
        </w:rPr>
        <w:t xml:space="preserve"> quality</w:t>
      </w:r>
      <w:r w:rsidR="00522B3B">
        <w:rPr>
          <w:rFonts w:asciiTheme="majorHAnsi" w:hAnsiTheme="majorHAnsi" w:cs="Arial"/>
        </w:rPr>
        <w:t xml:space="preserve">, </w:t>
      </w:r>
      <w:r w:rsidR="00522B3B" w:rsidRPr="006E2C49">
        <w:rPr>
          <w:rFonts w:asciiTheme="majorHAnsi" w:hAnsiTheme="majorHAnsi" w:cs="Arial"/>
        </w:rPr>
        <w:t>pesticide-free</w:t>
      </w:r>
      <w:r>
        <w:rPr>
          <w:rFonts w:asciiTheme="majorHAnsi" w:hAnsiTheme="majorHAnsi" w:cs="Arial"/>
        </w:rPr>
        <w:t xml:space="preserve"> medical cannabis for Canadian patients under the </w:t>
      </w:r>
      <w:r w:rsidRPr="00A6730C">
        <w:rPr>
          <w:rFonts w:asciiTheme="majorHAnsi" w:hAnsiTheme="majorHAnsi" w:cs="Arial"/>
          <w:i/>
        </w:rPr>
        <w:t>Access to Cannabis for Medical Purposes Regulations</w:t>
      </w:r>
      <w:r>
        <w:rPr>
          <w:rFonts w:asciiTheme="majorHAnsi" w:hAnsiTheme="majorHAnsi" w:cs="Arial"/>
        </w:rPr>
        <w:t xml:space="preserve">. </w:t>
      </w:r>
      <w:r w:rsidR="009A16F2">
        <w:rPr>
          <w:rFonts w:asciiTheme="majorHAnsi" w:hAnsiTheme="majorHAnsi" w:cs="Arial"/>
        </w:rPr>
        <w:t xml:space="preserve">To </w:t>
      </w:r>
      <w:r w:rsidR="006A73CE">
        <w:rPr>
          <w:rFonts w:asciiTheme="majorHAnsi" w:hAnsiTheme="majorHAnsi" w:cs="Arial"/>
        </w:rPr>
        <w:t>achieve their strict quality standards</w:t>
      </w:r>
      <w:r w:rsidR="009A16F2">
        <w:rPr>
          <w:rFonts w:asciiTheme="majorHAnsi" w:hAnsiTheme="majorHAnsi" w:cs="Arial"/>
        </w:rPr>
        <w:t>, the cultivation team has built a modular, purpose-built facility that provides comprehensive environmental controls and pest management</w:t>
      </w:r>
      <w:r w:rsidR="00B91ED7">
        <w:rPr>
          <w:rFonts w:asciiTheme="majorHAnsi" w:hAnsiTheme="majorHAnsi" w:cs="Arial"/>
        </w:rPr>
        <w:t xml:space="preserve"> systems</w:t>
      </w:r>
      <w:r w:rsidR="009A16F2">
        <w:rPr>
          <w:rFonts w:asciiTheme="majorHAnsi" w:hAnsiTheme="majorHAnsi" w:cs="Arial"/>
        </w:rPr>
        <w:t xml:space="preserve">. </w:t>
      </w:r>
    </w:p>
    <w:p w:rsidR="006247BB" w:rsidRPr="00D93DC8" w:rsidRDefault="006247BB" w:rsidP="00821161">
      <w:pPr>
        <w:jc w:val="both"/>
        <w:rPr>
          <w:rFonts w:asciiTheme="majorHAnsi" w:hAnsiTheme="majorHAnsi" w:cs="Arial"/>
        </w:rPr>
      </w:pPr>
    </w:p>
    <w:p w:rsidR="003978C9" w:rsidRPr="00D93DC8" w:rsidRDefault="003978C9" w:rsidP="00C4675E">
      <w:pPr>
        <w:jc w:val="both"/>
        <w:rPr>
          <w:rFonts w:asciiTheme="majorHAnsi" w:hAnsiTheme="majorHAnsi" w:cs="Arial"/>
          <w:b/>
          <w:bCs/>
          <w:bdr w:val="none" w:sz="0" w:space="0" w:color="auto" w:frame="1"/>
        </w:rPr>
      </w:pPr>
      <w:r w:rsidRPr="00D93DC8">
        <w:rPr>
          <w:rStyle w:val="Strong"/>
          <w:rFonts w:asciiTheme="majorHAnsi" w:hAnsiTheme="majorHAnsi" w:cs="Arial"/>
          <w:bdr w:val="none" w:sz="0" w:space="0" w:color="auto" w:frame="1"/>
        </w:rPr>
        <w:t>About TerrAscend</w:t>
      </w:r>
    </w:p>
    <w:p w:rsidR="003978C9" w:rsidRPr="00D93DC8" w:rsidRDefault="003978C9" w:rsidP="00C4675E">
      <w:pPr>
        <w:pStyle w:val="NormalWeb"/>
        <w:spacing w:before="0" w:beforeAutospacing="0" w:after="0" w:afterAutospacing="0"/>
        <w:jc w:val="both"/>
        <w:textAlignment w:val="baseline"/>
        <w:rPr>
          <w:rFonts w:asciiTheme="majorHAnsi" w:hAnsiTheme="majorHAnsi" w:cs="Arial"/>
          <w:color w:val="002C40"/>
        </w:rPr>
      </w:pPr>
      <w:r w:rsidRPr="00D93DC8">
        <w:rPr>
          <w:rFonts w:asciiTheme="majorHAnsi" w:hAnsiTheme="majorHAnsi" w:cs="Arial"/>
        </w:rPr>
        <w:t>TerrAscend is a vertically-integrated Canadian cannabis company that strives to create and deliver quality products and services that meet the evolving needs of the cannabis market. The Company provides support to patients through its wholly-owned subsidia</w:t>
      </w:r>
      <w:r w:rsidR="00B91ED7">
        <w:rPr>
          <w:rFonts w:asciiTheme="majorHAnsi" w:hAnsiTheme="majorHAnsi" w:cs="Arial"/>
        </w:rPr>
        <w:t>ries, Solace Health Inc.</w:t>
      </w:r>
      <w:r w:rsidRPr="00D93DC8">
        <w:rPr>
          <w:rFonts w:asciiTheme="majorHAnsi" w:hAnsiTheme="majorHAnsi" w:cs="Arial"/>
        </w:rPr>
        <w:t>, a licensed producer of medical cannabis under the </w:t>
      </w:r>
      <w:r w:rsidRPr="00D93DC8">
        <w:rPr>
          <w:rStyle w:val="Emphasis"/>
          <w:rFonts w:asciiTheme="majorHAnsi" w:hAnsiTheme="majorHAnsi" w:cs="Arial"/>
          <w:bdr w:val="none" w:sz="0" w:space="0" w:color="auto" w:frame="1"/>
        </w:rPr>
        <w:t>Access to Cannabis for Medical Purposes Regulations</w:t>
      </w:r>
      <w:r w:rsidR="00EF7A13" w:rsidRPr="00D93DC8">
        <w:rPr>
          <w:rFonts w:asciiTheme="majorHAnsi" w:hAnsiTheme="majorHAnsi" w:cs="Arial"/>
        </w:rPr>
        <w:t xml:space="preserve">, </w:t>
      </w:r>
      <w:r w:rsidRPr="00D93DC8">
        <w:rPr>
          <w:rFonts w:asciiTheme="majorHAnsi" w:hAnsiTheme="majorHAnsi" w:cs="Arial"/>
        </w:rPr>
        <w:t>Terra Health Network Inc. (“</w:t>
      </w:r>
      <w:r w:rsidRPr="00D93DC8">
        <w:rPr>
          <w:rFonts w:asciiTheme="majorHAnsi" w:hAnsiTheme="majorHAnsi" w:cs="Arial"/>
          <w:b/>
        </w:rPr>
        <w:t>Terra Health</w:t>
      </w:r>
      <w:r w:rsidRPr="00D93DC8">
        <w:rPr>
          <w:rFonts w:asciiTheme="majorHAnsi" w:hAnsiTheme="majorHAnsi" w:cs="Arial"/>
        </w:rPr>
        <w:t>”), a clinical support program and education platform led by health care professionals</w:t>
      </w:r>
      <w:r w:rsidR="00EF7A13" w:rsidRPr="00D93DC8">
        <w:rPr>
          <w:rFonts w:asciiTheme="majorHAnsi" w:hAnsiTheme="majorHAnsi" w:cs="Arial"/>
        </w:rPr>
        <w:t>, and Solace Rx Inc. (“</w:t>
      </w:r>
      <w:r w:rsidR="00EF7A13" w:rsidRPr="00D93DC8">
        <w:rPr>
          <w:rFonts w:asciiTheme="majorHAnsi" w:hAnsiTheme="majorHAnsi" w:cs="Arial"/>
          <w:b/>
        </w:rPr>
        <w:t>SolaceRx</w:t>
      </w:r>
      <w:r w:rsidR="00EF7A13" w:rsidRPr="00D93DC8">
        <w:rPr>
          <w:rFonts w:asciiTheme="majorHAnsi" w:hAnsiTheme="majorHAnsi" w:cs="Arial"/>
        </w:rPr>
        <w:t xml:space="preserve">”), a drug preparation premises </w:t>
      </w:r>
      <w:r w:rsidR="00786D7F" w:rsidRPr="00D93DC8">
        <w:rPr>
          <w:rFonts w:asciiTheme="majorHAnsi" w:hAnsiTheme="majorHAnsi" w:cs="Arial"/>
        </w:rPr>
        <w:t>for non-cannabis formulations</w:t>
      </w:r>
      <w:r w:rsidRPr="00D93DC8">
        <w:rPr>
          <w:rFonts w:asciiTheme="majorHAnsi" w:hAnsiTheme="majorHAnsi" w:cs="Arial"/>
        </w:rPr>
        <w:t xml:space="preserve">. Please visit </w:t>
      </w:r>
      <w:hyperlink r:id="rId6" w:history="1">
        <w:r w:rsidRPr="00D93DC8">
          <w:rPr>
            <w:rStyle w:val="Hyperlink"/>
            <w:rFonts w:asciiTheme="majorHAnsi" w:hAnsiTheme="majorHAnsi" w:cs="Arial"/>
          </w:rPr>
          <w:t>www.TerrAscend.com</w:t>
        </w:r>
      </w:hyperlink>
      <w:r w:rsidRPr="00D93DC8">
        <w:rPr>
          <w:rFonts w:asciiTheme="majorHAnsi" w:hAnsiTheme="majorHAnsi" w:cs="Arial"/>
          <w:color w:val="002C40"/>
        </w:rPr>
        <w:t xml:space="preserve"> </w:t>
      </w:r>
      <w:r w:rsidRPr="00D93DC8">
        <w:rPr>
          <w:rFonts w:asciiTheme="majorHAnsi" w:hAnsiTheme="majorHAnsi" w:cs="Arial"/>
        </w:rPr>
        <w:t xml:space="preserve">for more information about the Company. </w:t>
      </w:r>
    </w:p>
    <w:p w:rsidR="003978C9" w:rsidRPr="00D93DC8" w:rsidRDefault="003978C9" w:rsidP="00C4675E">
      <w:pPr>
        <w:pStyle w:val="NormalWeb"/>
        <w:spacing w:before="0" w:beforeAutospacing="0" w:after="0" w:afterAutospacing="0"/>
        <w:jc w:val="both"/>
        <w:textAlignment w:val="baseline"/>
        <w:rPr>
          <w:rFonts w:asciiTheme="majorHAnsi" w:hAnsiTheme="majorHAnsi" w:cs="Arial"/>
          <w:color w:val="002C40"/>
        </w:rPr>
      </w:pPr>
    </w:p>
    <w:p w:rsidR="00C55B43" w:rsidRPr="00D93DC8" w:rsidRDefault="00C55B43" w:rsidP="00C4675E">
      <w:pPr>
        <w:spacing w:after="160" w:line="259" w:lineRule="auto"/>
        <w:jc w:val="both"/>
        <w:rPr>
          <w:rStyle w:val="Strong"/>
          <w:rFonts w:asciiTheme="majorHAnsi" w:hAnsiTheme="majorHAnsi" w:cs="Arial"/>
          <w:bdr w:val="none" w:sz="0" w:space="0" w:color="auto" w:frame="1"/>
          <w:lang w:val="en-CA" w:eastAsia="en-CA"/>
        </w:rPr>
      </w:pPr>
      <w:r w:rsidRPr="00D93DC8">
        <w:rPr>
          <w:rStyle w:val="Strong"/>
          <w:rFonts w:asciiTheme="majorHAnsi" w:hAnsiTheme="majorHAnsi" w:cs="Arial"/>
          <w:bdr w:val="none" w:sz="0" w:space="0" w:color="auto" w:frame="1"/>
        </w:rPr>
        <w:br w:type="page"/>
      </w:r>
      <w:bookmarkStart w:id="0" w:name="_GoBack"/>
      <w:bookmarkEnd w:id="0"/>
    </w:p>
    <w:p w:rsidR="00C4675E" w:rsidRDefault="00C4675E" w:rsidP="00C4675E">
      <w:pPr>
        <w:jc w:val="both"/>
        <w:rPr>
          <w:rStyle w:val="Strong"/>
          <w:rFonts w:asciiTheme="majorHAnsi" w:hAnsiTheme="majorHAnsi" w:cs="Arial"/>
          <w:bdr w:val="none" w:sz="0" w:space="0" w:color="auto" w:frame="1"/>
        </w:rPr>
      </w:pPr>
    </w:p>
    <w:p w:rsidR="003978C9" w:rsidRPr="00D93DC8" w:rsidRDefault="003978C9" w:rsidP="00C4675E">
      <w:pPr>
        <w:jc w:val="both"/>
        <w:rPr>
          <w:rFonts w:asciiTheme="majorHAnsi" w:eastAsia="Times New Roman" w:hAnsiTheme="majorHAnsi" w:cs="Arial"/>
          <w:b/>
          <w:bCs/>
          <w:color w:val="002C40"/>
          <w:bdr w:val="none" w:sz="0" w:space="0" w:color="auto" w:frame="1"/>
          <w:lang w:val="en-CA" w:eastAsia="en-CA"/>
        </w:rPr>
      </w:pPr>
      <w:r w:rsidRPr="00D93DC8">
        <w:rPr>
          <w:rStyle w:val="Strong"/>
          <w:rFonts w:asciiTheme="majorHAnsi" w:hAnsiTheme="majorHAnsi" w:cs="Arial"/>
          <w:bdr w:val="none" w:sz="0" w:space="0" w:color="auto" w:frame="1"/>
        </w:rPr>
        <w:t>Forward-looking statements</w:t>
      </w:r>
    </w:p>
    <w:p w:rsidR="003978C9" w:rsidRDefault="003978C9" w:rsidP="00C4675E">
      <w:pPr>
        <w:pStyle w:val="NormalWeb"/>
        <w:spacing w:before="0" w:beforeAutospacing="0" w:after="0" w:afterAutospacing="0"/>
        <w:jc w:val="both"/>
        <w:textAlignment w:val="baseline"/>
        <w:rPr>
          <w:rStyle w:val="Emphasis"/>
          <w:rFonts w:asciiTheme="majorHAnsi" w:hAnsiTheme="majorHAnsi" w:cs="Arial"/>
          <w:bdr w:val="none" w:sz="0" w:space="0" w:color="auto" w:frame="1"/>
        </w:rPr>
      </w:pPr>
      <w:r w:rsidRPr="00D93DC8">
        <w:rPr>
          <w:rStyle w:val="Emphasis"/>
          <w:rFonts w:asciiTheme="majorHAnsi" w:hAnsiTheme="majorHAnsi" w:cs="Arial"/>
          <w:bdr w:val="none" w:sz="0" w:space="0" w:color="auto" w:frame="1"/>
        </w:rPr>
        <w:t>This news release contains "forward-looking information" within the meaning of applicable securities laws. Although TerrAscend believes in light of the experience of its officers and directors, current conditions and expected future developments and other factors that have been considered appropriate, that the expectations reflected in this forward-looking information are reasonable, undue reliance should not be placed on them because TerrAscend can give no assurance that they will prove to be correct. Readers are cautioned to not place undue reliance on forward-looking information. Actual results and developments may differ materially from those contemplated by these statements. The statements in this press release are made as of the date of this release. TerrAscend undertakes no obligation to comment on analyses, expectations or statements made by third-parties in respect of TerrAscend, its securities, or financial or operating results (as applicable). TerrAscend disclaims any intent or obligation to update publicly any forward-looking information, whether as a result of new information, future events or results or otherwise, other than as required by applicable securities laws.</w:t>
      </w:r>
    </w:p>
    <w:p w:rsidR="00FE5225" w:rsidRPr="00D93DC8" w:rsidRDefault="00FE5225" w:rsidP="00C4675E">
      <w:pPr>
        <w:pStyle w:val="NormalWeb"/>
        <w:spacing w:before="0" w:beforeAutospacing="0" w:after="0" w:afterAutospacing="0"/>
        <w:jc w:val="both"/>
        <w:textAlignment w:val="baseline"/>
        <w:rPr>
          <w:rFonts w:asciiTheme="majorHAnsi" w:hAnsiTheme="majorHAnsi" w:cs="Arial"/>
        </w:rPr>
      </w:pPr>
    </w:p>
    <w:p w:rsidR="003978C9" w:rsidRPr="00D93DC8" w:rsidRDefault="003978C9" w:rsidP="00C4675E">
      <w:pPr>
        <w:pStyle w:val="NormalWeb"/>
        <w:spacing w:before="0" w:beforeAutospacing="0" w:after="0" w:afterAutospacing="0"/>
        <w:jc w:val="both"/>
        <w:textAlignment w:val="baseline"/>
        <w:rPr>
          <w:rStyle w:val="Emphasis"/>
          <w:rFonts w:asciiTheme="majorHAnsi" w:hAnsiTheme="majorHAnsi" w:cs="Arial"/>
          <w:bdr w:val="none" w:sz="0" w:space="0" w:color="auto" w:frame="1"/>
        </w:rPr>
      </w:pPr>
      <w:r w:rsidRPr="00D93DC8">
        <w:rPr>
          <w:rStyle w:val="Emphasis"/>
          <w:rFonts w:asciiTheme="majorHAnsi" w:hAnsiTheme="majorHAnsi" w:cs="Arial"/>
          <w:bdr w:val="none" w:sz="0" w:space="0" w:color="auto" w:frame="1"/>
        </w:rPr>
        <w:t>The Canadian Securities Exchange has not reviewed and does not accept responsibility for the adequacy or accuracy of the content of this news release.</w:t>
      </w:r>
    </w:p>
    <w:p w:rsidR="003978C9" w:rsidRPr="00D93DC8" w:rsidRDefault="003978C9" w:rsidP="00C4675E">
      <w:pPr>
        <w:pStyle w:val="NormalWeb"/>
        <w:spacing w:before="0" w:beforeAutospacing="0" w:after="0" w:afterAutospacing="0"/>
        <w:jc w:val="both"/>
        <w:textAlignment w:val="baseline"/>
        <w:rPr>
          <w:rFonts w:asciiTheme="majorHAnsi" w:hAnsiTheme="majorHAnsi" w:cs="Arial"/>
        </w:rPr>
      </w:pPr>
    </w:p>
    <w:p w:rsidR="003978C9" w:rsidRPr="00D93DC8" w:rsidRDefault="003978C9" w:rsidP="00C4675E">
      <w:pPr>
        <w:jc w:val="both"/>
        <w:rPr>
          <w:rFonts w:asciiTheme="majorHAnsi" w:hAnsiTheme="majorHAnsi" w:cstheme="minorHAnsi"/>
        </w:rPr>
      </w:pPr>
    </w:p>
    <w:p w:rsidR="003978C9" w:rsidRPr="00D93DC8" w:rsidRDefault="003978C9" w:rsidP="00C4675E">
      <w:pPr>
        <w:pStyle w:val="ListParagraph"/>
        <w:ind w:left="3600" w:firstLine="720"/>
        <w:jc w:val="both"/>
        <w:textAlignment w:val="baseline"/>
        <w:rPr>
          <w:rFonts w:asciiTheme="majorHAnsi" w:hAnsiTheme="majorHAnsi" w:cstheme="minorHAnsi"/>
          <w:color w:val="000000" w:themeColor="text1"/>
        </w:rPr>
      </w:pPr>
      <w:r w:rsidRPr="00D93DC8">
        <w:rPr>
          <w:rFonts w:asciiTheme="majorHAnsi" w:hAnsiTheme="majorHAnsi" w:cstheme="minorHAnsi"/>
          <w:color w:val="000000" w:themeColor="text1"/>
        </w:rPr>
        <w:t>* * * *</w:t>
      </w:r>
    </w:p>
    <w:p w:rsidR="003978C9" w:rsidRPr="00D93DC8" w:rsidRDefault="003978C9" w:rsidP="00C4675E">
      <w:pPr>
        <w:jc w:val="both"/>
        <w:textAlignment w:val="baseline"/>
        <w:rPr>
          <w:rFonts w:asciiTheme="majorHAnsi" w:hAnsiTheme="majorHAnsi" w:cstheme="minorHAnsi"/>
          <w:color w:val="000000" w:themeColor="text1"/>
        </w:rPr>
      </w:pPr>
    </w:p>
    <w:p w:rsidR="003978C9" w:rsidRPr="00D93DC8" w:rsidRDefault="003978C9" w:rsidP="00C4675E">
      <w:pPr>
        <w:jc w:val="both"/>
        <w:textAlignment w:val="baseline"/>
        <w:rPr>
          <w:rFonts w:asciiTheme="majorHAnsi" w:hAnsiTheme="majorHAnsi" w:cstheme="minorHAnsi"/>
          <w:color w:val="000000" w:themeColor="text1"/>
        </w:rPr>
      </w:pPr>
      <w:r w:rsidRPr="00D93DC8">
        <w:rPr>
          <w:rFonts w:asciiTheme="majorHAnsi" w:hAnsiTheme="majorHAnsi" w:cstheme="minorHAnsi"/>
          <w:color w:val="000000" w:themeColor="text1"/>
        </w:rPr>
        <w:t>For more information:</w:t>
      </w:r>
    </w:p>
    <w:p w:rsidR="003978C9" w:rsidRPr="00D93DC8" w:rsidRDefault="003978C9" w:rsidP="00C4675E">
      <w:pPr>
        <w:jc w:val="both"/>
        <w:textAlignment w:val="baseline"/>
        <w:rPr>
          <w:rFonts w:asciiTheme="majorHAnsi" w:hAnsiTheme="majorHAnsi" w:cstheme="minorHAnsi"/>
          <w:color w:val="000000" w:themeColor="text1"/>
        </w:rPr>
      </w:pPr>
    </w:p>
    <w:p w:rsidR="003978C9" w:rsidRPr="00D93DC8" w:rsidRDefault="003978C9" w:rsidP="00C4675E">
      <w:pPr>
        <w:jc w:val="both"/>
        <w:textAlignment w:val="baseline"/>
        <w:rPr>
          <w:rFonts w:asciiTheme="majorHAnsi" w:hAnsiTheme="majorHAnsi" w:cstheme="minorHAnsi"/>
          <w:b/>
          <w:color w:val="000000" w:themeColor="text1"/>
          <w:lang w:val="en-CA"/>
        </w:rPr>
      </w:pPr>
      <w:r w:rsidRPr="00D93DC8">
        <w:rPr>
          <w:rFonts w:asciiTheme="majorHAnsi" w:hAnsiTheme="majorHAnsi" w:cstheme="minorHAnsi"/>
          <w:b/>
          <w:color w:val="000000" w:themeColor="text1"/>
          <w:lang w:val="en-CA"/>
        </w:rPr>
        <w:t>Ari Unterman</w:t>
      </w:r>
    </w:p>
    <w:p w:rsidR="003978C9" w:rsidRPr="00D93DC8" w:rsidRDefault="003978C9" w:rsidP="00C4675E">
      <w:pPr>
        <w:jc w:val="both"/>
        <w:textAlignment w:val="baseline"/>
        <w:rPr>
          <w:rFonts w:asciiTheme="majorHAnsi" w:hAnsiTheme="majorHAnsi" w:cstheme="minorHAnsi"/>
          <w:color w:val="000000" w:themeColor="text1"/>
          <w:lang w:val="en-CA"/>
        </w:rPr>
      </w:pPr>
      <w:r w:rsidRPr="00D93DC8">
        <w:rPr>
          <w:rFonts w:asciiTheme="majorHAnsi" w:hAnsiTheme="majorHAnsi" w:cstheme="minorHAnsi"/>
          <w:color w:val="000000" w:themeColor="text1"/>
          <w:lang w:val="en-CA"/>
        </w:rPr>
        <w:t>Investor Relations</w:t>
      </w:r>
    </w:p>
    <w:p w:rsidR="003978C9" w:rsidRPr="00D93DC8" w:rsidRDefault="003978C9" w:rsidP="00C4675E">
      <w:pPr>
        <w:jc w:val="both"/>
        <w:textAlignment w:val="baseline"/>
        <w:rPr>
          <w:rFonts w:asciiTheme="majorHAnsi" w:hAnsiTheme="majorHAnsi" w:cstheme="minorHAnsi"/>
          <w:color w:val="FF0000"/>
        </w:rPr>
      </w:pPr>
      <w:r w:rsidRPr="00D93DC8">
        <w:rPr>
          <w:rFonts w:asciiTheme="majorHAnsi" w:hAnsiTheme="majorHAnsi" w:cstheme="minorHAnsi"/>
          <w:color w:val="000000" w:themeColor="text1"/>
        </w:rPr>
        <w:t>1-855-TERRA-</w:t>
      </w:r>
      <w:r w:rsidRPr="00D93DC8">
        <w:rPr>
          <w:rFonts w:asciiTheme="majorHAnsi" w:hAnsiTheme="majorHAnsi" w:cstheme="minorHAnsi"/>
        </w:rPr>
        <w:t>95 x100</w:t>
      </w:r>
    </w:p>
    <w:p w:rsidR="003978C9" w:rsidRPr="00D93DC8" w:rsidRDefault="00217A33" w:rsidP="00C4675E">
      <w:pPr>
        <w:jc w:val="both"/>
        <w:textAlignment w:val="baseline"/>
        <w:rPr>
          <w:rFonts w:asciiTheme="majorHAnsi" w:hAnsiTheme="majorHAnsi" w:cstheme="minorHAnsi"/>
        </w:rPr>
      </w:pPr>
      <w:hyperlink r:id="rId7" w:history="1">
        <w:r w:rsidR="003978C9" w:rsidRPr="00D93DC8">
          <w:rPr>
            <w:rStyle w:val="Hyperlink"/>
            <w:rFonts w:asciiTheme="majorHAnsi" w:hAnsiTheme="majorHAnsi" w:cstheme="minorHAnsi"/>
          </w:rPr>
          <w:t>aunterman@terrascend.com</w:t>
        </w:r>
      </w:hyperlink>
    </w:p>
    <w:p w:rsidR="003978C9" w:rsidRPr="00D93DC8" w:rsidRDefault="003978C9" w:rsidP="00C4675E">
      <w:pPr>
        <w:jc w:val="both"/>
        <w:rPr>
          <w:rFonts w:asciiTheme="majorHAnsi" w:hAnsiTheme="majorHAnsi"/>
        </w:rPr>
      </w:pPr>
    </w:p>
    <w:p w:rsidR="003978C9" w:rsidRPr="00AA7902" w:rsidRDefault="003978C9" w:rsidP="00C4675E">
      <w:pPr>
        <w:jc w:val="both"/>
        <w:rPr>
          <w:rFonts w:asciiTheme="majorHAnsi" w:hAnsiTheme="majorHAnsi"/>
        </w:rPr>
      </w:pPr>
    </w:p>
    <w:p w:rsidR="00FC3FCF" w:rsidRDefault="00FC3FCF"/>
    <w:sectPr w:rsidR="00FC3FCF" w:rsidSect="00F81CBA">
      <w:headerReference w:type="default" r:id="rId8"/>
      <w:footerReference w:type="even"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A33" w:rsidRDefault="00217A33" w:rsidP="00E0523C">
      <w:r>
        <w:separator/>
      </w:r>
    </w:p>
  </w:endnote>
  <w:endnote w:type="continuationSeparator" w:id="0">
    <w:p w:rsidR="00217A33" w:rsidRDefault="00217A33" w:rsidP="00E0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default"/>
  </w:font>
  <w:font w:name="Helvetica Neue Light">
    <w:altName w:val="Calibri"/>
    <w:charset w:val="00"/>
    <w:family w:val="auto"/>
    <w:pitch w:val="variable"/>
    <w:sig w:usb0="A00002FF" w:usb1="5000205B" w:usb2="00000002" w:usb3="00000000" w:csb0="00000007" w:csb1="00000000"/>
  </w:font>
  <w:font w:name="DINPro">
    <w:altName w:val="Calibri"/>
    <w:charset w:val="00"/>
    <w:family w:val="auto"/>
    <w:pitch w:val="variable"/>
    <w:sig w:usb0="800002AF" w:usb1="4000206A" w:usb2="00000000" w:usb3="00000000" w:csb0="0000009F" w:csb1="00000000"/>
  </w:font>
  <w:font w:name="BrandonGrotesque-Regular">
    <w:charset w:val="00"/>
    <w:family w:val="auto"/>
    <w:pitch w:val="variable"/>
    <w:sig w:usb0="A000002F" w:usb1="5000205B" w:usb2="00000000" w:usb3="00000000" w:csb0="0000009B"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E7" w:rsidRDefault="00217A33">
    <w:pPr>
      <w:pStyle w:val="Footer"/>
    </w:pPr>
    <w:r>
      <w:fldChar w:fldCharType="begin"/>
    </w:r>
    <w:r>
      <w:instrText xml:space="preserve"> DOCPROPERTY DOCXDOCID DMS=HummingbirdDM5 Format=&lt;&lt;NUM&gt;&gt;.&lt;&lt;VER&gt;&gt; PRESERVELOCATION \* MERGEFORMAT </w:instrText>
    </w:r>
    <w:r>
      <w:fldChar w:fldCharType="separate"/>
    </w:r>
    <w:r w:rsidR="008765E4">
      <w:t>23181993.2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E9" w:rsidRPr="004A620C" w:rsidRDefault="00120149" w:rsidP="00254504">
    <w:pPr>
      <w:pStyle w:val="BasicParagraph"/>
      <w:jc w:val="center"/>
      <w:rPr>
        <w:rFonts w:ascii="DINPro" w:hAnsi="DINPro" w:cs="BrandonGrotesque-Regular"/>
        <w:color w:val="6D6B6C"/>
        <w:sz w:val="22"/>
        <w:szCs w:val="22"/>
        <w:lang w:val="fr-FR"/>
      </w:rPr>
    </w:pPr>
    <w:r w:rsidRPr="000865D4">
      <w:rPr>
        <w:rFonts w:ascii="Helvetica Neue Light" w:eastAsia="Arial Unicode MS" w:hAnsi="Arial Unicode MS" w:cs="Arial Unicode MS"/>
        <w:noProof/>
        <w:color w:val="464C51"/>
        <w:sz w:val="22"/>
        <w:szCs w:val="22"/>
        <w:bdr w:val="nil"/>
      </w:rPr>
      <mc:AlternateContent>
        <mc:Choice Requires="wps">
          <w:drawing>
            <wp:anchor distT="0" distB="0" distL="114300" distR="114300" simplePos="0" relativeHeight="251659264" behindDoc="0" locked="0" layoutInCell="1" allowOverlap="1" wp14:anchorId="57B59EC9" wp14:editId="6D9967FF">
              <wp:simplePos x="0" y="0"/>
              <wp:positionH relativeFrom="margin">
                <wp:posOffset>0</wp:posOffset>
              </wp:positionH>
              <wp:positionV relativeFrom="paragraph">
                <wp:posOffset>-74295</wp:posOffset>
              </wp:positionV>
              <wp:extent cx="58293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rgbClr val="00A09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B3500" id="Straight Connecto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85pt" to="45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" strokecolor="#00a094" strokeweight="1pt">
              <v:stroke joinstyle="miter"/>
              <w10:wrap anchorx="margin"/>
            </v:line>
          </w:pict>
        </mc:Fallback>
      </mc:AlternateContent>
    </w:r>
    <w:r w:rsidRPr="004A620C">
      <w:rPr>
        <w:rFonts w:ascii="DINPro" w:hAnsi="DINPro" w:cs="BrandonGrotesque-Regular"/>
        <w:color w:val="6D6B6C"/>
        <w:sz w:val="22"/>
        <w:szCs w:val="22"/>
        <w:lang w:val="fr-FR"/>
      </w:rPr>
      <w:t xml:space="preserve"> (T) 1-855 TERRA 95 • (F) 1-844-576-5223 • www.terrascend.com</w:t>
    </w:r>
  </w:p>
  <w:p w:rsidR="005B75E9" w:rsidRPr="004A620C" w:rsidRDefault="00217A33">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E7" w:rsidRDefault="00217A33">
    <w:pPr>
      <w:pStyle w:val="Footer"/>
    </w:pPr>
    <w:r>
      <w:fldChar w:fldCharType="begin"/>
    </w:r>
    <w:r>
      <w:instrText xml:space="preserve"> DOCPROPERTY DOCXDOCID DMS=HummingbirdDM5 Format=&lt;&lt;NUM&gt;&gt;.&lt;&lt;VER&gt;&gt; PRESERVELOCATION \* MERGEFORMAT </w:instrText>
    </w:r>
    <w:r>
      <w:fldChar w:fldCharType="separate"/>
    </w:r>
    <w:r w:rsidR="008765E4">
      <w:t>23181993.2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A33" w:rsidRDefault="00217A33" w:rsidP="00E0523C">
      <w:r>
        <w:separator/>
      </w:r>
    </w:p>
  </w:footnote>
  <w:footnote w:type="continuationSeparator" w:id="0">
    <w:p w:rsidR="00217A33" w:rsidRDefault="00217A33" w:rsidP="00E0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E9" w:rsidRDefault="00120149">
    <w:pPr>
      <w:pStyle w:val="Header"/>
    </w:pPr>
    <w:r>
      <w:rPr>
        <w:noProof/>
      </w:rPr>
      <w:drawing>
        <wp:inline distT="0" distB="0" distL="0" distR="0" wp14:anchorId="34465411" wp14:editId="0913CD3F">
          <wp:extent cx="1771427" cy="723900"/>
          <wp:effectExtent l="0" t="0" r="635" b="0"/>
          <wp:docPr id="4" name="Picture 4" descr="../../../../../../Users/Lenny/Desktop/1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nny/Desktop/1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6" cy="733074"/>
                  </a:xfrm>
                  <a:prstGeom prst="rect">
                    <a:avLst/>
                  </a:prstGeom>
                  <a:noFill/>
                  <a:ln>
                    <a:noFill/>
                  </a:ln>
                </pic:spPr>
              </pic:pic>
            </a:graphicData>
          </a:graphic>
        </wp:inline>
      </w:drawing>
    </w:r>
    <w:r>
      <w:t xml:space="preserv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C9"/>
    <w:rsid w:val="00022F1B"/>
    <w:rsid w:val="00051193"/>
    <w:rsid w:val="000744A4"/>
    <w:rsid w:val="00087FD1"/>
    <w:rsid w:val="000921F8"/>
    <w:rsid w:val="000B2D64"/>
    <w:rsid w:val="001127C1"/>
    <w:rsid w:val="00120149"/>
    <w:rsid w:val="00132309"/>
    <w:rsid w:val="001826C7"/>
    <w:rsid w:val="001931B0"/>
    <w:rsid w:val="001C6E03"/>
    <w:rsid w:val="001E7D25"/>
    <w:rsid w:val="001F5B55"/>
    <w:rsid w:val="00217A33"/>
    <w:rsid w:val="00225805"/>
    <w:rsid w:val="00233DB9"/>
    <w:rsid w:val="00271434"/>
    <w:rsid w:val="002E6802"/>
    <w:rsid w:val="00323099"/>
    <w:rsid w:val="00346855"/>
    <w:rsid w:val="0037656F"/>
    <w:rsid w:val="003978C9"/>
    <w:rsid w:val="003B6C1A"/>
    <w:rsid w:val="003C7DED"/>
    <w:rsid w:val="003D5AA9"/>
    <w:rsid w:val="0043111D"/>
    <w:rsid w:val="004D17A9"/>
    <w:rsid w:val="00522B3B"/>
    <w:rsid w:val="00534589"/>
    <w:rsid w:val="005A18FE"/>
    <w:rsid w:val="006247BB"/>
    <w:rsid w:val="00635902"/>
    <w:rsid w:val="006508DC"/>
    <w:rsid w:val="00661295"/>
    <w:rsid w:val="006851E7"/>
    <w:rsid w:val="006A73CE"/>
    <w:rsid w:val="006E2979"/>
    <w:rsid w:val="006E2C49"/>
    <w:rsid w:val="00705CDE"/>
    <w:rsid w:val="00723906"/>
    <w:rsid w:val="00771694"/>
    <w:rsid w:val="00775EAA"/>
    <w:rsid w:val="00786D73"/>
    <w:rsid w:val="00786D7F"/>
    <w:rsid w:val="007A416C"/>
    <w:rsid w:val="007B11A2"/>
    <w:rsid w:val="007D75CC"/>
    <w:rsid w:val="00821161"/>
    <w:rsid w:val="008765E4"/>
    <w:rsid w:val="00881079"/>
    <w:rsid w:val="008F5220"/>
    <w:rsid w:val="0097696B"/>
    <w:rsid w:val="009A16F2"/>
    <w:rsid w:val="009B6EA4"/>
    <w:rsid w:val="009C1BA0"/>
    <w:rsid w:val="00A629C5"/>
    <w:rsid w:val="00A6730C"/>
    <w:rsid w:val="00AC7923"/>
    <w:rsid w:val="00AD27F8"/>
    <w:rsid w:val="00B76D86"/>
    <w:rsid w:val="00B91ED7"/>
    <w:rsid w:val="00BC6B5E"/>
    <w:rsid w:val="00BE6CB4"/>
    <w:rsid w:val="00C02512"/>
    <w:rsid w:val="00C33B74"/>
    <w:rsid w:val="00C4675E"/>
    <w:rsid w:val="00C53152"/>
    <w:rsid w:val="00C55B43"/>
    <w:rsid w:val="00C71495"/>
    <w:rsid w:val="00D2203A"/>
    <w:rsid w:val="00D54B71"/>
    <w:rsid w:val="00D671DF"/>
    <w:rsid w:val="00D71051"/>
    <w:rsid w:val="00D742BF"/>
    <w:rsid w:val="00D77F9F"/>
    <w:rsid w:val="00D93DC8"/>
    <w:rsid w:val="00E0523C"/>
    <w:rsid w:val="00E47438"/>
    <w:rsid w:val="00EF7A13"/>
    <w:rsid w:val="00FA0BDF"/>
    <w:rsid w:val="00FC3FCF"/>
    <w:rsid w:val="00FD7E94"/>
    <w:rsid w:val="00FE5225"/>
    <w:rsid w:val="00FF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E5F84"/>
  <w15:docId w15:val="{E759D03D-FB87-4D41-892E-008C417A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8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C9"/>
    <w:pPr>
      <w:tabs>
        <w:tab w:val="center" w:pos="4680"/>
        <w:tab w:val="right" w:pos="9360"/>
      </w:tabs>
    </w:pPr>
  </w:style>
  <w:style w:type="character" w:customStyle="1" w:styleId="HeaderChar">
    <w:name w:val="Header Char"/>
    <w:basedOn w:val="DefaultParagraphFont"/>
    <w:link w:val="Header"/>
    <w:uiPriority w:val="99"/>
    <w:rsid w:val="003978C9"/>
    <w:rPr>
      <w:sz w:val="24"/>
      <w:szCs w:val="24"/>
    </w:rPr>
  </w:style>
  <w:style w:type="paragraph" w:styleId="Footer">
    <w:name w:val="footer"/>
    <w:basedOn w:val="Normal"/>
    <w:link w:val="FooterChar"/>
    <w:uiPriority w:val="99"/>
    <w:unhideWhenUsed/>
    <w:rsid w:val="003978C9"/>
    <w:pPr>
      <w:tabs>
        <w:tab w:val="center" w:pos="4680"/>
        <w:tab w:val="right" w:pos="9360"/>
      </w:tabs>
    </w:pPr>
  </w:style>
  <w:style w:type="character" w:customStyle="1" w:styleId="FooterChar">
    <w:name w:val="Footer Char"/>
    <w:basedOn w:val="DefaultParagraphFont"/>
    <w:link w:val="Footer"/>
    <w:uiPriority w:val="99"/>
    <w:rsid w:val="003978C9"/>
    <w:rPr>
      <w:sz w:val="24"/>
      <w:szCs w:val="24"/>
    </w:rPr>
  </w:style>
  <w:style w:type="paragraph" w:customStyle="1" w:styleId="BasicParagraph">
    <w:name w:val="[Basic Paragraph]"/>
    <w:basedOn w:val="Normal"/>
    <w:uiPriority w:val="99"/>
    <w:rsid w:val="003978C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978C9"/>
    <w:rPr>
      <w:color w:val="0000FF"/>
      <w:u w:val="single"/>
    </w:rPr>
  </w:style>
  <w:style w:type="paragraph" w:styleId="ListParagraph">
    <w:name w:val="List Paragraph"/>
    <w:basedOn w:val="Normal"/>
    <w:uiPriority w:val="34"/>
    <w:qFormat/>
    <w:rsid w:val="003978C9"/>
    <w:pPr>
      <w:ind w:left="720"/>
      <w:contextualSpacing/>
    </w:pPr>
  </w:style>
  <w:style w:type="paragraph" w:styleId="NormalWeb">
    <w:name w:val="Normal (Web)"/>
    <w:basedOn w:val="Normal"/>
    <w:uiPriority w:val="99"/>
    <w:unhideWhenUsed/>
    <w:rsid w:val="003978C9"/>
    <w:pPr>
      <w:spacing w:before="100" w:beforeAutospacing="1" w:after="100" w:afterAutospacing="1"/>
    </w:pPr>
    <w:rPr>
      <w:rFonts w:ascii="Times New Roman" w:eastAsia="Times New Roman" w:hAnsi="Times New Roman" w:cs="Times New Roman"/>
      <w:lang w:val="en-CA" w:eastAsia="en-CA"/>
    </w:rPr>
  </w:style>
  <w:style w:type="paragraph" w:customStyle="1" w:styleId="MacPacTrailer">
    <w:name w:val="MacPac Trailer"/>
    <w:rsid w:val="003978C9"/>
    <w:pPr>
      <w:widowControl w:val="0"/>
      <w:spacing w:after="0" w:line="200" w:lineRule="exact"/>
    </w:pPr>
    <w:rPr>
      <w:rFonts w:ascii="Arial" w:eastAsia="Times New Roman" w:hAnsi="Arial" w:cs="Times New Roman"/>
      <w:sz w:val="16"/>
    </w:rPr>
  </w:style>
  <w:style w:type="character" w:styleId="Strong">
    <w:name w:val="Strong"/>
    <w:basedOn w:val="DefaultParagraphFont"/>
    <w:uiPriority w:val="22"/>
    <w:qFormat/>
    <w:rsid w:val="003978C9"/>
    <w:rPr>
      <w:b/>
      <w:bCs/>
    </w:rPr>
  </w:style>
  <w:style w:type="character" w:styleId="Emphasis">
    <w:name w:val="Emphasis"/>
    <w:basedOn w:val="DefaultParagraphFont"/>
    <w:uiPriority w:val="20"/>
    <w:qFormat/>
    <w:rsid w:val="003978C9"/>
    <w:rPr>
      <w:i/>
      <w:iCs/>
    </w:rPr>
  </w:style>
  <w:style w:type="character" w:styleId="CommentReference">
    <w:name w:val="annotation reference"/>
    <w:basedOn w:val="DefaultParagraphFont"/>
    <w:uiPriority w:val="99"/>
    <w:semiHidden/>
    <w:unhideWhenUsed/>
    <w:rsid w:val="0037656F"/>
    <w:rPr>
      <w:sz w:val="16"/>
      <w:szCs w:val="16"/>
    </w:rPr>
  </w:style>
  <w:style w:type="paragraph" w:styleId="CommentText">
    <w:name w:val="annotation text"/>
    <w:basedOn w:val="Normal"/>
    <w:link w:val="CommentTextChar"/>
    <w:uiPriority w:val="99"/>
    <w:semiHidden/>
    <w:unhideWhenUsed/>
    <w:rsid w:val="0037656F"/>
    <w:rPr>
      <w:sz w:val="20"/>
      <w:szCs w:val="20"/>
    </w:rPr>
  </w:style>
  <w:style w:type="character" w:customStyle="1" w:styleId="CommentTextChar">
    <w:name w:val="Comment Text Char"/>
    <w:basedOn w:val="DefaultParagraphFont"/>
    <w:link w:val="CommentText"/>
    <w:uiPriority w:val="99"/>
    <w:semiHidden/>
    <w:rsid w:val="0037656F"/>
    <w:rPr>
      <w:sz w:val="20"/>
      <w:szCs w:val="20"/>
    </w:rPr>
  </w:style>
  <w:style w:type="paragraph" w:styleId="CommentSubject">
    <w:name w:val="annotation subject"/>
    <w:basedOn w:val="CommentText"/>
    <w:next w:val="CommentText"/>
    <w:link w:val="CommentSubjectChar"/>
    <w:uiPriority w:val="99"/>
    <w:semiHidden/>
    <w:unhideWhenUsed/>
    <w:rsid w:val="0037656F"/>
    <w:rPr>
      <w:b/>
      <w:bCs/>
    </w:rPr>
  </w:style>
  <w:style w:type="character" w:customStyle="1" w:styleId="CommentSubjectChar">
    <w:name w:val="Comment Subject Char"/>
    <w:basedOn w:val="CommentTextChar"/>
    <w:link w:val="CommentSubject"/>
    <w:uiPriority w:val="99"/>
    <w:semiHidden/>
    <w:rsid w:val="0037656F"/>
    <w:rPr>
      <w:b/>
      <w:bCs/>
      <w:sz w:val="20"/>
      <w:szCs w:val="20"/>
    </w:rPr>
  </w:style>
  <w:style w:type="paragraph" w:styleId="BalloonText">
    <w:name w:val="Balloon Text"/>
    <w:basedOn w:val="Normal"/>
    <w:link w:val="BalloonTextChar"/>
    <w:uiPriority w:val="99"/>
    <w:semiHidden/>
    <w:unhideWhenUsed/>
    <w:rsid w:val="00376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41884">
      <w:bodyDiv w:val="1"/>
      <w:marLeft w:val="0"/>
      <w:marRight w:val="0"/>
      <w:marTop w:val="0"/>
      <w:marBottom w:val="0"/>
      <w:divBdr>
        <w:top w:val="none" w:sz="0" w:space="0" w:color="auto"/>
        <w:left w:val="none" w:sz="0" w:space="0" w:color="auto"/>
        <w:bottom w:val="none" w:sz="0" w:space="0" w:color="auto"/>
        <w:right w:val="none" w:sz="0" w:space="0" w:color="auto"/>
      </w:divBdr>
      <w:divsChild>
        <w:div w:id="681206006">
          <w:marLeft w:val="0"/>
          <w:marRight w:val="0"/>
          <w:marTop w:val="75"/>
          <w:marBottom w:val="0"/>
          <w:divBdr>
            <w:top w:val="none" w:sz="0" w:space="0" w:color="auto"/>
            <w:left w:val="none" w:sz="0" w:space="0" w:color="auto"/>
            <w:bottom w:val="none" w:sz="0" w:space="0" w:color="auto"/>
            <w:right w:val="none" w:sz="0" w:space="0" w:color="auto"/>
          </w:divBdr>
          <w:divsChild>
            <w:div w:id="8704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unterman@terrasce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Ascend.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Unterman</dc:creator>
  <cp:lastModifiedBy>Ari Unterman</cp:lastModifiedBy>
  <cp:revision>7</cp:revision>
  <cp:lastPrinted>2017-08-16T18:23:00Z</cp:lastPrinted>
  <dcterms:created xsi:type="dcterms:W3CDTF">2017-08-28T18:22:00Z</dcterms:created>
  <dcterms:modified xsi:type="dcterms:W3CDTF">2017-08-28T18:48:00Z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23181993.2</vt:lpwstr>
  </property>
  <property fmtid="{D5CDD505-2E9C-101B-9397-08002B2CF9AE}" pid="3" name="DocXLocation">
    <vt:lpwstr>Every Page</vt:lpwstr>
  </property>
  <property fmtid="{D5CDD505-2E9C-101B-9397-08002B2CF9AE}" pid="4" name="DocXFormat">
    <vt:lpwstr>Blakes DocID</vt:lpwstr>
  </property>
</Properties>
</file>