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CCFD4" w14:textId="77777777" w:rsidR="004847E1" w:rsidRDefault="00D56AED">
      <w:pPr>
        <w:pStyle w:val="Title"/>
        <w:spacing w:before="0"/>
        <w:rPr>
          <w:sz w:val="22"/>
          <w:szCs w:val="22"/>
          <w:lang w:val="en-CA"/>
        </w:rPr>
      </w:pPr>
      <w:r>
        <w:rPr>
          <w:sz w:val="22"/>
          <w:szCs w:val="22"/>
          <w:lang w:val="en-CA"/>
        </w:rPr>
        <w:t>FORM 9</w:t>
      </w:r>
    </w:p>
    <w:p w14:paraId="583DB202" w14:textId="77777777" w:rsidR="004847E1" w:rsidRDefault="00D56AED">
      <w:pPr>
        <w:pStyle w:val="Title"/>
        <w:spacing w:before="0" w:after="0"/>
        <w:rPr>
          <w:sz w:val="22"/>
          <w:szCs w:val="22"/>
          <w:u w:val="single"/>
          <w:lang w:val="en-CA"/>
        </w:rPr>
      </w:pPr>
      <w:r>
        <w:rPr>
          <w:sz w:val="22"/>
          <w:szCs w:val="22"/>
          <w:u w:val="single"/>
          <w:lang w:val="en-CA"/>
        </w:rPr>
        <w:t xml:space="preserve">NOTICE OF PROPOSED ISSUANCE OF LISTED SECURITIES </w:t>
      </w:r>
    </w:p>
    <w:p w14:paraId="51E2E731" w14:textId="77777777" w:rsidR="004847E1" w:rsidRDefault="00D56AED">
      <w:pPr>
        <w:pStyle w:val="Title"/>
        <w:spacing w:before="0" w:after="0"/>
        <w:rPr>
          <w:sz w:val="22"/>
          <w:szCs w:val="22"/>
          <w:u w:val="single"/>
          <w:lang w:val="en-CA"/>
        </w:rPr>
      </w:pPr>
      <w:r>
        <w:rPr>
          <w:sz w:val="22"/>
          <w:szCs w:val="22"/>
          <w:u w:val="single"/>
          <w:lang w:val="en-CA"/>
        </w:rPr>
        <w:t>(or securities convertible or exchangeable into listed securities)</w:t>
      </w:r>
    </w:p>
    <w:p w14:paraId="08CC354B" w14:textId="77777777" w:rsidR="004847E1" w:rsidRDefault="00D56AED">
      <w:pPr>
        <w:pStyle w:val="BodyText"/>
        <w:rPr>
          <w:rFonts w:ascii="Arial" w:hAnsi="Arial"/>
          <w:sz w:val="22"/>
          <w:szCs w:val="22"/>
          <w:lang w:val="en-CA"/>
        </w:rPr>
      </w:pPr>
      <w:r>
        <w:rPr>
          <w:rFonts w:ascii="Arial" w:hAnsi="Arial"/>
          <w:sz w:val="22"/>
          <w:szCs w:val="22"/>
          <w:lang w:val="en-CA"/>
        </w:rPr>
        <w:t>Please complete the following:</w:t>
      </w:r>
    </w:p>
    <w:p w14:paraId="1D2546B4" w14:textId="070F5F18" w:rsidR="004847E1" w:rsidRDefault="00661DFA">
      <w:pPr>
        <w:pStyle w:val="BodyText"/>
        <w:rPr>
          <w:rFonts w:ascii="Arial" w:hAnsi="Arial"/>
          <w:sz w:val="22"/>
          <w:szCs w:val="22"/>
          <w:lang w:val="en-CA"/>
        </w:rPr>
      </w:pPr>
      <w:r>
        <w:rPr>
          <w:rFonts w:ascii="Arial" w:hAnsi="Arial"/>
          <w:sz w:val="22"/>
          <w:szCs w:val="22"/>
          <w:lang w:val="en-CA"/>
        </w:rPr>
        <w:t xml:space="preserve">Name of Listed Issuer: </w:t>
      </w:r>
      <w:r w:rsidR="005E502A" w:rsidRPr="00327C55">
        <w:rPr>
          <w:rFonts w:ascii="Arial" w:hAnsi="Arial"/>
          <w:b/>
          <w:sz w:val="22"/>
          <w:szCs w:val="22"/>
          <w:lang w:val="en"/>
        </w:rPr>
        <w:t>Global Li-Ion Graphite Corp.</w:t>
      </w:r>
      <w:r w:rsidR="00D56AED">
        <w:rPr>
          <w:rFonts w:ascii="Arial" w:hAnsi="Arial"/>
          <w:b/>
          <w:sz w:val="22"/>
          <w:szCs w:val="22"/>
          <w:lang w:val="en-CA"/>
        </w:rPr>
        <w:t xml:space="preserve"> (the “Issuer” or the “Company”)</w:t>
      </w:r>
      <w:r w:rsidR="00D56AED">
        <w:rPr>
          <w:rFonts w:ascii="Arial" w:hAnsi="Arial"/>
          <w:sz w:val="22"/>
          <w:szCs w:val="22"/>
          <w:lang w:val="en-CA"/>
        </w:rPr>
        <w:t xml:space="preserve">  </w:t>
      </w:r>
    </w:p>
    <w:p w14:paraId="3A1633AB" w14:textId="4057C206" w:rsidR="004847E1" w:rsidRDefault="00661DFA">
      <w:pPr>
        <w:pStyle w:val="BodyText"/>
        <w:rPr>
          <w:rFonts w:ascii="Arial" w:hAnsi="Arial"/>
          <w:sz w:val="22"/>
          <w:szCs w:val="22"/>
          <w:lang w:val="en-CA"/>
        </w:rPr>
      </w:pPr>
      <w:r>
        <w:rPr>
          <w:rFonts w:ascii="Arial" w:hAnsi="Arial"/>
          <w:sz w:val="22"/>
          <w:szCs w:val="22"/>
          <w:lang w:val="en-CA"/>
        </w:rPr>
        <w:t xml:space="preserve">Trading Symbol: </w:t>
      </w:r>
      <w:r w:rsidR="005E502A">
        <w:rPr>
          <w:rFonts w:ascii="Arial" w:hAnsi="Arial"/>
          <w:b/>
          <w:sz w:val="22"/>
          <w:szCs w:val="22"/>
          <w:lang w:val="en-CA"/>
        </w:rPr>
        <w:t>LION</w:t>
      </w:r>
    </w:p>
    <w:p w14:paraId="00C8FD85" w14:textId="312C90E4" w:rsidR="004847E1" w:rsidRDefault="00D56AED">
      <w:pPr>
        <w:pStyle w:val="BodyText"/>
        <w:spacing w:after="240"/>
        <w:rPr>
          <w:rFonts w:ascii="Arial" w:hAnsi="Arial"/>
          <w:sz w:val="22"/>
          <w:szCs w:val="22"/>
          <w:lang w:val="en-CA"/>
        </w:rPr>
      </w:pPr>
      <w:r>
        <w:rPr>
          <w:rFonts w:ascii="Arial" w:hAnsi="Arial"/>
          <w:sz w:val="22"/>
          <w:szCs w:val="22"/>
          <w:lang w:val="en-CA"/>
        </w:rPr>
        <w:t xml:space="preserve">Date: </w:t>
      </w:r>
      <w:r w:rsidR="004B104E">
        <w:rPr>
          <w:rFonts w:ascii="Arial" w:hAnsi="Arial"/>
          <w:b/>
          <w:sz w:val="22"/>
          <w:szCs w:val="22"/>
          <w:lang w:val="en-CA"/>
        </w:rPr>
        <w:t>April</w:t>
      </w:r>
      <w:r w:rsidR="000D5DC2">
        <w:rPr>
          <w:rFonts w:ascii="Arial" w:hAnsi="Arial"/>
          <w:b/>
          <w:sz w:val="22"/>
          <w:szCs w:val="22"/>
          <w:lang w:val="en-CA"/>
        </w:rPr>
        <w:t xml:space="preserve"> </w:t>
      </w:r>
      <w:r w:rsidR="00156BAA">
        <w:rPr>
          <w:rFonts w:ascii="Arial" w:hAnsi="Arial"/>
          <w:b/>
          <w:sz w:val="22"/>
          <w:szCs w:val="22"/>
          <w:lang w:val="en-CA"/>
        </w:rPr>
        <w:t>11</w:t>
      </w:r>
      <w:r w:rsidR="000D5DC2" w:rsidRPr="00D0470B">
        <w:rPr>
          <w:rFonts w:ascii="Arial" w:hAnsi="Arial"/>
          <w:b/>
          <w:sz w:val="22"/>
          <w:szCs w:val="22"/>
          <w:lang w:val="en-CA"/>
        </w:rPr>
        <w:t>,</w:t>
      </w:r>
      <w:r w:rsidR="000D5DC2">
        <w:rPr>
          <w:rFonts w:ascii="Arial" w:hAnsi="Arial"/>
          <w:b/>
          <w:sz w:val="22"/>
          <w:szCs w:val="22"/>
          <w:lang w:val="en-CA"/>
        </w:rPr>
        <w:t xml:space="preserve"> 2018</w:t>
      </w:r>
    </w:p>
    <w:p w14:paraId="39B274FD" w14:textId="77777777" w:rsidR="004847E1" w:rsidRDefault="00D56AED">
      <w:pPr>
        <w:pStyle w:val="BodyText"/>
        <w:tabs>
          <w:tab w:val="left" w:pos="2160"/>
        </w:tabs>
        <w:spacing w:after="240"/>
        <w:rPr>
          <w:rFonts w:ascii="Arial" w:hAnsi="Arial"/>
          <w:sz w:val="22"/>
          <w:szCs w:val="22"/>
          <w:lang w:val="en-CA"/>
        </w:rPr>
      </w:pPr>
      <w:r>
        <w:rPr>
          <w:rFonts w:ascii="Arial" w:hAnsi="Arial"/>
          <w:sz w:val="22"/>
          <w:szCs w:val="22"/>
          <w:lang w:val="en-CA"/>
        </w:rPr>
        <w:t>Is this an updating or amending Notice:</w:t>
      </w:r>
      <w:r>
        <w:rPr>
          <w:rFonts w:ascii="Arial" w:hAnsi="Arial"/>
          <w:sz w:val="22"/>
          <w:szCs w:val="22"/>
          <w:lang w:val="en-CA"/>
        </w:rPr>
        <w:tab/>
      </w:r>
      <w:r>
        <w:rPr>
          <w:rFonts w:ascii="Arial" w:hAnsi="Arial"/>
          <w:sz w:val="22"/>
          <w:szCs w:val="22"/>
          <w:lang w:val="en-CA"/>
        </w:rPr>
        <w:tab/>
      </w:r>
      <w:r>
        <w:rPr>
          <w:rFonts w:ascii="Monotype Sorts" w:hAnsi="Monotype Sorts"/>
          <w:sz w:val="22"/>
          <w:szCs w:val="22"/>
          <w:lang w:val="en-CA"/>
        </w:rPr>
        <w:sym w:font="Monotype Sorts" w:char="F07F"/>
      </w:r>
      <w:r>
        <w:rPr>
          <w:rFonts w:ascii="Arial" w:hAnsi="Arial"/>
          <w:sz w:val="22"/>
          <w:szCs w:val="22"/>
          <w:lang w:val="en-CA"/>
        </w:rPr>
        <w:t>Yes</w:t>
      </w:r>
      <w:r>
        <w:rPr>
          <w:rFonts w:ascii="Arial" w:hAnsi="Arial"/>
          <w:sz w:val="22"/>
          <w:szCs w:val="22"/>
          <w:lang w:val="en-CA"/>
        </w:rPr>
        <w:tab/>
      </w:r>
      <w:r>
        <w:rPr>
          <w:rFonts w:ascii="Arial" w:hAnsi="Arial"/>
          <w:sz w:val="22"/>
          <w:szCs w:val="22"/>
          <w:lang w:val="en-CA"/>
        </w:rPr>
        <w:tab/>
      </w:r>
      <w:r>
        <w:rPr>
          <w:rFonts w:ascii="Wingdings" w:hAnsi="Wingdings"/>
          <w:sz w:val="22"/>
          <w:szCs w:val="22"/>
          <w:lang w:val="en-CA"/>
        </w:rPr>
        <w:sym w:font="Wingdings" w:char="F0FE"/>
      </w:r>
      <w:proofErr w:type="gramStart"/>
      <w:r>
        <w:rPr>
          <w:rFonts w:ascii="Arial" w:hAnsi="Arial"/>
          <w:sz w:val="22"/>
          <w:szCs w:val="22"/>
          <w:lang w:val="en-CA"/>
        </w:rPr>
        <w:t>No</w:t>
      </w:r>
      <w:proofErr w:type="gramEnd"/>
      <w:r>
        <w:rPr>
          <w:rFonts w:ascii="Arial" w:hAnsi="Arial"/>
          <w:sz w:val="22"/>
          <w:szCs w:val="22"/>
          <w:lang w:val="en-CA"/>
        </w:rPr>
        <w:tab/>
      </w:r>
    </w:p>
    <w:p w14:paraId="0E3EE50E" w14:textId="3E5E9741" w:rsidR="004847E1" w:rsidRDefault="00D56AED">
      <w:pPr>
        <w:pStyle w:val="BodyText"/>
        <w:tabs>
          <w:tab w:val="left" w:pos="9180"/>
        </w:tabs>
        <w:spacing w:before="0" w:after="240"/>
        <w:rPr>
          <w:rFonts w:ascii="Arial" w:hAnsi="Arial"/>
          <w:sz w:val="22"/>
          <w:szCs w:val="22"/>
          <w:u w:val="single"/>
          <w:lang w:val="en-CA"/>
        </w:rPr>
      </w:pPr>
      <w:r>
        <w:rPr>
          <w:rFonts w:ascii="Arial" w:hAnsi="Arial"/>
          <w:sz w:val="22"/>
          <w:szCs w:val="22"/>
          <w:lang w:val="en-CA"/>
        </w:rPr>
        <w:t>If yes pro</w:t>
      </w:r>
      <w:r w:rsidR="00661DFA">
        <w:rPr>
          <w:rFonts w:ascii="Arial" w:hAnsi="Arial"/>
          <w:sz w:val="22"/>
          <w:szCs w:val="22"/>
          <w:lang w:val="en-CA"/>
        </w:rPr>
        <w:t xml:space="preserve">vide date(s) of prior Notices: </w:t>
      </w:r>
      <w:r>
        <w:rPr>
          <w:rFonts w:ascii="Arial" w:hAnsi="Arial"/>
          <w:b/>
          <w:sz w:val="22"/>
          <w:szCs w:val="22"/>
          <w:lang w:val="en-CA"/>
        </w:rPr>
        <w:t>N/A</w:t>
      </w:r>
    </w:p>
    <w:p w14:paraId="1DE6128B" w14:textId="06472632" w:rsidR="004847E1" w:rsidRDefault="00D56AED">
      <w:pPr>
        <w:pStyle w:val="BodyText"/>
        <w:tabs>
          <w:tab w:val="left" w:pos="9180"/>
        </w:tabs>
        <w:spacing w:before="0" w:after="240"/>
        <w:rPr>
          <w:rFonts w:ascii="Arial" w:hAnsi="Arial"/>
          <w:b/>
          <w:sz w:val="22"/>
          <w:szCs w:val="22"/>
          <w:lang w:val="en-CA"/>
        </w:rPr>
      </w:pPr>
      <w:r>
        <w:rPr>
          <w:rFonts w:ascii="Arial" w:hAnsi="Arial"/>
          <w:sz w:val="22"/>
          <w:szCs w:val="22"/>
          <w:lang w:val="en-CA"/>
        </w:rPr>
        <w:t>Issued and Outstanding Securitie</w:t>
      </w:r>
      <w:r w:rsidR="00661DFA">
        <w:rPr>
          <w:rFonts w:ascii="Arial" w:hAnsi="Arial"/>
          <w:sz w:val="22"/>
          <w:szCs w:val="22"/>
          <w:lang w:val="en-CA"/>
        </w:rPr>
        <w:t xml:space="preserve">s of Issuer Prior to Issuance: </w:t>
      </w:r>
      <w:r w:rsidR="003E2326" w:rsidRPr="00A864F4">
        <w:rPr>
          <w:rFonts w:ascii="Arial" w:hAnsi="Arial"/>
          <w:b/>
          <w:sz w:val="22"/>
          <w:szCs w:val="22"/>
          <w:lang w:val="en-CA"/>
        </w:rPr>
        <w:t>3</w:t>
      </w:r>
      <w:r w:rsidR="002D01FC">
        <w:rPr>
          <w:rFonts w:ascii="Arial" w:hAnsi="Arial"/>
          <w:b/>
          <w:sz w:val="22"/>
          <w:szCs w:val="22"/>
          <w:lang w:val="en-CA"/>
        </w:rPr>
        <w:t>5,119,166</w:t>
      </w:r>
    </w:p>
    <w:p w14:paraId="1E622AC7" w14:textId="1B1E9560" w:rsidR="004847E1" w:rsidRDefault="00D56AED">
      <w:pPr>
        <w:pStyle w:val="BodyText"/>
        <w:tabs>
          <w:tab w:val="left" w:pos="9180"/>
        </w:tabs>
        <w:spacing w:before="0" w:after="240"/>
        <w:rPr>
          <w:rFonts w:ascii="Arial" w:hAnsi="Arial"/>
          <w:sz w:val="22"/>
          <w:szCs w:val="22"/>
          <w:lang w:val="en-CA"/>
        </w:rPr>
      </w:pPr>
      <w:r>
        <w:rPr>
          <w:rFonts w:ascii="Arial" w:hAnsi="Arial"/>
          <w:sz w:val="22"/>
          <w:szCs w:val="22"/>
          <w:lang w:val="en-CA"/>
        </w:rPr>
        <w:t xml:space="preserve">Date of News Release Announcing Private Placement: </w:t>
      </w:r>
      <w:r w:rsidR="00661DFA">
        <w:rPr>
          <w:rFonts w:ascii="Arial" w:hAnsi="Arial"/>
          <w:b/>
          <w:sz w:val="22"/>
          <w:szCs w:val="22"/>
          <w:lang w:val="en-CA"/>
        </w:rPr>
        <w:t>N/A</w:t>
      </w:r>
    </w:p>
    <w:p w14:paraId="370FC453" w14:textId="7CA683E3" w:rsidR="004847E1" w:rsidRDefault="00D56AED">
      <w:pPr>
        <w:pStyle w:val="BodyText"/>
        <w:tabs>
          <w:tab w:val="left" w:pos="9180"/>
        </w:tabs>
        <w:spacing w:before="0" w:after="240"/>
        <w:rPr>
          <w:rFonts w:ascii="Arial" w:hAnsi="Arial"/>
          <w:sz w:val="22"/>
          <w:szCs w:val="22"/>
          <w:u w:val="single"/>
          <w:lang w:val="en-CA"/>
        </w:rPr>
      </w:pPr>
      <w:r>
        <w:rPr>
          <w:rFonts w:ascii="Arial" w:hAnsi="Arial"/>
          <w:sz w:val="22"/>
          <w:szCs w:val="22"/>
          <w:lang w:val="en-CA"/>
        </w:rPr>
        <w:t xml:space="preserve">Closing Market Price on Day Preceding the Issuance of the News Release: </w:t>
      </w:r>
      <w:r w:rsidR="00661DFA">
        <w:rPr>
          <w:rFonts w:ascii="Arial" w:hAnsi="Arial"/>
          <w:b/>
          <w:sz w:val="22"/>
          <w:szCs w:val="22"/>
          <w:lang w:val="en-CA"/>
        </w:rPr>
        <w:t>N/A</w:t>
      </w:r>
    </w:p>
    <w:p w14:paraId="72EB682F" w14:textId="27E32F73" w:rsidR="004847E1" w:rsidRDefault="00D56AED">
      <w:pPr>
        <w:pStyle w:val="BodyText"/>
        <w:spacing w:before="0" w:after="240"/>
        <w:rPr>
          <w:rFonts w:ascii="Arial" w:hAnsi="Arial"/>
          <w:b/>
          <w:sz w:val="22"/>
          <w:szCs w:val="22"/>
          <w:lang w:val="en-CA"/>
        </w:rPr>
      </w:pPr>
      <w:r>
        <w:rPr>
          <w:rFonts w:ascii="Arial" w:hAnsi="Arial"/>
          <w:b/>
          <w:sz w:val="22"/>
          <w:szCs w:val="22"/>
          <w:lang w:val="en-CA"/>
        </w:rPr>
        <w:t>1.</w:t>
      </w:r>
      <w:r>
        <w:rPr>
          <w:rFonts w:ascii="Arial" w:hAnsi="Arial"/>
          <w:b/>
          <w:sz w:val="22"/>
          <w:szCs w:val="22"/>
          <w:lang w:val="en-CA"/>
        </w:rPr>
        <w:tab/>
        <w:t xml:space="preserve">Private Placement </w:t>
      </w:r>
      <w:r w:rsidR="000C07CB">
        <w:rPr>
          <w:rFonts w:ascii="Arial" w:hAnsi="Arial"/>
          <w:b/>
          <w:sz w:val="22"/>
          <w:szCs w:val="22"/>
          <w:lang w:val="en-CA"/>
        </w:rPr>
        <w:t>– N/A</w:t>
      </w:r>
    </w:p>
    <w:p w14:paraId="6D8F1E21" w14:textId="77777777" w:rsidR="004847E1" w:rsidRDefault="00D56AED">
      <w:pPr>
        <w:pStyle w:val="BodyText"/>
        <w:keepNext/>
        <w:tabs>
          <w:tab w:val="left" w:pos="1080"/>
          <w:tab w:val="left" w:pos="4230"/>
        </w:tabs>
        <w:jc w:val="both"/>
        <w:rPr>
          <w:rFonts w:ascii="Arial" w:hAnsi="Arial"/>
          <w:color w:val="000000"/>
          <w:sz w:val="22"/>
          <w:szCs w:val="22"/>
        </w:rPr>
      </w:pPr>
      <w:r>
        <w:rPr>
          <w:rFonts w:ascii="Arial" w:hAnsi="Arial"/>
          <w:b/>
          <w:color w:val="000000"/>
          <w:sz w:val="22"/>
          <w:szCs w:val="22"/>
        </w:rPr>
        <w:t>2.</w:t>
      </w:r>
      <w:r>
        <w:rPr>
          <w:rFonts w:ascii="Arial" w:hAnsi="Arial"/>
          <w:b/>
          <w:color w:val="000000"/>
          <w:sz w:val="22"/>
          <w:szCs w:val="22"/>
        </w:rPr>
        <w:tab/>
        <w:t>Acquisition</w:t>
      </w:r>
    </w:p>
    <w:p w14:paraId="2683B7AC" w14:textId="77777777" w:rsidR="004847E1" w:rsidRDefault="004847E1">
      <w:pPr>
        <w:pStyle w:val="List"/>
        <w:keepNext/>
        <w:tabs>
          <w:tab w:val="left" w:pos="9180"/>
        </w:tabs>
        <w:spacing w:before="0"/>
        <w:ind w:left="0" w:firstLine="0"/>
        <w:jc w:val="both"/>
        <w:rPr>
          <w:rFonts w:ascii="Arial" w:hAnsi="Arial"/>
          <w:color w:val="000000"/>
          <w:sz w:val="22"/>
          <w:szCs w:val="22"/>
        </w:rPr>
      </w:pPr>
    </w:p>
    <w:p w14:paraId="21A43382" w14:textId="77777777" w:rsidR="00C6577D" w:rsidRDefault="00D56AED">
      <w:pPr>
        <w:pStyle w:val="List"/>
        <w:keepNext/>
        <w:numPr>
          <w:ilvl w:val="0"/>
          <w:numId w:val="14"/>
        </w:numPr>
        <w:tabs>
          <w:tab w:val="clear" w:pos="360"/>
          <w:tab w:val="num" w:pos="1080"/>
          <w:tab w:val="left" w:pos="9180"/>
        </w:tabs>
        <w:spacing w:before="0"/>
        <w:ind w:left="1080" w:hanging="1080"/>
        <w:jc w:val="both"/>
        <w:rPr>
          <w:rFonts w:ascii="Arial" w:hAnsi="Arial"/>
          <w:color w:val="000000"/>
          <w:sz w:val="22"/>
          <w:szCs w:val="22"/>
        </w:rPr>
      </w:pPr>
      <w:r>
        <w:rPr>
          <w:rFonts w:ascii="Arial" w:hAnsi="Arial"/>
          <w:color w:val="000000"/>
          <w:sz w:val="22"/>
          <w:szCs w:val="22"/>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p>
    <w:p w14:paraId="6DC6A5FB" w14:textId="77777777" w:rsidR="00C6577D" w:rsidRDefault="00C6577D" w:rsidP="00A864F4">
      <w:pPr>
        <w:pStyle w:val="List"/>
        <w:keepNext/>
        <w:tabs>
          <w:tab w:val="left" w:pos="9180"/>
        </w:tabs>
        <w:spacing w:before="0"/>
        <w:ind w:firstLine="0"/>
        <w:jc w:val="both"/>
        <w:rPr>
          <w:rFonts w:ascii="Arial" w:hAnsi="Arial"/>
          <w:color w:val="000000"/>
          <w:sz w:val="22"/>
          <w:szCs w:val="22"/>
        </w:rPr>
      </w:pPr>
    </w:p>
    <w:p w14:paraId="262A19AD" w14:textId="1D345D0C" w:rsidR="004847E1" w:rsidRPr="00A864F4" w:rsidRDefault="00AF3D3D" w:rsidP="00A864F4">
      <w:pPr>
        <w:pStyle w:val="List"/>
        <w:keepNext/>
        <w:tabs>
          <w:tab w:val="left" w:pos="9180"/>
        </w:tabs>
        <w:spacing w:before="0"/>
        <w:ind w:firstLine="0"/>
        <w:jc w:val="both"/>
        <w:rPr>
          <w:rFonts w:ascii="Arial" w:hAnsi="Arial"/>
          <w:color w:val="000000"/>
          <w:sz w:val="22"/>
          <w:szCs w:val="22"/>
        </w:rPr>
      </w:pPr>
      <w:r>
        <w:rPr>
          <w:rFonts w:ascii="Arial" w:hAnsi="Arial"/>
          <w:b/>
          <w:color w:val="000000"/>
          <w:sz w:val="22"/>
          <w:szCs w:val="22"/>
        </w:rPr>
        <w:t xml:space="preserve">The Issuer entered into a </w:t>
      </w:r>
      <w:r w:rsidR="002A1FEE">
        <w:rPr>
          <w:rFonts w:ascii="Arial" w:hAnsi="Arial"/>
          <w:b/>
          <w:color w:val="000000"/>
          <w:sz w:val="22"/>
          <w:szCs w:val="22"/>
        </w:rPr>
        <w:t>share purchase</w:t>
      </w:r>
      <w:r>
        <w:rPr>
          <w:rFonts w:ascii="Arial" w:hAnsi="Arial"/>
          <w:b/>
          <w:color w:val="000000"/>
          <w:sz w:val="22"/>
          <w:szCs w:val="22"/>
        </w:rPr>
        <w:t xml:space="preserve"> agreement</w:t>
      </w:r>
      <w:r w:rsidR="00C6577D">
        <w:rPr>
          <w:rFonts w:ascii="Arial" w:hAnsi="Arial"/>
          <w:b/>
          <w:color w:val="000000"/>
          <w:sz w:val="22"/>
          <w:szCs w:val="22"/>
        </w:rPr>
        <w:t xml:space="preserve"> (the “Agreement”)</w:t>
      </w:r>
      <w:r>
        <w:rPr>
          <w:rFonts w:ascii="Arial" w:hAnsi="Arial"/>
          <w:b/>
          <w:color w:val="000000"/>
          <w:sz w:val="22"/>
          <w:szCs w:val="22"/>
        </w:rPr>
        <w:t xml:space="preserve"> with </w:t>
      </w:r>
      <w:proofErr w:type="spellStart"/>
      <w:r w:rsidR="002A1FEE" w:rsidRPr="002A1FEE">
        <w:rPr>
          <w:rFonts w:ascii="Arial" w:hAnsi="Arial"/>
          <w:b/>
          <w:sz w:val="22"/>
          <w:szCs w:val="22"/>
          <w:lang w:val="en-CA"/>
        </w:rPr>
        <w:t>Avana</w:t>
      </w:r>
      <w:proofErr w:type="spellEnd"/>
      <w:r w:rsidR="002A1FEE" w:rsidRPr="002A1FEE">
        <w:rPr>
          <w:rFonts w:ascii="Arial" w:hAnsi="Arial"/>
          <w:b/>
          <w:sz w:val="22"/>
          <w:szCs w:val="22"/>
          <w:lang w:val="en-CA"/>
        </w:rPr>
        <w:t xml:space="preserve"> Resources Limited</w:t>
      </w:r>
      <w:r w:rsidR="00CF7215">
        <w:rPr>
          <w:rFonts w:ascii="Arial" w:hAnsi="Arial"/>
          <w:b/>
          <w:sz w:val="22"/>
          <w:szCs w:val="22"/>
          <w:lang w:val="en-CA"/>
        </w:rPr>
        <w:t xml:space="preserve">, a </w:t>
      </w:r>
      <w:r w:rsidR="00CF7215" w:rsidRPr="00CF7215">
        <w:rPr>
          <w:rFonts w:ascii="Arial" w:hAnsi="Arial"/>
          <w:b/>
          <w:sz w:val="22"/>
          <w:szCs w:val="22"/>
          <w:lang w:val="en-CA"/>
        </w:rPr>
        <w:t>company incorporated pursuant to the laws of the Isle of Man</w:t>
      </w:r>
      <w:r w:rsidR="00CF7215">
        <w:rPr>
          <w:rFonts w:ascii="Arial" w:hAnsi="Arial"/>
          <w:b/>
          <w:sz w:val="22"/>
          <w:szCs w:val="22"/>
          <w:lang w:val="en-CA"/>
        </w:rPr>
        <w:t>,</w:t>
      </w:r>
      <w:r w:rsidR="00B94900">
        <w:rPr>
          <w:rFonts w:ascii="Arial" w:hAnsi="Arial"/>
          <w:b/>
          <w:color w:val="000000"/>
          <w:sz w:val="22"/>
          <w:szCs w:val="22"/>
        </w:rPr>
        <w:t xml:space="preserve"> (</w:t>
      </w:r>
      <w:r w:rsidR="002A1FEE">
        <w:rPr>
          <w:rFonts w:ascii="Arial" w:hAnsi="Arial"/>
          <w:b/>
          <w:color w:val="000000"/>
          <w:sz w:val="22"/>
          <w:szCs w:val="22"/>
        </w:rPr>
        <w:t xml:space="preserve">the </w:t>
      </w:r>
      <w:r w:rsidR="00B94900">
        <w:rPr>
          <w:rFonts w:ascii="Arial" w:hAnsi="Arial"/>
          <w:b/>
          <w:color w:val="000000"/>
          <w:sz w:val="22"/>
          <w:szCs w:val="22"/>
        </w:rPr>
        <w:t>“</w:t>
      </w:r>
      <w:r w:rsidR="002A1FEE">
        <w:rPr>
          <w:rFonts w:ascii="Arial" w:hAnsi="Arial"/>
          <w:b/>
          <w:color w:val="000000"/>
          <w:sz w:val="22"/>
          <w:szCs w:val="22"/>
        </w:rPr>
        <w:t>Vendor”</w:t>
      </w:r>
      <w:r w:rsidR="00B94900">
        <w:rPr>
          <w:rFonts w:ascii="Arial" w:hAnsi="Arial"/>
          <w:b/>
          <w:color w:val="000000"/>
          <w:sz w:val="22"/>
          <w:szCs w:val="22"/>
        </w:rPr>
        <w:t>)</w:t>
      </w:r>
      <w:r>
        <w:rPr>
          <w:rFonts w:ascii="Arial" w:hAnsi="Arial"/>
          <w:b/>
          <w:color w:val="000000"/>
          <w:sz w:val="22"/>
          <w:szCs w:val="22"/>
        </w:rPr>
        <w:t xml:space="preserve"> dated </w:t>
      </w:r>
      <w:r w:rsidR="004B104E">
        <w:rPr>
          <w:rFonts w:ascii="Arial" w:hAnsi="Arial"/>
          <w:b/>
          <w:color w:val="000000"/>
          <w:sz w:val="22"/>
          <w:szCs w:val="22"/>
        </w:rPr>
        <w:t>April</w:t>
      </w:r>
      <w:r w:rsidR="002A1FEE">
        <w:rPr>
          <w:rFonts w:ascii="Arial" w:hAnsi="Arial"/>
          <w:b/>
          <w:color w:val="000000"/>
          <w:sz w:val="22"/>
          <w:szCs w:val="22"/>
        </w:rPr>
        <w:t xml:space="preserve"> </w:t>
      </w:r>
      <w:r w:rsidR="00D0470B">
        <w:rPr>
          <w:rFonts w:ascii="Arial" w:hAnsi="Arial"/>
          <w:b/>
          <w:color w:val="000000"/>
          <w:sz w:val="22"/>
          <w:szCs w:val="22"/>
        </w:rPr>
        <w:t>4</w:t>
      </w:r>
      <w:r w:rsidR="002A1FEE">
        <w:rPr>
          <w:rFonts w:ascii="Arial" w:hAnsi="Arial"/>
          <w:b/>
          <w:color w:val="000000"/>
          <w:sz w:val="22"/>
          <w:szCs w:val="22"/>
        </w:rPr>
        <w:t>, 2018</w:t>
      </w:r>
      <w:r w:rsidR="002C1B1D">
        <w:rPr>
          <w:rFonts w:ascii="Arial" w:hAnsi="Arial"/>
          <w:b/>
          <w:color w:val="000000"/>
          <w:sz w:val="22"/>
          <w:szCs w:val="22"/>
        </w:rPr>
        <w:t xml:space="preserve"> (the “Effective Date”)</w:t>
      </w:r>
      <w:r>
        <w:rPr>
          <w:rFonts w:ascii="Arial" w:hAnsi="Arial"/>
          <w:b/>
          <w:color w:val="000000"/>
          <w:sz w:val="22"/>
          <w:szCs w:val="22"/>
        </w:rPr>
        <w:t xml:space="preserve"> </w:t>
      </w:r>
      <w:r w:rsidR="00C6577D">
        <w:rPr>
          <w:rFonts w:ascii="Arial" w:hAnsi="Arial"/>
          <w:b/>
          <w:color w:val="000000"/>
          <w:sz w:val="22"/>
          <w:szCs w:val="22"/>
        </w:rPr>
        <w:t xml:space="preserve">granting the Issuer the right </w:t>
      </w:r>
      <w:r>
        <w:rPr>
          <w:rFonts w:ascii="Arial" w:hAnsi="Arial"/>
          <w:b/>
          <w:color w:val="000000"/>
          <w:sz w:val="22"/>
          <w:szCs w:val="22"/>
        </w:rPr>
        <w:t xml:space="preserve">to </w:t>
      </w:r>
      <w:r w:rsidR="0074314D" w:rsidRPr="0074314D">
        <w:rPr>
          <w:rFonts w:ascii="Arial" w:hAnsi="Arial"/>
          <w:b/>
          <w:color w:val="000000"/>
          <w:sz w:val="22"/>
          <w:szCs w:val="22"/>
          <w:lang w:val="en-CA"/>
        </w:rPr>
        <w:t xml:space="preserve">Madagascar mining permits 97, 556, and 3845 (the “Graphite </w:t>
      </w:r>
      <w:r w:rsidR="00074CE4">
        <w:rPr>
          <w:rFonts w:ascii="Arial" w:hAnsi="Arial"/>
          <w:b/>
          <w:color w:val="000000"/>
          <w:sz w:val="22"/>
          <w:szCs w:val="22"/>
          <w:lang w:val="en-CA"/>
        </w:rPr>
        <w:t>Permits</w:t>
      </w:r>
      <w:r w:rsidR="0074314D" w:rsidRPr="0074314D">
        <w:rPr>
          <w:rFonts w:ascii="Arial" w:hAnsi="Arial"/>
          <w:b/>
          <w:color w:val="000000"/>
          <w:sz w:val="22"/>
          <w:szCs w:val="22"/>
          <w:lang w:val="en-CA"/>
        </w:rPr>
        <w:t>”)</w:t>
      </w:r>
      <w:r w:rsidR="0074314D">
        <w:rPr>
          <w:rFonts w:ascii="Arial" w:hAnsi="Arial"/>
          <w:b/>
          <w:color w:val="000000"/>
          <w:sz w:val="22"/>
          <w:szCs w:val="22"/>
          <w:lang w:val="en-CA"/>
        </w:rPr>
        <w:t>.</w:t>
      </w:r>
      <w:r>
        <w:rPr>
          <w:rFonts w:ascii="Arial" w:hAnsi="Arial"/>
          <w:b/>
          <w:color w:val="000000"/>
          <w:sz w:val="22"/>
          <w:szCs w:val="22"/>
        </w:rPr>
        <w:t xml:space="preserve"> </w:t>
      </w:r>
      <w:r w:rsidR="00CF7215">
        <w:rPr>
          <w:rFonts w:ascii="Arial" w:hAnsi="Arial"/>
          <w:b/>
          <w:color w:val="000000"/>
          <w:sz w:val="22"/>
          <w:szCs w:val="22"/>
        </w:rPr>
        <w:t>The Graphite Permits</w:t>
      </w:r>
      <w:r w:rsidR="00CF7215" w:rsidRPr="00CF7215">
        <w:rPr>
          <w:rFonts w:ascii="Arial" w:hAnsi="Arial"/>
          <w:b/>
          <w:color w:val="000000"/>
          <w:sz w:val="22"/>
          <w:szCs w:val="22"/>
        </w:rPr>
        <w:t xml:space="preserve"> comprise </w:t>
      </w:r>
      <w:r w:rsidR="00CF7215">
        <w:rPr>
          <w:rFonts w:ascii="Arial" w:hAnsi="Arial"/>
          <w:b/>
          <w:color w:val="000000"/>
          <w:sz w:val="22"/>
          <w:szCs w:val="22"/>
        </w:rPr>
        <w:t xml:space="preserve">an area of </w:t>
      </w:r>
      <w:r w:rsidR="00CF7215" w:rsidRPr="00CF7215">
        <w:rPr>
          <w:rFonts w:ascii="Arial" w:hAnsi="Arial"/>
          <w:b/>
          <w:color w:val="000000"/>
          <w:sz w:val="22"/>
          <w:szCs w:val="22"/>
        </w:rPr>
        <w:t xml:space="preserve">4,375 hectares (10,811 acres), in the vicinity of </w:t>
      </w:r>
      <w:proofErr w:type="spellStart"/>
      <w:r w:rsidR="00CF7215" w:rsidRPr="00CF7215">
        <w:rPr>
          <w:rFonts w:ascii="Arial" w:hAnsi="Arial"/>
          <w:b/>
          <w:color w:val="000000"/>
          <w:sz w:val="22"/>
          <w:szCs w:val="22"/>
        </w:rPr>
        <w:t>Andasibe</w:t>
      </w:r>
      <w:proofErr w:type="spellEnd"/>
      <w:r w:rsidR="00CF7215" w:rsidRPr="00CF7215">
        <w:rPr>
          <w:rFonts w:ascii="Arial" w:hAnsi="Arial"/>
          <w:b/>
          <w:color w:val="000000"/>
          <w:sz w:val="22"/>
          <w:szCs w:val="22"/>
        </w:rPr>
        <w:t xml:space="preserve"> in </w:t>
      </w:r>
      <w:proofErr w:type="spellStart"/>
      <w:r w:rsidR="00CF7215" w:rsidRPr="00CF7215">
        <w:rPr>
          <w:rFonts w:ascii="Arial" w:hAnsi="Arial"/>
          <w:b/>
          <w:color w:val="000000"/>
          <w:sz w:val="22"/>
          <w:szCs w:val="22"/>
        </w:rPr>
        <w:t>Toamasina</w:t>
      </w:r>
      <w:proofErr w:type="spellEnd"/>
      <w:r w:rsidR="00CF7215" w:rsidRPr="00CF7215">
        <w:rPr>
          <w:rFonts w:ascii="Arial" w:hAnsi="Arial"/>
          <w:b/>
          <w:color w:val="000000"/>
          <w:sz w:val="22"/>
          <w:szCs w:val="22"/>
        </w:rPr>
        <w:t xml:space="preserve"> Province in Madagascar</w:t>
      </w:r>
      <w:r w:rsidR="00CF7215">
        <w:rPr>
          <w:rFonts w:ascii="Arial" w:hAnsi="Arial"/>
          <w:b/>
          <w:color w:val="000000"/>
          <w:sz w:val="22"/>
          <w:szCs w:val="22"/>
        </w:rPr>
        <w:t>.</w:t>
      </w:r>
    </w:p>
    <w:p w14:paraId="7181D786" w14:textId="1A21819C" w:rsidR="00AF3D3D" w:rsidRDefault="00AF3D3D" w:rsidP="00A864F4">
      <w:pPr>
        <w:pStyle w:val="List"/>
        <w:keepNext/>
        <w:tabs>
          <w:tab w:val="left" w:pos="9180"/>
        </w:tabs>
        <w:spacing w:before="0"/>
        <w:ind w:firstLine="0"/>
        <w:jc w:val="both"/>
        <w:rPr>
          <w:rFonts w:ascii="Arial" w:hAnsi="Arial"/>
          <w:b/>
          <w:color w:val="000000"/>
          <w:sz w:val="22"/>
          <w:szCs w:val="22"/>
        </w:rPr>
      </w:pPr>
    </w:p>
    <w:p w14:paraId="08BCA24C" w14:textId="0C867A54" w:rsidR="00793B4D" w:rsidRDefault="00C6577D" w:rsidP="00A864F4">
      <w:pPr>
        <w:pStyle w:val="List"/>
        <w:keepNext/>
        <w:tabs>
          <w:tab w:val="left" w:pos="9180"/>
        </w:tabs>
        <w:spacing w:before="0"/>
        <w:ind w:firstLine="0"/>
        <w:jc w:val="both"/>
        <w:rPr>
          <w:rFonts w:ascii="Arial" w:hAnsi="Arial"/>
          <w:b/>
          <w:color w:val="000000"/>
          <w:sz w:val="22"/>
          <w:szCs w:val="22"/>
        </w:rPr>
      </w:pPr>
      <w:r>
        <w:rPr>
          <w:rFonts w:ascii="Arial" w:hAnsi="Arial"/>
          <w:b/>
          <w:color w:val="000000"/>
          <w:sz w:val="22"/>
          <w:szCs w:val="22"/>
        </w:rPr>
        <w:t>Under the</w:t>
      </w:r>
      <w:r w:rsidR="00AF3D3D">
        <w:rPr>
          <w:rFonts w:ascii="Arial" w:hAnsi="Arial"/>
          <w:b/>
          <w:color w:val="000000"/>
          <w:sz w:val="22"/>
          <w:szCs w:val="22"/>
        </w:rPr>
        <w:t xml:space="preserve"> Agreement, the Issuer </w:t>
      </w:r>
      <w:r w:rsidR="00E97304">
        <w:rPr>
          <w:rFonts w:ascii="Arial" w:hAnsi="Arial"/>
          <w:b/>
          <w:color w:val="000000"/>
          <w:sz w:val="22"/>
          <w:szCs w:val="22"/>
        </w:rPr>
        <w:t>acquire</w:t>
      </w:r>
      <w:r w:rsidR="00D0470B">
        <w:rPr>
          <w:rFonts w:ascii="Arial" w:hAnsi="Arial"/>
          <w:b/>
          <w:color w:val="000000"/>
          <w:sz w:val="22"/>
          <w:szCs w:val="22"/>
        </w:rPr>
        <w:t>d</w:t>
      </w:r>
      <w:r w:rsidR="00E97304">
        <w:rPr>
          <w:rFonts w:ascii="Arial" w:hAnsi="Arial"/>
          <w:b/>
          <w:color w:val="000000"/>
          <w:sz w:val="22"/>
          <w:szCs w:val="22"/>
        </w:rPr>
        <w:t xml:space="preserve"> </w:t>
      </w:r>
      <w:r w:rsidR="00074CE4">
        <w:rPr>
          <w:rFonts w:ascii="Arial" w:hAnsi="Arial"/>
          <w:b/>
          <w:color w:val="000000"/>
          <w:sz w:val="22"/>
          <w:szCs w:val="22"/>
        </w:rPr>
        <w:t xml:space="preserve">ownership of </w:t>
      </w:r>
      <w:proofErr w:type="spellStart"/>
      <w:r w:rsidR="00074CE4">
        <w:rPr>
          <w:rFonts w:ascii="Arial" w:hAnsi="Arial"/>
          <w:b/>
          <w:color w:val="000000"/>
          <w:sz w:val="22"/>
          <w:szCs w:val="22"/>
        </w:rPr>
        <w:t>Khensani</w:t>
      </w:r>
      <w:proofErr w:type="spellEnd"/>
      <w:r w:rsidR="00074CE4">
        <w:rPr>
          <w:rFonts w:ascii="Arial" w:hAnsi="Arial"/>
          <w:b/>
          <w:color w:val="000000"/>
          <w:sz w:val="22"/>
          <w:szCs w:val="22"/>
        </w:rPr>
        <w:t xml:space="preserve"> Limited, a Mauritius company, </w:t>
      </w:r>
      <w:r w:rsidR="00074CE4" w:rsidRPr="00074CE4">
        <w:rPr>
          <w:rFonts w:ascii="Arial" w:hAnsi="Arial"/>
          <w:b/>
          <w:color w:val="000000"/>
          <w:sz w:val="22"/>
          <w:szCs w:val="22"/>
        </w:rPr>
        <w:t xml:space="preserve">whose wholly owned Malagasy subsidiary, </w:t>
      </w:r>
      <w:proofErr w:type="spellStart"/>
      <w:r w:rsidR="00074CE4" w:rsidRPr="00074CE4">
        <w:rPr>
          <w:rFonts w:ascii="Arial" w:hAnsi="Arial"/>
          <w:b/>
          <w:color w:val="000000"/>
          <w:sz w:val="22"/>
          <w:szCs w:val="22"/>
        </w:rPr>
        <w:t>Avana</w:t>
      </w:r>
      <w:proofErr w:type="spellEnd"/>
      <w:r w:rsidR="00074CE4" w:rsidRPr="00074CE4">
        <w:rPr>
          <w:rFonts w:ascii="Arial" w:hAnsi="Arial"/>
          <w:b/>
          <w:color w:val="000000"/>
          <w:sz w:val="22"/>
          <w:szCs w:val="22"/>
        </w:rPr>
        <w:t xml:space="preserve"> Industrial Minerals </w:t>
      </w:r>
      <w:proofErr w:type="spellStart"/>
      <w:r w:rsidR="00074CE4" w:rsidRPr="00074CE4">
        <w:rPr>
          <w:rFonts w:ascii="Arial" w:hAnsi="Arial"/>
          <w:b/>
          <w:color w:val="000000"/>
          <w:sz w:val="22"/>
          <w:szCs w:val="22"/>
        </w:rPr>
        <w:t>Sarlu</w:t>
      </w:r>
      <w:proofErr w:type="spellEnd"/>
      <w:r w:rsidR="00074CE4" w:rsidRPr="00074CE4">
        <w:rPr>
          <w:rFonts w:ascii="Arial" w:hAnsi="Arial"/>
          <w:b/>
          <w:color w:val="000000"/>
          <w:sz w:val="22"/>
          <w:szCs w:val="22"/>
        </w:rPr>
        <w:t xml:space="preserve"> (“AIM”), holds 100% of the interests in the </w:t>
      </w:r>
      <w:r w:rsidR="00074CE4">
        <w:rPr>
          <w:rFonts w:ascii="Arial" w:hAnsi="Arial"/>
          <w:b/>
          <w:color w:val="000000"/>
          <w:sz w:val="22"/>
          <w:szCs w:val="22"/>
        </w:rPr>
        <w:t>Graphite Permits</w:t>
      </w:r>
      <w:r w:rsidR="0068428D">
        <w:rPr>
          <w:rFonts w:ascii="Arial" w:hAnsi="Arial"/>
          <w:b/>
          <w:color w:val="000000"/>
          <w:sz w:val="22"/>
          <w:szCs w:val="22"/>
        </w:rPr>
        <w:t>.</w:t>
      </w:r>
      <w:r w:rsidR="00647A0C">
        <w:rPr>
          <w:rFonts w:ascii="Arial" w:hAnsi="Arial"/>
          <w:b/>
          <w:color w:val="000000"/>
          <w:sz w:val="22"/>
          <w:szCs w:val="22"/>
        </w:rPr>
        <w:t xml:space="preserve"> </w:t>
      </w:r>
      <w:bookmarkStart w:id="0" w:name="_GoBack"/>
      <w:bookmarkEnd w:id="0"/>
      <w:r w:rsidR="0068428D">
        <w:rPr>
          <w:rFonts w:ascii="Arial" w:hAnsi="Arial"/>
          <w:b/>
          <w:color w:val="000000"/>
          <w:sz w:val="22"/>
          <w:szCs w:val="22"/>
        </w:rPr>
        <w:t>The purchase price payable to the Vendor is</w:t>
      </w:r>
      <w:r w:rsidR="00B94900">
        <w:rPr>
          <w:rFonts w:ascii="Arial" w:hAnsi="Arial"/>
          <w:b/>
          <w:color w:val="000000"/>
          <w:sz w:val="22"/>
          <w:szCs w:val="22"/>
        </w:rPr>
        <w:t>:</w:t>
      </w:r>
      <w:r w:rsidR="003279B5">
        <w:rPr>
          <w:rFonts w:ascii="Arial" w:hAnsi="Arial"/>
          <w:b/>
          <w:color w:val="000000"/>
          <w:sz w:val="22"/>
          <w:szCs w:val="22"/>
        </w:rPr>
        <w:t xml:space="preserve"> </w:t>
      </w:r>
      <w:r w:rsidR="00B94900">
        <w:rPr>
          <w:rFonts w:ascii="Arial" w:hAnsi="Arial"/>
          <w:b/>
          <w:color w:val="000000"/>
          <w:sz w:val="22"/>
          <w:szCs w:val="22"/>
        </w:rPr>
        <w:t>(</w:t>
      </w:r>
      <w:proofErr w:type="spellStart"/>
      <w:r w:rsidR="00B94900" w:rsidRPr="009634FC">
        <w:rPr>
          <w:rFonts w:ascii="Arial" w:hAnsi="Arial"/>
          <w:b/>
          <w:color w:val="000000"/>
          <w:sz w:val="22"/>
          <w:szCs w:val="22"/>
        </w:rPr>
        <w:t>i</w:t>
      </w:r>
      <w:proofErr w:type="spellEnd"/>
      <w:r w:rsidR="00B94900" w:rsidRPr="009634FC">
        <w:rPr>
          <w:rFonts w:ascii="Arial" w:hAnsi="Arial"/>
          <w:b/>
          <w:color w:val="000000"/>
          <w:sz w:val="22"/>
          <w:szCs w:val="22"/>
        </w:rPr>
        <w:t xml:space="preserve">) </w:t>
      </w:r>
      <w:r w:rsidR="00074CE4">
        <w:rPr>
          <w:rFonts w:ascii="Arial" w:hAnsi="Arial"/>
          <w:b/>
          <w:color w:val="000000"/>
          <w:sz w:val="22"/>
          <w:szCs w:val="22"/>
        </w:rPr>
        <w:t xml:space="preserve">an aggregate of </w:t>
      </w:r>
      <w:r w:rsidR="0041452E" w:rsidRPr="009634FC">
        <w:rPr>
          <w:rFonts w:ascii="Arial" w:eastAsia="Calibri" w:hAnsi="Arial" w:cs="Arial"/>
          <w:b/>
          <w:sz w:val="22"/>
          <w:szCs w:val="22"/>
        </w:rPr>
        <w:t>USD$</w:t>
      </w:r>
      <w:r w:rsidR="00074CE4">
        <w:rPr>
          <w:rFonts w:ascii="Arial" w:eastAsia="Calibri" w:hAnsi="Arial" w:cs="Arial"/>
          <w:b/>
          <w:sz w:val="22"/>
          <w:szCs w:val="22"/>
        </w:rPr>
        <w:t>240</w:t>
      </w:r>
      <w:r w:rsidR="0041452E" w:rsidRPr="009634FC">
        <w:rPr>
          <w:rFonts w:ascii="Arial" w:eastAsia="Calibri" w:hAnsi="Arial" w:cs="Arial"/>
          <w:b/>
          <w:sz w:val="22"/>
          <w:szCs w:val="22"/>
        </w:rPr>
        <w:t>,000; and (</w:t>
      </w:r>
      <w:r w:rsidR="00074CE4">
        <w:rPr>
          <w:rFonts w:ascii="Arial" w:eastAsia="Calibri" w:hAnsi="Arial" w:cs="Arial"/>
          <w:b/>
          <w:sz w:val="22"/>
          <w:szCs w:val="22"/>
        </w:rPr>
        <w:t>ii</w:t>
      </w:r>
      <w:r w:rsidR="0041452E" w:rsidRPr="009634FC">
        <w:rPr>
          <w:rFonts w:ascii="Arial" w:eastAsia="Calibri" w:hAnsi="Arial" w:cs="Arial"/>
          <w:b/>
          <w:sz w:val="22"/>
          <w:szCs w:val="22"/>
        </w:rPr>
        <w:t>) 4,000,000 common shares of the Company.</w:t>
      </w:r>
      <w:r w:rsidR="003B0FB9">
        <w:rPr>
          <w:rFonts w:ascii="Arial" w:hAnsi="Arial"/>
          <w:b/>
          <w:color w:val="000000"/>
          <w:sz w:val="22"/>
          <w:szCs w:val="22"/>
        </w:rPr>
        <w:t xml:space="preserve"> </w:t>
      </w:r>
      <w:r w:rsidR="00074CE4">
        <w:rPr>
          <w:rFonts w:ascii="Arial" w:hAnsi="Arial"/>
          <w:b/>
          <w:color w:val="000000"/>
          <w:sz w:val="22"/>
          <w:szCs w:val="22"/>
        </w:rPr>
        <w:t xml:space="preserve">The Issuer </w:t>
      </w:r>
      <w:r w:rsidR="00074CE4" w:rsidRPr="00074CE4">
        <w:rPr>
          <w:rFonts w:ascii="Arial" w:hAnsi="Arial"/>
          <w:b/>
          <w:color w:val="000000"/>
          <w:sz w:val="22"/>
          <w:szCs w:val="22"/>
        </w:rPr>
        <w:t xml:space="preserve">shall also make payments due by AIM for acquisition costs of the </w:t>
      </w:r>
      <w:r w:rsidR="00156BAA">
        <w:rPr>
          <w:rFonts w:ascii="Arial" w:hAnsi="Arial"/>
          <w:b/>
          <w:color w:val="000000"/>
          <w:sz w:val="22"/>
          <w:szCs w:val="22"/>
        </w:rPr>
        <w:t>Graphite Permits</w:t>
      </w:r>
      <w:r w:rsidR="00156BAA" w:rsidRPr="00074CE4">
        <w:rPr>
          <w:rFonts w:ascii="Arial" w:hAnsi="Arial"/>
          <w:b/>
          <w:color w:val="000000"/>
          <w:sz w:val="22"/>
          <w:szCs w:val="22"/>
        </w:rPr>
        <w:t xml:space="preserve"> </w:t>
      </w:r>
      <w:r w:rsidR="00074CE4" w:rsidRPr="00074CE4">
        <w:rPr>
          <w:rFonts w:ascii="Arial" w:hAnsi="Arial"/>
          <w:b/>
          <w:color w:val="000000"/>
          <w:sz w:val="22"/>
          <w:szCs w:val="22"/>
        </w:rPr>
        <w:t>of €200,000</w:t>
      </w:r>
      <w:r w:rsidR="00074CE4">
        <w:rPr>
          <w:rFonts w:ascii="Arial" w:hAnsi="Arial"/>
          <w:b/>
          <w:color w:val="000000"/>
          <w:sz w:val="22"/>
          <w:szCs w:val="22"/>
        </w:rPr>
        <w:t xml:space="preserve">. </w:t>
      </w:r>
    </w:p>
    <w:p w14:paraId="05D574D0" w14:textId="77777777" w:rsidR="00793B4D" w:rsidRDefault="00793B4D" w:rsidP="00A864F4">
      <w:pPr>
        <w:pStyle w:val="List"/>
        <w:keepNext/>
        <w:tabs>
          <w:tab w:val="left" w:pos="9180"/>
        </w:tabs>
        <w:spacing w:before="0"/>
        <w:ind w:firstLine="0"/>
        <w:jc w:val="both"/>
        <w:rPr>
          <w:rFonts w:ascii="Arial" w:hAnsi="Arial"/>
          <w:b/>
          <w:color w:val="000000"/>
          <w:sz w:val="22"/>
          <w:szCs w:val="22"/>
        </w:rPr>
      </w:pPr>
    </w:p>
    <w:p w14:paraId="3F2F6F93" w14:textId="7CB1745F" w:rsidR="00FD37A3" w:rsidRPr="00FD37A3" w:rsidRDefault="003B0FB9" w:rsidP="00FD37A3">
      <w:pPr>
        <w:pStyle w:val="List"/>
        <w:keepNext/>
        <w:tabs>
          <w:tab w:val="left" w:pos="9180"/>
        </w:tabs>
        <w:spacing w:before="0"/>
        <w:ind w:firstLine="0"/>
        <w:jc w:val="both"/>
        <w:rPr>
          <w:rFonts w:ascii="Arial" w:hAnsi="Arial"/>
          <w:b/>
          <w:color w:val="000000"/>
          <w:sz w:val="22"/>
          <w:szCs w:val="22"/>
        </w:rPr>
      </w:pPr>
      <w:r w:rsidRPr="00FD37A3">
        <w:rPr>
          <w:rFonts w:ascii="Arial" w:hAnsi="Arial"/>
          <w:b/>
          <w:sz w:val="22"/>
          <w:szCs w:val="22"/>
          <w:lang w:val="en-CA"/>
        </w:rPr>
        <w:t>Additionally</w:t>
      </w:r>
      <w:r>
        <w:rPr>
          <w:rFonts w:ascii="Arial" w:hAnsi="Arial"/>
          <w:b/>
          <w:color w:val="000000"/>
          <w:sz w:val="22"/>
          <w:szCs w:val="22"/>
        </w:rPr>
        <w:t>, the Agreement provides that</w:t>
      </w:r>
      <w:r w:rsidR="00FD37A3">
        <w:rPr>
          <w:rFonts w:ascii="Arial" w:hAnsi="Arial"/>
          <w:b/>
          <w:color w:val="000000"/>
          <w:sz w:val="22"/>
          <w:szCs w:val="22"/>
        </w:rPr>
        <w:t xml:space="preserve"> </w:t>
      </w:r>
      <w:r w:rsidR="00FD37A3" w:rsidRPr="00FD37A3">
        <w:rPr>
          <w:rFonts w:ascii="Arial" w:hAnsi="Arial"/>
          <w:b/>
          <w:color w:val="000000"/>
          <w:sz w:val="22"/>
          <w:szCs w:val="22"/>
        </w:rPr>
        <w:t>in the event, the Company achieves an annualized production rate of at least 5,000 tonnes (metric tons) of graphite oxide for three (3) consecutive calendar months at the Graphite Mine, the Company shall issue to the Vendor the following:</w:t>
      </w:r>
    </w:p>
    <w:p w14:paraId="19D840AF" w14:textId="14D41C33" w:rsidR="00FD37A3" w:rsidRPr="00FD37A3" w:rsidRDefault="00FD37A3" w:rsidP="00A719A7">
      <w:pPr>
        <w:pStyle w:val="List"/>
        <w:keepNext/>
        <w:numPr>
          <w:ilvl w:val="0"/>
          <w:numId w:val="21"/>
        </w:numPr>
        <w:tabs>
          <w:tab w:val="left" w:pos="9180"/>
        </w:tabs>
        <w:jc w:val="both"/>
        <w:rPr>
          <w:rFonts w:ascii="Arial" w:hAnsi="Arial"/>
          <w:b/>
          <w:color w:val="000000"/>
          <w:sz w:val="22"/>
          <w:szCs w:val="22"/>
        </w:rPr>
      </w:pPr>
      <w:r w:rsidRPr="00FD37A3">
        <w:rPr>
          <w:rFonts w:ascii="Arial" w:hAnsi="Arial"/>
          <w:b/>
          <w:color w:val="000000"/>
          <w:sz w:val="22"/>
          <w:szCs w:val="22"/>
        </w:rPr>
        <w:t xml:space="preserve">number of common shares in the capital of the Company equal to the number obtained by dividing the sum of USD $1,000,000, converted into CAD, by the VWAP for the ten trading days prior to the Earn Out Trigger </w:t>
      </w:r>
      <w:r w:rsidRPr="00FD37A3">
        <w:rPr>
          <w:rFonts w:ascii="Arial" w:hAnsi="Arial"/>
          <w:b/>
          <w:color w:val="000000"/>
          <w:sz w:val="22"/>
          <w:szCs w:val="22"/>
        </w:rPr>
        <w:lastRenderedPageBreak/>
        <w:t xml:space="preserve">Date (as such term is defined in the Agreement); or provide the Vendor with a cash payment of USD$1,000,000.00; and </w:t>
      </w:r>
    </w:p>
    <w:p w14:paraId="127602D5" w14:textId="1CF8772C" w:rsidR="00AF3D3D" w:rsidRDefault="00FD37A3" w:rsidP="00A719A7">
      <w:pPr>
        <w:pStyle w:val="List"/>
        <w:keepNext/>
        <w:numPr>
          <w:ilvl w:val="0"/>
          <w:numId w:val="21"/>
        </w:numPr>
        <w:tabs>
          <w:tab w:val="left" w:pos="9180"/>
        </w:tabs>
        <w:jc w:val="both"/>
        <w:rPr>
          <w:rFonts w:ascii="Arial" w:hAnsi="Arial"/>
          <w:color w:val="000000"/>
          <w:sz w:val="22"/>
          <w:szCs w:val="22"/>
        </w:rPr>
      </w:pPr>
      <w:r w:rsidRPr="00FD37A3">
        <w:rPr>
          <w:rFonts w:ascii="Arial" w:hAnsi="Arial"/>
          <w:b/>
          <w:color w:val="000000"/>
          <w:sz w:val="22"/>
          <w:szCs w:val="22"/>
        </w:rPr>
        <w:t xml:space="preserve">issue to the Vendor the greater of 1,000,000 common shares in the capital of the Company; or </w:t>
      </w:r>
      <w:r w:rsidR="00074CE4">
        <w:rPr>
          <w:rFonts w:ascii="Arial" w:hAnsi="Arial"/>
          <w:b/>
          <w:color w:val="000000"/>
          <w:sz w:val="22"/>
          <w:szCs w:val="22"/>
        </w:rPr>
        <w:t xml:space="preserve">the </w:t>
      </w:r>
      <w:r w:rsidRPr="00FD37A3">
        <w:rPr>
          <w:rFonts w:ascii="Arial" w:hAnsi="Arial"/>
          <w:b/>
          <w:color w:val="000000"/>
          <w:sz w:val="22"/>
          <w:szCs w:val="22"/>
        </w:rPr>
        <w:t>number of common shares obtained by dividing the sum of USD$1,000,000</w:t>
      </w:r>
      <w:r w:rsidR="00156BAA">
        <w:rPr>
          <w:rFonts w:ascii="Arial" w:hAnsi="Arial"/>
          <w:b/>
          <w:color w:val="000000"/>
          <w:sz w:val="22"/>
          <w:szCs w:val="22"/>
        </w:rPr>
        <w:t>.00</w:t>
      </w:r>
      <w:r w:rsidRPr="00FD37A3">
        <w:rPr>
          <w:rFonts w:ascii="Arial" w:hAnsi="Arial"/>
          <w:b/>
          <w:color w:val="000000"/>
          <w:sz w:val="22"/>
          <w:szCs w:val="22"/>
        </w:rPr>
        <w:t>, converted into CAD, by the VWAP for the ten trading days prior to the Earn Out Trigger Date</w:t>
      </w:r>
      <w:r w:rsidR="00074CE4">
        <w:rPr>
          <w:rFonts w:ascii="Arial" w:hAnsi="Arial"/>
          <w:b/>
          <w:color w:val="000000"/>
          <w:sz w:val="22"/>
          <w:szCs w:val="22"/>
        </w:rPr>
        <w:t>.</w:t>
      </w:r>
    </w:p>
    <w:p w14:paraId="3827D3AC" w14:textId="491D1889" w:rsidR="004847E1" w:rsidRDefault="00D56AED">
      <w:pPr>
        <w:pStyle w:val="List"/>
        <w:numPr>
          <w:ilvl w:val="0"/>
          <w:numId w:val="14"/>
        </w:numPr>
        <w:tabs>
          <w:tab w:val="clear" w:pos="360"/>
          <w:tab w:val="num" w:pos="1080"/>
          <w:tab w:val="left" w:pos="9180"/>
        </w:tabs>
        <w:ind w:left="1080" w:hanging="1080"/>
        <w:jc w:val="both"/>
        <w:rPr>
          <w:rFonts w:ascii="Arial" w:hAnsi="Arial"/>
          <w:color w:val="000000"/>
          <w:sz w:val="22"/>
          <w:szCs w:val="22"/>
        </w:rPr>
      </w:pPr>
      <w:r>
        <w:rPr>
          <w:rFonts w:ascii="Arial" w:hAnsi="Arial"/>
          <w:color w:val="000000"/>
          <w:sz w:val="22"/>
          <w:szCs w:val="22"/>
        </w:rPr>
        <w:t>Provide details of the acquisition including the date, parties to and type of agreement (</w:t>
      </w:r>
      <w:proofErr w:type="spellStart"/>
      <w:r>
        <w:rPr>
          <w:rFonts w:ascii="Arial" w:hAnsi="Arial"/>
          <w:color w:val="000000"/>
          <w:sz w:val="22"/>
          <w:szCs w:val="22"/>
        </w:rPr>
        <w:t>eg</w:t>
      </w:r>
      <w:proofErr w:type="spellEnd"/>
      <w:r>
        <w:rPr>
          <w:rFonts w:ascii="Arial" w:hAnsi="Arial"/>
          <w:color w:val="000000"/>
          <w:sz w:val="22"/>
          <w:szCs w:val="22"/>
        </w:rPr>
        <w:t xml:space="preserve">: sale, option, license etc.) and relationship to the Issuer. The disclosure should be sufficiently complete to enable a reader to appreciate the significance of the acquisition without reference to any other material: </w:t>
      </w:r>
      <w:r w:rsidR="00172311">
        <w:rPr>
          <w:rFonts w:ascii="Arial" w:hAnsi="Arial"/>
          <w:b/>
          <w:color w:val="000000"/>
          <w:sz w:val="22"/>
          <w:szCs w:val="22"/>
        </w:rPr>
        <w:t xml:space="preserve">The Agreement was entered into on </w:t>
      </w:r>
      <w:r w:rsidR="004B104E">
        <w:rPr>
          <w:rFonts w:ascii="Arial" w:hAnsi="Arial"/>
          <w:b/>
          <w:color w:val="000000"/>
          <w:sz w:val="22"/>
          <w:szCs w:val="22"/>
        </w:rPr>
        <w:t>April</w:t>
      </w:r>
      <w:r w:rsidR="0073419E">
        <w:rPr>
          <w:rFonts w:ascii="Arial" w:hAnsi="Arial"/>
          <w:b/>
          <w:color w:val="000000"/>
          <w:sz w:val="22"/>
          <w:szCs w:val="22"/>
        </w:rPr>
        <w:t xml:space="preserve"> </w:t>
      </w:r>
      <w:r w:rsidR="00D0470B">
        <w:rPr>
          <w:rFonts w:ascii="Arial" w:hAnsi="Arial"/>
          <w:b/>
          <w:color w:val="000000"/>
          <w:sz w:val="22"/>
          <w:szCs w:val="22"/>
        </w:rPr>
        <w:t>4</w:t>
      </w:r>
      <w:r w:rsidR="0073419E">
        <w:rPr>
          <w:rFonts w:ascii="Arial" w:hAnsi="Arial"/>
          <w:b/>
          <w:color w:val="000000"/>
          <w:sz w:val="22"/>
          <w:szCs w:val="22"/>
        </w:rPr>
        <w:t>, 2018</w:t>
      </w:r>
      <w:r w:rsidR="00172311">
        <w:rPr>
          <w:rFonts w:ascii="Arial" w:hAnsi="Arial"/>
          <w:b/>
          <w:color w:val="000000"/>
          <w:sz w:val="22"/>
          <w:szCs w:val="22"/>
        </w:rPr>
        <w:t xml:space="preserve"> between the Issuer and </w:t>
      </w:r>
      <w:r w:rsidR="00993395">
        <w:rPr>
          <w:rFonts w:ascii="Arial" w:hAnsi="Arial"/>
          <w:b/>
          <w:color w:val="000000"/>
          <w:sz w:val="22"/>
          <w:szCs w:val="22"/>
        </w:rPr>
        <w:t>the Vendor</w:t>
      </w:r>
      <w:r w:rsidR="00172311">
        <w:rPr>
          <w:rFonts w:ascii="Arial" w:hAnsi="Arial"/>
          <w:b/>
          <w:color w:val="000000"/>
          <w:sz w:val="22"/>
          <w:szCs w:val="22"/>
        </w:rPr>
        <w:t xml:space="preserve">. </w:t>
      </w:r>
      <w:r w:rsidR="00993395">
        <w:rPr>
          <w:rFonts w:ascii="Arial" w:hAnsi="Arial"/>
          <w:b/>
          <w:color w:val="000000"/>
          <w:sz w:val="22"/>
          <w:szCs w:val="22"/>
        </w:rPr>
        <w:t>The Vendor</w:t>
      </w:r>
      <w:r w:rsidR="00172311">
        <w:rPr>
          <w:rFonts w:ascii="Arial" w:hAnsi="Arial"/>
          <w:b/>
          <w:color w:val="000000"/>
          <w:sz w:val="22"/>
          <w:szCs w:val="22"/>
        </w:rPr>
        <w:t xml:space="preserve"> is arm’s length to the Issuer.</w:t>
      </w:r>
    </w:p>
    <w:p w14:paraId="6AF02E72" w14:textId="77777777" w:rsidR="004847E1" w:rsidRDefault="00D56AED">
      <w:pPr>
        <w:pStyle w:val="List"/>
        <w:numPr>
          <w:ilvl w:val="0"/>
          <w:numId w:val="14"/>
        </w:numPr>
        <w:tabs>
          <w:tab w:val="clear" w:pos="360"/>
          <w:tab w:val="num" w:pos="1080"/>
          <w:tab w:val="left" w:pos="9180"/>
        </w:tabs>
        <w:ind w:left="1080" w:hanging="1080"/>
        <w:jc w:val="both"/>
        <w:rPr>
          <w:rFonts w:ascii="Arial" w:hAnsi="Arial"/>
          <w:color w:val="000000"/>
          <w:sz w:val="22"/>
          <w:szCs w:val="22"/>
        </w:rPr>
      </w:pPr>
      <w:r>
        <w:rPr>
          <w:rFonts w:ascii="Arial" w:hAnsi="Arial"/>
          <w:color w:val="000000"/>
          <w:sz w:val="22"/>
          <w:szCs w:val="22"/>
        </w:rPr>
        <w:t xml:space="preserve">Provide the following information in relation to the total consideration for the acquisition (including details of all cash, securities or other consideration) and any required work commitments: </w:t>
      </w:r>
      <w:r w:rsidR="00B03A42">
        <w:rPr>
          <w:rFonts w:ascii="Arial" w:hAnsi="Arial"/>
          <w:b/>
          <w:color w:val="000000"/>
          <w:sz w:val="22"/>
          <w:szCs w:val="22"/>
        </w:rPr>
        <w:t>N/A</w:t>
      </w:r>
    </w:p>
    <w:p w14:paraId="1B32B7C3" w14:textId="139C34DC" w:rsidR="004847E1" w:rsidRPr="0066183D" w:rsidRDefault="00D56AED">
      <w:pPr>
        <w:pStyle w:val="List"/>
        <w:numPr>
          <w:ilvl w:val="0"/>
          <w:numId w:val="13"/>
        </w:numPr>
        <w:tabs>
          <w:tab w:val="left" w:pos="9180"/>
        </w:tabs>
        <w:jc w:val="both"/>
        <w:rPr>
          <w:rFonts w:ascii="Arial" w:hAnsi="Arial"/>
          <w:color w:val="000000"/>
          <w:sz w:val="22"/>
          <w:szCs w:val="22"/>
        </w:rPr>
      </w:pPr>
      <w:r w:rsidRPr="0066183D">
        <w:rPr>
          <w:rFonts w:ascii="Arial" w:hAnsi="Arial"/>
          <w:color w:val="000000"/>
          <w:sz w:val="22"/>
          <w:szCs w:val="22"/>
        </w:rPr>
        <w:t xml:space="preserve">Total aggregate consideration in Canadian dollars: </w:t>
      </w:r>
      <w:r w:rsidR="00783B34" w:rsidRPr="0066183D">
        <w:rPr>
          <w:rFonts w:ascii="Arial" w:hAnsi="Arial"/>
          <w:b/>
          <w:color w:val="000000"/>
          <w:sz w:val="22"/>
          <w:szCs w:val="22"/>
        </w:rPr>
        <w:t>$</w:t>
      </w:r>
      <w:r w:rsidR="006B7CF6">
        <w:rPr>
          <w:rFonts w:ascii="Arial" w:hAnsi="Arial"/>
          <w:b/>
          <w:color w:val="000000"/>
          <w:sz w:val="22"/>
          <w:szCs w:val="22"/>
        </w:rPr>
        <w:t>1,907,416.00</w:t>
      </w:r>
    </w:p>
    <w:p w14:paraId="03C0807F" w14:textId="2C4BB906" w:rsidR="004847E1" w:rsidRPr="0066183D" w:rsidRDefault="000510BB">
      <w:pPr>
        <w:pStyle w:val="List"/>
        <w:numPr>
          <w:ilvl w:val="0"/>
          <w:numId w:val="13"/>
        </w:numPr>
        <w:tabs>
          <w:tab w:val="left" w:pos="2160"/>
          <w:tab w:val="left" w:pos="9180"/>
        </w:tabs>
        <w:jc w:val="both"/>
        <w:rPr>
          <w:rFonts w:ascii="Arial" w:hAnsi="Arial"/>
          <w:color w:val="000000"/>
          <w:sz w:val="22"/>
          <w:szCs w:val="22"/>
        </w:rPr>
      </w:pPr>
      <w:r w:rsidRPr="0066183D">
        <w:rPr>
          <w:rFonts w:ascii="Arial" w:hAnsi="Arial"/>
          <w:color w:val="000000"/>
          <w:sz w:val="22"/>
          <w:szCs w:val="22"/>
        </w:rPr>
        <w:t xml:space="preserve">Cash: </w:t>
      </w:r>
      <w:r w:rsidR="0085267B" w:rsidRPr="0066183D">
        <w:rPr>
          <w:rFonts w:ascii="Arial" w:hAnsi="Arial"/>
          <w:b/>
          <w:color w:val="000000"/>
          <w:sz w:val="22"/>
          <w:szCs w:val="22"/>
          <w:lang w:val="en-US"/>
        </w:rPr>
        <w:t>CAD$</w:t>
      </w:r>
      <w:r w:rsidR="001E761A">
        <w:rPr>
          <w:rFonts w:ascii="Arial" w:hAnsi="Arial"/>
          <w:b/>
          <w:color w:val="000000"/>
          <w:sz w:val="22"/>
          <w:szCs w:val="22"/>
          <w:lang w:val="en-US"/>
        </w:rPr>
        <w:t>307,416.00</w:t>
      </w:r>
      <w:r w:rsidR="0085267B" w:rsidRPr="0066183D">
        <w:rPr>
          <w:rFonts w:ascii="Arial" w:hAnsi="Arial"/>
          <w:b/>
          <w:color w:val="000000"/>
          <w:sz w:val="22"/>
          <w:szCs w:val="22"/>
          <w:lang w:val="en-US"/>
        </w:rPr>
        <w:t xml:space="preserve"> (USD$</w:t>
      </w:r>
      <w:r w:rsidR="00C35512" w:rsidRPr="0066183D">
        <w:rPr>
          <w:rFonts w:ascii="Arial" w:hAnsi="Arial"/>
          <w:b/>
          <w:color w:val="000000"/>
          <w:sz w:val="22"/>
          <w:szCs w:val="22"/>
          <w:lang w:val="en-US"/>
        </w:rPr>
        <w:t>240,000</w:t>
      </w:r>
      <w:r w:rsidR="0085267B" w:rsidRPr="0066183D">
        <w:rPr>
          <w:rFonts w:ascii="Arial" w:hAnsi="Arial"/>
          <w:b/>
          <w:color w:val="000000"/>
          <w:sz w:val="22"/>
          <w:szCs w:val="22"/>
          <w:lang w:val="en-US"/>
        </w:rPr>
        <w:t xml:space="preserve">.00 based on the CAD/USD exchange rate of </w:t>
      </w:r>
      <w:r w:rsidR="0066183D">
        <w:rPr>
          <w:rFonts w:ascii="Arial" w:hAnsi="Arial"/>
          <w:b/>
          <w:color w:val="000000"/>
          <w:sz w:val="22"/>
          <w:szCs w:val="22"/>
          <w:lang w:val="en-US"/>
        </w:rPr>
        <w:t>0.7807</w:t>
      </w:r>
      <w:r w:rsidR="0085267B" w:rsidRPr="0066183D">
        <w:rPr>
          <w:rFonts w:ascii="Arial" w:hAnsi="Arial"/>
          <w:b/>
          <w:color w:val="000000"/>
          <w:sz w:val="22"/>
          <w:szCs w:val="22"/>
          <w:lang w:val="en-US"/>
        </w:rPr>
        <w:t xml:space="preserve"> on </w:t>
      </w:r>
      <w:r w:rsidR="004B104E" w:rsidRPr="0066183D">
        <w:rPr>
          <w:rFonts w:ascii="Arial" w:hAnsi="Arial"/>
          <w:b/>
          <w:color w:val="000000"/>
          <w:sz w:val="22"/>
          <w:szCs w:val="22"/>
          <w:lang w:val="en-US"/>
        </w:rPr>
        <w:t>April</w:t>
      </w:r>
      <w:r w:rsidR="00C35512" w:rsidRPr="0066183D">
        <w:rPr>
          <w:rFonts w:ascii="Arial" w:hAnsi="Arial"/>
          <w:b/>
          <w:color w:val="000000"/>
          <w:sz w:val="22"/>
          <w:szCs w:val="22"/>
          <w:lang w:val="en-US"/>
        </w:rPr>
        <w:t xml:space="preserve"> </w:t>
      </w:r>
      <w:r w:rsidR="004161A3" w:rsidRPr="0068428D">
        <w:rPr>
          <w:rFonts w:ascii="Arial" w:hAnsi="Arial"/>
          <w:b/>
          <w:color w:val="000000"/>
          <w:sz w:val="22"/>
          <w:szCs w:val="22"/>
          <w:lang w:val="en-US"/>
        </w:rPr>
        <w:t>4</w:t>
      </w:r>
      <w:r w:rsidR="0085267B" w:rsidRPr="0066183D">
        <w:rPr>
          <w:rFonts w:ascii="Arial" w:hAnsi="Arial"/>
          <w:b/>
          <w:color w:val="000000"/>
          <w:sz w:val="22"/>
          <w:szCs w:val="22"/>
          <w:lang w:val="en-US"/>
        </w:rPr>
        <w:t>, 2018</w:t>
      </w:r>
    </w:p>
    <w:p w14:paraId="0B0E34A6" w14:textId="0B7E92ED" w:rsidR="004847E1" w:rsidRPr="0066183D" w:rsidRDefault="00D56AED">
      <w:pPr>
        <w:pStyle w:val="List"/>
        <w:numPr>
          <w:ilvl w:val="0"/>
          <w:numId w:val="13"/>
        </w:numPr>
        <w:tabs>
          <w:tab w:val="left" w:pos="2160"/>
          <w:tab w:val="left" w:pos="9180"/>
        </w:tabs>
        <w:jc w:val="both"/>
        <w:rPr>
          <w:rFonts w:ascii="Arial" w:hAnsi="Arial"/>
          <w:color w:val="000000"/>
          <w:sz w:val="22"/>
          <w:szCs w:val="22"/>
        </w:rPr>
      </w:pPr>
      <w:r w:rsidRPr="001E761A">
        <w:rPr>
          <w:rFonts w:ascii="Arial" w:hAnsi="Arial"/>
          <w:color w:val="000000"/>
          <w:sz w:val="22"/>
          <w:szCs w:val="22"/>
        </w:rPr>
        <w:t xml:space="preserve">Securities (including options, warrants etc.) and dollar value: </w:t>
      </w:r>
      <w:r w:rsidR="009E785C" w:rsidRPr="001E761A">
        <w:rPr>
          <w:rFonts w:ascii="Arial" w:hAnsi="Arial"/>
          <w:b/>
          <w:color w:val="000000"/>
          <w:sz w:val="22"/>
          <w:szCs w:val="22"/>
        </w:rPr>
        <w:t>4</w:t>
      </w:r>
      <w:r w:rsidR="009414FD" w:rsidRPr="001E761A">
        <w:rPr>
          <w:rFonts w:ascii="Arial" w:hAnsi="Arial"/>
          <w:b/>
          <w:color w:val="000000"/>
          <w:sz w:val="22"/>
          <w:szCs w:val="22"/>
        </w:rPr>
        <w:t xml:space="preserve">,000,000 common shares with a market value of </w:t>
      </w:r>
      <w:r w:rsidR="00EA5CBA" w:rsidRPr="001E761A">
        <w:rPr>
          <w:rFonts w:ascii="Arial" w:hAnsi="Arial"/>
          <w:b/>
          <w:color w:val="000000"/>
          <w:sz w:val="22"/>
          <w:szCs w:val="22"/>
        </w:rPr>
        <w:t>CAD</w:t>
      </w:r>
      <w:r w:rsidR="009414FD" w:rsidRPr="001E761A">
        <w:rPr>
          <w:rFonts w:ascii="Arial" w:hAnsi="Arial"/>
          <w:b/>
          <w:color w:val="000000"/>
          <w:sz w:val="22"/>
          <w:szCs w:val="22"/>
        </w:rPr>
        <w:t>$</w:t>
      </w:r>
      <w:r w:rsidR="0066183D">
        <w:rPr>
          <w:rFonts w:ascii="Arial" w:hAnsi="Arial"/>
          <w:b/>
          <w:color w:val="000000"/>
          <w:sz w:val="22"/>
          <w:szCs w:val="22"/>
        </w:rPr>
        <w:t>1,600,000.00</w:t>
      </w:r>
      <w:r w:rsidR="009414FD" w:rsidRPr="0066183D">
        <w:rPr>
          <w:rFonts w:ascii="Arial" w:hAnsi="Arial"/>
          <w:b/>
          <w:color w:val="000000"/>
          <w:sz w:val="22"/>
          <w:szCs w:val="22"/>
        </w:rPr>
        <w:t xml:space="preserve">, based on the closing price of the </w:t>
      </w:r>
      <w:r w:rsidR="00005844" w:rsidRPr="0066183D">
        <w:rPr>
          <w:rFonts w:ascii="Arial" w:hAnsi="Arial"/>
          <w:b/>
          <w:color w:val="000000"/>
          <w:sz w:val="22"/>
          <w:szCs w:val="22"/>
        </w:rPr>
        <w:t>Issuer’s</w:t>
      </w:r>
      <w:r w:rsidR="009414FD" w:rsidRPr="0066183D">
        <w:rPr>
          <w:rFonts w:ascii="Arial" w:hAnsi="Arial"/>
          <w:b/>
          <w:color w:val="000000"/>
          <w:sz w:val="22"/>
          <w:szCs w:val="22"/>
        </w:rPr>
        <w:t xml:space="preserve"> common shares on </w:t>
      </w:r>
      <w:r w:rsidR="004B104E" w:rsidRPr="0066183D">
        <w:rPr>
          <w:rFonts w:ascii="Arial" w:hAnsi="Arial"/>
          <w:b/>
          <w:color w:val="000000"/>
          <w:sz w:val="22"/>
          <w:szCs w:val="22"/>
        </w:rPr>
        <w:t>April</w:t>
      </w:r>
      <w:r w:rsidR="00770DB8" w:rsidRPr="0066183D">
        <w:rPr>
          <w:rFonts w:ascii="Arial" w:hAnsi="Arial"/>
          <w:b/>
          <w:color w:val="000000"/>
          <w:sz w:val="22"/>
          <w:szCs w:val="22"/>
        </w:rPr>
        <w:t xml:space="preserve"> </w:t>
      </w:r>
      <w:r w:rsidR="00D0470B" w:rsidRPr="0068428D">
        <w:rPr>
          <w:rFonts w:ascii="Arial" w:hAnsi="Arial"/>
          <w:b/>
          <w:color w:val="000000"/>
          <w:sz w:val="22"/>
          <w:szCs w:val="22"/>
        </w:rPr>
        <w:t>4</w:t>
      </w:r>
      <w:r w:rsidR="00770DB8" w:rsidRPr="0066183D">
        <w:rPr>
          <w:rFonts w:ascii="Arial" w:hAnsi="Arial"/>
          <w:b/>
          <w:color w:val="000000"/>
          <w:sz w:val="22"/>
          <w:szCs w:val="22"/>
        </w:rPr>
        <w:t>, 2018</w:t>
      </w:r>
      <w:r w:rsidR="009414FD" w:rsidRPr="0066183D">
        <w:rPr>
          <w:rFonts w:ascii="Arial" w:hAnsi="Arial"/>
          <w:b/>
          <w:color w:val="000000"/>
          <w:sz w:val="22"/>
          <w:szCs w:val="22"/>
        </w:rPr>
        <w:t xml:space="preserve"> of $</w:t>
      </w:r>
      <w:r w:rsidR="0066183D">
        <w:rPr>
          <w:rFonts w:ascii="Arial" w:hAnsi="Arial"/>
          <w:b/>
          <w:color w:val="000000"/>
          <w:sz w:val="22"/>
          <w:szCs w:val="22"/>
        </w:rPr>
        <w:t>0.40</w:t>
      </w:r>
    </w:p>
    <w:p w14:paraId="0192CC51" w14:textId="166E8030" w:rsidR="004847E1" w:rsidRPr="00DD50C0" w:rsidRDefault="00D56AED">
      <w:pPr>
        <w:pStyle w:val="List"/>
        <w:numPr>
          <w:ilvl w:val="0"/>
          <w:numId w:val="13"/>
        </w:numPr>
        <w:tabs>
          <w:tab w:val="left" w:pos="2160"/>
          <w:tab w:val="left" w:pos="9180"/>
        </w:tabs>
        <w:jc w:val="both"/>
        <w:rPr>
          <w:rFonts w:ascii="Arial" w:hAnsi="Arial"/>
          <w:color w:val="000000"/>
          <w:sz w:val="22"/>
          <w:szCs w:val="22"/>
        </w:rPr>
      </w:pPr>
      <w:r w:rsidRPr="00DD50C0">
        <w:rPr>
          <w:rFonts w:ascii="Arial" w:hAnsi="Arial"/>
          <w:color w:val="000000"/>
          <w:sz w:val="22"/>
          <w:szCs w:val="22"/>
        </w:rPr>
        <w:t xml:space="preserve">Other: </w:t>
      </w:r>
      <w:r w:rsidR="00082AAE" w:rsidRPr="00DD50C0">
        <w:rPr>
          <w:rFonts w:ascii="Arial" w:hAnsi="Arial"/>
          <w:b/>
          <w:color w:val="000000"/>
          <w:sz w:val="22"/>
          <w:szCs w:val="22"/>
        </w:rPr>
        <w:t>N/A</w:t>
      </w:r>
    </w:p>
    <w:p w14:paraId="77B4EACE" w14:textId="28C0402F" w:rsidR="004847E1" w:rsidRPr="00DD50C0" w:rsidRDefault="00D56AED">
      <w:pPr>
        <w:pStyle w:val="List"/>
        <w:numPr>
          <w:ilvl w:val="0"/>
          <w:numId w:val="13"/>
        </w:numPr>
        <w:tabs>
          <w:tab w:val="left" w:pos="2160"/>
          <w:tab w:val="left" w:pos="9180"/>
        </w:tabs>
        <w:jc w:val="both"/>
        <w:rPr>
          <w:rFonts w:ascii="Arial" w:hAnsi="Arial"/>
          <w:color w:val="000000"/>
          <w:sz w:val="22"/>
          <w:szCs w:val="22"/>
        </w:rPr>
      </w:pPr>
      <w:r w:rsidRPr="00DD50C0">
        <w:rPr>
          <w:rFonts w:ascii="Arial" w:hAnsi="Arial"/>
          <w:color w:val="000000"/>
          <w:sz w:val="22"/>
          <w:szCs w:val="22"/>
        </w:rPr>
        <w:t xml:space="preserve">Expiry date of options, warrants, etc. if any: </w:t>
      </w:r>
      <w:r w:rsidR="00082AAE" w:rsidRPr="00DD50C0">
        <w:rPr>
          <w:rFonts w:ascii="Arial" w:hAnsi="Arial"/>
          <w:b/>
          <w:color w:val="000000"/>
          <w:sz w:val="22"/>
          <w:szCs w:val="22"/>
        </w:rPr>
        <w:t>N/A</w:t>
      </w:r>
    </w:p>
    <w:p w14:paraId="72A0E78E" w14:textId="68ED5C8F" w:rsidR="004847E1" w:rsidRPr="00DD50C0" w:rsidRDefault="00D56AED">
      <w:pPr>
        <w:pStyle w:val="List"/>
        <w:numPr>
          <w:ilvl w:val="0"/>
          <w:numId w:val="13"/>
        </w:numPr>
        <w:tabs>
          <w:tab w:val="left" w:pos="2160"/>
          <w:tab w:val="left" w:pos="9180"/>
        </w:tabs>
        <w:jc w:val="both"/>
        <w:rPr>
          <w:rFonts w:ascii="Arial" w:hAnsi="Arial"/>
          <w:color w:val="000000"/>
          <w:sz w:val="22"/>
          <w:szCs w:val="22"/>
        </w:rPr>
      </w:pPr>
      <w:r w:rsidRPr="00DD50C0">
        <w:rPr>
          <w:rFonts w:ascii="Arial" w:hAnsi="Arial"/>
          <w:color w:val="000000"/>
          <w:sz w:val="22"/>
          <w:szCs w:val="22"/>
        </w:rPr>
        <w:t xml:space="preserve">Exercise price of options, warrants, etc. if any: </w:t>
      </w:r>
      <w:r w:rsidR="001903AE" w:rsidRPr="00DD50C0">
        <w:rPr>
          <w:rFonts w:ascii="Arial" w:hAnsi="Arial"/>
          <w:b/>
          <w:color w:val="000000"/>
          <w:sz w:val="22"/>
          <w:szCs w:val="22"/>
        </w:rPr>
        <w:t>N/A</w:t>
      </w:r>
    </w:p>
    <w:p w14:paraId="21E02E98" w14:textId="23C0A728" w:rsidR="004847E1" w:rsidRPr="00DD50C0" w:rsidRDefault="00D56AED">
      <w:pPr>
        <w:pStyle w:val="List"/>
        <w:numPr>
          <w:ilvl w:val="0"/>
          <w:numId w:val="13"/>
        </w:numPr>
        <w:tabs>
          <w:tab w:val="left" w:pos="2160"/>
          <w:tab w:val="left" w:pos="9180"/>
        </w:tabs>
        <w:jc w:val="both"/>
        <w:rPr>
          <w:rFonts w:ascii="Arial" w:hAnsi="Arial"/>
          <w:color w:val="000000"/>
          <w:sz w:val="22"/>
          <w:szCs w:val="22"/>
        </w:rPr>
      </w:pPr>
      <w:r w:rsidRPr="00DD50C0">
        <w:rPr>
          <w:rFonts w:ascii="Arial" w:hAnsi="Arial"/>
          <w:color w:val="000000"/>
          <w:sz w:val="22"/>
          <w:szCs w:val="22"/>
        </w:rPr>
        <w:t xml:space="preserve">Work commitments: </w:t>
      </w:r>
      <w:r w:rsidR="003B5A10" w:rsidRPr="00DD50C0">
        <w:rPr>
          <w:rFonts w:ascii="Arial" w:hAnsi="Arial"/>
          <w:b/>
          <w:color w:val="000000"/>
          <w:sz w:val="22"/>
          <w:szCs w:val="22"/>
        </w:rPr>
        <w:t>N/A</w:t>
      </w:r>
    </w:p>
    <w:p w14:paraId="30684860" w14:textId="236F78E7" w:rsidR="004847E1" w:rsidRDefault="00D56AED" w:rsidP="0068428D">
      <w:pPr>
        <w:pStyle w:val="List"/>
        <w:numPr>
          <w:ilvl w:val="0"/>
          <w:numId w:val="22"/>
        </w:numPr>
        <w:tabs>
          <w:tab w:val="left" w:pos="9180"/>
        </w:tabs>
        <w:jc w:val="both"/>
        <w:rPr>
          <w:rFonts w:ascii="Arial" w:hAnsi="Arial"/>
          <w:color w:val="000000"/>
          <w:sz w:val="22"/>
          <w:szCs w:val="22"/>
        </w:rPr>
      </w:pPr>
      <w:r>
        <w:rPr>
          <w:rFonts w:ascii="Arial" w:hAnsi="Arial"/>
          <w:color w:val="000000"/>
          <w:sz w:val="22"/>
          <w:szCs w:val="22"/>
        </w:rPr>
        <w:t xml:space="preserve">State how the purchase or sale price was determined (e.g. arm’s-length negotiation, independent committee of the Board, third party valuation etc).  </w:t>
      </w:r>
      <w:r w:rsidR="004061F3" w:rsidRPr="00A864F4">
        <w:rPr>
          <w:rFonts w:ascii="Arial" w:hAnsi="Arial"/>
          <w:b/>
          <w:iCs/>
          <w:color w:val="000000"/>
          <w:sz w:val="22"/>
          <w:szCs w:val="22"/>
          <w:lang w:val="en-CA"/>
        </w:rPr>
        <w:t>The purchase price was determined through arm</w:t>
      </w:r>
      <w:r w:rsidR="004061F3">
        <w:rPr>
          <w:rFonts w:ascii="Arial" w:hAnsi="Arial"/>
          <w:b/>
          <w:iCs/>
          <w:color w:val="000000"/>
          <w:sz w:val="22"/>
          <w:szCs w:val="22"/>
          <w:lang w:val="en-CA"/>
        </w:rPr>
        <w:t>’s</w:t>
      </w:r>
      <w:r w:rsidR="004061F3" w:rsidRPr="00A864F4">
        <w:rPr>
          <w:rFonts w:ascii="Arial" w:hAnsi="Arial"/>
          <w:b/>
          <w:iCs/>
          <w:color w:val="000000"/>
          <w:sz w:val="22"/>
          <w:szCs w:val="22"/>
          <w:lang w:val="en-CA"/>
        </w:rPr>
        <w:t xml:space="preserve"> length negotiation</w:t>
      </w:r>
      <w:r w:rsidR="004061F3">
        <w:rPr>
          <w:rFonts w:ascii="Arial" w:hAnsi="Arial"/>
          <w:b/>
          <w:iCs/>
          <w:color w:val="000000"/>
          <w:sz w:val="22"/>
          <w:szCs w:val="22"/>
          <w:lang w:val="en-CA"/>
        </w:rPr>
        <w:t>s</w:t>
      </w:r>
      <w:r w:rsidR="004061F3" w:rsidRPr="00A864F4">
        <w:rPr>
          <w:rFonts w:ascii="Arial" w:hAnsi="Arial"/>
          <w:b/>
          <w:iCs/>
          <w:color w:val="000000"/>
          <w:sz w:val="22"/>
          <w:szCs w:val="22"/>
          <w:lang w:val="en-CA"/>
        </w:rPr>
        <w:t xml:space="preserve"> between the Issuer and</w:t>
      </w:r>
      <w:r w:rsidR="004061F3">
        <w:rPr>
          <w:rFonts w:ascii="Arial" w:hAnsi="Arial"/>
          <w:b/>
          <w:iCs/>
          <w:color w:val="000000"/>
          <w:sz w:val="22"/>
          <w:szCs w:val="22"/>
          <w:lang w:val="en-CA"/>
        </w:rPr>
        <w:t xml:space="preserve"> </w:t>
      </w:r>
      <w:r w:rsidR="0044359A">
        <w:rPr>
          <w:rFonts w:ascii="Arial" w:hAnsi="Arial"/>
          <w:b/>
          <w:iCs/>
          <w:color w:val="000000"/>
          <w:sz w:val="22"/>
          <w:szCs w:val="22"/>
          <w:lang w:val="en-CA"/>
        </w:rPr>
        <w:t>the Vendor</w:t>
      </w:r>
      <w:r w:rsidR="004061F3">
        <w:rPr>
          <w:rFonts w:ascii="Arial" w:hAnsi="Arial"/>
          <w:b/>
          <w:iCs/>
          <w:color w:val="000000"/>
          <w:sz w:val="22"/>
          <w:szCs w:val="22"/>
          <w:lang w:val="en-CA"/>
        </w:rPr>
        <w:t>.</w:t>
      </w:r>
      <w:r w:rsidR="004061F3" w:rsidRPr="004061F3">
        <w:rPr>
          <w:rFonts w:ascii="Arial" w:hAnsi="Arial"/>
          <w:i/>
          <w:iCs/>
          <w:color w:val="000000"/>
          <w:sz w:val="22"/>
          <w:szCs w:val="22"/>
          <w:lang w:val="en-CA"/>
        </w:rPr>
        <w:t xml:space="preserve"> </w:t>
      </w:r>
    </w:p>
    <w:p w14:paraId="2BAD4578" w14:textId="114B154E" w:rsidR="004847E1" w:rsidRPr="001903AE" w:rsidRDefault="00D56AED" w:rsidP="0068428D">
      <w:pPr>
        <w:pStyle w:val="List"/>
        <w:numPr>
          <w:ilvl w:val="0"/>
          <w:numId w:val="22"/>
        </w:numPr>
        <w:tabs>
          <w:tab w:val="left" w:pos="9180"/>
        </w:tabs>
        <w:jc w:val="both"/>
        <w:rPr>
          <w:rFonts w:ascii="Arial" w:hAnsi="Arial"/>
          <w:color w:val="000000"/>
          <w:sz w:val="22"/>
          <w:szCs w:val="22"/>
        </w:rPr>
      </w:pPr>
      <w:r w:rsidRPr="001903AE">
        <w:rPr>
          <w:rFonts w:ascii="Arial" w:hAnsi="Arial"/>
          <w:color w:val="000000"/>
          <w:sz w:val="22"/>
          <w:szCs w:val="22"/>
        </w:rPr>
        <w:t xml:space="preserve">Provide details of any appraisal or valuation of the subject of the acquisition known to management of the Issuer: </w:t>
      </w:r>
      <w:r w:rsidR="00B008BD">
        <w:rPr>
          <w:rFonts w:ascii="Arial" w:hAnsi="Arial"/>
          <w:b/>
          <w:color w:val="000000"/>
          <w:sz w:val="22"/>
          <w:szCs w:val="22"/>
        </w:rPr>
        <w:t>N/A</w:t>
      </w:r>
      <w:r w:rsidR="001903AE" w:rsidRPr="00A864F4">
        <w:rPr>
          <w:rFonts w:ascii="Arial" w:hAnsi="Arial"/>
          <w:b/>
          <w:color w:val="000000"/>
          <w:sz w:val="22"/>
          <w:szCs w:val="22"/>
        </w:rPr>
        <w:t>.</w:t>
      </w:r>
    </w:p>
    <w:p w14:paraId="314EE815" w14:textId="77777777" w:rsidR="004847E1" w:rsidRDefault="00D56AED" w:rsidP="0068428D">
      <w:pPr>
        <w:pStyle w:val="List"/>
        <w:numPr>
          <w:ilvl w:val="0"/>
          <w:numId w:val="22"/>
        </w:numPr>
        <w:jc w:val="both"/>
        <w:rPr>
          <w:rFonts w:ascii="Arial" w:hAnsi="Arial"/>
          <w:color w:val="000000"/>
          <w:sz w:val="22"/>
          <w:szCs w:val="22"/>
        </w:rPr>
      </w:pPr>
      <w:r>
        <w:rPr>
          <w:rFonts w:ascii="Arial" w:hAnsi="Arial"/>
          <w:color w:val="000000"/>
          <w:sz w:val="22"/>
          <w:szCs w:val="22"/>
        </w:rPr>
        <w:t>The names of parties receiving securities of the Issuer pursuant to the acquisition and the number of securities to be issued are described as follows:</w:t>
      </w:r>
      <w:r>
        <w:rPr>
          <w:rFonts w:ascii="Arial" w:hAnsi="Arial"/>
          <w:color w:val="000000"/>
          <w:sz w:val="22"/>
          <w:szCs w:val="22"/>
        </w:rPr>
        <w:br/>
      </w:r>
    </w:p>
    <w:tbl>
      <w:tblPr>
        <w:tblW w:w="10226" w:type="dxa"/>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6"/>
        <w:gridCol w:w="1260"/>
        <w:gridCol w:w="1283"/>
        <w:gridCol w:w="1417"/>
        <w:gridCol w:w="1440"/>
        <w:gridCol w:w="1620"/>
        <w:gridCol w:w="1530"/>
      </w:tblGrid>
      <w:tr w:rsidR="004847E1" w14:paraId="4C4812C0" w14:textId="77777777" w:rsidTr="009138FE">
        <w:trPr>
          <w:tblHeader/>
        </w:trPr>
        <w:tc>
          <w:tcPr>
            <w:tcW w:w="1676" w:type="dxa"/>
          </w:tcPr>
          <w:p w14:paraId="3B2A3F27" w14:textId="77777777" w:rsidR="004847E1" w:rsidRDefault="004847E1">
            <w:pPr>
              <w:pStyle w:val="BodyText"/>
              <w:keepNext/>
              <w:keepLines/>
              <w:spacing w:before="0" w:line="280" w:lineRule="exact"/>
              <w:jc w:val="center"/>
              <w:rPr>
                <w:rFonts w:ascii="Arial" w:hAnsi="Arial"/>
                <w:b/>
                <w:sz w:val="20"/>
                <w:lang w:val="en-CA"/>
              </w:rPr>
            </w:pPr>
          </w:p>
          <w:p w14:paraId="5EC5869F" w14:textId="77777777" w:rsidR="004847E1" w:rsidRDefault="00D56AED">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Pr>
          <w:p w14:paraId="5ACA583A" w14:textId="77777777" w:rsidR="004847E1" w:rsidRDefault="004847E1">
            <w:pPr>
              <w:pStyle w:val="BodyText"/>
              <w:keepNext/>
              <w:keepLines/>
              <w:spacing w:before="0" w:line="280" w:lineRule="exact"/>
              <w:jc w:val="center"/>
              <w:rPr>
                <w:rFonts w:ascii="Arial" w:hAnsi="Arial"/>
                <w:b/>
                <w:sz w:val="20"/>
                <w:lang w:val="en-CA"/>
              </w:rPr>
            </w:pPr>
          </w:p>
          <w:p w14:paraId="1FA79A70" w14:textId="77777777" w:rsidR="004847E1" w:rsidRDefault="00D56AED">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83" w:type="dxa"/>
          </w:tcPr>
          <w:p w14:paraId="7BDC8DB4" w14:textId="77777777" w:rsidR="004847E1" w:rsidRDefault="004847E1">
            <w:pPr>
              <w:pStyle w:val="BodyText"/>
              <w:keepNext/>
              <w:keepLines/>
              <w:spacing w:before="0" w:line="280" w:lineRule="exact"/>
              <w:jc w:val="center"/>
              <w:rPr>
                <w:rFonts w:ascii="Arial" w:hAnsi="Arial"/>
                <w:b/>
                <w:sz w:val="20"/>
                <w:lang w:val="en-CA"/>
              </w:rPr>
            </w:pPr>
          </w:p>
          <w:p w14:paraId="57353C7B" w14:textId="77777777" w:rsidR="004847E1" w:rsidRDefault="00D56AED">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17" w:type="dxa"/>
          </w:tcPr>
          <w:p w14:paraId="305E31E5" w14:textId="77777777" w:rsidR="004847E1" w:rsidRDefault="004847E1">
            <w:pPr>
              <w:pStyle w:val="BodyText"/>
              <w:keepNext/>
              <w:keepLines/>
              <w:spacing w:before="0" w:line="280" w:lineRule="exact"/>
              <w:jc w:val="center"/>
              <w:rPr>
                <w:rFonts w:ascii="Arial" w:hAnsi="Arial"/>
                <w:b/>
                <w:sz w:val="20"/>
                <w:lang w:val="en-CA"/>
              </w:rPr>
            </w:pPr>
          </w:p>
          <w:p w14:paraId="28ACF7A8" w14:textId="77777777" w:rsidR="004847E1" w:rsidRDefault="00D56AED">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14:paraId="0EA5BD3A" w14:textId="77777777" w:rsidR="004847E1" w:rsidRDefault="004847E1">
            <w:pPr>
              <w:pStyle w:val="BodyText"/>
              <w:keepNext/>
              <w:keepLines/>
              <w:spacing w:before="0" w:line="280" w:lineRule="exact"/>
              <w:jc w:val="center"/>
              <w:rPr>
                <w:rFonts w:ascii="Arial" w:hAnsi="Arial"/>
                <w:b/>
                <w:sz w:val="20"/>
                <w:lang w:val="en-CA"/>
              </w:rPr>
            </w:pPr>
          </w:p>
          <w:p w14:paraId="075921B5" w14:textId="77777777" w:rsidR="004847E1" w:rsidRDefault="00D56AED">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14:paraId="016EC2BF" w14:textId="77777777" w:rsidR="004847E1" w:rsidRDefault="004847E1">
            <w:pPr>
              <w:pStyle w:val="BodyText"/>
              <w:keepNext/>
              <w:keepLines/>
              <w:spacing w:before="0" w:line="280" w:lineRule="exact"/>
              <w:jc w:val="center"/>
              <w:rPr>
                <w:rFonts w:ascii="Arial" w:hAnsi="Arial"/>
                <w:b/>
                <w:sz w:val="20"/>
              </w:rPr>
            </w:pPr>
          </w:p>
          <w:p w14:paraId="1131D063" w14:textId="77777777" w:rsidR="004847E1" w:rsidRDefault="00D56AED">
            <w:pPr>
              <w:pStyle w:val="BodyText"/>
              <w:keepNext/>
              <w:keepLines/>
              <w:spacing w:before="0" w:line="280" w:lineRule="exact"/>
              <w:jc w:val="center"/>
              <w:rPr>
                <w:rFonts w:ascii="Arial" w:hAnsi="Arial"/>
                <w:b/>
                <w:sz w:val="20"/>
                <w:lang w:val="en-CA"/>
              </w:rPr>
            </w:pPr>
            <w:r>
              <w:rPr>
                <w:rFonts w:ascii="Arial" w:hAnsi="Arial"/>
                <w:b/>
                <w:sz w:val="20"/>
              </w:rPr>
              <w:t>No. of Securities, directly or indirectly, Owned, Controlled or Directed by Party</w:t>
            </w:r>
          </w:p>
        </w:tc>
        <w:tc>
          <w:tcPr>
            <w:tcW w:w="1530" w:type="dxa"/>
          </w:tcPr>
          <w:p w14:paraId="3F1425E1" w14:textId="77777777" w:rsidR="004847E1" w:rsidRDefault="004847E1">
            <w:pPr>
              <w:pStyle w:val="BodyText"/>
              <w:keepNext/>
              <w:keepLines/>
              <w:spacing w:before="0" w:line="280" w:lineRule="exact"/>
              <w:jc w:val="center"/>
              <w:rPr>
                <w:rFonts w:ascii="Arial" w:hAnsi="Arial"/>
                <w:b/>
                <w:color w:val="000000"/>
                <w:sz w:val="20"/>
                <w:lang w:val="en-CA"/>
              </w:rPr>
            </w:pPr>
          </w:p>
          <w:p w14:paraId="02FE0BC3" w14:textId="77777777" w:rsidR="004847E1" w:rsidRDefault="00D56AED">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14:paraId="6715D98E" w14:textId="77777777" w:rsidR="004847E1" w:rsidRDefault="00D56AED">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to Issuer</w:t>
            </w:r>
            <w:r>
              <w:rPr>
                <w:rFonts w:ascii="Arial" w:hAnsi="Arial"/>
                <w:b/>
                <w:color w:val="000000"/>
                <w:sz w:val="20"/>
                <w:vertAlign w:val="superscript"/>
                <w:lang w:val="en-CA"/>
              </w:rPr>
              <w:t xml:space="preserve"> </w:t>
            </w:r>
            <w:r>
              <w:rPr>
                <w:rFonts w:ascii="Arial" w:hAnsi="Arial"/>
                <w:b/>
                <w:color w:val="000000"/>
                <w:sz w:val="16"/>
                <w:vertAlign w:val="superscript"/>
                <w:lang w:val="en-CA"/>
              </w:rPr>
              <w:t>(1)</w:t>
            </w:r>
          </w:p>
        </w:tc>
      </w:tr>
      <w:tr w:rsidR="00B605E7" w:rsidRPr="006A272B" w14:paraId="7B1565F2" w14:textId="77777777" w:rsidTr="00A864F4">
        <w:trPr>
          <w:trHeight w:hRule="exact" w:val="973"/>
        </w:trPr>
        <w:tc>
          <w:tcPr>
            <w:tcW w:w="1676" w:type="dxa"/>
          </w:tcPr>
          <w:p w14:paraId="04042B64" w14:textId="297507DE" w:rsidR="00B605E7" w:rsidRPr="00B605E7" w:rsidRDefault="00B008BD" w:rsidP="008A7083">
            <w:pPr>
              <w:pStyle w:val="GRCBodyText"/>
              <w:spacing w:before="0"/>
              <w:jc w:val="center"/>
              <w:rPr>
                <w:rFonts w:ascii="Arial" w:hAnsi="Arial" w:cs="Arial"/>
                <w:sz w:val="20"/>
                <w:szCs w:val="20"/>
                <w:highlight w:val="yellow"/>
                <w:lang w:val="en-CA"/>
              </w:rPr>
            </w:pPr>
            <w:proofErr w:type="spellStart"/>
            <w:r>
              <w:rPr>
                <w:rFonts w:ascii="Arial" w:hAnsi="Arial" w:cs="Arial"/>
                <w:color w:val="000000"/>
                <w:sz w:val="20"/>
                <w:szCs w:val="20"/>
              </w:rPr>
              <w:t>Avana</w:t>
            </w:r>
            <w:proofErr w:type="spellEnd"/>
            <w:r>
              <w:rPr>
                <w:rFonts w:ascii="Arial" w:hAnsi="Arial" w:cs="Arial"/>
                <w:color w:val="000000"/>
                <w:sz w:val="20"/>
                <w:szCs w:val="20"/>
              </w:rPr>
              <w:t xml:space="preserve"> Resources Limited</w:t>
            </w:r>
          </w:p>
        </w:tc>
        <w:tc>
          <w:tcPr>
            <w:tcW w:w="1260" w:type="dxa"/>
          </w:tcPr>
          <w:p w14:paraId="2F01546D" w14:textId="16D8D031" w:rsidR="00B605E7" w:rsidRPr="00B605E7" w:rsidRDefault="00B008BD" w:rsidP="008A7083">
            <w:pPr>
              <w:spacing w:after="120"/>
              <w:jc w:val="center"/>
              <w:rPr>
                <w:rFonts w:ascii="Arial" w:hAnsi="Arial" w:cs="Arial"/>
                <w:highlight w:val="yellow"/>
                <w:lang w:val="en-CA"/>
              </w:rPr>
            </w:pPr>
            <w:r>
              <w:rPr>
                <w:rFonts w:ascii="Arial" w:hAnsi="Arial" w:cs="Arial"/>
                <w:color w:val="000000"/>
              </w:rPr>
              <w:t>4,000,000</w:t>
            </w:r>
            <w:r w:rsidR="00B605E7">
              <w:rPr>
                <w:rFonts w:ascii="Arial" w:hAnsi="Arial" w:cs="Arial"/>
                <w:color w:val="000000"/>
              </w:rPr>
              <w:t xml:space="preserve"> common shares</w:t>
            </w:r>
          </w:p>
        </w:tc>
        <w:tc>
          <w:tcPr>
            <w:tcW w:w="1283" w:type="dxa"/>
          </w:tcPr>
          <w:p w14:paraId="61109CCF" w14:textId="761A6D59" w:rsidR="00B605E7" w:rsidRPr="00FC751D" w:rsidRDefault="00B605E7" w:rsidP="00B605E7">
            <w:pPr>
              <w:pStyle w:val="BodyText"/>
              <w:spacing w:before="0"/>
              <w:jc w:val="center"/>
              <w:rPr>
                <w:rFonts w:ascii="Arial" w:hAnsi="Arial" w:cs="Arial"/>
                <w:bCs/>
                <w:sz w:val="20"/>
              </w:rPr>
            </w:pPr>
            <w:r w:rsidRPr="00FC751D">
              <w:rPr>
                <w:rFonts w:ascii="Arial" w:hAnsi="Arial" w:cs="Arial"/>
                <w:bCs/>
                <w:sz w:val="20"/>
              </w:rPr>
              <w:t>$</w:t>
            </w:r>
            <w:r w:rsidR="00461D11">
              <w:rPr>
                <w:rFonts w:ascii="Arial" w:hAnsi="Arial" w:cs="Arial"/>
                <w:bCs/>
                <w:sz w:val="20"/>
              </w:rPr>
              <w:t>0.40</w:t>
            </w:r>
            <w:r w:rsidRPr="00FC751D">
              <w:rPr>
                <w:rFonts w:ascii="Arial" w:hAnsi="Arial" w:cs="Arial"/>
                <w:bCs/>
                <w:sz w:val="20"/>
              </w:rPr>
              <w:t xml:space="preserve"> (deemed)</w:t>
            </w:r>
          </w:p>
        </w:tc>
        <w:tc>
          <w:tcPr>
            <w:tcW w:w="1417" w:type="dxa"/>
          </w:tcPr>
          <w:p w14:paraId="555C886A" w14:textId="58C8851A" w:rsidR="00B605E7" w:rsidRPr="00FC751D" w:rsidRDefault="00B605E7" w:rsidP="009D6EA3">
            <w:pPr>
              <w:pStyle w:val="BodyText"/>
              <w:spacing w:before="0"/>
              <w:jc w:val="center"/>
              <w:rPr>
                <w:rFonts w:ascii="Arial" w:hAnsi="Arial" w:cs="Arial"/>
                <w:bCs/>
                <w:sz w:val="20"/>
              </w:rPr>
            </w:pPr>
            <w:r w:rsidRPr="00FC751D">
              <w:rPr>
                <w:rFonts w:ascii="Arial" w:hAnsi="Arial" w:cs="Arial"/>
                <w:bCs/>
                <w:sz w:val="20"/>
              </w:rPr>
              <w:t>N/A</w:t>
            </w:r>
          </w:p>
        </w:tc>
        <w:tc>
          <w:tcPr>
            <w:tcW w:w="1440" w:type="dxa"/>
          </w:tcPr>
          <w:p w14:paraId="59EA34D4" w14:textId="398CCC48" w:rsidR="00B605E7" w:rsidRPr="00F67D52" w:rsidRDefault="00B605E7" w:rsidP="00B605E7">
            <w:pPr>
              <w:widowControl w:val="0"/>
              <w:jc w:val="center"/>
              <w:rPr>
                <w:rFonts w:ascii="Arial" w:hAnsi="Arial" w:cs="Arial"/>
              </w:rPr>
            </w:pPr>
            <w:r w:rsidRPr="00F67D52">
              <w:rPr>
                <w:rFonts w:ascii="Arial" w:hAnsi="Arial" w:cs="Arial"/>
              </w:rPr>
              <w:t xml:space="preserve">NI 45-106 </w:t>
            </w:r>
            <w:r w:rsidRPr="00F67D52">
              <w:rPr>
                <w:rFonts w:ascii="Arial" w:hAnsi="Arial" w:cs="Arial"/>
              </w:rPr>
              <w:br/>
              <w:t>s. 2.13</w:t>
            </w:r>
          </w:p>
        </w:tc>
        <w:tc>
          <w:tcPr>
            <w:tcW w:w="1620" w:type="dxa"/>
          </w:tcPr>
          <w:p w14:paraId="08F99F8E" w14:textId="6985C6BD" w:rsidR="00B605E7" w:rsidRPr="00F67D52" w:rsidRDefault="00B605E7" w:rsidP="00B605E7">
            <w:pPr>
              <w:suppressAutoHyphens/>
              <w:jc w:val="center"/>
              <w:rPr>
                <w:rFonts w:ascii="Arial" w:hAnsi="Arial" w:cs="Arial"/>
              </w:rPr>
            </w:pPr>
            <w:r w:rsidRPr="00F67D52">
              <w:rPr>
                <w:rFonts w:ascii="Arial" w:hAnsi="Arial" w:cs="Arial"/>
              </w:rPr>
              <w:t>Nil</w:t>
            </w:r>
          </w:p>
        </w:tc>
        <w:tc>
          <w:tcPr>
            <w:tcW w:w="1530" w:type="dxa"/>
          </w:tcPr>
          <w:p w14:paraId="6B6ACBB2" w14:textId="4C261FAB" w:rsidR="00B605E7" w:rsidRPr="00F67D52" w:rsidRDefault="00B605E7" w:rsidP="00B605E7">
            <w:pPr>
              <w:pStyle w:val="BodyText"/>
              <w:spacing w:before="0"/>
              <w:jc w:val="center"/>
              <w:rPr>
                <w:rFonts w:ascii="Arial" w:hAnsi="Arial" w:cs="Arial"/>
                <w:bCs/>
                <w:sz w:val="20"/>
              </w:rPr>
            </w:pPr>
            <w:proofErr w:type="gramStart"/>
            <w:r w:rsidRPr="00F67D52">
              <w:rPr>
                <w:rFonts w:ascii="Arial" w:hAnsi="Arial" w:cs="Arial"/>
                <w:bCs/>
                <w:sz w:val="20"/>
              </w:rPr>
              <w:t>Non Related</w:t>
            </w:r>
            <w:proofErr w:type="gramEnd"/>
            <w:r w:rsidRPr="00F67D52">
              <w:rPr>
                <w:rFonts w:ascii="Arial" w:hAnsi="Arial" w:cs="Arial"/>
                <w:bCs/>
                <w:sz w:val="20"/>
              </w:rPr>
              <w:t xml:space="preserve"> Party</w:t>
            </w:r>
          </w:p>
        </w:tc>
      </w:tr>
    </w:tbl>
    <w:p w14:paraId="2E2D6C8B" w14:textId="77777777" w:rsidR="004847E1" w:rsidRDefault="00D56AED">
      <w:pPr>
        <w:pStyle w:val="BodyText"/>
        <w:numPr>
          <w:ilvl w:val="0"/>
          <w:numId w:val="17"/>
        </w:numPr>
        <w:tabs>
          <w:tab w:val="clear" w:pos="720"/>
          <w:tab w:val="num" w:pos="450"/>
        </w:tabs>
        <w:ind w:left="360" w:hanging="180"/>
        <w:rPr>
          <w:rFonts w:ascii="Arial" w:hAnsi="Arial"/>
          <w:sz w:val="22"/>
          <w:szCs w:val="22"/>
        </w:rPr>
      </w:pPr>
      <w:r>
        <w:rPr>
          <w:rFonts w:ascii="Arial" w:hAnsi="Arial"/>
          <w:sz w:val="22"/>
          <w:szCs w:val="22"/>
        </w:rPr>
        <w:t xml:space="preserve"> Indicate if Related Person</w:t>
      </w:r>
    </w:p>
    <w:p w14:paraId="1FA9CF10" w14:textId="09701406" w:rsidR="004847E1" w:rsidRDefault="00D56AED" w:rsidP="0068428D">
      <w:pPr>
        <w:pStyle w:val="List"/>
        <w:numPr>
          <w:ilvl w:val="0"/>
          <w:numId w:val="22"/>
        </w:numPr>
        <w:tabs>
          <w:tab w:val="left" w:pos="9180"/>
        </w:tabs>
        <w:jc w:val="both"/>
        <w:rPr>
          <w:rFonts w:ascii="Arial" w:hAnsi="Arial"/>
          <w:color w:val="000000"/>
          <w:sz w:val="22"/>
          <w:szCs w:val="22"/>
        </w:rPr>
      </w:pPr>
      <w:r>
        <w:rPr>
          <w:rFonts w:ascii="Arial" w:hAnsi="Arial"/>
          <w:color w:val="000000"/>
          <w:sz w:val="22"/>
          <w:szCs w:val="22"/>
        </w:rPr>
        <w:t xml:space="preserve">Details of the steps taken by the Issuer to ensure that the vendor has good title to the assets being acquired:  </w:t>
      </w:r>
      <w:r w:rsidR="004061F3">
        <w:rPr>
          <w:rFonts w:ascii="Arial" w:hAnsi="Arial"/>
          <w:b/>
          <w:color w:val="000000"/>
          <w:sz w:val="22"/>
          <w:szCs w:val="22"/>
          <w:lang w:val="en-US"/>
        </w:rPr>
        <w:t xml:space="preserve">The Issuer </w:t>
      </w:r>
      <w:r w:rsidR="00B008BD">
        <w:rPr>
          <w:rFonts w:ascii="Arial" w:hAnsi="Arial"/>
          <w:b/>
          <w:color w:val="000000"/>
          <w:sz w:val="22"/>
          <w:szCs w:val="22"/>
          <w:lang w:val="en-US"/>
        </w:rPr>
        <w:t xml:space="preserve">retained local </w:t>
      </w:r>
      <w:r w:rsidR="0068428D">
        <w:rPr>
          <w:rFonts w:ascii="Arial" w:hAnsi="Arial"/>
          <w:b/>
          <w:color w:val="000000"/>
          <w:sz w:val="22"/>
          <w:szCs w:val="22"/>
          <w:lang w:val="en-US"/>
        </w:rPr>
        <w:t xml:space="preserve">legal </w:t>
      </w:r>
      <w:r w:rsidR="00B008BD">
        <w:rPr>
          <w:rFonts w:ascii="Arial" w:hAnsi="Arial"/>
          <w:b/>
          <w:color w:val="000000"/>
          <w:sz w:val="22"/>
          <w:szCs w:val="22"/>
          <w:lang w:val="en-US"/>
        </w:rPr>
        <w:t>counsel in Madagascar and Mauritius to provide opinions of good standing on the assets being acquired.</w:t>
      </w:r>
    </w:p>
    <w:p w14:paraId="507965FD" w14:textId="78378BEB" w:rsidR="004847E1" w:rsidRDefault="00D56AED" w:rsidP="0068428D">
      <w:pPr>
        <w:pStyle w:val="List"/>
        <w:numPr>
          <w:ilvl w:val="0"/>
          <w:numId w:val="22"/>
        </w:numPr>
        <w:jc w:val="both"/>
        <w:rPr>
          <w:rFonts w:ascii="Arial" w:hAnsi="Arial"/>
          <w:sz w:val="22"/>
          <w:szCs w:val="22"/>
        </w:rPr>
      </w:pPr>
      <w:r>
        <w:rPr>
          <w:rFonts w:ascii="Arial" w:hAnsi="Arial"/>
          <w:sz w:val="22"/>
          <w:szCs w:val="22"/>
        </w:rPr>
        <w:t xml:space="preserve">Provide the following information for any agent’s fee, commission, bonus or finder’s fee, or other compensation paid or to be paid in connection with the acquisition (including warrants, options, etc.): </w:t>
      </w:r>
    </w:p>
    <w:p w14:paraId="5C4A7832" w14:textId="05FF9EC0" w:rsidR="004847E1" w:rsidRDefault="00D56AED" w:rsidP="00A864F4">
      <w:pPr>
        <w:pStyle w:val="List"/>
        <w:numPr>
          <w:ilvl w:val="0"/>
          <w:numId w:val="20"/>
        </w:numPr>
        <w:tabs>
          <w:tab w:val="left" w:pos="2160"/>
          <w:tab w:val="left" w:pos="9180"/>
        </w:tabs>
        <w:jc w:val="both"/>
        <w:rPr>
          <w:rFonts w:ascii="Arial" w:hAnsi="Arial"/>
          <w:sz w:val="22"/>
          <w:szCs w:val="22"/>
        </w:rPr>
      </w:pPr>
      <w:r>
        <w:rPr>
          <w:rFonts w:ascii="Arial" w:hAnsi="Arial"/>
          <w:sz w:val="22"/>
          <w:szCs w:val="22"/>
        </w:rPr>
        <w:t xml:space="preserve">Details of any dealer, agent, broker or other person receiving compensation in connection with the acquisition (name, address. If a corporation, identify persons owning or exercising voting control over 20% or more of the voting shares if known to the Issuer): </w:t>
      </w:r>
    </w:p>
    <w:p w14:paraId="4BFE58D9" w14:textId="77777777" w:rsidR="00FA2461" w:rsidRDefault="00FA2461" w:rsidP="00A864F4">
      <w:pPr>
        <w:pStyle w:val="List"/>
        <w:tabs>
          <w:tab w:val="left" w:pos="2160"/>
          <w:tab w:val="left" w:pos="9180"/>
        </w:tabs>
        <w:ind w:left="2160" w:firstLine="0"/>
        <w:jc w:val="both"/>
        <w:rPr>
          <w:rFonts w:ascii="Arial" w:hAnsi="Arial"/>
          <w:b/>
          <w:sz w:val="22"/>
          <w:szCs w:val="22"/>
          <w:lang w:val="en-US"/>
        </w:rPr>
      </w:pPr>
      <w:proofErr w:type="spellStart"/>
      <w:r w:rsidRPr="00FA2461">
        <w:rPr>
          <w:rFonts w:ascii="Arial" w:hAnsi="Arial"/>
          <w:b/>
          <w:sz w:val="22"/>
          <w:szCs w:val="22"/>
          <w:lang w:val="en-US"/>
        </w:rPr>
        <w:t>Kjeld</w:t>
      </w:r>
      <w:proofErr w:type="spellEnd"/>
      <w:r w:rsidRPr="00FA2461">
        <w:rPr>
          <w:rFonts w:ascii="Arial" w:hAnsi="Arial"/>
          <w:b/>
          <w:sz w:val="22"/>
          <w:szCs w:val="22"/>
          <w:lang w:val="en-US"/>
        </w:rPr>
        <w:t xml:space="preserve"> </w:t>
      </w:r>
      <w:proofErr w:type="spellStart"/>
      <w:r w:rsidRPr="00FA2461">
        <w:rPr>
          <w:rFonts w:ascii="Arial" w:hAnsi="Arial"/>
          <w:b/>
          <w:sz w:val="22"/>
          <w:szCs w:val="22"/>
          <w:lang w:val="en-US"/>
        </w:rPr>
        <w:t>Thygesen</w:t>
      </w:r>
      <w:proofErr w:type="spellEnd"/>
      <w:r w:rsidRPr="00FA2461">
        <w:rPr>
          <w:rFonts w:ascii="Arial" w:hAnsi="Arial"/>
          <w:b/>
          <w:sz w:val="22"/>
          <w:szCs w:val="22"/>
          <w:lang w:val="en-US"/>
        </w:rPr>
        <w:t xml:space="preserve"> </w:t>
      </w:r>
    </w:p>
    <w:p w14:paraId="7F814E6A" w14:textId="4F295BC4" w:rsidR="009465D1" w:rsidRPr="00A864F4" w:rsidRDefault="006D23F5" w:rsidP="00A864F4">
      <w:pPr>
        <w:pStyle w:val="List"/>
        <w:tabs>
          <w:tab w:val="left" w:pos="2160"/>
          <w:tab w:val="left" w:pos="9180"/>
        </w:tabs>
        <w:ind w:left="2160" w:firstLine="0"/>
        <w:jc w:val="both"/>
        <w:rPr>
          <w:rFonts w:ascii="Arial" w:hAnsi="Arial"/>
          <w:b/>
          <w:sz w:val="22"/>
          <w:szCs w:val="22"/>
          <w:u w:val="single"/>
        </w:rPr>
      </w:pPr>
      <w:r w:rsidRPr="006D23F5">
        <w:rPr>
          <w:rFonts w:ascii="Arial" w:hAnsi="Arial"/>
          <w:b/>
          <w:sz w:val="22"/>
          <w:szCs w:val="22"/>
          <w:lang w:val="en-US"/>
        </w:rPr>
        <w:t>7 Hortensia Road, London SW10 0QR United Kingdom</w:t>
      </w:r>
    </w:p>
    <w:p w14:paraId="2FF1F579" w14:textId="25DEAA45" w:rsidR="004847E1" w:rsidRPr="00CF7215" w:rsidRDefault="00D56AED">
      <w:pPr>
        <w:pStyle w:val="List"/>
        <w:tabs>
          <w:tab w:val="left" w:pos="2160"/>
          <w:tab w:val="left" w:pos="9180"/>
        </w:tabs>
        <w:ind w:left="2160"/>
        <w:rPr>
          <w:rFonts w:ascii="Arial" w:hAnsi="Arial"/>
          <w:sz w:val="22"/>
          <w:szCs w:val="22"/>
        </w:rPr>
      </w:pPr>
      <w:r w:rsidRPr="00B008BD">
        <w:rPr>
          <w:rFonts w:ascii="Arial" w:hAnsi="Arial"/>
          <w:sz w:val="22"/>
          <w:szCs w:val="22"/>
        </w:rPr>
        <w:t>(b)</w:t>
      </w:r>
      <w:r w:rsidRPr="00B008BD">
        <w:rPr>
          <w:rFonts w:ascii="Arial" w:hAnsi="Arial"/>
          <w:sz w:val="22"/>
          <w:szCs w:val="22"/>
        </w:rPr>
        <w:tab/>
      </w:r>
      <w:r w:rsidRPr="00CF7215">
        <w:rPr>
          <w:rFonts w:ascii="Arial" w:hAnsi="Arial"/>
          <w:sz w:val="22"/>
          <w:szCs w:val="22"/>
        </w:rPr>
        <w:t>Cash</w:t>
      </w:r>
      <w:r w:rsidR="009465D1" w:rsidRPr="00CF7215">
        <w:rPr>
          <w:rFonts w:ascii="Arial" w:hAnsi="Arial"/>
          <w:sz w:val="22"/>
          <w:szCs w:val="22"/>
        </w:rPr>
        <w:t>:</w:t>
      </w:r>
      <w:r w:rsidRPr="00CF7215">
        <w:rPr>
          <w:rFonts w:ascii="Arial" w:hAnsi="Arial"/>
          <w:sz w:val="22"/>
          <w:szCs w:val="22"/>
        </w:rPr>
        <w:t xml:space="preserve"> </w:t>
      </w:r>
      <w:r w:rsidR="009465D1" w:rsidRPr="00CF7215">
        <w:rPr>
          <w:rFonts w:ascii="Arial" w:hAnsi="Arial"/>
          <w:b/>
          <w:sz w:val="22"/>
          <w:szCs w:val="22"/>
        </w:rPr>
        <w:t>N/A</w:t>
      </w:r>
    </w:p>
    <w:p w14:paraId="7062FE97" w14:textId="4A72658B" w:rsidR="004847E1" w:rsidRPr="00CF7215" w:rsidRDefault="00D56AED">
      <w:pPr>
        <w:pStyle w:val="List"/>
        <w:tabs>
          <w:tab w:val="left" w:pos="2160"/>
          <w:tab w:val="left" w:pos="9180"/>
        </w:tabs>
        <w:ind w:left="2160"/>
        <w:rPr>
          <w:rFonts w:ascii="Arial" w:hAnsi="Arial"/>
          <w:sz w:val="22"/>
          <w:szCs w:val="22"/>
        </w:rPr>
      </w:pPr>
      <w:r w:rsidRPr="00CF7215">
        <w:rPr>
          <w:rFonts w:ascii="Arial" w:hAnsi="Arial"/>
          <w:sz w:val="22"/>
          <w:szCs w:val="22"/>
        </w:rPr>
        <w:t>(c)</w:t>
      </w:r>
      <w:r w:rsidRPr="00CF7215">
        <w:rPr>
          <w:rFonts w:ascii="Arial" w:hAnsi="Arial"/>
          <w:sz w:val="22"/>
          <w:szCs w:val="22"/>
        </w:rPr>
        <w:tab/>
        <w:t>Securities</w:t>
      </w:r>
      <w:r w:rsidR="009465D1" w:rsidRPr="00CF7215">
        <w:rPr>
          <w:rFonts w:ascii="Arial" w:hAnsi="Arial"/>
          <w:sz w:val="22"/>
          <w:szCs w:val="22"/>
        </w:rPr>
        <w:t xml:space="preserve">: </w:t>
      </w:r>
      <w:r w:rsidR="00411A07" w:rsidRPr="0068428D">
        <w:rPr>
          <w:rFonts w:ascii="Arial" w:hAnsi="Arial"/>
          <w:b/>
          <w:sz w:val="22"/>
          <w:szCs w:val="22"/>
        </w:rPr>
        <w:t>333,797</w:t>
      </w:r>
      <w:r w:rsidR="009465D1" w:rsidRPr="00411A07">
        <w:rPr>
          <w:rFonts w:ascii="Arial" w:hAnsi="Arial"/>
          <w:b/>
          <w:sz w:val="22"/>
          <w:szCs w:val="22"/>
        </w:rPr>
        <w:t xml:space="preserve"> </w:t>
      </w:r>
      <w:r w:rsidR="009465D1" w:rsidRPr="00CF7215">
        <w:rPr>
          <w:rFonts w:ascii="Arial" w:hAnsi="Arial"/>
          <w:b/>
          <w:sz w:val="22"/>
          <w:szCs w:val="22"/>
        </w:rPr>
        <w:t>common shares</w:t>
      </w:r>
      <w:r w:rsidRPr="00CF7215">
        <w:rPr>
          <w:rFonts w:ascii="Arial" w:hAnsi="Arial"/>
          <w:sz w:val="22"/>
          <w:szCs w:val="22"/>
        </w:rPr>
        <w:t xml:space="preserve"> </w:t>
      </w:r>
    </w:p>
    <w:p w14:paraId="20CDECAE" w14:textId="36994A88" w:rsidR="004847E1" w:rsidRPr="00CF7215" w:rsidRDefault="00D56AED">
      <w:pPr>
        <w:pStyle w:val="List"/>
        <w:tabs>
          <w:tab w:val="left" w:pos="2160"/>
          <w:tab w:val="left" w:pos="9180"/>
        </w:tabs>
        <w:ind w:left="2160"/>
        <w:jc w:val="both"/>
        <w:rPr>
          <w:rFonts w:ascii="Arial" w:hAnsi="Arial"/>
          <w:sz w:val="22"/>
          <w:szCs w:val="22"/>
        </w:rPr>
      </w:pPr>
      <w:r w:rsidRPr="00CF7215">
        <w:rPr>
          <w:rFonts w:ascii="Arial" w:hAnsi="Arial"/>
          <w:sz w:val="22"/>
          <w:szCs w:val="22"/>
        </w:rPr>
        <w:t>(d)</w:t>
      </w:r>
      <w:r w:rsidRPr="00CF7215">
        <w:rPr>
          <w:rFonts w:ascii="Arial" w:hAnsi="Arial"/>
          <w:sz w:val="22"/>
          <w:szCs w:val="22"/>
        </w:rPr>
        <w:tab/>
        <w:t>Other</w:t>
      </w:r>
      <w:r w:rsidR="009465D1" w:rsidRPr="00CF7215">
        <w:rPr>
          <w:rFonts w:ascii="Arial" w:hAnsi="Arial"/>
          <w:sz w:val="22"/>
          <w:szCs w:val="22"/>
        </w:rPr>
        <w:t>:</w:t>
      </w:r>
      <w:r w:rsidRPr="00CF7215">
        <w:rPr>
          <w:rFonts w:ascii="Arial" w:hAnsi="Arial"/>
          <w:sz w:val="22"/>
          <w:szCs w:val="22"/>
        </w:rPr>
        <w:t xml:space="preserve"> </w:t>
      </w:r>
      <w:r w:rsidR="009465D1" w:rsidRPr="00CF7215">
        <w:rPr>
          <w:rFonts w:ascii="Arial" w:hAnsi="Arial"/>
          <w:b/>
          <w:sz w:val="22"/>
          <w:szCs w:val="22"/>
        </w:rPr>
        <w:t>N/A</w:t>
      </w:r>
    </w:p>
    <w:p w14:paraId="16FD9293" w14:textId="31CD19CD" w:rsidR="004847E1" w:rsidRPr="00B008BD" w:rsidRDefault="00D56AED">
      <w:pPr>
        <w:pStyle w:val="List"/>
        <w:numPr>
          <w:ilvl w:val="0"/>
          <w:numId w:val="15"/>
        </w:numPr>
        <w:tabs>
          <w:tab w:val="left" w:pos="9180"/>
        </w:tabs>
        <w:jc w:val="both"/>
        <w:rPr>
          <w:rFonts w:ascii="Arial" w:hAnsi="Arial"/>
          <w:sz w:val="22"/>
          <w:szCs w:val="22"/>
        </w:rPr>
      </w:pPr>
      <w:r w:rsidRPr="00CF7215">
        <w:rPr>
          <w:rFonts w:ascii="Arial" w:hAnsi="Arial"/>
          <w:sz w:val="22"/>
          <w:szCs w:val="22"/>
        </w:rPr>
        <w:t>Expiry date of any options, warrants</w:t>
      </w:r>
      <w:r w:rsidRPr="00B008BD">
        <w:rPr>
          <w:rFonts w:ascii="Arial" w:hAnsi="Arial"/>
          <w:sz w:val="22"/>
          <w:szCs w:val="22"/>
        </w:rPr>
        <w:t xml:space="preserve"> etc. </w:t>
      </w:r>
      <w:r w:rsidR="009465D1" w:rsidRPr="00B008BD">
        <w:rPr>
          <w:rFonts w:ascii="Arial" w:hAnsi="Arial"/>
          <w:b/>
          <w:sz w:val="22"/>
          <w:szCs w:val="22"/>
        </w:rPr>
        <w:t>N/A</w:t>
      </w:r>
    </w:p>
    <w:p w14:paraId="18ECD032" w14:textId="24639182" w:rsidR="004847E1" w:rsidRPr="00B008BD" w:rsidRDefault="00D56AED">
      <w:pPr>
        <w:pStyle w:val="List"/>
        <w:numPr>
          <w:ilvl w:val="0"/>
          <w:numId w:val="15"/>
        </w:numPr>
        <w:tabs>
          <w:tab w:val="left" w:pos="2160"/>
          <w:tab w:val="left" w:pos="9180"/>
        </w:tabs>
        <w:jc w:val="both"/>
        <w:rPr>
          <w:rFonts w:ascii="Arial" w:hAnsi="Arial"/>
          <w:color w:val="000000"/>
          <w:sz w:val="22"/>
          <w:szCs w:val="22"/>
        </w:rPr>
      </w:pPr>
      <w:r w:rsidRPr="00B008BD">
        <w:rPr>
          <w:rFonts w:ascii="Arial" w:hAnsi="Arial"/>
          <w:sz w:val="22"/>
          <w:szCs w:val="22"/>
        </w:rPr>
        <w:t xml:space="preserve">Exercise price of any options, warrants etc. </w:t>
      </w:r>
      <w:r w:rsidR="009465D1" w:rsidRPr="00B008BD">
        <w:rPr>
          <w:rFonts w:ascii="Arial" w:hAnsi="Arial"/>
          <w:b/>
          <w:sz w:val="22"/>
          <w:szCs w:val="22"/>
        </w:rPr>
        <w:t>N/A</w:t>
      </w:r>
    </w:p>
    <w:p w14:paraId="4FFBC9E2" w14:textId="77777777" w:rsidR="004847E1" w:rsidRDefault="00D56AED" w:rsidP="0068428D">
      <w:pPr>
        <w:pStyle w:val="List"/>
        <w:numPr>
          <w:ilvl w:val="0"/>
          <w:numId w:val="22"/>
        </w:numPr>
        <w:tabs>
          <w:tab w:val="left" w:pos="9180"/>
        </w:tabs>
        <w:jc w:val="both"/>
        <w:rPr>
          <w:rFonts w:ascii="Arial" w:hAnsi="Arial"/>
          <w:color w:val="000000"/>
          <w:sz w:val="22"/>
          <w:szCs w:val="22"/>
        </w:rPr>
      </w:pPr>
      <w:r>
        <w:rPr>
          <w:rFonts w:ascii="Arial" w:hAnsi="Arial"/>
          <w:color w:val="000000"/>
          <w:sz w:val="22"/>
          <w:szCs w:val="22"/>
        </w:rPr>
        <w:t xml:space="preserve">State whether the sales agent, broker or other person receiving compensation in connection with the acquisition is a Related Person or has any other relationship with the Issuer and provide details of the relationship. </w:t>
      </w:r>
      <w:r>
        <w:rPr>
          <w:rFonts w:ascii="Arial" w:hAnsi="Arial"/>
          <w:b/>
          <w:color w:val="000000"/>
          <w:sz w:val="22"/>
          <w:szCs w:val="22"/>
        </w:rPr>
        <w:t>No</w:t>
      </w:r>
    </w:p>
    <w:p w14:paraId="097CB407" w14:textId="77777777" w:rsidR="004847E1" w:rsidRDefault="00D56AED" w:rsidP="0068428D">
      <w:pPr>
        <w:pStyle w:val="List"/>
        <w:numPr>
          <w:ilvl w:val="0"/>
          <w:numId w:val="22"/>
        </w:numPr>
        <w:tabs>
          <w:tab w:val="left" w:pos="9180"/>
        </w:tabs>
        <w:jc w:val="both"/>
        <w:rPr>
          <w:rFonts w:ascii="Arial" w:hAnsi="Arial"/>
          <w:color w:val="000000"/>
          <w:sz w:val="22"/>
          <w:szCs w:val="22"/>
        </w:rPr>
      </w:pPr>
      <w:r>
        <w:rPr>
          <w:rFonts w:ascii="Arial" w:hAnsi="Arial"/>
          <w:color w:val="000000"/>
          <w:sz w:val="22"/>
          <w:szCs w:val="22"/>
        </w:rPr>
        <w:t xml:space="preserve">If applicable, indicate whether the acquisition is the acquisition of an interest in property contiguous to or otherwise related to any other asset acquired in the last 12 months. </w:t>
      </w:r>
      <w:r>
        <w:rPr>
          <w:rFonts w:ascii="Arial" w:hAnsi="Arial"/>
          <w:b/>
          <w:color w:val="000000"/>
          <w:sz w:val="22"/>
          <w:szCs w:val="22"/>
        </w:rPr>
        <w:t>N/A</w:t>
      </w:r>
    </w:p>
    <w:p w14:paraId="4A569A1B" w14:textId="618A21B1" w:rsidR="004847E1" w:rsidRDefault="004847E1">
      <w:pPr>
        <w:rPr>
          <w:rFonts w:ascii="Arial" w:hAnsi="Arial"/>
          <w:b/>
          <w:sz w:val="22"/>
          <w:szCs w:val="22"/>
          <w:lang w:val="en-GB"/>
        </w:rPr>
      </w:pPr>
    </w:p>
    <w:p w14:paraId="7762EC2D" w14:textId="77777777" w:rsidR="004847E1" w:rsidRDefault="00D56AED" w:rsidP="0068428D">
      <w:pPr>
        <w:pStyle w:val="List"/>
        <w:keepNext/>
        <w:tabs>
          <w:tab w:val="left" w:pos="9180"/>
        </w:tabs>
        <w:spacing w:before="0"/>
        <w:jc w:val="both"/>
        <w:rPr>
          <w:rFonts w:ascii="Arial" w:hAnsi="Arial"/>
          <w:sz w:val="22"/>
          <w:szCs w:val="22"/>
        </w:rPr>
      </w:pPr>
      <w:r>
        <w:rPr>
          <w:rFonts w:ascii="Arial" w:hAnsi="Arial"/>
          <w:b/>
          <w:sz w:val="22"/>
          <w:szCs w:val="22"/>
        </w:rPr>
        <w:lastRenderedPageBreak/>
        <w:t>Certificate of Compliance</w:t>
      </w:r>
    </w:p>
    <w:p w14:paraId="290B698B" w14:textId="77777777" w:rsidR="004847E1" w:rsidRDefault="00D56AED" w:rsidP="0068428D">
      <w:pPr>
        <w:pStyle w:val="BodyText"/>
        <w:keepNext/>
        <w:rPr>
          <w:rFonts w:ascii="Arial" w:hAnsi="Arial"/>
          <w:sz w:val="22"/>
          <w:szCs w:val="22"/>
        </w:rPr>
      </w:pPr>
      <w:r>
        <w:rPr>
          <w:rFonts w:ascii="Arial" w:hAnsi="Arial"/>
          <w:sz w:val="22"/>
          <w:szCs w:val="22"/>
        </w:rPr>
        <w:t>The undersigned hereby certifies that:</w:t>
      </w:r>
    </w:p>
    <w:p w14:paraId="35DCC241" w14:textId="77777777" w:rsidR="004847E1" w:rsidRDefault="00D56AED">
      <w:pPr>
        <w:pStyle w:val="List"/>
        <w:jc w:val="both"/>
        <w:rPr>
          <w:rFonts w:ascii="Arial" w:hAnsi="Arial"/>
          <w:sz w:val="22"/>
          <w:szCs w:val="22"/>
        </w:rPr>
      </w:pPr>
      <w:r>
        <w:rPr>
          <w:rFonts w:ascii="Arial" w:hAnsi="Arial"/>
          <w:sz w:val="22"/>
          <w:szCs w:val="22"/>
        </w:rPr>
        <w:t>1.</w:t>
      </w:r>
      <w:r>
        <w:rPr>
          <w:rFonts w:ascii="Arial" w:hAnsi="Arial"/>
          <w:sz w:val="22"/>
          <w:szCs w:val="22"/>
        </w:rPr>
        <w:tab/>
        <w:t>The undersigned is a director and/or senior officer of the Issuer and has been duly authorized by a resolution of the board of directors of the Issuer to sign this Certificate of Compliance on behalf of the Issuer.</w:t>
      </w:r>
    </w:p>
    <w:p w14:paraId="7114F966" w14:textId="77777777" w:rsidR="004847E1" w:rsidRDefault="00D56AED">
      <w:pPr>
        <w:pStyle w:val="List"/>
        <w:numPr>
          <w:ilvl w:val="0"/>
          <w:numId w:val="7"/>
        </w:numPr>
        <w:jc w:val="both"/>
        <w:rPr>
          <w:rFonts w:ascii="Arial" w:hAnsi="Arial"/>
          <w:sz w:val="22"/>
          <w:szCs w:val="22"/>
        </w:rPr>
      </w:pPr>
      <w:r>
        <w:rPr>
          <w:rFonts w:ascii="Arial" w:hAnsi="Arial"/>
          <w:sz w:val="22"/>
          <w:szCs w:val="22"/>
        </w:rPr>
        <w:t>As of the date hereof there is not material information concerning the Issuer which has not been publicly disclosed.</w:t>
      </w:r>
    </w:p>
    <w:p w14:paraId="4CB0AA53" w14:textId="77777777" w:rsidR="004847E1" w:rsidRDefault="00D56AED">
      <w:pPr>
        <w:pStyle w:val="List"/>
        <w:numPr>
          <w:ilvl w:val="0"/>
          <w:numId w:val="7"/>
        </w:numPr>
        <w:jc w:val="both"/>
        <w:rPr>
          <w:rFonts w:ascii="Arial" w:hAnsi="Arial"/>
          <w:sz w:val="22"/>
          <w:szCs w:val="22"/>
        </w:rPr>
      </w:pPr>
      <w:r>
        <w:rPr>
          <w:rFonts w:ascii="Arial" w:hAnsi="Arial"/>
          <w:sz w:val="22"/>
          <w:szCs w:val="22"/>
        </w:rPr>
        <w:t>The undersigned hereby certifies to the Exchange that the Issuer is in compliance with the requirements of applicable securities legislation (as such term is defined in National Instrument 14-101) and all Exchange Requirements (as defined in CSE Policy 1).</w:t>
      </w:r>
    </w:p>
    <w:p w14:paraId="30831E20" w14:textId="77777777" w:rsidR="004847E1" w:rsidRDefault="00D56AED">
      <w:pPr>
        <w:pStyle w:val="List"/>
        <w:numPr>
          <w:ilvl w:val="0"/>
          <w:numId w:val="7"/>
        </w:numPr>
        <w:jc w:val="both"/>
        <w:rPr>
          <w:rFonts w:ascii="Arial" w:hAnsi="Arial"/>
          <w:sz w:val="22"/>
          <w:szCs w:val="22"/>
        </w:rPr>
      </w:pPr>
      <w:r>
        <w:rPr>
          <w:rFonts w:ascii="Arial" w:hAnsi="Arial"/>
          <w:sz w:val="22"/>
          <w:szCs w:val="22"/>
        </w:rPr>
        <w:t>All of the information in this Form 9 Notice of Issuance of Securities is true.</w:t>
      </w:r>
    </w:p>
    <w:p w14:paraId="312781A6" w14:textId="21AE6063" w:rsidR="004847E1" w:rsidRDefault="00D56AED">
      <w:pPr>
        <w:pStyle w:val="List"/>
        <w:ind w:left="0" w:firstLine="0"/>
        <w:jc w:val="both"/>
        <w:rPr>
          <w:rFonts w:ascii="Arial" w:hAnsi="Arial"/>
          <w:sz w:val="22"/>
          <w:szCs w:val="22"/>
        </w:rPr>
      </w:pPr>
      <w:r>
        <w:rPr>
          <w:rFonts w:ascii="Arial" w:hAnsi="Arial"/>
          <w:sz w:val="22"/>
          <w:szCs w:val="22"/>
        </w:rPr>
        <w:t xml:space="preserve">Dated </w:t>
      </w:r>
      <w:r w:rsidR="004B104E">
        <w:rPr>
          <w:rFonts w:ascii="Arial" w:hAnsi="Arial"/>
          <w:sz w:val="22"/>
          <w:szCs w:val="22"/>
        </w:rPr>
        <w:t>April</w:t>
      </w:r>
      <w:r w:rsidR="008F55F8">
        <w:rPr>
          <w:rFonts w:ascii="Arial" w:hAnsi="Arial"/>
          <w:sz w:val="22"/>
          <w:szCs w:val="22"/>
        </w:rPr>
        <w:t xml:space="preserve"> </w:t>
      </w:r>
      <w:r w:rsidR="0001778D">
        <w:rPr>
          <w:rFonts w:ascii="Arial" w:hAnsi="Arial"/>
          <w:sz w:val="22"/>
          <w:szCs w:val="22"/>
        </w:rPr>
        <w:t>11</w:t>
      </w:r>
      <w:r w:rsidR="008F55F8">
        <w:rPr>
          <w:rFonts w:ascii="Arial" w:hAnsi="Arial"/>
          <w:sz w:val="22"/>
          <w:szCs w:val="22"/>
        </w:rPr>
        <w:t>, 2018</w:t>
      </w:r>
      <w:r>
        <w:rPr>
          <w:rFonts w:ascii="Arial" w:hAnsi="Arial"/>
          <w:sz w:val="22"/>
          <w:szCs w:val="22"/>
        </w:rPr>
        <w:t>.</w:t>
      </w:r>
    </w:p>
    <w:p w14:paraId="53A596D8" w14:textId="061569D7" w:rsidR="004847E1" w:rsidRDefault="00D56AED">
      <w:pPr>
        <w:pStyle w:val="List"/>
        <w:tabs>
          <w:tab w:val="left" w:pos="9180"/>
        </w:tabs>
        <w:ind w:left="5760" w:hanging="5760"/>
        <w:rPr>
          <w:rFonts w:ascii="Arial" w:hAnsi="Arial"/>
          <w:sz w:val="22"/>
          <w:szCs w:val="22"/>
        </w:rPr>
      </w:pPr>
      <w:r>
        <w:rPr>
          <w:rFonts w:ascii="Arial" w:hAnsi="Arial"/>
          <w:sz w:val="22"/>
          <w:szCs w:val="22"/>
        </w:rPr>
        <w:tab/>
      </w:r>
      <w:r w:rsidR="00666FAA">
        <w:rPr>
          <w:rFonts w:ascii="Arial" w:hAnsi="Arial"/>
          <w:sz w:val="22"/>
          <w:szCs w:val="22"/>
          <w:u w:val="single"/>
        </w:rPr>
        <w:t>Jason Walsh</w:t>
      </w:r>
      <w:r>
        <w:rPr>
          <w:rFonts w:ascii="Arial" w:hAnsi="Arial"/>
          <w:sz w:val="22"/>
          <w:szCs w:val="22"/>
          <w:u w:val="single"/>
        </w:rPr>
        <w:tab/>
      </w:r>
      <w:r>
        <w:rPr>
          <w:rFonts w:ascii="Arial" w:hAnsi="Arial"/>
          <w:sz w:val="22"/>
          <w:szCs w:val="22"/>
          <w:u w:val="single"/>
        </w:rPr>
        <w:br/>
      </w:r>
      <w:r>
        <w:rPr>
          <w:rFonts w:ascii="Arial" w:hAnsi="Arial"/>
          <w:sz w:val="22"/>
          <w:szCs w:val="22"/>
        </w:rPr>
        <w:t>Name of Director or Senior Officer</w:t>
      </w:r>
    </w:p>
    <w:p w14:paraId="1298B8A2" w14:textId="13013A77" w:rsidR="004847E1" w:rsidRDefault="00D56AED">
      <w:pPr>
        <w:pStyle w:val="List"/>
        <w:tabs>
          <w:tab w:val="left" w:pos="9180"/>
          <w:tab w:val="left" w:pos="9360"/>
        </w:tabs>
        <w:ind w:left="5760" w:hanging="5760"/>
        <w:rPr>
          <w:rFonts w:ascii="Arial" w:hAnsi="Arial"/>
          <w:sz w:val="22"/>
          <w:szCs w:val="22"/>
        </w:rPr>
      </w:pPr>
      <w:r>
        <w:rPr>
          <w:rFonts w:ascii="Arial" w:hAnsi="Arial"/>
          <w:sz w:val="22"/>
          <w:szCs w:val="22"/>
        </w:rPr>
        <w:tab/>
      </w:r>
      <w:r w:rsidR="0068428D" w:rsidRPr="0068428D">
        <w:rPr>
          <w:rFonts w:ascii="Arial" w:hAnsi="Arial"/>
          <w:i/>
          <w:sz w:val="22"/>
          <w:szCs w:val="22"/>
          <w:u w:val="single"/>
        </w:rPr>
        <w:t>“Jason Walsh”</w:t>
      </w:r>
      <w:r>
        <w:rPr>
          <w:rFonts w:ascii="Arial" w:hAnsi="Arial"/>
          <w:sz w:val="22"/>
          <w:szCs w:val="22"/>
          <w:u w:val="single"/>
        </w:rPr>
        <w:tab/>
      </w:r>
      <w:r>
        <w:rPr>
          <w:rFonts w:ascii="Arial" w:hAnsi="Arial"/>
          <w:sz w:val="22"/>
          <w:szCs w:val="22"/>
        </w:rPr>
        <w:br/>
        <w:t>Signature</w:t>
      </w:r>
    </w:p>
    <w:p w14:paraId="07EFE25E" w14:textId="5B23AFDD" w:rsidR="004847E1" w:rsidRDefault="00D56AED">
      <w:pPr>
        <w:pStyle w:val="List"/>
        <w:tabs>
          <w:tab w:val="left" w:pos="9180"/>
          <w:tab w:val="left" w:pos="9360"/>
        </w:tabs>
        <w:ind w:left="5760" w:hanging="5760"/>
        <w:rPr>
          <w:rFonts w:ascii="Arial" w:hAnsi="Arial"/>
          <w:sz w:val="22"/>
          <w:szCs w:val="22"/>
        </w:rPr>
      </w:pPr>
      <w:r>
        <w:rPr>
          <w:rFonts w:ascii="Arial" w:hAnsi="Arial"/>
          <w:sz w:val="22"/>
          <w:szCs w:val="22"/>
        </w:rPr>
        <w:tab/>
      </w:r>
      <w:r>
        <w:rPr>
          <w:rFonts w:ascii="Arial" w:hAnsi="Arial"/>
          <w:sz w:val="22"/>
          <w:szCs w:val="22"/>
          <w:u w:val="single"/>
        </w:rPr>
        <w:t>Director</w:t>
      </w:r>
      <w:r>
        <w:rPr>
          <w:rFonts w:ascii="Arial" w:hAnsi="Arial"/>
          <w:sz w:val="22"/>
          <w:szCs w:val="22"/>
          <w:u w:val="single"/>
        </w:rPr>
        <w:tab/>
      </w:r>
      <w:r>
        <w:rPr>
          <w:rFonts w:ascii="Arial" w:hAnsi="Arial"/>
          <w:sz w:val="22"/>
          <w:szCs w:val="22"/>
        </w:rPr>
        <w:br/>
        <w:t>Official Capacity</w:t>
      </w:r>
    </w:p>
    <w:p w14:paraId="18CBD684" w14:textId="77777777" w:rsidR="004847E1" w:rsidRDefault="004847E1"/>
    <w:sectPr w:rsidR="004847E1">
      <w:footerReference w:type="even" r:id="rId7"/>
      <w:footerReference w:type="default" r:id="rId8"/>
      <w:footerReference w:type="first" r:id="rId9"/>
      <w:pgSz w:w="12240" w:h="15840" w:code="1"/>
      <w:pgMar w:top="990" w:right="1440" w:bottom="990"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04690" w14:textId="77777777" w:rsidR="00321D76" w:rsidRDefault="00321D76">
      <w:r>
        <w:separator/>
      </w:r>
    </w:p>
  </w:endnote>
  <w:endnote w:type="continuationSeparator" w:id="0">
    <w:p w14:paraId="56F526FA" w14:textId="77777777" w:rsidR="00321D76" w:rsidRDefault="00321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Segoe UI Symbol"/>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A8B96" w14:textId="77777777" w:rsidR="00321D76" w:rsidRDefault="00321D76">
    <w:pPr>
      <w:pStyle w:val="Footer"/>
      <w:tabs>
        <w:tab w:val="clear" w:pos="4320"/>
        <w:tab w:val="clear" w:pos="8640"/>
        <w:tab w:val="center" w:pos="4680"/>
        <w:tab w:val="right" w:pos="9360"/>
      </w:tabs>
    </w:pPr>
    <w:r>
      <w:rPr>
        <w:sz w:val="16"/>
      </w:rPr>
      <w:fldChar w:fldCharType="begin"/>
    </w:r>
    <w:r>
      <w:rPr>
        <w:sz w:val="16"/>
      </w:rPr>
      <w:instrText xml:space="preserve"> DOCPROPERTY DMDocID </w:instrText>
    </w:r>
    <w:r>
      <w:rPr>
        <w:sz w:val="16"/>
      </w:rPr>
      <w:fldChar w:fldCharType="separate"/>
    </w:r>
    <w:r>
      <w:rPr>
        <w:sz w:val="16"/>
      </w:rPr>
      <w:t>306657.00001/91311400.1</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49C16" w14:textId="77777777" w:rsidR="00321D76" w:rsidRDefault="00321D76">
    <w:pPr>
      <w:pStyle w:val="Footer"/>
      <w:tabs>
        <w:tab w:val="clear" w:pos="4320"/>
        <w:tab w:val="clear" w:pos="8640"/>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267D7" w14:textId="77777777" w:rsidR="00321D76" w:rsidRDefault="00321D76">
    <w:pPr>
      <w:pStyle w:val="Footer"/>
      <w:tabs>
        <w:tab w:val="clear" w:pos="4320"/>
        <w:tab w:val="clear" w:pos="8640"/>
        <w:tab w:val="center" w:pos="4680"/>
        <w:tab w:val="right" w:pos="9360"/>
      </w:tabs>
    </w:pPr>
    <w:r>
      <w:rPr>
        <w:sz w:val="16"/>
      </w:rPr>
      <w:fldChar w:fldCharType="begin"/>
    </w:r>
    <w:r>
      <w:rPr>
        <w:sz w:val="16"/>
      </w:rPr>
      <w:instrText xml:space="preserve"> DOCPROPERTY DMDocID </w:instrText>
    </w:r>
    <w:r>
      <w:rPr>
        <w:sz w:val="16"/>
      </w:rPr>
      <w:fldChar w:fldCharType="separate"/>
    </w:r>
    <w:r>
      <w:rPr>
        <w:sz w:val="16"/>
      </w:rPr>
      <w:t>306657.00001/91311400.1</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2E986" w14:textId="77777777" w:rsidR="00321D76" w:rsidRDefault="00321D76">
      <w:r>
        <w:separator/>
      </w:r>
    </w:p>
  </w:footnote>
  <w:footnote w:type="continuationSeparator" w:id="0">
    <w:p w14:paraId="014025F5" w14:textId="77777777" w:rsidR="00321D76" w:rsidRDefault="00321D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0C862090"/>
    <w:multiLevelType w:val="hybridMultilevel"/>
    <w:tmpl w:val="112637E4"/>
    <w:lvl w:ilvl="0" w:tplc="4B1285D8">
      <w:start w:val="1"/>
      <w:numFmt w:val="lowerLetter"/>
      <w:lvlText w:val="(%1)"/>
      <w:lvlJc w:val="left"/>
      <w:pPr>
        <w:ind w:left="2160" w:hanging="108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4"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5"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6"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7" w15:restartNumberingAfterBreak="0">
    <w:nsid w:val="385C6C5B"/>
    <w:multiLevelType w:val="hybridMultilevel"/>
    <w:tmpl w:val="D9DEBE06"/>
    <w:lvl w:ilvl="0" w:tplc="28884D7A">
      <w:start w:val="1"/>
      <w:numFmt w:val="decimal"/>
      <w:lvlText w:val="(%1)"/>
      <w:lvlJc w:val="left"/>
      <w:pPr>
        <w:tabs>
          <w:tab w:val="num" w:pos="720"/>
        </w:tabs>
        <w:ind w:left="720" w:hanging="360"/>
      </w:pPr>
      <w:rPr>
        <w:rFonts w:hint="default"/>
      </w:rPr>
    </w:lvl>
    <w:lvl w:ilvl="1" w:tplc="B8A888EA" w:tentative="1">
      <w:start w:val="1"/>
      <w:numFmt w:val="lowerLetter"/>
      <w:lvlText w:val="%2."/>
      <w:lvlJc w:val="left"/>
      <w:pPr>
        <w:tabs>
          <w:tab w:val="num" w:pos="1440"/>
        </w:tabs>
        <w:ind w:left="1440" w:hanging="360"/>
      </w:pPr>
    </w:lvl>
    <w:lvl w:ilvl="2" w:tplc="D978555E" w:tentative="1">
      <w:start w:val="1"/>
      <w:numFmt w:val="lowerRoman"/>
      <w:lvlText w:val="%3."/>
      <w:lvlJc w:val="right"/>
      <w:pPr>
        <w:tabs>
          <w:tab w:val="num" w:pos="2160"/>
        </w:tabs>
        <w:ind w:left="2160" w:hanging="180"/>
      </w:pPr>
    </w:lvl>
    <w:lvl w:ilvl="3" w:tplc="79B0EAA0" w:tentative="1">
      <w:start w:val="1"/>
      <w:numFmt w:val="decimal"/>
      <w:lvlText w:val="%4."/>
      <w:lvlJc w:val="left"/>
      <w:pPr>
        <w:tabs>
          <w:tab w:val="num" w:pos="2880"/>
        </w:tabs>
        <w:ind w:left="2880" w:hanging="360"/>
      </w:pPr>
    </w:lvl>
    <w:lvl w:ilvl="4" w:tplc="97D2F4C4" w:tentative="1">
      <w:start w:val="1"/>
      <w:numFmt w:val="lowerLetter"/>
      <w:lvlText w:val="%5."/>
      <w:lvlJc w:val="left"/>
      <w:pPr>
        <w:tabs>
          <w:tab w:val="num" w:pos="3600"/>
        </w:tabs>
        <w:ind w:left="3600" w:hanging="360"/>
      </w:pPr>
    </w:lvl>
    <w:lvl w:ilvl="5" w:tplc="8E0A8F04" w:tentative="1">
      <w:start w:val="1"/>
      <w:numFmt w:val="lowerRoman"/>
      <w:lvlText w:val="%6."/>
      <w:lvlJc w:val="right"/>
      <w:pPr>
        <w:tabs>
          <w:tab w:val="num" w:pos="4320"/>
        </w:tabs>
        <w:ind w:left="4320" w:hanging="180"/>
      </w:pPr>
    </w:lvl>
    <w:lvl w:ilvl="6" w:tplc="0228347A" w:tentative="1">
      <w:start w:val="1"/>
      <w:numFmt w:val="decimal"/>
      <w:lvlText w:val="%7."/>
      <w:lvlJc w:val="left"/>
      <w:pPr>
        <w:tabs>
          <w:tab w:val="num" w:pos="5040"/>
        </w:tabs>
        <w:ind w:left="5040" w:hanging="360"/>
      </w:pPr>
    </w:lvl>
    <w:lvl w:ilvl="7" w:tplc="7C6841C2" w:tentative="1">
      <w:start w:val="1"/>
      <w:numFmt w:val="lowerLetter"/>
      <w:lvlText w:val="%8."/>
      <w:lvlJc w:val="left"/>
      <w:pPr>
        <w:tabs>
          <w:tab w:val="num" w:pos="5760"/>
        </w:tabs>
        <w:ind w:left="5760" w:hanging="360"/>
      </w:pPr>
    </w:lvl>
    <w:lvl w:ilvl="8" w:tplc="319232F6" w:tentative="1">
      <w:start w:val="1"/>
      <w:numFmt w:val="lowerRoman"/>
      <w:lvlText w:val="%9."/>
      <w:lvlJc w:val="right"/>
      <w:pPr>
        <w:tabs>
          <w:tab w:val="num" w:pos="6480"/>
        </w:tabs>
        <w:ind w:left="6480" w:hanging="180"/>
      </w:pPr>
    </w:lvl>
  </w:abstractNum>
  <w:abstractNum w:abstractNumId="8" w15:restartNumberingAfterBreak="0">
    <w:nsid w:val="3875111C"/>
    <w:multiLevelType w:val="hybridMultilevel"/>
    <w:tmpl w:val="3DBEEF82"/>
    <w:lvl w:ilvl="0" w:tplc="F0603E38">
      <w:start w:val="1"/>
      <w:numFmt w:val="lowerLetter"/>
      <w:lvlText w:val="(%1)"/>
      <w:lvlJc w:val="left"/>
      <w:pPr>
        <w:ind w:left="2160" w:hanging="1080"/>
      </w:pPr>
      <w:rPr>
        <w:rFonts w:hint="default"/>
        <w:b w:val="0"/>
      </w:rPr>
    </w:lvl>
    <w:lvl w:ilvl="1" w:tplc="E198FF1C" w:tentative="1">
      <w:start w:val="1"/>
      <w:numFmt w:val="lowerLetter"/>
      <w:lvlText w:val="%2."/>
      <w:lvlJc w:val="left"/>
      <w:pPr>
        <w:ind w:left="2160" w:hanging="360"/>
      </w:pPr>
    </w:lvl>
    <w:lvl w:ilvl="2" w:tplc="8EE0BE6E" w:tentative="1">
      <w:start w:val="1"/>
      <w:numFmt w:val="lowerRoman"/>
      <w:lvlText w:val="%3."/>
      <w:lvlJc w:val="right"/>
      <w:pPr>
        <w:ind w:left="2880" w:hanging="180"/>
      </w:pPr>
    </w:lvl>
    <w:lvl w:ilvl="3" w:tplc="2E48D13A" w:tentative="1">
      <w:start w:val="1"/>
      <w:numFmt w:val="decimal"/>
      <w:lvlText w:val="%4."/>
      <w:lvlJc w:val="left"/>
      <w:pPr>
        <w:ind w:left="3600" w:hanging="360"/>
      </w:pPr>
    </w:lvl>
    <w:lvl w:ilvl="4" w:tplc="16EA7CC6" w:tentative="1">
      <w:start w:val="1"/>
      <w:numFmt w:val="lowerLetter"/>
      <w:lvlText w:val="%5."/>
      <w:lvlJc w:val="left"/>
      <w:pPr>
        <w:ind w:left="4320" w:hanging="360"/>
      </w:pPr>
    </w:lvl>
    <w:lvl w:ilvl="5" w:tplc="18D03AF2" w:tentative="1">
      <w:start w:val="1"/>
      <w:numFmt w:val="lowerRoman"/>
      <w:lvlText w:val="%6."/>
      <w:lvlJc w:val="right"/>
      <w:pPr>
        <w:ind w:left="5040" w:hanging="180"/>
      </w:pPr>
    </w:lvl>
    <w:lvl w:ilvl="6" w:tplc="ADAC3E5A" w:tentative="1">
      <w:start w:val="1"/>
      <w:numFmt w:val="decimal"/>
      <w:lvlText w:val="%7."/>
      <w:lvlJc w:val="left"/>
      <w:pPr>
        <w:ind w:left="5760" w:hanging="360"/>
      </w:pPr>
    </w:lvl>
    <w:lvl w:ilvl="7" w:tplc="62781E68" w:tentative="1">
      <w:start w:val="1"/>
      <w:numFmt w:val="lowerLetter"/>
      <w:lvlText w:val="%8."/>
      <w:lvlJc w:val="left"/>
      <w:pPr>
        <w:ind w:left="6480" w:hanging="360"/>
      </w:pPr>
    </w:lvl>
    <w:lvl w:ilvl="8" w:tplc="F850CAF8" w:tentative="1">
      <w:start w:val="1"/>
      <w:numFmt w:val="lowerRoman"/>
      <w:lvlText w:val="%9."/>
      <w:lvlJc w:val="right"/>
      <w:pPr>
        <w:ind w:left="7200" w:hanging="180"/>
      </w:pPr>
    </w:lvl>
  </w:abstractNum>
  <w:abstractNum w:abstractNumId="9"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10" w15:restartNumberingAfterBreak="0">
    <w:nsid w:val="540038A8"/>
    <w:multiLevelType w:val="hybridMultilevel"/>
    <w:tmpl w:val="6B54EE2A"/>
    <w:lvl w:ilvl="0" w:tplc="263AF576">
      <w:start w:val="1"/>
      <w:numFmt w:val="bullet"/>
      <w:lvlText w:val=""/>
      <w:lvlJc w:val="left"/>
      <w:pPr>
        <w:ind w:left="1800" w:hanging="360"/>
      </w:pPr>
      <w:rPr>
        <w:rFonts w:ascii="Wingdings" w:hAnsi="Wingdings" w:hint="default"/>
      </w:rPr>
    </w:lvl>
    <w:lvl w:ilvl="1" w:tplc="675249D4" w:tentative="1">
      <w:start w:val="1"/>
      <w:numFmt w:val="bullet"/>
      <w:lvlText w:val="o"/>
      <w:lvlJc w:val="left"/>
      <w:pPr>
        <w:ind w:left="2520" w:hanging="360"/>
      </w:pPr>
      <w:rPr>
        <w:rFonts w:ascii="Courier New" w:hAnsi="Courier New" w:cs="Courier New" w:hint="default"/>
      </w:rPr>
    </w:lvl>
    <w:lvl w:ilvl="2" w:tplc="AA225364" w:tentative="1">
      <w:start w:val="1"/>
      <w:numFmt w:val="bullet"/>
      <w:lvlText w:val=""/>
      <w:lvlJc w:val="left"/>
      <w:pPr>
        <w:ind w:left="3240" w:hanging="360"/>
      </w:pPr>
      <w:rPr>
        <w:rFonts w:ascii="Wingdings" w:hAnsi="Wingdings" w:hint="default"/>
      </w:rPr>
    </w:lvl>
    <w:lvl w:ilvl="3" w:tplc="990A9F6C" w:tentative="1">
      <w:start w:val="1"/>
      <w:numFmt w:val="bullet"/>
      <w:lvlText w:val=""/>
      <w:lvlJc w:val="left"/>
      <w:pPr>
        <w:ind w:left="3960" w:hanging="360"/>
      </w:pPr>
      <w:rPr>
        <w:rFonts w:ascii="Symbol" w:hAnsi="Symbol" w:hint="default"/>
      </w:rPr>
    </w:lvl>
    <w:lvl w:ilvl="4" w:tplc="9D9E476E" w:tentative="1">
      <w:start w:val="1"/>
      <w:numFmt w:val="bullet"/>
      <w:lvlText w:val="o"/>
      <w:lvlJc w:val="left"/>
      <w:pPr>
        <w:ind w:left="4680" w:hanging="360"/>
      </w:pPr>
      <w:rPr>
        <w:rFonts w:ascii="Courier New" w:hAnsi="Courier New" w:cs="Courier New" w:hint="default"/>
      </w:rPr>
    </w:lvl>
    <w:lvl w:ilvl="5" w:tplc="A74CBBDC" w:tentative="1">
      <w:start w:val="1"/>
      <w:numFmt w:val="bullet"/>
      <w:lvlText w:val=""/>
      <w:lvlJc w:val="left"/>
      <w:pPr>
        <w:ind w:left="5400" w:hanging="360"/>
      </w:pPr>
      <w:rPr>
        <w:rFonts w:ascii="Wingdings" w:hAnsi="Wingdings" w:hint="default"/>
      </w:rPr>
    </w:lvl>
    <w:lvl w:ilvl="6" w:tplc="95FC798E" w:tentative="1">
      <w:start w:val="1"/>
      <w:numFmt w:val="bullet"/>
      <w:lvlText w:val=""/>
      <w:lvlJc w:val="left"/>
      <w:pPr>
        <w:ind w:left="6120" w:hanging="360"/>
      </w:pPr>
      <w:rPr>
        <w:rFonts w:ascii="Symbol" w:hAnsi="Symbol" w:hint="default"/>
      </w:rPr>
    </w:lvl>
    <w:lvl w:ilvl="7" w:tplc="C0BA5954" w:tentative="1">
      <w:start w:val="1"/>
      <w:numFmt w:val="bullet"/>
      <w:lvlText w:val="o"/>
      <w:lvlJc w:val="left"/>
      <w:pPr>
        <w:ind w:left="6840" w:hanging="360"/>
      </w:pPr>
      <w:rPr>
        <w:rFonts w:ascii="Courier New" w:hAnsi="Courier New" w:cs="Courier New" w:hint="default"/>
      </w:rPr>
    </w:lvl>
    <w:lvl w:ilvl="8" w:tplc="4C7E0E08" w:tentative="1">
      <w:start w:val="1"/>
      <w:numFmt w:val="bullet"/>
      <w:lvlText w:val=""/>
      <w:lvlJc w:val="left"/>
      <w:pPr>
        <w:ind w:left="7560" w:hanging="360"/>
      </w:pPr>
      <w:rPr>
        <w:rFonts w:ascii="Wingdings" w:hAnsi="Wingdings" w:hint="default"/>
      </w:rPr>
    </w:lvl>
  </w:abstractNum>
  <w:abstractNum w:abstractNumId="11"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2"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3"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4" w15:restartNumberingAfterBreak="0">
    <w:nsid w:val="674E74DF"/>
    <w:multiLevelType w:val="hybridMultilevel"/>
    <w:tmpl w:val="E6120164"/>
    <w:lvl w:ilvl="0" w:tplc="6AE66FE2">
      <w:start w:val="4"/>
      <w:numFmt w:val="decimal"/>
      <w:lvlText w:val="%1."/>
      <w:lvlJc w:val="left"/>
      <w:pPr>
        <w:tabs>
          <w:tab w:val="num" w:pos="1080"/>
        </w:tabs>
        <w:ind w:left="1080" w:hanging="108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6"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7"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8"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9" w15:restartNumberingAfterBreak="0">
    <w:nsid w:val="78FF26B6"/>
    <w:multiLevelType w:val="hybridMultilevel"/>
    <w:tmpl w:val="814A84D0"/>
    <w:lvl w:ilvl="0" w:tplc="B88EBC9C">
      <w:start w:val="1"/>
      <w:numFmt w:val="lowerRoman"/>
      <w:lvlText w:val="(%1)"/>
      <w:lvlJc w:val="left"/>
      <w:pPr>
        <w:ind w:left="1800" w:hanging="720"/>
      </w:pPr>
      <w:rPr>
        <w:rFonts w:hint="default"/>
        <w:b/>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0" w15:restartNumberingAfterBreak="0">
    <w:nsid w:val="79D94BAD"/>
    <w:multiLevelType w:val="hybridMultilevel"/>
    <w:tmpl w:val="266EA8F8"/>
    <w:lvl w:ilvl="0" w:tplc="6220F84C">
      <w:start w:val="3"/>
      <w:numFmt w:val="decimal"/>
      <w:lvlText w:val="%1."/>
      <w:lvlJc w:val="left"/>
      <w:pPr>
        <w:tabs>
          <w:tab w:val="num" w:pos="1080"/>
        </w:tabs>
        <w:ind w:left="1080" w:hanging="1080"/>
      </w:pPr>
      <w:rPr>
        <w:rFonts w:hint="default"/>
        <w:u w:val="none"/>
      </w:rPr>
    </w:lvl>
    <w:lvl w:ilvl="1" w:tplc="34E21290" w:tentative="1">
      <w:start w:val="1"/>
      <w:numFmt w:val="lowerLetter"/>
      <w:lvlText w:val="%2."/>
      <w:lvlJc w:val="left"/>
      <w:pPr>
        <w:tabs>
          <w:tab w:val="num" w:pos="2520"/>
        </w:tabs>
        <w:ind w:left="2520" w:hanging="360"/>
      </w:pPr>
    </w:lvl>
    <w:lvl w:ilvl="2" w:tplc="6288943E" w:tentative="1">
      <w:start w:val="1"/>
      <w:numFmt w:val="lowerRoman"/>
      <w:lvlText w:val="%3."/>
      <w:lvlJc w:val="right"/>
      <w:pPr>
        <w:tabs>
          <w:tab w:val="num" w:pos="3240"/>
        </w:tabs>
        <w:ind w:left="3240" w:hanging="180"/>
      </w:pPr>
    </w:lvl>
    <w:lvl w:ilvl="3" w:tplc="75F81110" w:tentative="1">
      <w:start w:val="1"/>
      <w:numFmt w:val="decimal"/>
      <w:lvlText w:val="%4."/>
      <w:lvlJc w:val="left"/>
      <w:pPr>
        <w:tabs>
          <w:tab w:val="num" w:pos="3960"/>
        </w:tabs>
        <w:ind w:left="3960" w:hanging="360"/>
      </w:pPr>
    </w:lvl>
    <w:lvl w:ilvl="4" w:tplc="17848C8E" w:tentative="1">
      <w:start w:val="1"/>
      <w:numFmt w:val="lowerLetter"/>
      <w:lvlText w:val="%5."/>
      <w:lvlJc w:val="left"/>
      <w:pPr>
        <w:tabs>
          <w:tab w:val="num" w:pos="4680"/>
        </w:tabs>
        <w:ind w:left="4680" w:hanging="360"/>
      </w:pPr>
    </w:lvl>
    <w:lvl w:ilvl="5" w:tplc="9A287EF6" w:tentative="1">
      <w:start w:val="1"/>
      <w:numFmt w:val="lowerRoman"/>
      <w:lvlText w:val="%6."/>
      <w:lvlJc w:val="right"/>
      <w:pPr>
        <w:tabs>
          <w:tab w:val="num" w:pos="5400"/>
        </w:tabs>
        <w:ind w:left="5400" w:hanging="180"/>
      </w:pPr>
    </w:lvl>
    <w:lvl w:ilvl="6" w:tplc="2CE4B3DA" w:tentative="1">
      <w:start w:val="1"/>
      <w:numFmt w:val="decimal"/>
      <w:lvlText w:val="%7."/>
      <w:lvlJc w:val="left"/>
      <w:pPr>
        <w:tabs>
          <w:tab w:val="num" w:pos="6120"/>
        </w:tabs>
        <w:ind w:left="6120" w:hanging="360"/>
      </w:pPr>
    </w:lvl>
    <w:lvl w:ilvl="7" w:tplc="6362101C" w:tentative="1">
      <w:start w:val="1"/>
      <w:numFmt w:val="lowerLetter"/>
      <w:lvlText w:val="%8."/>
      <w:lvlJc w:val="left"/>
      <w:pPr>
        <w:tabs>
          <w:tab w:val="num" w:pos="6840"/>
        </w:tabs>
        <w:ind w:left="6840" w:hanging="360"/>
      </w:pPr>
    </w:lvl>
    <w:lvl w:ilvl="8" w:tplc="4D62323A" w:tentative="1">
      <w:start w:val="1"/>
      <w:numFmt w:val="lowerRoman"/>
      <w:lvlText w:val="%9."/>
      <w:lvlJc w:val="right"/>
      <w:pPr>
        <w:tabs>
          <w:tab w:val="num" w:pos="7560"/>
        </w:tabs>
        <w:ind w:left="7560" w:hanging="180"/>
      </w:pPr>
    </w:lvl>
  </w:abstractNum>
  <w:abstractNum w:abstractNumId="21"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3"/>
  </w:num>
  <w:num w:numId="2">
    <w:abstractNumId w:val="16"/>
  </w:num>
  <w:num w:numId="3">
    <w:abstractNumId w:val="12"/>
  </w:num>
  <w:num w:numId="4">
    <w:abstractNumId w:val="17"/>
  </w:num>
  <w:num w:numId="5">
    <w:abstractNumId w:val="15"/>
  </w:num>
  <w:num w:numId="6">
    <w:abstractNumId w:val="0"/>
  </w:num>
  <w:num w:numId="7">
    <w:abstractNumId w:val="13"/>
  </w:num>
  <w:num w:numId="8">
    <w:abstractNumId w:val="6"/>
  </w:num>
  <w:num w:numId="9">
    <w:abstractNumId w:val="9"/>
  </w:num>
  <w:num w:numId="10">
    <w:abstractNumId w:val="5"/>
  </w:num>
  <w:num w:numId="11">
    <w:abstractNumId w:val="18"/>
  </w:num>
  <w:num w:numId="12">
    <w:abstractNumId w:val="21"/>
  </w:num>
  <w:num w:numId="13">
    <w:abstractNumId w:val="4"/>
  </w:num>
  <w:num w:numId="14">
    <w:abstractNumId w:val="11"/>
  </w:num>
  <w:num w:numId="15">
    <w:abstractNumId w:val="1"/>
  </w:num>
  <w:num w:numId="16">
    <w:abstractNumId w:val="20"/>
  </w:num>
  <w:num w:numId="17">
    <w:abstractNumId w:val="7"/>
  </w:num>
  <w:num w:numId="18">
    <w:abstractNumId w:val="8"/>
  </w:num>
  <w:num w:numId="19">
    <w:abstractNumId w:val="10"/>
  </w:num>
  <w:num w:numId="20">
    <w:abstractNumId w:val="2"/>
  </w:num>
  <w:num w:numId="21">
    <w:abstractNumId w:val="1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SystemFonts/>
  <w:proofState w:spelling="clean" w:grammar="clean"/>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7E1"/>
    <w:rsid w:val="00005844"/>
    <w:rsid w:val="00012DEA"/>
    <w:rsid w:val="0001778D"/>
    <w:rsid w:val="0004177E"/>
    <w:rsid w:val="00043591"/>
    <w:rsid w:val="000510BB"/>
    <w:rsid w:val="00062B6C"/>
    <w:rsid w:val="000637C1"/>
    <w:rsid w:val="00074CE4"/>
    <w:rsid w:val="00076DF7"/>
    <w:rsid w:val="00077B3D"/>
    <w:rsid w:val="00082A06"/>
    <w:rsid w:val="00082AAE"/>
    <w:rsid w:val="000861CA"/>
    <w:rsid w:val="00087617"/>
    <w:rsid w:val="00093D33"/>
    <w:rsid w:val="00095C85"/>
    <w:rsid w:val="00097238"/>
    <w:rsid w:val="000A14BD"/>
    <w:rsid w:val="000A30E3"/>
    <w:rsid w:val="000A3272"/>
    <w:rsid w:val="000A5C55"/>
    <w:rsid w:val="000B1B25"/>
    <w:rsid w:val="000B7CA6"/>
    <w:rsid w:val="000C07CB"/>
    <w:rsid w:val="000C18DB"/>
    <w:rsid w:val="000D028B"/>
    <w:rsid w:val="000D17C0"/>
    <w:rsid w:val="000D5DC2"/>
    <w:rsid w:val="000D7F96"/>
    <w:rsid w:val="000E0053"/>
    <w:rsid w:val="000E05C6"/>
    <w:rsid w:val="000E3B3E"/>
    <w:rsid w:val="00110247"/>
    <w:rsid w:val="001217A8"/>
    <w:rsid w:val="001277D5"/>
    <w:rsid w:val="0013503D"/>
    <w:rsid w:val="00144313"/>
    <w:rsid w:val="001476E6"/>
    <w:rsid w:val="00152D59"/>
    <w:rsid w:val="00156BAA"/>
    <w:rsid w:val="00171621"/>
    <w:rsid w:val="00172311"/>
    <w:rsid w:val="00173663"/>
    <w:rsid w:val="00176843"/>
    <w:rsid w:val="00183156"/>
    <w:rsid w:val="00184E49"/>
    <w:rsid w:val="001903AE"/>
    <w:rsid w:val="00191D20"/>
    <w:rsid w:val="00195E75"/>
    <w:rsid w:val="001A03DE"/>
    <w:rsid w:val="001A2B13"/>
    <w:rsid w:val="001B252C"/>
    <w:rsid w:val="001B284F"/>
    <w:rsid w:val="001C01DB"/>
    <w:rsid w:val="001C0AE6"/>
    <w:rsid w:val="001C5854"/>
    <w:rsid w:val="001C6511"/>
    <w:rsid w:val="001C7BCB"/>
    <w:rsid w:val="001E05C4"/>
    <w:rsid w:val="001E761A"/>
    <w:rsid w:val="001F6BA5"/>
    <w:rsid w:val="0020447E"/>
    <w:rsid w:val="00210D8E"/>
    <w:rsid w:val="00226B18"/>
    <w:rsid w:val="00226C14"/>
    <w:rsid w:val="00253EA1"/>
    <w:rsid w:val="00261353"/>
    <w:rsid w:val="0027798B"/>
    <w:rsid w:val="00277A03"/>
    <w:rsid w:val="002A1FEE"/>
    <w:rsid w:val="002A2364"/>
    <w:rsid w:val="002B02CC"/>
    <w:rsid w:val="002B10A7"/>
    <w:rsid w:val="002B1648"/>
    <w:rsid w:val="002C1B1D"/>
    <w:rsid w:val="002D01FC"/>
    <w:rsid w:val="002D5D40"/>
    <w:rsid w:val="002F10EB"/>
    <w:rsid w:val="00310CE7"/>
    <w:rsid w:val="0031331D"/>
    <w:rsid w:val="00321D76"/>
    <w:rsid w:val="003279B5"/>
    <w:rsid w:val="00327C55"/>
    <w:rsid w:val="00334219"/>
    <w:rsid w:val="00336391"/>
    <w:rsid w:val="00343B55"/>
    <w:rsid w:val="00351CD6"/>
    <w:rsid w:val="00362D67"/>
    <w:rsid w:val="00372220"/>
    <w:rsid w:val="00375EE7"/>
    <w:rsid w:val="003770F5"/>
    <w:rsid w:val="00385725"/>
    <w:rsid w:val="003B0AE2"/>
    <w:rsid w:val="003B0FB9"/>
    <w:rsid w:val="003B29C7"/>
    <w:rsid w:val="003B5A10"/>
    <w:rsid w:val="003C45CD"/>
    <w:rsid w:val="003C6D99"/>
    <w:rsid w:val="003E2326"/>
    <w:rsid w:val="00400729"/>
    <w:rsid w:val="004061F3"/>
    <w:rsid w:val="004115E4"/>
    <w:rsid w:val="00411A07"/>
    <w:rsid w:val="0041452E"/>
    <w:rsid w:val="004161A3"/>
    <w:rsid w:val="00417A3F"/>
    <w:rsid w:val="0043025D"/>
    <w:rsid w:val="00437E69"/>
    <w:rsid w:val="004412BB"/>
    <w:rsid w:val="0044359A"/>
    <w:rsid w:val="00453885"/>
    <w:rsid w:val="004605BD"/>
    <w:rsid w:val="0046191D"/>
    <w:rsid w:val="00461D11"/>
    <w:rsid w:val="0047656E"/>
    <w:rsid w:val="00477253"/>
    <w:rsid w:val="00481153"/>
    <w:rsid w:val="00483A33"/>
    <w:rsid w:val="004847E1"/>
    <w:rsid w:val="0048555D"/>
    <w:rsid w:val="00495DB0"/>
    <w:rsid w:val="004B0EB8"/>
    <w:rsid w:val="004B104E"/>
    <w:rsid w:val="004C1F6F"/>
    <w:rsid w:val="004C5EF4"/>
    <w:rsid w:val="004D0073"/>
    <w:rsid w:val="004D056D"/>
    <w:rsid w:val="004D100D"/>
    <w:rsid w:val="004E0B53"/>
    <w:rsid w:val="004E2585"/>
    <w:rsid w:val="004E3064"/>
    <w:rsid w:val="004E7AA0"/>
    <w:rsid w:val="00524A38"/>
    <w:rsid w:val="005253F9"/>
    <w:rsid w:val="005275FE"/>
    <w:rsid w:val="00533C1E"/>
    <w:rsid w:val="005354BD"/>
    <w:rsid w:val="005410EC"/>
    <w:rsid w:val="0055186C"/>
    <w:rsid w:val="00586226"/>
    <w:rsid w:val="005906F1"/>
    <w:rsid w:val="005A064F"/>
    <w:rsid w:val="005A4A58"/>
    <w:rsid w:val="005A65A7"/>
    <w:rsid w:val="005A7A57"/>
    <w:rsid w:val="005D1442"/>
    <w:rsid w:val="005D3052"/>
    <w:rsid w:val="005D4EEA"/>
    <w:rsid w:val="005D7ED2"/>
    <w:rsid w:val="005E502A"/>
    <w:rsid w:val="005F686A"/>
    <w:rsid w:val="00612A78"/>
    <w:rsid w:val="00615126"/>
    <w:rsid w:val="00615590"/>
    <w:rsid w:val="00632596"/>
    <w:rsid w:val="0063668F"/>
    <w:rsid w:val="00640C26"/>
    <w:rsid w:val="00645844"/>
    <w:rsid w:val="00647A0C"/>
    <w:rsid w:val="00654513"/>
    <w:rsid w:val="00654618"/>
    <w:rsid w:val="0066183D"/>
    <w:rsid w:val="00661DFA"/>
    <w:rsid w:val="006663B3"/>
    <w:rsid w:val="00666FAA"/>
    <w:rsid w:val="00672AC1"/>
    <w:rsid w:val="0067714E"/>
    <w:rsid w:val="0068428D"/>
    <w:rsid w:val="00686182"/>
    <w:rsid w:val="006A272B"/>
    <w:rsid w:val="006B22D6"/>
    <w:rsid w:val="006B7CF6"/>
    <w:rsid w:val="006C7FC1"/>
    <w:rsid w:val="006D23F5"/>
    <w:rsid w:val="006D65DA"/>
    <w:rsid w:val="006E509A"/>
    <w:rsid w:val="006E695F"/>
    <w:rsid w:val="006F2114"/>
    <w:rsid w:val="00706D14"/>
    <w:rsid w:val="0071259A"/>
    <w:rsid w:val="00712770"/>
    <w:rsid w:val="00715E46"/>
    <w:rsid w:val="00716BE4"/>
    <w:rsid w:val="00723932"/>
    <w:rsid w:val="00733DA5"/>
    <w:rsid w:val="0073419E"/>
    <w:rsid w:val="00736B40"/>
    <w:rsid w:val="0074314D"/>
    <w:rsid w:val="00745AEC"/>
    <w:rsid w:val="00750C1A"/>
    <w:rsid w:val="00750F08"/>
    <w:rsid w:val="0076116B"/>
    <w:rsid w:val="007642C8"/>
    <w:rsid w:val="007700BC"/>
    <w:rsid w:val="00770DB8"/>
    <w:rsid w:val="007804B3"/>
    <w:rsid w:val="00783B34"/>
    <w:rsid w:val="00785143"/>
    <w:rsid w:val="007875A7"/>
    <w:rsid w:val="00793B4D"/>
    <w:rsid w:val="007A0241"/>
    <w:rsid w:val="007A312B"/>
    <w:rsid w:val="007A43EC"/>
    <w:rsid w:val="007B5D27"/>
    <w:rsid w:val="007E2B49"/>
    <w:rsid w:val="00800106"/>
    <w:rsid w:val="008012B0"/>
    <w:rsid w:val="008101AA"/>
    <w:rsid w:val="00816440"/>
    <w:rsid w:val="00820168"/>
    <w:rsid w:val="008227FA"/>
    <w:rsid w:val="00844E3D"/>
    <w:rsid w:val="008452E9"/>
    <w:rsid w:val="0085267B"/>
    <w:rsid w:val="008563A7"/>
    <w:rsid w:val="00856E4A"/>
    <w:rsid w:val="0086104A"/>
    <w:rsid w:val="00870C3F"/>
    <w:rsid w:val="008808A8"/>
    <w:rsid w:val="008A5000"/>
    <w:rsid w:val="008A7083"/>
    <w:rsid w:val="008A77F3"/>
    <w:rsid w:val="008B1F5A"/>
    <w:rsid w:val="008B5883"/>
    <w:rsid w:val="008B5A62"/>
    <w:rsid w:val="008E68C2"/>
    <w:rsid w:val="008E7B8F"/>
    <w:rsid w:val="008F55F8"/>
    <w:rsid w:val="00911E91"/>
    <w:rsid w:val="009138FE"/>
    <w:rsid w:val="0092362D"/>
    <w:rsid w:val="009414FD"/>
    <w:rsid w:val="009465D1"/>
    <w:rsid w:val="009470A8"/>
    <w:rsid w:val="0095142F"/>
    <w:rsid w:val="00957633"/>
    <w:rsid w:val="009634FC"/>
    <w:rsid w:val="00963F65"/>
    <w:rsid w:val="00964938"/>
    <w:rsid w:val="00976452"/>
    <w:rsid w:val="009829A0"/>
    <w:rsid w:val="009838FC"/>
    <w:rsid w:val="009840F8"/>
    <w:rsid w:val="009873A1"/>
    <w:rsid w:val="00993395"/>
    <w:rsid w:val="00993C61"/>
    <w:rsid w:val="0099755E"/>
    <w:rsid w:val="009A12F7"/>
    <w:rsid w:val="009B27E0"/>
    <w:rsid w:val="009B4C54"/>
    <w:rsid w:val="009B65A4"/>
    <w:rsid w:val="009B6C8F"/>
    <w:rsid w:val="009C1FD7"/>
    <w:rsid w:val="009C2047"/>
    <w:rsid w:val="009C4BCA"/>
    <w:rsid w:val="009D6EA3"/>
    <w:rsid w:val="009E053F"/>
    <w:rsid w:val="009E350E"/>
    <w:rsid w:val="009E785C"/>
    <w:rsid w:val="009F74ED"/>
    <w:rsid w:val="00A01661"/>
    <w:rsid w:val="00A231D2"/>
    <w:rsid w:val="00A24EE2"/>
    <w:rsid w:val="00A4029D"/>
    <w:rsid w:val="00A468D4"/>
    <w:rsid w:val="00A519C3"/>
    <w:rsid w:val="00A719A7"/>
    <w:rsid w:val="00A74EE7"/>
    <w:rsid w:val="00A864F4"/>
    <w:rsid w:val="00A92100"/>
    <w:rsid w:val="00A92A70"/>
    <w:rsid w:val="00A94F45"/>
    <w:rsid w:val="00AA548D"/>
    <w:rsid w:val="00AC3630"/>
    <w:rsid w:val="00AE5AE4"/>
    <w:rsid w:val="00AF38EF"/>
    <w:rsid w:val="00AF3D3D"/>
    <w:rsid w:val="00B008BD"/>
    <w:rsid w:val="00B027A4"/>
    <w:rsid w:val="00B03A42"/>
    <w:rsid w:val="00B10A98"/>
    <w:rsid w:val="00B16CDC"/>
    <w:rsid w:val="00B227B2"/>
    <w:rsid w:val="00B229A8"/>
    <w:rsid w:val="00B30D72"/>
    <w:rsid w:val="00B55FAE"/>
    <w:rsid w:val="00B5637C"/>
    <w:rsid w:val="00B605E7"/>
    <w:rsid w:val="00B73CA3"/>
    <w:rsid w:val="00B7615F"/>
    <w:rsid w:val="00B8083B"/>
    <w:rsid w:val="00B830AC"/>
    <w:rsid w:val="00B90278"/>
    <w:rsid w:val="00B9105E"/>
    <w:rsid w:val="00B92552"/>
    <w:rsid w:val="00B94900"/>
    <w:rsid w:val="00BA1721"/>
    <w:rsid w:val="00BA7DFC"/>
    <w:rsid w:val="00BB3B8C"/>
    <w:rsid w:val="00BC70E7"/>
    <w:rsid w:val="00BE21B0"/>
    <w:rsid w:val="00C01943"/>
    <w:rsid w:val="00C041EE"/>
    <w:rsid w:val="00C067C2"/>
    <w:rsid w:val="00C2632F"/>
    <w:rsid w:val="00C26C41"/>
    <w:rsid w:val="00C33D76"/>
    <w:rsid w:val="00C35512"/>
    <w:rsid w:val="00C40AF2"/>
    <w:rsid w:val="00C41DBA"/>
    <w:rsid w:val="00C45C13"/>
    <w:rsid w:val="00C536B0"/>
    <w:rsid w:val="00C63043"/>
    <w:rsid w:val="00C6577D"/>
    <w:rsid w:val="00C76131"/>
    <w:rsid w:val="00C77A3D"/>
    <w:rsid w:val="00C8487F"/>
    <w:rsid w:val="00C84FDF"/>
    <w:rsid w:val="00C85F13"/>
    <w:rsid w:val="00C86E09"/>
    <w:rsid w:val="00C93273"/>
    <w:rsid w:val="00CA43BC"/>
    <w:rsid w:val="00CB53F6"/>
    <w:rsid w:val="00CC0E98"/>
    <w:rsid w:val="00CC3436"/>
    <w:rsid w:val="00CD258B"/>
    <w:rsid w:val="00CD4276"/>
    <w:rsid w:val="00CF647E"/>
    <w:rsid w:val="00CF7215"/>
    <w:rsid w:val="00D0470B"/>
    <w:rsid w:val="00D14E2F"/>
    <w:rsid w:val="00D3009B"/>
    <w:rsid w:val="00D3307E"/>
    <w:rsid w:val="00D353BA"/>
    <w:rsid w:val="00D365E4"/>
    <w:rsid w:val="00D36840"/>
    <w:rsid w:val="00D47642"/>
    <w:rsid w:val="00D478E1"/>
    <w:rsid w:val="00D56113"/>
    <w:rsid w:val="00D565F7"/>
    <w:rsid w:val="00D56AED"/>
    <w:rsid w:val="00D56E01"/>
    <w:rsid w:val="00D71A26"/>
    <w:rsid w:val="00D73806"/>
    <w:rsid w:val="00D754A5"/>
    <w:rsid w:val="00D770E4"/>
    <w:rsid w:val="00D840E6"/>
    <w:rsid w:val="00D9120A"/>
    <w:rsid w:val="00DB1C1C"/>
    <w:rsid w:val="00DC45AD"/>
    <w:rsid w:val="00DD1D63"/>
    <w:rsid w:val="00DD50C0"/>
    <w:rsid w:val="00DE4982"/>
    <w:rsid w:val="00DE5D27"/>
    <w:rsid w:val="00E032D4"/>
    <w:rsid w:val="00E30EFE"/>
    <w:rsid w:val="00E317C3"/>
    <w:rsid w:val="00E44D98"/>
    <w:rsid w:val="00E463FD"/>
    <w:rsid w:val="00E5340A"/>
    <w:rsid w:val="00E55F9A"/>
    <w:rsid w:val="00E670DB"/>
    <w:rsid w:val="00E7017E"/>
    <w:rsid w:val="00E76AF6"/>
    <w:rsid w:val="00E855D2"/>
    <w:rsid w:val="00E95582"/>
    <w:rsid w:val="00E97304"/>
    <w:rsid w:val="00E9787C"/>
    <w:rsid w:val="00EA5AEC"/>
    <w:rsid w:val="00EA5CBA"/>
    <w:rsid w:val="00EC280C"/>
    <w:rsid w:val="00ED1D5A"/>
    <w:rsid w:val="00ED6AB6"/>
    <w:rsid w:val="00EE184C"/>
    <w:rsid w:val="00EE711C"/>
    <w:rsid w:val="00F00C38"/>
    <w:rsid w:val="00F1429B"/>
    <w:rsid w:val="00F152B1"/>
    <w:rsid w:val="00F33936"/>
    <w:rsid w:val="00F37451"/>
    <w:rsid w:val="00F45518"/>
    <w:rsid w:val="00F5100D"/>
    <w:rsid w:val="00F67D52"/>
    <w:rsid w:val="00F70199"/>
    <w:rsid w:val="00F77CA5"/>
    <w:rsid w:val="00F82C3C"/>
    <w:rsid w:val="00F8456C"/>
    <w:rsid w:val="00F90257"/>
    <w:rsid w:val="00FA190D"/>
    <w:rsid w:val="00FA2461"/>
    <w:rsid w:val="00FB5F4A"/>
    <w:rsid w:val="00FC0B9C"/>
    <w:rsid w:val="00FC7239"/>
    <w:rsid w:val="00FC751D"/>
    <w:rsid w:val="00FD37A3"/>
    <w:rsid w:val="00FD3BBF"/>
    <w:rsid w:val="00FD7F29"/>
    <w:rsid w:val="00FE19EB"/>
    <w:rsid w:val="00FE4666"/>
    <w:rsid w:val="00FF6A9F"/>
    <w:rsid w:val="00FF6BA3"/>
    <w:rsid w:val="00FF6BEB"/>
    <w:rsid w:val="00FF7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38E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1,2,3,After:  0 p,BT,Basic2_L1,Body Text FLI .5,First lin...,First line:  0&quot;,Hanging:  0.5&quot;,Indent,Italic,Left:  0&quot;,Names,Names Char,Single line,b,body text,bodytext,bt,bt + Left:  0&quot; + 9 pt,single space"/>
    <w:basedOn w:val="Normal"/>
    <w:link w:val="BodyTextChar"/>
    <w:pPr>
      <w:spacing w:before="240"/>
    </w:pPr>
    <w:rPr>
      <w:sz w:val="24"/>
      <w:lang w:val="en-GB"/>
    </w:rPr>
  </w:style>
  <w:style w:type="paragraph" w:styleId="List">
    <w:name w:val="List"/>
    <w:basedOn w:val="BodyText"/>
    <w:pPr>
      <w:ind w:left="1080" w:hanging="1080"/>
    </w:pPr>
  </w:style>
  <w:style w:type="paragraph" w:styleId="List2">
    <w:name w:val="List 2"/>
    <w:basedOn w:val="List"/>
    <w:pPr>
      <w:ind w:left="1800" w:hanging="72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pPr>
      <w:widowControl w:val="0"/>
    </w:pPr>
    <w:rPr>
      <w:rFonts w:ascii="Helv 12pt" w:hAnsi="Helv 12pt"/>
      <w:sz w:val="24"/>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GRCBodyText">
    <w:name w:val="GRC Body Text"/>
    <w:basedOn w:val="Normal"/>
    <w:pPr>
      <w:spacing w:before="240"/>
      <w:jc w:val="both"/>
    </w:pPr>
    <w:rPr>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character" w:customStyle="1" w:styleId="BodyTextChar">
    <w:name w:val="Body Text Char"/>
    <w:aliases w:val="1 Char,2 Char,3 Char,After:  0 p Char,BT Char,Basic2_L1 Char,Body Text FLI .5 Char,First lin... Char,First line:  0&quot; Char,Hanging:  0.5&quot; Char,Indent Char,Italic Char,Left:  0&quot; Char,Names Char1,Names Char Char,Single line Char,b Char"/>
    <w:link w:val="BodyText"/>
    <w:locked/>
    <w:rPr>
      <w:sz w:val="24"/>
      <w:lang w:val="en-GB"/>
    </w:rPr>
  </w:style>
  <w:style w:type="paragraph" w:styleId="Revision">
    <w:name w:val="Revision"/>
    <w:hidden/>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117180">
      <w:bodyDiv w:val="1"/>
      <w:marLeft w:val="0"/>
      <w:marRight w:val="0"/>
      <w:marTop w:val="0"/>
      <w:marBottom w:val="0"/>
      <w:divBdr>
        <w:top w:val="none" w:sz="0" w:space="0" w:color="auto"/>
        <w:left w:val="none" w:sz="0" w:space="0" w:color="auto"/>
        <w:bottom w:val="none" w:sz="0" w:space="0" w:color="auto"/>
        <w:right w:val="none" w:sz="0" w:space="0" w:color="auto"/>
      </w:divBdr>
    </w:div>
    <w:div w:id="1015570588">
      <w:bodyDiv w:val="1"/>
      <w:marLeft w:val="0"/>
      <w:marRight w:val="0"/>
      <w:marTop w:val="0"/>
      <w:marBottom w:val="0"/>
      <w:divBdr>
        <w:top w:val="none" w:sz="0" w:space="0" w:color="auto"/>
        <w:left w:val="none" w:sz="0" w:space="0" w:color="auto"/>
        <w:bottom w:val="none" w:sz="0" w:space="0" w:color="auto"/>
        <w:right w:val="none" w:sz="0" w:space="0" w:color="auto"/>
      </w:divBdr>
    </w:div>
    <w:div w:id="141343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sys\prod\templates\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0</TotalTime>
  <Pages>4</Pages>
  <Words>1136</Words>
  <Characters>5911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2018-04-11T16:24:00Z</dcterms:created>
  <dcterms:modified xsi:type="dcterms:W3CDTF">2018-04-11T17:38:00Z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ClientNum">
    <vt:lpwstr>306657</vt:lpwstr>
  </property>
  <property fmtid="{D5CDD505-2E9C-101B-9397-08002B2CF9AE}" pid="3" name="DmDatabase">
    <vt:lpwstr>CANADA_WEST</vt:lpwstr>
  </property>
  <property fmtid="{D5CDD505-2E9C-101B-9397-08002B2CF9AE}" pid="4" name="DmDocID">
    <vt:lpwstr>306657.00001/91311400.1</vt:lpwstr>
  </property>
  <property fmtid="{D5CDD505-2E9C-101B-9397-08002B2CF9AE}" pid="5" name="DmDocNum">
    <vt:lpwstr>91311400</vt:lpwstr>
  </property>
  <property fmtid="{D5CDD505-2E9C-101B-9397-08002B2CF9AE}" pid="6" name="DmDocType">
    <vt:lpwstr>DOC</vt:lpwstr>
  </property>
  <property fmtid="{D5CDD505-2E9C-101B-9397-08002B2CF9AE}" pid="7" name="DmMatterNum">
    <vt:lpwstr>00001</vt:lpwstr>
  </property>
  <property fmtid="{D5CDD505-2E9C-101B-9397-08002B2CF9AE}" pid="8" name="DMSFooterStatus50">
    <vt:lpwstr>SET</vt:lpwstr>
  </property>
  <property fmtid="{D5CDD505-2E9C-101B-9397-08002B2CF9AE}" pid="9" name="DmVersionNum">
    <vt:lpwstr>1</vt:lpwstr>
  </property>
</Properties>
</file>