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C673C" w14:textId="77777777" w:rsidR="00C91C0C" w:rsidRPr="00364175" w:rsidRDefault="00F3652F" w:rsidP="00063E62">
      <w:pPr>
        <w:pStyle w:val="LOTOGreenHeading"/>
        <w:ind w:left="0"/>
      </w:pPr>
      <w:bookmarkStart w:id="0" w:name="_GoBack"/>
      <w:bookmarkEnd w:id="0"/>
      <w:r w:rsidRPr="00364175">
        <w:t>News</w:t>
      </w:r>
      <w:r w:rsidR="002911D2" w:rsidRPr="00364175">
        <w:t xml:space="preserve"> Release</w:t>
      </w:r>
    </w:p>
    <w:p w14:paraId="650124E3" w14:textId="1D8FB781" w:rsidR="002911D2" w:rsidRDefault="00E81920" w:rsidP="00063E62">
      <w:r>
        <w:t xml:space="preserve">   </w:t>
      </w:r>
    </w:p>
    <w:p w14:paraId="71F01076" w14:textId="1AFAA7CF" w:rsidR="006B136D" w:rsidRPr="00364175" w:rsidRDefault="000B1E4F" w:rsidP="00063E62">
      <w:pPr>
        <w:pStyle w:val="LOTOHeading"/>
        <w:ind w:left="0"/>
      </w:pPr>
      <w:r>
        <w:t xml:space="preserve">LottoGopher </w:t>
      </w:r>
      <w:r w:rsidR="007113A7">
        <w:t xml:space="preserve">Holdings Inc. </w:t>
      </w:r>
      <w:r w:rsidR="003D2255">
        <w:t xml:space="preserve">Lists on the </w:t>
      </w:r>
      <w:r w:rsidR="004C7A34">
        <w:t>OTCQB</w:t>
      </w:r>
      <w:r w:rsidR="00350C95">
        <w:t>, Symbol “LTTGF”</w:t>
      </w:r>
    </w:p>
    <w:p w14:paraId="756EFF42" w14:textId="77777777" w:rsidR="002911D2" w:rsidRPr="002F2A43" w:rsidRDefault="002911D2" w:rsidP="00063E62">
      <w:pPr>
        <w:jc w:val="both"/>
        <w:rPr>
          <w:rFonts w:ascii="Arial" w:hAnsi="Arial" w:cs="Arial"/>
          <w:i w:val="0"/>
          <w:sz w:val="21"/>
          <w:szCs w:val="21"/>
        </w:rPr>
      </w:pPr>
    </w:p>
    <w:p w14:paraId="2CF8B003" w14:textId="3B56149F" w:rsidR="00AA2D23" w:rsidRDefault="00E15036" w:rsidP="005C79EA">
      <w:pPr>
        <w:pStyle w:val="LOTOBodyText"/>
        <w:ind w:right="81"/>
      </w:pPr>
      <w:r w:rsidRPr="005A35DD">
        <w:t>VANCOUVER</w:t>
      </w:r>
      <w:r w:rsidR="000F0E78" w:rsidRPr="005A35DD">
        <w:t xml:space="preserve"> </w:t>
      </w:r>
      <w:r w:rsidR="00560554">
        <w:t>–</w:t>
      </w:r>
      <w:r w:rsidR="000F0E78" w:rsidRPr="005A35DD">
        <w:t xml:space="preserve"> </w:t>
      </w:r>
      <w:r w:rsidR="004C7A34" w:rsidRPr="00F80413">
        <w:t>July</w:t>
      </w:r>
      <w:r w:rsidR="00B76C43" w:rsidRPr="00F80413">
        <w:t xml:space="preserve"> 26</w:t>
      </w:r>
      <w:r w:rsidRPr="00F80413">
        <w:t>, 2017</w:t>
      </w:r>
      <w:r w:rsidR="000F0E78" w:rsidRPr="005A35DD">
        <w:t xml:space="preserve"> </w:t>
      </w:r>
      <w:r w:rsidRPr="005A35DD">
        <w:t>- LottoGopher Holdings Inc. ("LottoGopher</w:t>
      </w:r>
      <w:r w:rsidR="00874CB6" w:rsidRPr="005A35DD">
        <w:t>" or the "Company") (CSE: LOTO</w:t>
      </w:r>
      <w:r w:rsidR="00DF7886">
        <w:t xml:space="preserve">) </w:t>
      </w:r>
      <w:r w:rsidR="00A96553">
        <w:t xml:space="preserve">(OTCQB: </w:t>
      </w:r>
      <w:r w:rsidR="00A96553" w:rsidRPr="007348EB">
        <w:t>LTTGF</w:t>
      </w:r>
      <w:r w:rsidR="00A96553">
        <w:t xml:space="preserve">) </w:t>
      </w:r>
      <w:r w:rsidR="00DF7886">
        <w:t>(</w:t>
      </w:r>
      <w:r w:rsidR="007113A7">
        <w:t>Frankfurt: 2LG</w:t>
      </w:r>
      <w:r w:rsidR="00874CB6" w:rsidRPr="005A35DD">
        <w:t>)</w:t>
      </w:r>
      <w:r w:rsidR="0053523E">
        <w:t xml:space="preserve"> </w:t>
      </w:r>
      <w:r w:rsidR="005C79EA">
        <w:t xml:space="preserve">is pleased to announce </w:t>
      </w:r>
      <w:r w:rsidR="004C7A34">
        <w:t xml:space="preserve">that common shares </w:t>
      </w:r>
      <w:r w:rsidR="00DC79D3">
        <w:t>will commence trading</w:t>
      </w:r>
      <w:r w:rsidR="00B84906">
        <w:t xml:space="preserve"> today</w:t>
      </w:r>
      <w:r w:rsidR="00DC79D3">
        <w:t xml:space="preserve"> </w:t>
      </w:r>
      <w:r w:rsidR="00657DC1">
        <w:t xml:space="preserve">in the US </w:t>
      </w:r>
      <w:r w:rsidR="004C7A34">
        <w:t xml:space="preserve">on the OTCQB market under the symbol </w:t>
      </w:r>
      <w:r w:rsidR="006152ED">
        <w:t>“</w:t>
      </w:r>
      <w:r w:rsidR="00F07B02">
        <w:t>LT</w:t>
      </w:r>
      <w:r w:rsidR="008E6F6D">
        <w:t>TGF</w:t>
      </w:r>
      <w:r w:rsidR="006152ED">
        <w:t>”</w:t>
      </w:r>
      <w:r w:rsidR="00547074">
        <w:t>,</w:t>
      </w:r>
      <w:r w:rsidR="00AA2D23">
        <w:t xml:space="preserve"> with blue sky approval in 39 states</w:t>
      </w:r>
      <w:r w:rsidR="004C7A34">
        <w:t>.</w:t>
      </w:r>
      <w:r w:rsidR="006E5027">
        <w:t xml:space="preserve"> </w:t>
      </w:r>
    </w:p>
    <w:p w14:paraId="25B3464C" w14:textId="77777777" w:rsidR="00AA2D23" w:rsidRDefault="00AA2D23" w:rsidP="005C79EA">
      <w:pPr>
        <w:pStyle w:val="LOTOBodyText"/>
        <w:ind w:right="81"/>
      </w:pPr>
    </w:p>
    <w:p w14:paraId="04F7B6B8" w14:textId="4EDC534B" w:rsidR="00214461" w:rsidRDefault="00AA2D23" w:rsidP="005C79EA">
      <w:pPr>
        <w:pStyle w:val="LOTOBodyText"/>
        <w:ind w:right="81"/>
      </w:pPr>
      <w:r>
        <w:t>“Receiving our U</w:t>
      </w:r>
      <w:r w:rsidR="00BF3C7B">
        <w:t xml:space="preserve">S listing is a key milestone in </w:t>
      </w:r>
      <w:r w:rsidR="00214817">
        <w:t>connecting with</w:t>
      </w:r>
      <w:r w:rsidR="001D2341">
        <w:t xml:space="preserve"> a wide investor audience</w:t>
      </w:r>
      <w:r>
        <w:t xml:space="preserve"> </w:t>
      </w:r>
      <w:r w:rsidR="00F74CCB">
        <w:t>throughout</w:t>
      </w:r>
      <w:r>
        <w:t xml:space="preserve"> North America,” commented LottoGopher’s Chief Executive Officer James Morel. “</w:t>
      </w:r>
      <w:r w:rsidR="006C3266">
        <w:t>We</w:t>
      </w:r>
      <w:r>
        <w:t xml:space="preserve"> </w:t>
      </w:r>
      <w:r w:rsidR="00331319">
        <w:t>anticipate</w:t>
      </w:r>
      <w:r>
        <w:t xml:space="preserve"> </w:t>
      </w:r>
      <w:r w:rsidR="006C3266">
        <w:t>this</w:t>
      </w:r>
      <w:r>
        <w:t xml:space="preserve"> </w:t>
      </w:r>
      <w:r w:rsidR="0065138E">
        <w:t>listing</w:t>
      </w:r>
      <w:r>
        <w:t xml:space="preserve"> </w:t>
      </w:r>
      <w:r w:rsidR="00331319">
        <w:t>will increase</w:t>
      </w:r>
      <w:r>
        <w:t xml:space="preserve"> visibility </w:t>
      </w:r>
      <w:r w:rsidR="00214817">
        <w:t xml:space="preserve">of the brand and </w:t>
      </w:r>
      <w:r w:rsidR="0077590C">
        <w:t>enable</w:t>
      </w:r>
      <w:r w:rsidR="00214817">
        <w:t xml:space="preserve"> traction </w:t>
      </w:r>
      <w:r w:rsidR="00F74CCB">
        <w:t>in</w:t>
      </w:r>
      <w:r>
        <w:t xml:space="preserve"> </w:t>
      </w:r>
      <w:r w:rsidR="00F74CCB">
        <w:t xml:space="preserve">key business centers </w:t>
      </w:r>
      <w:r w:rsidR="00214817">
        <w:t>throughout</w:t>
      </w:r>
      <w:r w:rsidR="00F74CCB">
        <w:t xml:space="preserve"> the US</w:t>
      </w:r>
      <w:r>
        <w:t>.</w:t>
      </w:r>
      <w:r w:rsidR="006F7F7B">
        <w:t>”</w:t>
      </w:r>
      <w:r w:rsidR="002A4AE7">
        <w:t xml:space="preserve"> </w:t>
      </w:r>
    </w:p>
    <w:p w14:paraId="062841E3" w14:textId="77777777" w:rsidR="00214461" w:rsidRDefault="00214461" w:rsidP="005C79EA">
      <w:pPr>
        <w:pStyle w:val="LOTOBodyText"/>
        <w:ind w:right="81"/>
      </w:pPr>
    </w:p>
    <w:p w14:paraId="43D3A983" w14:textId="6E7852F0" w:rsidR="00A2006E" w:rsidRDefault="0075038D" w:rsidP="005C79EA">
      <w:pPr>
        <w:pStyle w:val="LOTOBodyText"/>
        <w:ind w:right="81"/>
      </w:pPr>
      <w:r>
        <w:t xml:space="preserve">Since listing on the </w:t>
      </w:r>
      <w:r w:rsidR="00343797">
        <w:t>Canadian Securities Exchange (</w:t>
      </w:r>
      <w:r>
        <w:t>CSE</w:t>
      </w:r>
      <w:r w:rsidR="00343797">
        <w:t>)</w:t>
      </w:r>
      <w:r>
        <w:t xml:space="preserve">, </w:t>
      </w:r>
      <w:r w:rsidR="006F7F7B">
        <w:t>the company has undertaken numerous corporate initiatives</w:t>
      </w:r>
      <w:r w:rsidR="00343797">
        <w:t xml:space="preserve"> as part of the go</w:t>
      </w:r>
      <w:r w:rsidR="00B97396">
        <w:t>-</w:t>
      </w:r>
      <w:r w:rsidR="00343797">
        <w:t>public process</w:t>
      </w:r>
      <w:r w:rsidR="00B97396">
        <w:t>.</w:t>
      </w:r>
      <w:r w:rsidR="006F7F7B">
        <w:t xml:space="preserve"> </w:t>
      </w:r>
      <w:r w:rsidR="00B10C0E">
        <w:t>Marketing programs include aligning with professional sports teams such as the Anaheim Ducks, and leveraging endorsements from key celebrities and social media influencers. Additionally, the Company has bolstered the</w:t>
      </w:r>
      <w:r w:rsidR="00B503D9">
        <w:t xml:space="preserve"> board of director’s profile </w:t>
      </w:r>
      <w:r w:rsidR="00FF0D01">
        <w:t xml:space="preserve">with </w:t>
      </w:r>
      <w:r w:rsidR="00B503D9">
        <w:t xml:space="preserve">the addition of </w:t>
      </w:r>
      <w:r w:rsidR="00FF0D01">
        <w:t>Kevin Harrington</w:t>
      </w:r>
      <w:r w:rsidR="007675A5">
        <w:t xml:space="preserve">, </w:t>
      </w:r>
      <w:r w:rsidR="00A2006E">
        <w:t xml:space="preserve">one of the </w:t>
      </w:r>
      <w:r w:rsidR="00B503D9">
        <w:t>original shark</w:t>
      </w:r>
      <w:r w:rsidR="00A2006E">
        <w:t>s</w:t>
      </w:r>
      <w:r w:rsidR="00B503D9">
        <w:t xml:space="preserve"> on Shark Tank</w:t>
      </w:r>
      <w:r w:rsidR="00C672C5">
        <w:t xml:space="preserve">. </w:t>
      </w:r>
      <w:r w:rsidR="00B10C0E">
        <w:t>Kevin was interviewed on behalf of LottoGopher yesterday on BNN</w:t>
      </w:r>
      <w:r w:rsidR="0019584A">
        <w:t>; to</w:t>
      </w:r>
      <w:r w:rsidR="00B10C0E">
        <w:t xml:space="preserve"> view the interview</w:t>
      </w:r>
      <w:r w:rsidR="0019584A">
        <w:t xml:space="preserve"> please</w:t>
      </w:r>
      <w:r w:rsidR="00B10C0E">
        <w:t xml:space="preserve"> </w:t>
      </w:r>
      <w:hyperlink r:id="rId7" w:history="1">
        <w:r w:rsidR="00B10C0E" w:rsidRPr="00B10C0E">
          <w:rPr>
            <w:rStyle w:val="Hyperlink"/>
          </w:rPr>
          <w:t>click this link.</w:t>
        </w:r>
      </w:hyperlink>
      <w:r w:rsidR="00D46F82">
        <w:t xml:space="preserve"> US investors are </w:t>
      </w:r>
      <w:r w:rsidR="00F80413">
        <w:t xml:space="preserve">also </w:t>
      </w:r>
      <w:r w:rsidR="00D46F82">
        <w:t xml:space="preserve">encouraged to check out the Investor Relations hub at </w:t>
      </w:r>
      <w:hyperlink r:id="rId8" w:history="1">
        <w:r w:rsidR="00D46F82" w:rsidRPr="00CB0040">
          <w:rPr>
            <w:rStyle w:val="Hyperlink"/>
          </w:rPr>
          <w:t>lottogopher.com/investors</w:t>
        </w:r>
      </w:hyperlink>
      <w:r w:rsidR="00D46F82">
        <w:t xml:space="preserve"> for other recent updates.</w:t>
      </w:r>
    </w:p>
    <w:p w14:paraId="6393D3F8" w14:textId="77777777" w:rsidR="00A2006E" w:rsidRDefault="00A2006E" w:rsidP="005C79EA">
      <w:pPr>
        <w:pStyle w:val="LOTOBodyText"/>
        <w:ind w:right="81"/>
      </w:pPr>
    </w:p>
    <w:p w14:paraId="7561B2D1" w14:textId="4B28C02B" w:rsidR="006F7F7B" w:rsidRDefault="006F7F7B" w:rsidP="005C79EA">
      <w:pPr>
        <w:pStyle w:val="LOTOBodyText"/>
        <w:ind w:right="81"/>
      </w:pPr>
      <w:r>
        <w:t xml:space="preserve">“We are thrilled to have access to capital to scale </w:t>
      </w:r>
      <w:r w:rsidR="00FF0D01">
        <w:t xml:space="preserve">and grow </w:t>
      </w:r>
      <w:r>
        <w:t>the business</w:t>
      </w:r>
      <w:r w:rsidR="00B503D9">
        <w:t xml:space="preserve"> at a pivotal time for the lottery market</w:t>
      </w:r>
      <w:r w:rsidR="00A2006E">
        <w:t>,” commented James Morel.</w:t>
      </w:r>
      <w:r>
        <w:t xml:space="preserve"> </w:t>
      </w:r>
      <w:r w:rsidR="00A2006E">
        <w:t xml:space="preserve">“We are </w:t>
      </w:r>
      <w:r w:rsidR="007D020E">
        <w:t>encouraged by the positive</w:t>
      </w:r>
      <w:r>
        <w:t xml:space="preserve"> </w:t>
      </w:r>
      <w:r w:rsidR="007D020E">
        <w:t>feedback</w:t>
      </w:r>
      <w:r>
        <w:t xml:space="preserve"> </w:t>
      </w:r>
      <w:r w:rsidR="00FF0D01">
        <w:t xml:space="preserve">from new adopters </w:t>
      </w:r>
      <w:r w:rsidR="00B41345">
        <w:t xml:space="preserve">who </w:t>
      </w:r>
      <w:r w:rsidR="007D020E">
        <w:t xml:space="preserve">view the platform as a </w:t>
      </w:r>
      <w:r w:rsidR="00BE6BE1">
        <w:t xml:space="preserve">very </w:t>
      </w:r>
      <w:r w:rsidR="007D020E">
        <w:t xml:space="preserve">convenient way to order Powerball, Mega Millions and SuperLotto Plus </w:t>
      </w:r>
      <w:r w:rsidR="00BE6BE1">
        <w:t xml:space="preserve">tickets </w:t>
      </w:r>
      <w:r w:rsidR="007D020E">
        <w:t>online</w:t>
      </w:r>
      <w:r w:rsidR="00A2006E">
        <w:t>.</w:t>
      </w:r>
      <w:r>
        <w:t xml:space="preserve"> </w:t>
      </w:r>
      <w:r w:rsidR="00A2006E">
        <w:t xml:space="preserve">Going public has </w:t>
      </w:r>
      <w:r w:rsidR="007675A5">
        <w:t xml:space="preserve">also </w:t>
      </w:r>
      <w:r w:rsidR="00A2006E">
        <w:t xml:space="preserve">opened up </w:t>
      </w:r>
      <w:r w:rsidR="007D020E">
        <w:t>the door for noteworthy</w:t>
      </w:r>
      <w:r w:rsidR="00B257FB">
        <w:t xml:space="preserve"> discussions and </w:t>
      </w:r>
      <w:r w:rsidR="007D020E">
        <w:t>opportunities</w:t>
      </w:r>
      <w:r w:rsidR="00A2006E">
        <w:t xml:space="preserve"> </w:t>
      </w:r>
      <w:r w:rsidR="007D020E">
        <w:t xml:space="preserve">with </w:t>
      </w:r>
      <w:r w:rsidR="00B257FB">
        <w:t>significant</w:t>
      </w:r>
      <w:r w:rsidR="007D020E">
        <w:t xml:space="preserve"> groups </w:t>
      </w:r>
      <w:r w:rsidR="00A2006E">
        <w:t>that we look forward to pursuing as part of the ongoing growth strategy.</w:t>
      </w:r>
      <w:r w:rsidR="003D2255">
        <w:t>”</w:t>
      </w:r>
    </w:p>
    <w:p w14:paraId="4A60DE5E" w14:textId="77777777" w:rsidR="00B503D9" w:rsidRDefault="00B503D9" w:rsidP="00B503D9">
      <w:pPr>
        <w:pStyle w:val="LOTOBodyText"/>
        <w:spacing w:after="120"/>
        <w:ind w:right="79"/>
      </w:pPr>
    </w:p>
    <w:p w14:paraId="7596A40D" w14:textId="018D9BD7" w:rsidR="00AA2D23" w:rsidRPr="000B6E5A" w:rsidRDefault="00AA2D23" w:rsidP="00B503D9">
      <w:pPr>
        <w:pStyle w:val="LOTOBodyText"/>
        <w:spacing w:after="120"/>
        <w:ind w:right="79"/>
        <w:rPr>
          <w:i/>
        </w:rPr>
      </w:pPr>
      <w:r w:rsidRPr="000B6E5A">
        <w:rPr>
          <w:i/>
        </w:rPr>
        <w:t>New Transfer Agent</w:t>
      </w:r>
    </w:p>
    <w:p w14:paraId="2F208547" w14:textId="41E13322" w:rsidR="00AA2D23" w:rsidRDefault="00AA2D23" w:rsidP="00B503D9">
      <w:pPr>
        <w:pStyle w:val="LOTOBodyText"/>
        <w:spacing w:after="120"/>
        <w:ind w:right="79"/>
      </w:pPr>
      <w:r>
        <w:t>T</w:t>
      </w:r>
      <w:r w:rsidR="00F8249B">
        <w:t>he C</w:t>
      </w:r>
      <w:r>
        <w:t xml:space="preserve">ompany </w:t>
      </w:r>
      <w:r w:rsidR="0077590C">
        <w:t xml:space="preserve">would also like to announce that </w:t>
      </w:r>
      <w:hyperlink r:id="rId9" w:history="1">
        <w:r w:rsidRPr="00EC7FA4">
          <w:rPr>
            <w:rStyle w:val="Hyperlink"/>
          </w:rPr>
          <w:t>TSX Trust</w:t>
        </w:r>
      </w:hyperlink>
      <w:r>
        <w:t xml:space="preserve"> </w:t>
      </w:r>
      <w:r w:rsidR="0077590C">
        <w:t>has been appointed</w:t>
      </w:r>
      <w:r>
        <w:t xml:space="preserve"> the new share transfer agent and registrar</w:t>
      </w:r>
      <w:r w:rsidR="00E456F2">
        <w:t>, replacing Computershare</w:t>
      </w:r>
      <w:r>
        <w:t xml:space="preserve">. </w:t>
      </w:r>
    </w:p>
    <w:p w14:paraId="13CB35DB" w14:textId="77777777" w:rsidR="00AA2D23" w:rsidRDefault="00AA2D23" w:rsidP="005C79EA">
      <w:pPr>
        <w:pStyle w:val="LOTOBodyText"/>
        <w:ind w:right="81"/>
      </w:pPr>
    </w:p>
    <w:p w14:paraId="5A3C3F55" w14:textId="30A027B3" w:rsidR="00AA2D23" w:rsidRDefault="00AA2D23" w:rsidP="00B503D9">
      <w:pPr>
        <w:pStyle w:val="LOTOBodyText"/>
        <w:spacing w:after="120"/>
        <w:ind w:right="79"/>
      </w:pPr>
      <w:r w:rsidRPr="00AA2D23">
        <w:rPr>
          <w:i/>
        </w:rPr>
        <w:t>About OTC Markets Group</w:t>
      </w:r>
    </w:p>
    <w:p w14:paraId="6505B6AB" w14:textId="22478BA9" w:rsidR="002244FA" w:rsidRDefault="008007B0" w:rsidP="00B503D9">
      <w:pPr>
        <w:pStyle w:val="LOTOBodyText"/>
        <w:spacing w:after="120"/>
        <w:ind w:right="79"/>
      </w:pPr>
      <w:r w:rsidRPr="002244FA">
        <w:t>OTC Markets Gro</w:t>
      </w:r>
      <w:r>
        <w:t>up Inc. (OTCQX: OTCM) operates o</w:t>
      </w:r>
      <w:r w:rsidRPr="002244FA">
        <w:t xml:space="preserve">pen, </w:t>
      </w:r>
      <w:r>
        <w:t>transparent and c</w:t>
      </w:r>
      <w:r w:rsidRPr="002244FA">
        <w:t>onnected fina</w:t>
      </w:r>
      <w:r w:rsidR="006152ED">
        <w:t>ncial marketplaces for 10,000 US</w:t>
      </w:r>
      <w:r w:rsidRPr="002244FA">
        <w:t xml:space="preserve"> and global securities. Through </w:t>
      </w:r>
      <w:r>
        <w:t>an</w:t>
      </w:r>
      <w:r w:rsidRPr="002244FA">
        <w:t xml:space="preserve"> SEC-registered OTC Link® ATS, </w:t>
      </w:r>
      <w:r>
        <w:t>OTCM</w:t>
      </w:r>
      <w:r w:rsidRPr="002244FA">
        <w:t xml:space="preserve"> directly link</w:t>
      </w:r>
      <w:r>
        <w:t>s</w:t>
      </w:r>
      <w:r w:rsidRPr="002244FA">
        <w:t xml:space="preserve"> a diverse network of broker-dealers </w:t>
      </w:r>
      <w:r>
        <w:t>to</w:t>
      </w:r>
      <w:r w:rsidRPr="002244FA">
        <w:t xml:space="preserve"> provide liquidity and execution services for a wide spectrum of securities.</w:t>
      </w:r>
      <w:r w:rsidR="006152ED">
        <w:t xml:space="preserve"> </w:t>
      </w:r>
    </w:p>
    <w:p w14:paraId="27E325F6" w14:textId="77777777" w:rsidR="00A34C2A" w:rsidRDefault="00A34C2A" w:rsidP="00A34C2A">
      <w:pPr>
        <w:pStyle w:val="LOTOSecondarySubhead"/>
        <w:ind w:left="0" w:right="81"/>
      </w:pPr>
      <w:r>
        <w:lastRenderedPageBreak/>
        <w:t>About LottoGopher</w:t>
      </w:r>
    </w:p>
    <w:p w14:paraId="503418C5" w14:textId="77777777" w:rsidR="00A34C2A" w:rsidRDefault="00A34C2A" w:rsidP="00A34C2A">
      <w:pPr>
        <w:pStyle w:val="LOTOSecondarySubhead"/>
        <w:ind w:left="0" w:right="81"/>
      </w:pPr>
    </w:p>
    <w:p w14:paraId="79A72590" w14:textId="77777777" w:rsidR="00A34C2A" w:rsidRPr="00D844C6" w:rsidRDefault="00A34C2A" w:rsidP="00A34C2A">
      <w:pPr>
        <w:pStyle w:val="LOTOBodyText"/>
        <w:ind w:right="81"/>
      </w:pPr>
      <w:r w:rsidRPr="00D844C6">
        <w:t>LottoGopher is a lottery messenger service that allows users to easily order and manage their</w:t>
      </w:r>
      <w:r>
        <w:rPr>
          <w:i/>
        </w:rPr>
        <w:t xml:space="preserve"> </w:t>
      </w:r>
      <w:r w:rsidRPr="00D844C6">
        <w:t>state lottery tickets online using a debit or credit card. By allowing individuals to choose their</w:t>
      </w:r>
      <w:r>
        <w:rPr>
          <w:i/>
        </w:rPr>
        <w:t xml:space="preserve"> </w:t>
      </w:r>
      <w:r w:rsidRPr="00D844C6">
        <w:t>numbers and safely order tickets for the official lottery drawings in California, LottoGopher</w:t>
      </w:r>
      <w:r>
        <w:rPr>
          <w:i/>
        </w:rPr>
        <w:t xml:space="preserve"> </w:t>
      </w:r>
      <w:r w:rsidRPr="00D844C6">
        <w:t>makes it simple for users to keep track of their tickets and winnings. With LottoGopher,</w:t>
      </w:r>
      <w:r>
        <w:rPr>
          <w:i/>
        </w:rPr>
        <w:t xml:space="preserve"> </w:t>
      </w:r>
      <w:r w:rsidRPr="00D844C6">
        <w:t>individuals can either play alone with a single ticket or create and join online public and private</w:t>
      </w:r>
      <w:r>
        <w:rPr>
          <w:i/>
        </w:rPr>
        <w:t xml:space="preserve"> </w:t>
      </w:r>
      <w:r w:rsidRPr="00D844C6">
        <w:t>groups to pool winnings from California lotteries, including M</w:t>
      </w:r>
      <w:r>
        <w:t>ega</w:t>
      </w:r>
      <w:r w:rsidRPr="00D844C6">
        <w:t xml:space="preserve"> Millions, Powerball and SuperLotto Plus. LottoGopher offers memberships that allow California residents to order multiple</w:t>
      </w:r>
      <w:r>
        <w:rPr>
          <w:i/>
        </w:rPr>
        <w:t xml:space="preserve"> </w:t>
      </w:r>
      <w:r w:rsidRPr="00D844C6">
        <w:t>tickets from various lotteries. LottoGopher also enables users to stay up to date on the latest</w:t>
      </w:r>
      <w:r>
        <w:rPr>
          <w:i/>
        </w:rPr>
        <w:t xml:space="preserve"> </w:t>
      </w:r>
      <w:r w:rsidRPr="00D844C6">
        <w:t>drawings, track their tickets and collect winnings. Members have exclusive access to expert</w:t>
      </w:r>
      <w:r>
        <w:rPr>
          <w:i/>
        </w:rPr>
        <w:t xml:space="preserve"> </w:t>
      </w:r>
      <w:r w:rsidRPr="00D844C6">
        <w:t>player strategies, jackpot alerts, lottery news, lucky number pickers and winners’ financial</w:t>
      </w:r>
      <w:r>
        <w:rPr>
          <w:i/>
        </w:rPr>
        <w:t xml:space="preserve"> </w:t>
      </w:r>
      <w:r w:rsidRPr="00D844C6">
        <w:t xml:space="preserve">resources. </w:t>
      </w:r>
    </w:p>
    <w:p w14:paraId="1C590A03" w14:textId="77777777" w:rsidR="00A34C2A" w:rsidRDefault="00A34C2A" w:rsidP="00A34C2A">
      <w:pPr>
        <w:pStyle w:val="LOTOBodyText"/>
        <w:ind w:right="81"/>
      </w:pPr>
    </w:p>
    <w:p w14:paraId="5ACC06D3" w14:textId="4AC36627" w:rsidR="00A34C2A" w:rsidRPr="00364175" w:rsidRDefault="00C52600" w:rsidP="00A34C2A">
      <w:pPr>
        <w:pStyle w:val="LOTOBodyText"/>
        <w:ind w:right="81"/>
        <w:rPr>
          <w:i/>
          <w:shd w:val="clear" w:color="auto" w:fill="FFFFFF"/>
        </w:rPr>
      </w:pPr>
      <w:r>
        <w:rPr>
          <w:i/>
          <w:shd w:val="clear" w:color="auto" w:fill="FFFFFF"/>
        </w:rPr>
        <w:t xml:space="preserve">On behalf </w:t>
      </w:r>
      <w:r w:rsidR="002C5DE5">
        <w:rPr>
          <w:i/>
          <w:shd w:val="clear" w:color="auto" w:fill="FFFFFF"/>
        </w:rPr>
        <w:t>of the Board of</w:t>
      </w:r>
      <w:r w:rsidR="00A34C2A" w:rsidRPr="00364175">
        <w:rPr>
          <w:i/>
          <w:shd w:val="clear" w:color="auto" w:fill="FFFFFF"/>
        </w:rPr>
        <w:t xml:space="preserve"> LottoGopher Holdings Inc.</w:t>
      </w:r>
    </w:p>
    <w:p w14:paraId="602EAD3C" w14:textId="46EB9F2D" w:rsidR="00A34C2A" w:rsidRPr="00BD51D3" w:rsidRDefault="00A34C2A" w:rsidP="00A34C2A">
      <w:pPr>
        <w:pStyle w:val="LOTOBodyText"/>
        <w:ind w:right="81"/>
        <w:rPr>
          <w:rFonts w:cs="Al Bayan Plain"/>
          <w:shd w:val="clear" w:color="auto" w:fill="FFFFFF"/>
        </w:rPr>
      </w:pPr>
      <w:r>
        <w:rPr>
          <w:shd w:val="clear" w:color="auto" w:fill="FFFFFF"/>
        </w:rPr>
        <w:br/>
      </w:r>
      <w:r w:rsidRPr="00BD51D3">
        <w:rPr>
          <w:rFonts w:cs="Al Bayan Plain"/>
          <w:shd w:val="clear" w:color="auto" w:fill="FFFFFF"/>
        </w:rPr>
        <w:t>"</w:t>
      </w:r>
      <w:r w:rsidR="002C5DE5">
        <w:rPr>
          <w:rFonts w:cs="Al Bayan Plain"/>
          <w:shd w:val="clear" w:color="auto" w:fill="FFFFFF"/>
        </w:rPr>
        <w:t>James Morel</w:t>
      </w:r>
      <w:r w:rsidRPr="00BD51D3">
        <w:rPr>
          <w:rFonts w:cs="Al Bayan Plain"/>
          <w:shd w:val="clear" w:color="auto" w:fill="FFFFFF"/>
        </w:rPr>
        <w:t>"</w:t>
      </w:r>
    </w:p>
    <w:p w14:paraId="79B8B5CE" w14:textId="137ED21F" w:rsidR="00A34C2A" w:rsidRPr="00364175" w:rsidRDefault="002C5DE5" w:rsidP="00A34C2A">
      <w:pPr>
        <w:pStyle w:val="LOTOBodyText"/>
        <w:ind w:right="81"/>
        <w:rPr>
          <w:i/>
          <w:shd w:val="clear" w:color="auto" w:fill="FFFFFF"/>
        </w:rPr>
      </w:pPr>
      <w:r>
        <w:rPr>
          <w:i/>
          <w:shd w:val="clear" w:color="auto" w:fill="FFFFFF"/>
        </w:rPr>
        <w:t>President, CEO &amp; Director</w:t>
      </w:r>
    </w:p>
    <w:p w14:paraId="3E2385F7" w14:textId="77777777" w:rsidR="00A34C2A" w:rsidRPr="005A35DD" w:rsidRDefault="00A34C2A" w:rsidP="00A34C2A">
      <w:pPr>
        <w:pStyle w:val="LOTOBodyText"/>
        <w:ind w:right="81"/>
      </w:pPr>
    </w:p>
    <w:p w14:paraId="74705DCD" w14:textId="1EB584A6" w:rsidR="00630C26" w:rsidRPr="00A34C2A" w:rsidRDefault="00A34C2A" w:rsidP="00A34C2A">
      <w:pPr>
        <w:pStyle w:val="LOTOBodyText"/>
        <w:ind w:right="81"/>
        <w:rPr>
          <w:i/>
          <w:shd w:val="clear" w:color="auto" w:fill="FFFFFF"/>
        </w:rPr>
      </w:pPr>
      <w:r w:rsidRPr="00642C3E">
        <w:rPr>
          <w:i/>
          <w:shd w:val="clear" w:color="auto" w:fill="FFFFFF"/>
        </w:rPr>
        <w:t xml:space="preserve">For more information, visit </w:t>
      </w:r>
      <w:hyperlink r:id="rId10" w:history="1">
        <w:r w:rsidRPr="003E54F8">
          <w:rPr>
            <w:rStyle w:val="Hyperlink"/>
            <w:i/>
            <w:shd w:val="clear" w:color="auto" w:fill="FFFFFF"/>
          </w:rPr>
          <w:t>LottoGopher.com</w:t>
        </w:r>
      </w:hyperlink>
      <w:r w:rsidRPr="00642C3E">
        <w:rPr>
          <w:i/>
          <w:shd w:val="clear" w:color="auto" w:fill="FFFFFF"/>
        </w:rPr>
        <w:t xml:space="preserve">, like LottoGopher on </w:t>
      </w:r>
      <w:hyperlink r:id="rId11" w:history="1">
        <w:r w:rsidRPr="003E54F8">
          <w:rPr>
            <w:rStyle w:val="Hyperlink"/>
            <w:i/>
            <w:shd w:val="clear" w:color="auto" w:fill="FFFFFF"/>
          </w:rPr>
          <w:t>Facebook</w:t>
        </w:r>
      </w:hyperlink>
      <w:r w:rsidRPr="00642C3E">
        <w:rPr>
          <w:i/>
          <w:shd w:val="clear" w:color="auto" w:fill="FFFFFF"/>
        </w:rPr>
        <w:t xml:space="preserve"> and follow on </w:t>
      </w:r>
      <w:hyperlink r:id="rId12" w:history="1">
        <w:r w:rsidRPr="003E54F8">
          <w:rPr>
            <w:rStyle w:val="Hyperlink"/>
            <w:i/>
            <w:shd w:val="clear" w:color="auto" w:fill="FFFFFF"/>
          </w:rPr>
          <w:t>Instagram</w:t>
        </w:r>
      </w:hyperlink>
      <w:r w:rsidRPr="00642C3E">
        <w:rPr>
          <w:i/>
          <w:shd w:val="clear" w:color="auto" w:fill="FFFFFF"/>
        </w:rPr>
        <w:t xml:space="preserve">, </w:t>
      </w:r>
      <w:hyperlink r:id="rId13" w:history="1">
        <w:r w:rsidRPr="003E54F8">
          <w:rPr>
            <w:rStyle w:val="Hyperlink"/>
            <w:i/>
            <w:shd w:val="clear" w:color="auto" w:fill="FFFFFF"/>
          </w:rPr>
          <w:t>Twitter</w:t>
        </w:r>
      </w:hyperlink>
      <w:r w:rsidRPr="00642C3E">
        <w:rPr>
          <w:i/>
          <w:shd w:val="clear" w:color="auto" w:fill="FFFFFF"/>
        </w:rPr>
        <w:t xml:space="preserve"> and </w:t>
      </w:r>
      <w:hyperlink r:id="rId14" w:history="1">
        <w:r w:rsidRPr="003B3CB3">
          <w:rPr>
            <w:rStyle w:val="Hyperlink"/>
            <w:i/>
            <w:shd w:val="clear" w:color="auto" w:fill="FFFFFF"/>
          </w:rPr>
          <w:t>LinkedIn</w:t>
        </w:r>
      </w:hyperlink>
      <w:r w:rsidRPr="00642C3E">
        <w:rPr>
          <w:i/>
          <w:shd w:val="clear" w:color="auto" w:fill="FFFFFF"/>
        </w:rPr>
        <w:t>.</w:t>
      </w:r>
      <w:r>
        <w:rPr>
          <w:i/>
          <w:shd w:val="clear" w:color="auto" w:fill="FFFFFF"/>
        </w:rPr>
        <w:t xml:space="preserve"> For Investor Information, please visit </w:t>
      </w:r>
      <w:hyperlink r:id="rId15" w:history="1">
        <w:r w:rsidRPr="00DE6B92">
          <w:rPr>
            <w:rStyle w:val="Hyperlink"/>
            <w:i/>
            <w:shd w:val="clear" w:color="auto" w:fill="FFFFFF"/>
          </w:rPr>
          <w:t>LottoGopher.com/investor</w:t>
        </w:r>
      </w:hyperlink>
    </w:p>
    <w:p w14:paraId="15CB7BFC" w14:textId="77777777" w:rsidR="00630C26" w:rsidRDefault="00630C26" w:rsidP="00BD51D3">
      <w:pPr>
        <w:pStyle w:val="LOTOSecondarySubhead"/>
        <w:ind w:left="0" w:right="81"/>
      </w:pPr>
    </w:p>
    <w:p w14:paraId="0F181783" w14:textId="5CE11882" w:rsidR="00637F01" w:rsidRPr="002F2A43" w:rsidRDefault="00664157" w:rsidP="00BD51D3">
      <w:pPr>
        <w:pStyle w:val="LOTOSecondarySubhead"/>
        <w:ind w:left="0" w:right="81"/>
      </w:pPr>
      <w:r>
        <w:t>Contact Us</w:t>
      </w:r>
    </w:p>
    <w:p w14:paraId="2F87704C" w14:textId="77777777" w:rsidR="00920084" w:rsidRDefault="00920084" w:rsidP="00BD51D3">
      <w:pPr>
        <w:spacing w:line="276" w:lineRule="auto"/>
        <w:ind w:right="81"/>
        <w:jc w:val="both"/>
        <w:rPr>
          <w:rFonts w:ascii="Arial" w:hAnsi="Arial" w:cs="Arial"/>
          <w:sz w:val="22"/>
          <w:szCs w:val="22"/>
        </w:rPr>
      </w:pPr>
    </w:p>
    <w:p w14:paraId="56289379" w14:textId="77777777" w:rsidR="00E378A8" w:rsidRDefault="00E378A8" w:rsidP="00BD51D3">
      <w:pPr>
        <w:pStyle w:val="LOTOBodyText"/>
        <w:ind w:right="81"/>
        <w:sectPr w:rsidR="00E378A8" w:rsidSect="00F80413">
          <w:headerReference w:type="even" r:id="rId16"/>
          <w:headerReference w:type="default" r:id="rId17"/>
          <w:footerReference w:type="default" r:id="rId18"/>
          <w:headerReference w:type="first" r:id="rId19"/>
          <w:footerReference w:type="first" r:id="rId20"/>
          <w:pgSz w:w="12240" w:h="15840"/>
          <w:pgMar w:top="1440" w:right="1166" w:bottom="1906" w:left="1212" w:header="360" w:footer="187" w:gutter="0"/>
          <w:cols w:space="708"/>
          <w:titlePg/>
          <w:docGrid w:linePitch="462"/>
        </w:sectPr>
      </w:pPr>
    </w:p>
    <w:p w14:paraId="6324CA25" w14:textId="64CA1E67" w:rsidR="00233D30" w:rsidRPr="00E378A8" w:rsidRDefault="00E378A8" w:rsidP="00BD51D3">
      <w:pPr>
        <w:pStyle w:val="LOTOSecondarySubhead"/>
        <w:ind w:left="0" w:right="81"/>
      </w:pPr>
      <w:r w:rsidRPr="00E378A8">
        <w:t>Investor Inquiries</w:t>
      </w:r>
    </w:p>
    <w:p w14:paraId="38FD3FBE" w14:textId="77777777" w:rsidR="00E378A8" w:rsidRDefault="00920084" w:rsidP="00BD51D3">
      <w:pPr>
        <w:pStyle w:val="LOTOBodyText"/>
        <w:ind w:right="81"/>
      </w:pPr>
      <w:r w:rsidRPr="00920084">
        <w:t xml:space="preserve">Erin Ostrom, </w:t>
      </w:r>
    </w:p>
    <w:p w14:paraId="65F0A27C" w14:textId="66832C32" w:rsidR="00233D30" w:rsidRPr="00E378A8" w:rsidRDefault="00920084" w:rsidP="00BD51D3">
      <w:pPr>
        <w:pStyle w:val="LOTOBodyText"/>
        <w:ind w:right="81"/>
        <w:rPr>
          <w:i/>
        </w:rPr>
      </w:pPr>
      <w:r w:rsidRPr="00E378A8">
        <w:rPr>
          <w:i/>
        </w:rPr>
        <w:t xml:space="preserve">Investor Relations </w:t>
      </w:r>
    </w:p>
    <w:p w14:paraId="341468FC" w14:textId="77777777" w:rsidR="00233D30" w:rsidRDefault="0000553E" w:rsidP="00BD51D3">
      <w:pPr>
        <w:pStyle w:val="LOTOBodyText"/>
        <w:ind w:right="81"/>
        <w:rPr>
          <w:i/>
        </w:rPr>
      </w:pPr>
      <w:hyperlink r:id="rId21" w:history="1">
        <w:r w:rsidR="00920084" w:rsidRPr="00920084">
          <w:rPr>
            <w:rStyle w:val="Hyperlink"/>
            <w:rFonts w:ascii="Arial" w:hAnsi="Arial" w:cs="Arial"/>
          </w:rPr>
          <w:t>erin@lottogopher.com</w:t>
        </w:r>
      </w:hyperlink>
      <w:r w:rsidR="009223D8">
        <w:t xml:space="preserve"> </w:t>
      </w:r>
    </w:p>
    <w:p w14:paraId="4DEFB9A3" w14:textId="14AF0974" w:rsidR="00920084" w:rsidRPr="00920084" w:rsidRDefault="00233D30" w:rsidP="00BD51D3">
      <w:pPr>
        <w:pStyle w:val="LOTOBodyText"/>
        <w:ind w:right="81"/>
        <w:rPr>
          <w:i/>
        </w:rPr>
      </w:pPr>
      <w:r>
        <w:t>888-656-8864</w:t>
      </w:r>
    </w:p>
    <w:p w14:paraId="0BABC360" w14:textId="4E60E78B" w:rsidR="00233D30" w:rsidRDefault="00E378A8" w:rsidP="00BD51D3">
      <w:pPr>
        <w:pStyle w:val="LOTOSecondarySubhead"/>
        <w:ind w:left="0" w:right="81"/>
      </w:pPr>
      <w:r>
        <w:t>Media Inquires</w:t>
      </w:r>
    </w:p>
    <w:p w14:paraId="5E45B93C" w14:textId="33E02EA8" w:rsidR="008D5A49" w:rsidRPr="00F80413" w:rsidRDefault="008D5A49" w:rsidP="00BD51D3">
      <w:pPr>
        <w:pStyle w:val="LOTOBodyText"/>
        <w:ind w:right="81"/>
      </w:pPr>
      <w:r w:rsidRPr="00F80413">
        <w:t>Melissa Brown</w:t>
      </w:r>
    </w:p>
    <w:p w14:paraId="5638E0D8" w14:textId="2FA0B364" w:rsidR="003C1DC9" w:rsidRPr="00F80413" w:rsidRDefault="00616503" w:rsidP="00BD51D3">
      <w:pPr>
        <w:pStyle w:val="LOTOBodyText"/>
        <w:ind w:right="81"/>
        <w:rPr>
          <w:i/>
        </w:rPr>
      </w:pPr>
      <w:r w:rsidRPr="00F80413">
        <w:t>5W Public Relations</w:t>
      </w:r>
    </w:p>
    <w:p w14:paraId="6E7B8DB4" w14:textId="2B921F49" w:rsidR="00233D30" w:rsidRPr="00F80413" w:rsidRDefault="0000553E" w:rsidP="00BD51D3">
      <w:pPr>
        <w:pStyle w:val="LOTOBodyText"/>
        <w:ind w:right="81"/>
        <w:rPr>
          <w:rStyle w:val="Hyperlink"/>
        </w:rPr>
      </w:pPr>
      <w:hyperlink r:id="rId22" w:tgtFrame="_blank" w:history="1">
        <w:r w:rsidR="00616503" w:rsidRPr="00F80413">
          <w:rPr>
            <w:rStyle w:val="Hyperlink"/>
            <w:rFonts w:ascii="Arial" w:hAnsi="Arial" w:cs="Arial"/>
          </w:rPr>
          <w:t>media</w:t>
        </w:r>
        <w:r w:rsidR="00361E86" w:rsidRPr="00F80413">
          <w:rPr>
            <w:rStyle w:val="Hyperlink"/>
            <w:rFonts w:ascii="Arial" w:hAnsi="Arial" w:cs="Arial"/>
          </w:rPr>
          <w:t>@lottogopher.com</w:t>
        </w:r>
      </w:hyperlink>
    </w:p>
    <w:p w14:paraId="41B8C9E0" w14:textId="171050AA" w:rsidR="001303E8" w:rsidRPr="00B016C2" w:rsidRDefault="001303E8" w:rsidP="00B016C2">
      <w:pPr>
        <w:pStyle w:val="LOTOBodyText"/>
        <w:rPr>
          <w:i/>
        </w:rPr>
      </w:pPr>
      <w:hyperlink r:id="rId23" w:tgtFrame="_blank" w:history="1">
        <w:r w:rsidRPr="00B016C2">
          <w:t>646-843-1818</w:t>
        </w:r>
      </w:hyperlink>
    </w:p>
    <w:p w14:paraId="63E6D702" w14:textId="6B95B86D" w:rsidR="007A0597" w:rsidRPr="009223D8" w:rsidRDefault="00A25A66" w:rsidP="00BD51D3">
      <w:pPr>
        <w:pStyle w:val="LOTOSecondarySubhead"/>
        <w:ind w:left="0" w:right="81"/>
      </w:pPr>
      <w:r>
        <w:t>Corporate</w:t>
      </w:r>
      <w:r w:rsidRPr="009223D8">
        <w:t xml:space="preserve"> </w:t>
      </w:r>
      <w:r w:rsidR="007A0597" w:rsidRPr="009223D8">
        <w:t>Office</w:t>
      </w:r>
    </w:p>
    <w:p w14:paraId="7355EC96" w14:textId="0BEF83D2" w:rsidR="00A25A66" w:rsidRPr="0099154B" w:rsidRDefault="00A25A66" w:rsidP="0099154B">
      <w:pPr>
        <w:pStyle w:val="LOTOBodyText"/>
        <w:ind w:right="81"/>
        <w:rPr>
          <w:i/>
        </w:rPr>
      </w:pPr>
      <w:r w:rsidRPr="0099154B">
        <w:t>3807 Wilshire Blvd. Suite 705</w:t>
      </w:r>
    </w:p>
    <w:p w14:paraId="4CFE7AA7" w14:textId="5A94C58E" w:rsidR="00A25A66" w:rsidRPr="0099154B" w:rsidRDefault="00A25A66" w:rsidP="0099154B">
      <w:pPr>
        <w:pStyle w:val="LOTOBodyText"/>
        <w:ind w:right="81"/>
        <w:rPr>
          <w:i/>
        </w:rPr>
      </w:pPr>
      <w:r w:rsidRPr="0099154B">
        <w:t>Los Angeles CA, USA</w:t>
      </w:r>
    </w:p>
    <w:p w14:paraId="426237AB" w14:textId="59B44936" w:rsidR="00A25A66" w:rsidRPr="0099154B" w:rsidRDefault="00A25A66" w:rsidP="0099154B">
      <w:pPr>
        <w:pStyle w:val="LOTOBodyText"/>
        <w:ind w:right="81"/>
        <w:rPr>
          <w:i/>
        </w:rPr>
      </w:pPr>
      <w:r w:rsidRPr="0099154B">
        <w:t>90010</w:t>
      </w:r>
    </w:p>
    <w:p w14:paraId="3F2D5385" w14:textId="77777777" w:rsidR="00E378A8" w:rsidRDefault="00E378A8" w:rsidP="00BD51D3">
      <w:pPr>
        <w:pStyle w:val="LOTOBodyText"/>
        <w:ind w:right="81"/>
        <w:sectPr w:rsidR="00E378A8" w:rsidSect="00565EA0">
          <w:type w:val="continuous"/>
          <w:pgSz w:w="12240" w:h="15840"/>
          <w:pgMar w:top="1440" w:right="1166" w:bottom="2437" w:left="1212" w:header="360" w:footer="187" w:gutter="0"/>
          <w:cols w:num="3" w:space="708"/>
          <w:titlePg/>
          <w:docGrid w:linePitch="360"/>
        </w:sectPr>
      </w:pPr>
    </w:p>
    <w:p w14:paraId="2A1F81E5" w14:textId="77777777" w:rsidR="00343797" w:rsidRDefault="00343797" w:rsidP="008B2E2F">
      <w:pPr>
        <w:pStyle w:val="LOTOSecondarySubhead"/>
        <w:ind w:left="0" w:right="81"/>
      </w:pPr>
    </w:p>
    <w:p w14:paraId="240CDBAE" w14:textId="77777777" w:rsidR="008B2E2F" w:rsidRPr="00364175" w:rsidRDefault="008B2E2F" w:rsidP="008B2E2F">
      <w:pPr>
        <w:pStyle w:val="LOTOSecondarySubhead"/>
        <w:ind w:left="0" w:right="81"/>
      </w:pPr>
      <w:r w:rsidRPr="00364175">
        <w:t>Forward-Looking Statement</w:t>
      </w:r>
    </w:p>
    <w:p w14:paraId="1C546E91" w14:textId="77777777" w:rsidR="008B2E2F" w:rsidRPr="009D13CB" w:rsidRDefault="008B2E2F" w:rsidP="008B2E2F">
      <w:pPr>
        <w:pStyle w:val="BodyIndent"/>
        <w:ind w:firstLine="0"/>
        <w:jc w:val="both"/>
        <w:rPr>
          <w:rFonts w:ascii="Calibri" w:eastAsiaTheme="minorEastAsia" w:hAnsi="Calibri"/>
          <w:i/>
          <w:color w:val="000000" w:themeColor="text1"/>
          <w:sz w:val="16"/>
          <w:szCs w:val="17"/>
          <w:lang w:val="en-US" w:eastAsia="en-US"/>
        </w:rPr>
      </w:pPr>
      <w:r w:rsidRPr="009D13CB">
        <w:rPr>
          <w:rFonts w:ascii="Calibri" w:eastAsiaTheme="minorEastAsia" w:hAnsi="Calibri"/>
          <w:i/>
          <w:color w:val="000000" w:themeColor="text1"/>
          <w:sz w:val="16"/>
          <w:szCs w:val="17"/>
          <w:lang w:val="en-US" w:eastAsia="en-US"/>
        </w:rPr>
        <w:t xml:space="preserve">This new release contains statements and information that, to the extent that they are not historical fact, constitute “forward-looking information” within the meaning of applicable securities legislation, including statements in respect of the Company’s listing on the Canadian Securities Exchange.  Forward-looking information may include financial and other projections, as well as statements regarding future plans, objectives or economic performance, or the assumption underlying any of the foregoing.  This prospectus uses words such as “may”, “would”, “could”, “will”, “likely”, “except”, “anticipate”, “believe”, “intend”, “plan”, “forecast”, “project”, “estimate”, “outlook”, and other similar expressions to identify forward-looking information.  Forward-looking information is based on the reasonable assumptions, estimates, analysis and opinions of management made in light of its experience and its perception of trends, current conditions and expected developments, as well as other factors that management believes to be relevant and reasonable in the circumstances at the date that such statements are made, but which may prove to be incorrect.  </w:t>
      </w:r>
    </w:p>
    <w:p w14:paraId="6E2267AC" w14:textId="77777777" w:rsidR="008B2E2F" w:rsidRPr="009D13CB" w:rsidRDefault="008B2E2F" w:rsidP="008B2E2F">
      <w:pPr>
        <w:pStyle w:val="BodyIndent"/>
        <w:ind w:firstLine="0"/>
        <w:jc w:val="both"/>
        <w:rPr>
          <w:rFonts w:ascii="Calibri" w:eastAsiaTheme="minorEastAsia" w:hAnsi="Calibri"/>
          <w:i/>
          <w:color w:val="000000" w:themeColor="text1"/>
          <w:sz w:val="16"/>
          <w:szCs w:val="17"/>
          <w:lang w:val="en-US" w:eastAsia="en-US"/>
        </w:rPr>
      </w:pPr>
      <w:r w:rsidRPr="009D13CB">
        <w:rPr>
          <w:rFonts w:ascii="Calibri" w:eastAsiaTheme="minorEastAsia" w:hAnsi="Calibri"/>
          <w:i/>
          <w:color w:val="000000" w:themeColor="text1"/>
          <w:sz w:val="16"/>
          <w:szCs w:val="17"/>
          <w:lang w:val="en-US" w:eastAsia="en-US"/>
        </w:rPr>
        <w:t xml:space="preserve">Forward-looking information involves known and unknown risks, uncertainties and other factors that may cause the actual results, performance or achievements of the Company to differ materially from any future results, performance or achievements expressed or implied by the forward-looking information.  Accordingly, readers should not place undue reliance on any such forward-looking information.  Further, any forward-looking statement speaks only as of the date on which such statement is made.  New factors emerge from time to time, and it is not possible for the Company’s management to predict all of such factors and to assess in advance the impact of each such factor on the Company’s business or the extent to which any factor, or combination of factors, may cause actual results to differ materially from those contained in any forward-looking statements.  The Company </w:t>
      </w:r>
      <w:r w:rsidRPr="009D13CB">
        <w:rPr>
          <w:rFonts w:ascii="Calibri" w:eastAsiaTheme="minorEastAsia" w:hAnsi="Calibri"/>
          <w:i/>
          <w:color w:val="000000" w:themeColor="text1"/>
          <w:sz w:val="16"/>
          <w:szCs w:val="17"/>
          <w:lang w:val="en-US" w:eastAsia="en-US"/>
        </w:rPr>
        <w:lastRenderedPageBreak/>
        <w:t>does not undertake any obligation to update any forward-looking information to reflect information, events, results, circumstances or otherwise after the date hereof or to reflect the occurrence of unanticipated events, except as required by law including securities laws.</w:t>
      </w:r>
    </w:p>
    <w:p w14:paraId="38F017C3" w14:textId="77777777" w:rsidR="008B2E2F" w:rsidRDefault="008B2E2F" w:rsidP="008B2E2F">
      <w:pPr>
        <w:jc w:val="both"/>
        <w:rPr>
          <w:sz w:val="20"/>
        </w:rPr>
      </w:pPr>
    </w:p>
    <w:p w14:paraId="6DCC6B6E" w14:textId="77777777" w:rsidR="008B2E2F" w:rsidRPr="000E0DC2" w:rsidRDefault="008B2E2F" w:rsidP="008B2E2F">
      <w:pPr>
        <w:ind w:right="81"/>
        <w:jc w:val="center"/>
        <w:rPr>
          <w:rFonts w:ascii="Calibri" w:eastAsia="Times New Roman" w:hAnsi="Calibri" w:cs="Arial"/>
          <w:b/>
          <w:i w:val="0"/>
          <w:color w:val="000000"/>
          <w:sz w:val="15"/>
          <w:szCs w:val="21"/>
          <w:shd w:val="clear" w:color="auto" w:fill="FFFFFF"/>
        </w:rPr>
      </w:pPr>
      <w:r w:rsidRPr="000E0DC2">
        <w:rPr>
          <w:rFonts w:ascii="Calibri" w:eastAsia="Times New Roman" w:hAnsi="Calibri" w:cs="Arial"/>
          <w:b/>
          <w:i w:val="0"/>
          <w:color w:val="000000"/>
          <w:sz w:val="15"/>
          <w:szCs w:val="21"/>
          <w:shd w:val="clear" w:color="auto" w:fill="FFFFFF"/>
        </w:rPr>
        <w:t>The CSE has in no way passed upon the merits of the Transaction and has neither approved nor disapproved the contents of this news release. Neither the CSE nor its Regulation Services Provider (as that term is defined in the policies of the CSE) accepts responsibility for the adequacy or accuracy of this release.</w:t>
      </w:r>
    </w:p>
    <w:p w14:paraId="60727C7E" w14:textId="737B4F54" w:rsidR="008002A4" w:rsidRPr="007B127D" w:rsidRDefault="008002A4" w:rsidP="00BD51D3">
      <w:pPr>
        <w:spacing w:line="276" w:lineRule="auto"/>
        <w:ind w:right="81"/>
        <w:jc w:val="both"/>
        <w:rPr>
          <w:rFonts w:ascii="Calibri" w:hAnsi="Calibri" w:cs="Arial"/>
          <w:i w:val="0"/>
          <w:sz w:val="22"/>
          <w:szCs w:val="22"/>
        </w:rPr>
      </w:pPr>
    </w:p>
    <w:sectPr w:rsidR="008002A4" w:rsidRPr="007B127D" w:rsidSect="00565EA0">
      <w:type w:val="continuous"/>
      <w:pgSz w:w="12240" w:h="15840"/>
      <w:pgMar w:top="1440" w:right="1166" w:bottom="2437" w:left="1212" w:header="360" w:footer="1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9CB7E" w14:textId="77777777" w:rsidR="0000553E" w:rsidRDefault="0000553E" w:rsidP="003B55CC">
      <w:r>
        <w:separator/>
      </w:r>
    </w:p>
  </w:endnote>
  <w:endnote w:type="continuationSeparator" w:id="0">
    <w:p w14:paraId="4BA49807" w14:textId="77777777" w:rsidR="0000553E" w:rsidRDefault="0000553E" w:rsidP="003B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02FF" w:usb1="5000785B" w:usb2="00000000" w:usb3="00000000" w:csb0="0000019F" w:csb1="00000000"/>
  </w:font>
  <w:font w:name="Al Bayan Plain">
    <w:charset w:val="B2"/>
    <w:family w:val="auto"/>
    <w:pitch w:val="variable"/>
    <w:sig w:usb0="00002001" w:usb1="00000000" w:usb2="00000008"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D261" w14:textId="77777777" w:rsidR="0091141B" w:rsidRPr="003B55CC" w:rsidRDefault="0091141B" w:rsidP="001303E8">
    <w:pPr>
      <w:pStyle w:val="Footer"/>
      <w:tabs>
        <w:tab w:val="clear" w:pos="8640"/>
      </w:tabs>
      <w:ind w:left="-1212"/>
      <w:jc w:val="center"/>
    </w:pPr>
    <w:r>
      <w:rPr>
        <w:noProof/>
      </w:rPr>
      <w:drawing>
        <wp:inline distT="0" distB="0" distL="0" distR="0" wp14:anchorId="70928C14" wp14:editId="57E5D5D0">
          <wp:extent cx="7770883" cy="1030023"/>
          <wp:effectExtent l="0" t="0" r="190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Gopher_Word Footer_300ppiRGB.jpg"/>
                  <pic:cNvPicPr/>
                </pic:nvPicPr>
                <pic:blipFill>
                  <a:blip r:embed="rId1">
                    <a:extLst>
                      <a:ext uri="{28A0092B-C50C-407E-A947-70E740481C1C}">
                        <a14:useLocalDpi xmlns:a14="http://schemas.microsoft.com/office/drawing/2010/main" val="0"/>
                      </a:ext>
                    </a:extLst>
                  </a:blip>
                  <a:stretch>
                    <a:fillRect/>
                  </a:stretch>
                </pic:blipFill>
                <pic:spPr>
                  <a:xfrm>
                    <a:off x="0" y="0"/>
                    <a:ext cx="7770883" cy="103002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CD2E9" w14:textId="77777777" w:rsidR="0091141B" w:rsidRDefault="0091141B" w:rsidP="000A2969">
    <w:pPr>
      <w:pStyle w:val="Footer"/>
      <w:tabs>
        <w:tab w:val="clear" w:pos="8640"/>
      </w:tabs>
      <w:ind w:left="-1212"/>
    </w:pPr>
    <w:r>
      <w:rPr>
        <w:noProof/>
      </w:rPr>
      <w:drawing>
        <wp:inline distT="0" distB="0" distL="0" distR="0" wp14:anchorId="0DFEB215" wp14:editId="068D5A49">
          <wp:extent cx="7793511" cy="1033022"/>
          <wp:effectExtent l="0" t="0" r="44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Gopher_Word Footer_300ppiRGB.jpg"/>
                  <pic:cNvPicPr/>
                </pic:nvPicPr>
                <pic:blipFill>
                  <a:blip r:embed="rId1">
                    <a:extLst>
                      <a:ext uri="{28A0092B-C50C-407E-A947-70E740481C1C}">
                        <a14:useLocalDpi xmlns:a14="http://schemas.microsoft.com/office/drawing/2010/main" val="0"/>
                      </a:ext>
                    </a:extLst>
                  </a:blip>
                  <a:stretch>
                    <a:fillRect/>
                  </a:stretch>
                </pic:blipFill>
                <pic:spPr>
                  <a:xfrm>
                    <a:off x="0" y="0"/>
                    <a:ext cx="7881839" cy="10447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3A5DB" w14:textId="77777777" w:rsidR="0000553E" w:rsidRDefault="0000553E" w:rsidP="003B55CC">
      <w:r>
        <w:separator/>
      </w:r>
    </w:p>
  </w:footnote>
  <w:footnote w:type="continuationSeparator" w:id="0">
    <w:p w14:paraId="3BF8FCB2" w14:textId="77777777" w:rsidR="0000553E" w:rsidRDefault="0000553E" w:rsidP="003B5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E1E00" w14:textId="14B1D44D" w:rsidR="0091481E" w:rsidRDefault="0091481E" w:rsidP="009010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6E3DA6" w14:textId="77777777" w:rsidR="0091481E" w:rsidRDefault="0091481E" w:rsidP="00BD51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C8E42" w14:textId="11EACA78" w:rsidR="0091481E" w:rsidRPr="00BD51D3" w:rsidRDefault="0091481E" w:rsidP="00BD51D3">
    <w:pPr>
      <w:pStyle w:val="Header"/>
      <w:framePr w:wrap="none" w:vAnchor="text" w:hAnchor="page" w:x="10882" w:y="8"/>
      <w:rPr>
        <w:rStyle w:val="PageNumber"/>
        <w:color w:val="7F7F7F" w:themeColor="text1" w:themeTint="80"/>
        <w:sz w:val="22"/>
        <w:szCs w:val="22"/>
      </w:rPr>
    </w:pPr>
    <w:r w:rsidRPr="00BD51D3">
      <w:rPr>
        <w:rStyle w:val="PageNumber"/>
        <w:color w:val="7F7F7F" w:themeColor="text1" w:themeTint="80"/>
        <w:sz w:val="22"/>
        <w:szCs w:val="22"/>
      </w:rPr>
      <w:fldChar w:fldCharType="begin"/>
    </w:r>
    <w:r w:rsidRPr="00BD51D3">
      <w:rPr>
        <w:rStyle w:val="PageNumber"/>
        <w:color w:val="7F7F7F" w:themeColor="text1" w:themeTint="80"/>
        <w:sz w:val="22"/>
        <w:szCs w:val="22"/>
      </w:rPr>
      <w:instrText xml:space="preserve">PAGE  </w:instrText>
    </w:r>
    <w:r w:rsidRPr="00BD51D3">
      <w:rPr>
        <w:rStyle w:val="PageNumber"/>
        <w:color w:val="7F7F7F" w:themeColor="text1" w:themeTint="80"/>
        <w:sz w:val="22"/>
        <w:szCs w:val="22"/>
      </w:rPr>
      <w:fldChar w:fldCharType="separate"/>
    </w:r>
    <w:r w:rsidR="00B016C2">
      <w:rPr>
        <w:rStyle w:val="PageNumber"/>
        <w:noProof/>
        <w:color w:val="7F7F7F" w:themeColor="text1" w:themeTint="80"/>
        <w:sz w:val="22"/>
        <w:szCs w:val="22"/>
      </w:rPr>
      <w:t>3</w:t>
    </w:r>
    <w:r w:rsidRPr="00BD51D3">
      <w:rPr>
        <w:rStyle w:val="PageNumber"/>
        <w:color w:val="7F7F7F" w:themeColor="text1" w:themeTint="80"/>
        <w:sz w:val="22"/>
        <w:szCs w:val="22"/>
      </w:rPr>
      <w:fldChar w:fldCharType="end"/>
    </w:r>
  </w:p>
  <w:p w14:paraId="668BC1ED" w14:textId="2A18CE5F" w:rsidR="0091141B" w:rsidRDefault="0091141B" w:rsidP="00BD51D3">
    <w:pPr>
      <w:pStyle w:val="Header"/>
      <w:tabs>
        <w:tab w:val="clear" w:pos="8640"/>
        <w:tab w:val="right" w:pos="10440"/>
      </w:tabs>
      <w:ind w:left="-1800"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031C0" w14:textId="052A53E2" w:rsidR="0091141B" w:rsidRPr="002F2A43" w:rsidRDefault="0091141B" w:rsidP="000A2969">
    <w:pPr>
      <w:pStyle w:val="Header"/>
      <w:ind w:left="-1212"/>
      <w:rPr>
        <w:i w:val="0"/>
      </w:rPr>
    </w:pPr>
    <w:r>
      <w:rPr>
        <w:i w:val="0"/>
        <w:noProof/>
      </w:rPr>
      <w:drawing>
        <wp:inline distT="0" distB="0" distL="0" distR="0" wp14:anchorId="58625A45" wp14:editId="43CDEBBB">
          <wp:extent cx="7772400" cy="1487011"/>
          <wp:effectExtent l="0" t="0" r="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oGopher_Word Header_300ppiRG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870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70"/>
  <w:drawingGridVerticalSpacing w:val="23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52F"/>
    <w:rsid w:val="000043C9"/>
    <w:rsid w:val="0000553E"/>
    <w:rsid w:val="00010C6E"/>
    <w:rsid w:val="00025127"/>
    <w:rsid w:val="0002588F"/>
    <w:rsid w:val="00025EE3"/>
    <w:rsid w:val="00031D61"/>
    <w:rsid w:val="000341A0"/>
    <w:rsid w:val="000345DA"/>
    <w:rsid w:val="000345E9"/>
    <w:rsid w:val="00034751"/>
    <w:rsid w:val="00046420"/>
    <w:rsid w:val="000568E0"/>
    <w:rsid w:val="00063E62"/>
    <w:rsid w:val="000654A3"/>
    <w:rsid w:val="000861F5"/>
    <w:rsid w:val="00096B4F"/>
    <w:rsid w:val="000A2969"/>
    <w:rsid w:val="000A43C1"/>
    <w:rsid w:val="000A4D00"/>
    <w:rsid w:val="000B1E4F"/>
    <w:rsid w:val="000B6E5A"/>
    <w:rsid w:val="000C3DB8"/>
    <w:rsid w:val="000C5453"/>
    <w:rsid w:val="000C60F5"/>
    <w:rsid w:val="000C7996"/>
    <w:rsid w:val="000D6C28"/>
    <w:rsid w:val="000D6F0B"/>
    <w:rsid w:val="000D7B00"/>
    <w:rsid w:val="000E3A2F"/>
    <w:rsid w:val="000E504F"/>
    <w:rsid w:val="000F0E78"/>
    <w:rsid w:val="000F62DD"/>
    <w:rsid w:val="00101CBE"/>
    <w:rsid w:val="001035B2"/>
    <w:rsid w:val="00104B31"/>
    <w:rsid w:val="00107253"/>
    <w:rsid w:val="00112B94"/>
    <w:rsid w:val="00113393"/>
    <w:rsid w:val="00117A27"/>
    <w:rsid w:val="00120926"/>
    <w:rsid w:val="00122E37"/>
    <w:rsid w:val="001247BE"/>
    <w:rsid w:val="001303E8"/>
    <w:rsid w:val="00131C22"/>
    <w:rsid w:val="00132BB0"/>
    <w:rsid w:val="00133B4A"/>
    <w:rsid w:val="0013734A"/>
    <w:rsid w:val="0013754A"/>
    <w:rsid w:val="00143684"/>
    <w:rsid w:val="00147E93"/>
    <w:rsid w:val="00161F54"/>
    <w:rsid w:val="00176DB1"/>
    <w:rsid w:val="0019348E"/>
    <w:rsid w:val="00194697"/>
    <w:rsid w:val="0019584A"/>
    <w:rsid w:val="0019750B"/>
    <w:rsid w:val="001B29CB"/>
    <w:rsid w:val="001B2E50"/>
    <w:rsid w:val="001B4A14"/>
    <w:rsid w:val="001D005F"/>
    <w:rsid w:val="001D0629"/>
    <w:rsid w:val="001D0BDE"/>
    <w:rsid w:val="001D2341"/>
    <w:rsid w:val="001D76D5"/>
    <w:rsid w:val="001E2A3B"/>
    <w:rsid w:val="001F6F69"/>
    <w:rsid w:val="002011F1"/>
    <w:rsid w:val="002045DB"/>
    <w:rsid w:val="002134C7"/>
    <w:rsid w:val="00214461"/>
    <w:rsid w:val="00214817"/>
    <w:rsid w:val="002244FA"/>
    <w:rsid w:val="00225513"/>
    <w:rsid w:val="002306EE"/>
    <w:rsid w:val="00233D30"/>
    <w:rsid w:val="00237A83"/>
    <w:rsid w:val="00261278"/>
    <w:rsid w:val="00263E43"/>
    <w:rsid w:val="002645C2"/>
    <w:rsid w:val="00265D77"/>
    <w:rsid w:val="00267CB4"/>
    <w:rsid w:val="002712B7"/>
    <w:rsid w:val="00274576"/>
    <w:rsid w:val="00275324"/>
    <w:rsid w:val="002911D2"/>
    <w:rsid w:val="0029178C"/>
    <w:rsid w:val="00292D2E"/>
    <w:rsid w:val="002A40DA"/>
    <w:rsid w:val="002A4AE7"/>
    <w:rsid w:val="002B2662"/>
    <w:rsid w:val="002B4B4A"/>
    <w:rsid w:val="002C100E"/>
    <w:rsid w:val="002C2FCF"/>
    <w:rsid w:val="002C5DE5"/>
    <w:rsid w:val="002C724A"/>
    <w:rsid w:val="002D079D"/>
    <w:rsid w:val="002E34EA"/>
    <w:rsid w:val="002E7C9A"/>
    <w:rsid w:val="002F2824"/>
    <w:rsid w:val="002F2A43"/>
    <w:rsid w:val="002F2D00"/>
    <w:rsid w:val="002F76A4"/>
    <w:rsid w:val="00300E92"/>
    <w:rsid w:val="00304FE2"/>
    <w:rsid w:val="0031335D"/>
    <w:rsid w:val="00330464"/>
    <w:rsid w:val="00331319"/>
    <w:rsid w:val="003423AB"/>
    <w:rsid w:val="00343797"/>
    <w:rsid w:val="00350C95"/>
    <w:rsid w:val="00361E86"/>
    <w:rsid w:val="00363572"/>
    <w:rsid w:val="00364175"/>
    <w:rsid w:val="00372062"/>
    <w:rsid w:val="00382260"/>
    <w:rsid w:val="003836EA"/>
    <w:rsid w:val="003B3CB3"/>
    <w:rsid w:val="003B55CC"/>
    <w:rsid w:val="003B72F1"/>
    <w:rsid w:val="003B7A88"/>
    <w:rsid w:val="003C089B"/>
    <w:rsid w:val="003C1DC9"/>
    <w:rsid w:val="003C43E1"/>
    <w:rsid w:val="003D0DCA"/>
    <w:rsid w:val="003D2255"/>
    <w:rsid w:val="003D41D3"/>
    <w:rsid w:val="003E54F8"/>
    <w:rsid w:val="003E7661"/>
    <w:rsid w:val="003F2D7B"/>
    <w:rsid w:val="00413EF8"/>
    <w:rsid w:val="00415000"/>
    <w:rsid w:val="00431353"/>
    <w:rsid w:val="00431F37"/>
    <w:rsid w:val="00432AAB"/>
    <w:rsid w:val="004337C3"/>
    <w:rsid w:val="0045012D"/>
    <w:rsid w:val="00451C32"/>
    <w:rsid w:val="00473E07"/>
    <w:rsid w:val="0049077C"/>
    <w:rsid w:val="00491667"/>
    <w:rsid w:val="004A2FA1"/>
    <w:rsid w:val="004A57EC"/>
    <w:rsid w:val="004C7A34"/>
    <w:rsid w:val="004D7D13"/>
    <w:rsid w:val="004E2CC2"/>
    <w:rsid w:val="004E54A3"/>
    <w:rsid w:val="004E5E28"/>
    <w:rsid w:val="005012CE"/>
    <w:rsid w:val="00502299"/>
    <w:rsid w:val="0051447E"/>
    <w:rsid w:val="00515230"/>
    <w:rsid w:val="0053523E"/>
    <w:rsid w:val="00546E00"/>
    <w:rsid w:val="00547074"/>
    <w:rsid w:val="00560554"/>
    <w:rsid w:val="00562B37"/>
    <w:rsid w:val="00565EA0"/>
    <w:rsid w:val="00570474"/>
    <w:rsid w:val="00571B1C"/>
    <w:rsid w:val="00584E91"/>
    <w:rsid w:val="0058578C"/>
    <w:rsid w:val="00597BEC"/>
    <w:rsid w:val="005A35DD"/>
    <w:rsid w:val="005A6C75"/>
    <w:rsid w:val="005B42E1"/>
    <w:rsid w:val="005C41CA"/>
    <w:rsid w:val="005C5576"/>
    <w:rsid w:val="005C79EA"/>
    <w:rsid w:val="005D382D"/>
    <w:rsid w:val="005D420A"/>
    <w:rsid w:val="005E4FEB"/>
    <w:rsid w:val="005F0316"/>
    <w:rsid w:val="005F2BEF"/>
    <w:rsid w:val="00600A40"/>
    <w:rsid w:val="00602437"/>
    <w:rsid w:val="00605A1D"/>
    <w:rsid w:val="006068DE"/>
    <w:rsid w:val="006152ED"/>
    <w:rsid w:val="00616503"/>
    <w:rsid w:val="00625B02"/>
    <w:rsid w:val="00630C26"/>
    <w:rsid w:val="0063202D"/>
    <w:rsid w:val="006341B1"/>
    <w:rsid w:val="0063529A"/>
    <w:rsid w:val="00637F01"/>
    <w:rsid w:val="00642C3E"/>
    <w:rsid w:val="0065138E"/>
    <w:rsid w:val="0065335D"/>
    <w:rsid w:val="00657DC1"/>
    <w:rsid w:val="00664157"/>
    <w:rsid w:val="00664958"/>
    <w:rsid w:val="006662EF"/>
    <w:rsid w:val="00666DDD"/>
    <w:rsid w:val="0068277E"/>
    <w:rsid w:val="00682DCC"/>
    <w:rsid w:val="00685334"/>
    <w:rsid w:val="00687313"/>
    <w:rsid w:val="006A62B1"/>
    <w:rsid w:val="006B136D"/>
    <w:rsid w:val="006B40FE"/>
    <w:rsid w:val="006C3266"/>
    <w:rsid w:val="006C4B53"/>
    <w:rsid w:val="006D35CC"/>
    <w:rsid w:val="006E5027"/>
    <w:rsid w:val="006F7F7B"/>
    <w:rsid w:val="00704EF7"/>
    <w:rsid w:val="00707C40"/>
    <w:rsid w:val="007113A7"/>
    <w:rsid w:val="00725860"/>
    <w:rsid w:val="00731F00"/>
    <w:rsid w:val="007327B6"/>
    <w:rsid w:val="007348EB"/>
    <w:rsid w:val="007365D5"/>
    <w:rsid w:val="0075038D"/>
    <w:rsid w:val="00752074"/>
    <w:rsid w:val="007675A5"/>
    <w:rsid w:val="00771506"/>
    <w:rsid w:val="0077590C"/>
    <w:rsid w:val="00776226"/>
    <w:rsid w:val="00777DE1"/>
    <w:rsid w:val="00787BC3"/>
    <w:rsid w:val="00793159"/>
    <w:rsid w:val="0079320A"/>
    <w:rsid w:val="00793396"/>
    <w:rsid w:val="00796724"/>
    <w:rsid w:val="007A0597"/>
    <w:rsid w:val="007A280F"/>
    <w:rsid w:val="007B127D"/>
    <w:rsid w:val="007B1845"/>
    <w:rsid w:val="007C27A7"/>
    <w:rsid w:val="007C3779"/>
    <w:rsid w:val="007C4085"/>
    <w:rsid w:val="007C768B"/>
    <w:rsid w:val="007D020E"/>
    <w:rsid w:val="007D4195"/>
    <w:rsid w:val="007D5D47"/>
    <w:rsid w:val="008002A4"/>
    <w:rsid w:val="008007B0"/>
    <w:rsid w:val="008014FD"/>
    <w:rsid w:val="00807F8B"/>
    <w:rsid w:val="00812ADC"/>
    <w:rsid w:val="008526D2"/>
    <w:rsid w:val="00874CB6"/>
    <w:rsid w:val="00880926"/>
    <w:rsid w:val="00883D25"/>
    <w:rsid w:val="00884E62"/>
    <w:rsid w:val="00893316"/>
    <w:rsid w:val="008935C4"/>
    <w:rsid w:val="008B021D"/>
    <w:rsid w:val="008B1BBB"/>
    <w:rsid w:val="008B2E2F"/>
    <w:rsid w:val="008C1D1C"/>
    <w:rsid w:val="008D5A49"/>
    <w:rsid w:val="008D6C59"/>
    <w:rsid w:val="008E37B9"/>
    <w:rsid w:val="008E6F6D"/>
    <w:rsid w:val="008F27FD"/>
    <w:rsid w:val="0090738E"/>
    <w:rsid w:val="0091141B"/>
    <w:rsid w:val="0091481E"/>
    <w:rsid w:val="00914A39"/>
    <w:rsid w:val="00914E10"/>
    <w:rsid w:val="00920084"/>
    <w:rsid w:val="009223D8"/>
    <w:rsid w:val="00926D5B"/>
    <w:rsid w:val="00930B89"/>
    <w:rsid w:val="009437F6"/>
    <w:rsid w:val="00944E98"/>
    <w:rsid w:val="00947203"/>
    <w:rsid w:val="00950435"/>
    <w:rsid w:val="00952756"/>
    <w:rsid w:val="009551C3"/>
    <w:rsid w:val="00961803"/>
    <w:rsid w:val="00974B17"/>
    <w:rsid w:val="00983BB1"/>
    <w:rsid w:val="00984BF1"/>
    <w:rsid w:val="0098508E"/>
    <w:rsid w:val="0099154B"/>
    <w:rsid w:val="009B6424"/>
    <w:rsid w:val="009B6D3E"/>
    <w:rsid w:val="009C3E27"/>
    <w:rsid w:val="009D619B"/>
    <w:rsid w:val="009E2AC6"/>
    <w:rsid w:val="009F0AB6"/>
    <w:rsid w:val="009F5583"/>
    <w:rsid w:val="00A17F62"/>
    <w:rsid w:val="00A2006E"/>
    <w:rsid w:val="00A240C7"/>
    <w:rsid w:val="00A25A66"/>
    <w:rsid w:val="00A33C79"/>
    <w:rsid w:val="00A34C2A"/>
    <w:rsid w:val="00A400DF"/>
    <w:rsid w:val="00A42C5C"/>
    <w:rsid w:val="00A459EB"/>
    <w:rsid w:val="00A52BDB"/>
    <w:rsid w:val="00A618B3"/>
    <w:rsid w:val="00A64F52"/>
    <w:rsid w:val="00A75E40"/>
    <w:rsid w:val="00A8150B"/>
    <w:rsid w:val="00A82650"/>
    <w:rsid w:val="00A93057"/>
    <w:rsid w:val="00A9454D"/>
    <w:rsid w:val="00A964DB"/>
    <w:rsid w:val="00A96553"/>
    <w:rsid w:val="00AA2D23"/>
    <w:rsid w:val="00AB00C5"/>
    <w:rsid w:val="00AB51CC"/>
    <w:rsid w:val="00AD2797"/>
    <w:rsid w:val="00AE5CA4"/>
    <w:rsid w:val="00B016C2"/>
    <w:rsid w:val="00B01FE3"/>
    <w:rsid w:val="00B02AB0"/>
    <w:rsid w:val="00B0592B"/>
    <w:rsid w:val="00B07BD7"/>
    <w:rsid w:val="00B10407"/>
    <w:rsid w:val="00B10C0E"/>
    <w:rsid w:val="00B11508"/>
    <w:rsid w:val="00B205C1"/>
    <w:rsid w:val="00B2286C"/>
    <w:rsid w:val="00B257FB"/>
    <w:rsid w:val="00B35BA1"/>
    <w:rsid w:val="00B41345"/>
    <w:rsid w:val="00B46B5A"/>
    <w:rsid w:val="00B503D9"/>
    <w:rsid w:val="00B515E1"/>
    <w:rsid w:val="00B76C43"/>
    <w:rsid w:val="00B8011A"/>
    <w:rsid w:val="00B82948"/>
    <w:rsid w:val="00B83268"/>
    <w:rsid w:val="00B84906"/>
    <w:rsid w:val="00B90EC0"/>
    <w:rsid w:val="00B94671"/>
    <w:rsid w:val="00B94A3E"/>
    <w:rsid w:val="00B9576B"/>
    <w:rsid w:val="00B97396"/>
    <w:rsid w:val="00B977A7"/>
    <w:rsid w:val="00BB34CB"/>
    <w:rsid w:val="00BB74CA"/>
    <w:rsid w:val="00BC0315"/>
    <w:rsid w:val="00BC2EE6"/>
    <w:rsid w:val="00BC40E0"/>
    <w:rsid w:val="00BD0C33"/>
    <w:rsid w:val="00BD51D3"/>
    <w:rsid w:val="00BE13D4"/>
    <w:rsid w:val="00BE6BE1"/>
    <w:rsid w:val="00BF3C7B"/>
    <w:rsid w:val="00BF599E"/>
    <w:rsid w:val="00BF74DF"/>
    <w:rsid w:val="00C065AA"/>
    <w:rsid w:val="00C17501"/>
    <w:rsid w:val="00C248D3"/>
    <w:rsid w:val="00C27749"/>
    <w:rsid w:val="00C317D0"/>
    <w:rsid w:val="00C318A1"/>
    <w:rsid w:val="00C5158B"/>
    <w:rsid w:val="00C52600"/>
    <w:rsid w:val="00C5556D"/>
    <w:rsid w:val="00C63CF5"/>
    <w:rsid w:val="00C65D74"/>
    <w:rsid w:val="00C672C5"/>
    <w:rsid w:val="00C76B7D"/>
    <w:rsid w:val="00C77CD7"/>
    <w:rsid w:val="00C83A17"/>
    <w:rsid w:val="00C91C0C"/>
    <w:rsid w:val="00C948D1"/>
    <w:rsid w:val="00C97681"/>
    <w:rsid w:val="00CA2334"/>
    <w:rsid w:val="00CA5776"/>
    <w:rsid w:val="00CA75F8"/>
    <w:rsid w:val="00CA7AA0"/>
    <w:rsid w:val="00CB0040"/>
    <w:rsid w:val="00CB3D97"/>
    <w:rsid w:val="00CD424B"/>
    <w:rsid w:val="00CD5EF5"/>
    <w:rsid w:val="00D01406"/>
    <w:rsid w:val="00D170FC"/>
    <w:rsid w:val="00D20EC3"/>
    <w:rsid w:val="00D24F28"/>
    <w:rsid w:val="00D339D2"/>
    <w:rsid w:val="00D46F82"/>
    <w:rsid w:val="00D475CB"/>
    <w:rsid w:val="00D53071"/>
    <w:rsid w:val="00D61759"/>
    <w:rsid w:val="00D64F65"/>
    <w:rsid w:val="00D708BA"/>
    <w:rsid w:val="00D77A66"/>
    <w:rsid w:val="00D844C6"/>
    <w:rsid w:val="00D85CCF"/>
    <w:rsid w:val="00D90EA9"/>
    <w:rsid w:val="00D9614D"/>
    <w:rsid w:val="00DB3BA9"/>
    <w:rsid w:val="00DC79D3"/>
    <w:rsid w:val="00DD2D9E"/>
    <w:rsid w:val="00DE2F03"/>
    <w:rsid w:val="00DE67CC"/>
    <w:rsid w:val="00DF651B"/>
    <w:rsid w:val="00DF7886"/>
    <w:rsid w:val="00E0377D"/>
    <w:rsid w:val="00E114EA"/>
    <w:rsid w:val="00E12826"/>
    <w:rsid w:val="00E15036"/>
    <w:rsid w:val="00E2108F"/>
    <w:rsid w:val="00E2317D"/>
    <w:rsid w:val="00E32D75"/>
    <w:rsid w:val="00E344EA"/>
    <w:rsid w:val="00E3709F"/>
    <w:rsid w:val="00E378A8"/>
    <w:rsid w:val="00E456F2"/>
    <w:rsid w:val="00E45A4F"/>
    <w:rsid w:val="00E5366F"/>
    <w:rsid w:val="00E544A6"/>
    <w:rsid w:val="00E6598C"/>
    <w:rsid w:val="00E75CBC"/>
    <w:rsid w:val="00E77A44"/>
    <w:rsid w:val="00E81920"/>
    <w:rsid w:val="00E832BC"/>
    <w:rsid w:val="00E85915"/>
    <w:rsid w:val="00E924DB"/>
    <w:rsid w:val="00E950C4"/>
    <w:rsid w:val="00E95579"/>
    <w:rsid w:val="00EA59A8"/>
    <w:rsid w:val="00EB4456"/>
    <w:rsid w:val="00EB458F"/>
    <w:rsid w:val="00EC1083"/>
    <w:rsid w:val="00EC3CD5"/>
    <w:rsid w:val="00EC7FA4"/>
    <w:rsid w:val="00ED140C"/>
    <w:rsid w:val="00ED6B2C"/>
    <w:rsid w:val="00EE596E"/>
    <w:rsid w:val="00EE6FA7"/>
    <w:rsid w:val="00F02EA2"/>
    <w:rsid w:val="00F07B02"/>
    <w:rsid w:val="00F278D0"/>
    <w:rsid w:val="00F33A04"/>
    <w:rsid w:val="00F34761"/>
    <w:rsid w:val="00F3652F"/>
    <w:rsid w:val="00F54E8B"/>
    <w:rsid w:val="00F702FE"/>
    <w:rsid w:val="00F729F7"/>
    <w:rsid w:val="00F73EF3"/>
    <w:rsid w:val="00F74CCB"/>
    <w:rsid w:val="00F77E8B"/>
    <w:rsid w:val="00F80413"/>
    <w:rsid w:val="00F8249B"/>
    <w:rsid w:val="00F90F35"/>
    <w:rsid w:val="00FA69AF"/>
    <w:rsid w:val="00FB1D6D"/>
    <w:rsid w:val="00FB6D25"/>
    <w:rsid w:val="00FB7001"/>
    <w:rsid w:val="00FB7E73"/>
    <w:rsid w:val="00FD234E"/>
    <w:rsid w:val="00FD363F"/>
    <w:rsid w:val="00FD628F"/>
    <w:rsid w:val="00FD7A95"/>
    <w:rsid w:val="00FF0D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83C6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64958"/>
    <w:rPr>
      <w:rFonts w:ascii="Arial Rounded MT Bold" w:hAnsi="Arial Rounded MT Bold"/>
      <w:i/>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14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141B"/>
    <w:rPr>
      <w:rFonts w:ascii="Lucida Grande" w:hAnsi="Lucida Grande" w:cs="Lucida Grande"/>
      <w:i/>
      <w:sz w:val="18"/>
      <w:szCs w:val="18"/>
    </w:rPr>
  </w:style>
  <w:style w:type="paragraph" w:styleId="Header">
    <w:name w:val="header"/>
    <w:basedOn w:val="Normal"/>
    <w:link w:val="HeaderChar"/>
    <w:uiPriority w:val="99"/>
    <w:unhideWhenUsed/>
    <w:rsid w:val="003B55CC"/>
    <w:pPr>
      <w:tabs>
        <w:tab w:val="center" w:pos="4320"/>
        <w:tab w:val="right" w:pos="8640"/>
      </w:tabs>
    </w:pPr>
  </w:style>
  <w:style w:type="character" w:customStyle="1" w:styleId="HeaderChar">
    <w:name w:val="Header Char"/>
    <w:basedOn w:val="DefaultParagraphFont"/>
    <w:link w:val="Header"/>
    <w:uiPriority w:val="99"/>
    <w:rsid w:val="003B55CC"/>
  </w:style>
  <w:style w:type="paragraph" w:styleId="Footer">
    <w:name w:val="footer"/>
    <w:basedOn w:val="Normal"/>
    <w:link w:val="FooterChar"/>
    <w:uiPriority w:val="99"/>
    <w:unhideWhenUsed/>
    <w:rsid w:val="003B55CC"/>
    <w:pPr>
      <w:tabs>
        <w:tab w:val="center" w:pos="4320"/>
        <w:tab w:val="right" w:pos="8640"/>
      </w:tabs>
    </w:pPr>
  </w:style>
  <w:style w:type="character" w:customStyle="1" w:styleId="FooterChar">
    <w:name w:val="Footer Char"/>
    <w:basedOn w:val="DefaultParagraphFont"/>
    <w:link w:val="Footer"/>
    <w:uiPriority w:val="99"/>
    <w:rsid w:val="003B55CC"/>
  </w:style>
  <w:style w:type="paragraph" w:customStyle="1" w:styleId="LOTOGreenHeading">
    <w:name w:val="LOTO Green Heading"/>
    <w:qFormat/>
    <w:rsid w:val="00364175"/>
    <w:pPr>
      <w:ind w:left="-142"/>
      <w:jc w:val="right"/>
    </w:pPr>
    <w:rPr>
      <w:rFonts w:ascii="Calibri" w:hAnsi="Calibri"/>
      <w:b/>
      <w:i/>
      <w:color w:val="76CC1E"/>
      <w:sz w:val="34"/>
    </w:rPr>
  </w:style>
  <w:style w:type="paragraph" w:customStyle="1" w:styleId="LOTOHeading">
    <w:name w:val="LOTO Heading"/>
    <w:basedOn w:val="Normal"/>
    <w:qFormat/>
    <w:rsid w:val="00364175"/>
    <w:pPr>
      <w:ind w:left="-142"/>
      <w:jc w:val="center"/>
    </w:pPr>
    <w:rPr>
      <w:rFonts w:ascii="Calibri" w:hAnsi="Calibri"/>
      <w:b/>
      <w:i w:val="0"/>
      <w:sz w:val="32"/>
    </w:rPr>
  </w:style>
  <w:style w:type="paragraph" w:customStyle="1" w:styleId="LOTOBodyText">
    <w:name w:val="LOTO Body Text"/>
    <w:basedOn w:val="Normal"/>
    <w:qFormat/>
    <w:rsid w:val="00364175"/>
    <w:pPr>
      <w:spacing w:line="276" w:lineRule="auto"/>
      <w:jc w:val="both"/>
    </w:pPr>
    <w:rPr>
      <w:rFonts w:ascii="Calibri" w:eastAsia="Calibri" w:hAnsi="Calibri" w:cs="Calibri"/>
      <w:i w:val="0"/>
      <w:sz w:val="22"/>
      <w:szCs w:val="22"/>
    </w:rPr>
  </w:style>
  <w:style w:type="paragraph" w:customStyle="1" w:styleId="LOTOSubhead">
    <w:name w:val="LOTO Subhead"/>
    <w:qFormat/>
    <w:rsid w:val="00364175"/>
    <w:pPr>
      <w:spacing w:after="60"/>
      <w:ind w:left="-142"/>
      <w:jc w:val="both"/>
    </w:pPr>
    <w:rPr>
      <w:rFonts w:ascii="Calibri" w:hAnsi="Calibri" w:cs="Arial"/>
      <w:b/>
      <w:bCs/>
      <w:sz w:val="28"/>
      <w:lang w:val="en-CA"/>
    </w:rPr>
  </w:style>
  <w:style w:type="paragraph" w:customStyle="1" w:styleId="LOTOSecondarySubhead">
    <w:name w:val="LOTO Secondary Subhead"/>
    <w:basedOn w:val="LOTOSubhead"/>
    <w:qFormat/>
    <w:rsid w:val="00565EA0"/>
    <w:rPr>
      <w:i/>
      <w:sz w:val="24"/>
    </w:rPr>
  </w:style>
  <w:style w:type="paragraph" w:customStyle="1" w:styleId="LOTOSecondaryText">
    <w:name w:val="LOTO Secondary Text"/>
    <w:qFormat/>
    <w:rsid w:val="008002A4"/>
    <w:pPr>
      <w:jc w:val="both"/>
    </w:pPr>
    <w:rPr>
      <w:rFonts w:ascii="Arial" w:hAnsi="Arial" w:cs="Arial"/>
      <w:i/>
      <w:sz w:val="18"/>
      <w:szCs w:val="19"/>
    </w:rPr>
  </w:style>
  <w:style w:type="character" w:styleId="Hyperlink">
    <w:name w:val="Hyperlink"/>
    <w:basedOn w:val="DefaultParagraphFont"/>
    <w:uiPriority w:val="99"/>
    <w:unhideWhenUsed/>
    <w:rsid w:val="00920084"/>
    <w:rPr>
      <w:color w:val="0000FF"/>
      <w:u w:val="single"/>
    </w:rPr>
  </w:style>
  <w:style w:type="paragraph" w:styleId="NormalWeb">
    <w:name w:val="Normal (Web)"/>
    <w:basedOn w:val="Normal"/>
    <w:uiPriority w:val="99"/>
    <w:unhideWhenUsed/>
    <w:rsid w:val="00B90EC0"/>
    <w:pPr>
      <w:spacing w:before="100" w:beforeAutospacing="1" w:after="100" w:afterAutospacing="1"/>
    </w:pPr>
    <w:rPr>
      <w:rFonts w:ascii="Times New Roman" w:hAnsi="Times New Roman" w:cs="Times New Roman"/>
      <w:i w:val="0"/>
      <w:sz w:val="24"/>
    </w:rPr>
  </w:style>
  <w:style w:type="paragraph" w:customStyle="1" w:styleId="p1">
    <w:name w:val="p1"/>
    <w:basedOn w:val="Normal"/>
    <w:rsid w:val="00D53071"/>
    <w:rPr>
      <w:rFonts w:ascii="Helvetica" w:eastAsiaTheme="minorHAnsi" w:hAnsi="Helvetica" w:cs="Times New Roman"/>
      <w:i w:val="0"/>
      <w:sz w:val="17"/>
      <w:szCs w:val="17"/>
    </w:rPr>
  </w:style>
  <w:style w:type="paragraph" w:customStyle="1" w:styleId="p2">
    <w:name w:val="p2"/>
    <w:basedOn w:val="Normal"/>
    <w:rsid w:val="009551C3"/>
    <w:rPr>
      <w:rFonts w:ascii="Helvetica" w:hAnsi="Helvetica" w:cs="Times New Roman"/>
      <w:i w:val="0"/>
      <w:color w:val="106DD7"/>
      <w:sz w:val="17"/>
      <w:szCs w:val="17"/>
    </w:rPr>
  </w:style>
  <w:style w:type="character" w:customStyle="1" w:styleId="s1">
    <w:name w:val="s1"/>
    <w:basedOn w:val="DefaultParagraphFont"/>
    <w:rsid w:val="009551C3"/>
    <w:rPr>
      <w:color w:val="106DD7"/>
    </w:rPr>
  </w:style>
  <w:style w:type="character" w:customStyle="1" w:styleId="s2">
    <w:name w:val="s2"/>
    <w:basedOn w:val="DefaultParagraphFont"/>
    <w:rsid w:val="009551C3"/>
    <w:rPr>
      <w:color w:val="000000"/>
    </w:rPr>
  </w:style>
  <w:style w:type="character" w:customStyle="1" w:styleId="apple-converted-space">
    <w:name w:val="apple-converted-space"/>
    <w:basedOn w:val="DefaultParagraphFont"/>
    <w:rsid w:val="00CB3D97"/>
  </w:style>
  <w:style w:type="character" w:styleId="CommentReference">
    <w:name w:val="annotation reference"/>
    <w:basedOn w:val="DefaultParagraphFont"/>
    <w:uiPriority w:val="99"/>
    <w:semiHidden/>
    <w:unhideWhenUsed/>
    <w:rsid w:val="00C97681"/>
    <w:rPr>
      <w:sz w:val="18"/>
      <w:szCs w:val="18"/>
    </w:rPr>
  </w:style>
  <w:style w:type="paragraph" w:styleId="CommentText">
    <w:name w:val="annotation text"/>
    <w:basedOn w:val="Normal"/>
    <w:link w:val="CommentTextChar"/>
    <w:uiPriority w:val="99"/>
    <w:semiHidden/>
    <w:unhideWhenUsed/>
    <w:rsid w:val="00C97681"/>
    <w:rPr>
      <w:sz w:val="24"/>
    </w:rPr>
  </w:style>
  <w:style w:type="character" w:customStyle="1" w:styleId="CommentTextChar">
    <w:name w:val="Comment Text Char"/>
    <w:basedOn w:val="DefaultParagraphFont"/>
    <w:link w:val="CommentText"/>
    <w:uiPriority w:val="99"/>
    <w:semiHidden/>
    <w:rsid w:val="00C97681"/>
    <w:rPr>
      <w:rFonts w:ascii="Arial Rounded MT Bold" w:hAnsi="Arial Rounded MT Bold"/>
      <w:i/>
    </w:rPr>
  </w:style>
  <w:style w:type="paragraph" w:styleId="CommentSubject">
    <w:name w:val="annotation subject"/>
    <w:basedOn w:val="CommentText"/>
    <w:next w:val="CommentText"/>
    <w:link w:val="CommentSubjectChar"/>
    <w:uiPriority w:val="99"/>
    <w:semiHidden/>
    <w:unhideWhenUsed/>
    <w:rsid w:val="00C97681"/>
    <w:rPr>
      <w:b/>
      <w:bCs/>
      <w:sz w:val="20"/>
      <w:szCs w:val="20"/>
    </w:rPr>
  </w:style>
  <w:style w:type="character" w:customStyle="1" w:styleId="CommentSubjectChar">
    <w:name w:val="Comment Subject Char"/>
    <w:basedOn w:val="CommentTextChar"/>
    <w:link w:val="CommentSubject"/>
    <w:uiPriority w:val="99"/>
    <w:semiHidden/>
    <w:rsid w:val="00C97681"/>
    <w:rPr>
      <w:rFonts w:ascii="Arial Rounded MT Bold" w:hAnsi="Arial Rounded MT Bold"/>
      <w:b/>
      <w:bCs/>
      <w:i/>
      <w:sz w:val="20"/>
      <w:szCs w:val="20"/>
    </w:rPr>
  </w:style>
  <w:style w:type="character" w:styleId="PageNumber">
    <w:name w:val="page number"/>
    <w:basedOn w:val="DefaultParagraphFont"/>
    <w:uiPriority w:val="99"/>
    <w:semiHidden/>
    <w:unhideWhenUsed/>
    <w:rsid w:val="0091481E"/>
  </w:style>
  <w:style w:type="paragraph" w:customStyle="1" w:styleId="BodyIndent">
    <w:name w:val="Body Indent"/>
    <w:basedOn w:val="BodyText"/>
    <w:link w:val="BodyIndentChar"/>
    <w:rsid w:val="008B2E2F"/>
    <w:pPr>
      <w:spacing w:before="240" w:after="0"/>
      <w:ind w:firstLine="720"/>
    </w:pPr>
    <w:rPr>
      <w:rFonts w:ascii="Times New Roman" w:eastAsia="Times New Roman" w:hAnsi="Times New Roman" w:cs="Times New Roman"/>
      <w:i w:val="0"/>
      <w:sz w:val="24"/>
      <w:szCs w:val="20"/>
      <w:lang w:val="en-CA" w:eastAsia="x-none"/>
    </w:rPr>
  </w:style>
  <w:style w:type="character" w:customStyle="1" w:styleId="BodyIndentChar">
    <w:name w:val="Body Indent Char"/>
    <w:link w:val="BodyIndent"/>
    <w:locked/>
    <w:rsid w:val="008B2E2F"/>
    <w:rPr>
      <w:rFonts w:ascii="Times New Roman" w:eastAsia="Times New Roman" w:hAnsi="Times New Roman" w:cs="Times New Roman"/>
      <w:szCs w:val="20"/>
      <w:lang w:val="en-CA" w:eastAsia="x-none"/>
    </w:rPr>
  </w:style>
  <w:style w:type="paragraph" w:styleId="BodyText">
    <w:name w:val="Body Text"/>
    <w:basedOn w:val="Normal"/>
    <w:link w:val="BodyTextChar"/>
    <w:uiPriority w:val="99"/>
    <w:semiHidden/>
    <w:unhideWhenUsed/>
    <w:rsid w:val="008B2E2F"/>
    <w:pPr>
      <w:spacing w:after="120"/>
    </w:pPr>
  </w:style>
  <w:style w:type="character" w:customStyle="1" w:styleId="BodyTextChar">
    <w:name w:val="Body Text Char"/>
    <w:basedOn w:val="DefaultParagraphFont"/>
    <w:link w:val="BodyText"/>
    <w:uiPriority w:val="99"/>
    <w:semiHidden/>
    <w:rsid w:val="008B2E2F"/>
    <w:rPr>
      <w:rFonts w:ascii="Arial Rounded MT Bold" w:hAnsi="Arial Rounded MT Bold"/>
      <w:i/>
      <w:sz w:val="34"/>
    </w:rPr>
  </w:style>
  <w:style w:type="character" w:styleId="FollowedHyperlink">
    <w:name w:val="FollowedHyperlink"/>
    <w:basedOn w:val="DefaultParagraphFont"/>
    <w:uiPriority w:val="99"/>
    <w:semiHidden/>
    <w:unhideWhenUsed/>
    <w:rsid w:val="00C672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39232">
      <w:bodyDiv w:val="1"/>
      <w:marLeft w:val="0"/>
      <w:marRight w:val="0"/>
      <w:marTop w:val="0"/>
      <w:marBottom w:val="0"/>
      <w:divBdr>
        <w:top w:val="none" w:sz="0" w:space="0" w:color="auto"/>
        <w:left w:val="none" w:sz="0" w:space="0" w:color="auto"/>
        <w:bottom w:val="none" w:sz="0" w:space="0" w:color="auto"/>
        <w:right w:val="none" w:sz="0" w:space="0" w:color="auto"/>
      </w:divBdr>
    </w:div>
    <w:div w:id="219638127">
      <w:bodyDiv w:val="1"/>
      <w:marLeft w:val="0"/>
      <w:marRight w:val="0"/>
      <w:marTop w:val="0"/>
      <w:marBottom w:val="0"/>
      <w:divBdr>
        <w:top w:val="none" w:sz="0" w:space="0" w:color="auto"/>
        <w:left w:val="none" w:sz="0" w:space="0" w:color="auto"/>
        <w:bottom w:val="none" w:sz="0" w:space="0" w:color="auto"/>
        <w:right w:val="none" w:sz="0" w:space="0" w:color="auto"/>
      </w:divBdr>
    </w:div>
    <w:div w:id="235017997">
      <w:bodyDiv w:val="1"/>
      <w:marLeft w:val="0"/>
      <w:marRight w:val="0"/>
      <w:marTop w:val="0"/>
      <w:marBottom w:val="0"/>
      <w:divBdr>
        <w:top w:val="none" w:sz="0" w:space="0" w:color="auto"/>
        <w:left w:val="none" w:sz="0" w:space="0" w:color="auto"/>
        <w:bottom w:val="none" w:sz="0" w:space="0" w:color="auto"/>
        <w:right w:val="none" w:sz="0" w:space="0" w:color="auto"/>
      </w:divBdr>
    </w:div>
    <w:div w:id="237401011">
      <w:bodyDiv w:val="1"/>
      <w:marLeft w:val="0"/>
      <w:marRight w:val="0"/>
      <w:marTop w:val="0"/>
      <w:marBottom w:val="0"/>
      <w:divBdr>
        <w:top w:val="none" w:sz="0" w:space="0" w:color="auto"/>
        <w:left w:val="none" w:sz="0" w:space="0" w:color="auto"/>
        <w:bottom w:val="none" w:sz="0" w:space="0" w:color="auto"/>
        <w:right w:val="none" w:sz="0" w:space="0" w:color="auto"/>
      </w:divBdr>
    </w:div>
    <w:div w:id="288054791">
      <w:bodyDiv w:val="1"/>
      <w:marLeft w:val="0"/>
      <w:marRight w:val="0"/>
      <w:marTop w:val="0"/>
      <w:marBottom w:val="0"/>
      <w:divBdr>
        <w:top w:val="none" w:sz="0" w:space="0" w:color="auto"/>
        <w:left w:val="none" w:sz="0" w:space="0" w:color="auto"/>
        <w:bottom w:val="none" w:sz="0" w:space="0" w:color="auto"/>
        <w:right w:val="none" w:sz="0" w:space="0" w:color="auto"/>
      </w:divBdr>
    </w:div>
    <w:div w:id="294066286">
      <w:bodyDiv w:val="1"/>
      <w:marLeft w:val="0"/>
      <w:marRight w:val="0"/>
      <w:marTop w:val="0"/>
      <w:marBottom w:val="0"/>
      <w:divBdr>
        <w:top w:val="none" w:sz="0" w:space="0" w:color="auto"/>
        <w:left w:val="none" w:sz="0" w:space="0" w:color="auto"/>
        <w:bottom w:val="none" w:sz="0" w:space="0" w:color="auto"/>
        <w:right w:val="none" w:sz="0" w:space="0" w:color="auto"/>
      </w:divBdr>
    </w:div>
    <w:div w:id="300159852">
      <w:bodyDiv w:val="1"/>
      <w:marLeft w:val="0"/>
      <w:marRight w:val="0"/>
      <w:marTop w:val="0"/>
      <w:marBottom w:val="0"/>
      <w:divBdr>
        <w:top w:val="none" w:sz="0" w:space="0" w:color="auto"/>
        <w:left w:val="none" w:sz="0" w:space="0" w:color="auto"/>
        <w:bottom w:val="none" w:sz="0" w:space="0" w:color="auto"/>
        <w:right w:val="none" w:sz="0" w:space="0" w:color="auto"/>
      </w:divBdr>
    </w:div>
    <w:div w:id="430929052">
      <w:bodyDiv w:val="1"/>
      <w:marLeft w:val="0"/>
      <w:marRight w:val="0"/>
      <w:marTop w:val="0"/>
      <w:marBottom w:val="0"/>
      <w:divBdr>
        <w:top w:val="none" w:sz="0" w:space="0" w:color="auto"/>
        <w:left w:val="none" w:sz="0" w:space="0" w:color="auto"/>
        <w:bottom w:val="none" w:sz="0" w:space="0" w:color="auto"/>
        <w:right w:val="none" w:sz="0" w:space="0" w:color="auto"/>
      </w:divBdr>
    </w:div>
    <w:div w:id="514269261">
      <w:bodyDiv w:val="1"/>
      <w:marLeft w:val="0"/>
      <w:marRight w:val="0"/>
      <w:marTop w:val="0"/>
      <w:marBottom w:val="0"/>
      <w:divBdr>
        <w:top w:val="none" w:sz="0" w:space="0" w:color="auto"/>
        <w:left w:val="none" w:sz="0" w:space="0" w:color="auto"/>
        <w:bottom w:val="none" w:sz="0" w:space="0" w:color="auto"/>
        <w:right w:val="none" w:sz="0" w:space="0" w:color="auto"/>
      </w:divBdr>
    </w:div>
    <w:div w:id="548801436">
      <w:bodyDiv w:val="1"/>
      <w:marLeft w:val="0"/>
      <w:marRight w:val="0"/>
      <w:marTop w:val="0"/>
      <w:marBottom w:val="0"/>
      <w:divBdr>
        <w:top w:val="none" w:sz="0" w:space="0" w:color="auto"/>
        <w:left w:val="none" w:sz="0" w:space="0" w:color="auto"/>
        <w:bottom w:val="none" w:sz="0" w:space="0" w:color="auto"/>
        <w:right w:val="none" w:sz="0" w:space="0" w:color="auto"/>
      </w:divBdr>
    </w:div>
    <w:div w:id="665673728">
      <w:bodyDiv w:val="1"/>
      <w:marLeft w:val="0"/>
      <w:marRight w:val="0"/>
      <w:marTop w:val="0"/>
      <w:marBottom w:val="0"/>
      <w:divBdr>
        <w:top w:val="none" w:sz="0" w:space="0" w:color="auto"/>
        <w:left w:val="none" w:sz="0" w:space="0" w:color="auto"/>
        <w:bottom w:val="none" w:sz="0" w:space="0" w:color="auto"/>
        <w:right w:val="none" w:sz="0" w:space="0" w:color="auto"/>
      </w:divBdr>
    </w:div>
    <w:div w:id="695540549">
      <w:bodyDiv w:val="1"/>
      <w:marLeft w:val="0"/>
      <w:marRight w:val="0"/>
      <w:marTop w:val="0"/>
      <w:marBottom w:val="0"/>
      <w:divBdr>
        <w:top w:val="none" w:sz="0" w:space="0" w:color="auto"/>
        <w:left w:val="none" w:sz="0" w:space="0" w:color="auto"/>
        <w:bottom w:val="none" w:sz="0" w:space="0" w:color="auto"/>
        <w:right w:val="none" w:sz="0" w:space="0" w:color="auto"/>
      </w:divBdr>
    </w:div>
    <w:div w:id="744686001">
      <w:bodyDiv w:val="1"/>
      <w:marLeft w:val="0"/>
      <w:marRight w:val="0"/>
      <w:marTop w:val="0"/>
      <w:marBottom w:val="0"/>
      <w:divBdr>
        <w:top w:val="none" w:sz="0" w:space="0" w:color="auto"/>
        <w:left w:val="none" w:sz="0" w:space="0" w:color="auto"/>
        <w:bottom w:val="none" w:sz="0" w:space="0" w:color="auto"/>
        <w:right w:val="none" w:sz="0" w:space="0" w:color="auto"/>
      </w:divBdr>
    </w:div>
    <w:div w:id="766344522">
      <w:bodyDiv w:val="1"/>
      <w:marLeft w:val="0"/>
      <w:marRight w:val="0"/>
      <w:marTop w:val="0"/>
      <w:marBottom w:val="0"/>
      <w:divBdr>
        <w:top w:val="none" w:sz="0" w:space="0" w:color="auto"/>
        <w:left w:val="none" w:sz="0" w:space="0" w:color="auto"/>
        <w:bottom w:val="none" w:sz="0" w:space="0" w:color="auto"/>
        <w:right w:val="none" w:sz="0" w:space="0" w:color="auto"/>
      </w:divBdr>
    </w:div>
    <w:div w:id="780609337">
      <w:bodyDiv w:val="1"/>
      <w:marLeft w:val="0"/>
      <w:marRight w:val="0"/>
      <w:marTop w:val="0"/>
      <w:marBottom w:val="0"/>
      <w:divBdr>
        <w:top w:val="none" w:sz="0" w:space="0" w:color="auto"/>
        <w:left w:val="none" w:sz="0" w:space="0" w:color="auto"/>
        <w:bottom w:val="none" w:sz="0" w:space="0" w:color="auto"/>
        <w:right w:val="none" w:sz="0" w:space="0" w:color="auto"/>
      </w:divBdr>
    </w:div>
    <w:div w:id="822547767">
      <w:bodyDiv w:val="1"/>
      <w:marLeft w:val="0"/>
      <w:marRight w:val="0"/>
      <w:marTop w:val="0"/>
      <w:marBottom w:val="0"/>
      <w:divBdr>
        <w:top w:val="none" w:sz="0" w:space="0" w:color="auto"/>
        <w:left w:val="none" w:sz="0" w:space="0" w:color="auto"/>
        <w:bottom w:val="none" w:sz="0" w:space="0" w:color="auto"/>
        <w:right w:val="none" w:sz="0" w:space="0" w:color="auto"/>
      </w:divBdr>
    </w:div>
    <w:div w:id="1064834359">
      <w:bodyDiv w:val="1"/>
      <w:marLeft w:val="0"/>
      <w:marRight w:val="0"/>
      <w:marTop w:val="0"/>
      <w:marBottom w:val="0"/>
      <w:divBdr>
        <w:top w:val="none" w:sz="0" w:space="0" w:color="auto"/>
        <w:left w:val="none" w:sz="0" w:space="0" w:color="auto"/>
        <w:bottom w:val="none" w:sz="0" w:space="0" w:color="auto"/>
        <w:right w:val="none" w:sz="0" w:space="0" w:color="auto"/>
      </w:divBdr>
    </w:div>
    <w:div w:id="1069570227">
      <w:bodyDiv w:val="1"/>
      <w:marLeft w:val="0"/>
      <w:marRight w:val="0"/>
      <w:marTop w:val="0"/>
      <w:marBottom w:val="0"/>
      <w:divBdr>
        <w:top w:val="none" w:sz="0" w:space="0" w:color="auto"/>
        <w:left w:val="none" w:sz="0" w:space="0" w:color="auto"/>
        <w:bottom w:val="none" w:sz="0" w:space="0" w:color="auto"/>
        <w:right w:val="none" w:sz="0" w:space="0" w:color="auto"/>
      </w:divBdr>
    </w:div>
    <w:div w:id="1135874900">
      <w:bodyDiv w:val="1"/>
      <w:marLeft w:val="0"/>
      <w:marRight w:val="0"/>
      <w:marTop w:val="0"/>
      <w:marBottom w:val="0"/>
      <w:divBdr>
        <w:top w:val="none" w:sz="0" w:space="0" w:color="auto"/>
        <w:left w:val="none" w:sz="0" w:space="0" w:color="auto"/>
        <w:bottom w:val="none" w:sz="0" w:space="0" w:color="auto"/>
        <w:right w:val="none" w:sz="0" w:space="0" w:color="auto"/>
      </w:divBdr>
    </w:div>
    <w:div w:id="1155562264">
      <w:bodyDiv w:val="1"/>
      <w:marLeft w:val="0"/>
      <w:marRight w:val="0"/>
      <w:marTop w:val="0"/>
      <w:marBottom w:val="0"/>
      <w:divBdr>
        <w:top w:val="none" w:sz="0" w:space="0" w:color="auto"/>
        <w:left w:val="none" w:sz="0" w:space="0" w:color="auto"/>
        <w:bottom w:val="none" w:sz="0" w:space="0" w:color="auto"/>
        <w:right w:val="none" w:sz="0" w:space="0" w:color="auto"/>
      </w:divBdr>
    </w:div>
    <w:div w:id="1158107199">
      <w:bodyDiv w:val="1"/>
      <w:marLeft w:val="0"/>
      <w:marRight w:val="0"/>
      <w:marTop w:val="0"/>
      <w:marBottom w:val="0"/>
      <w:divBdr>
        <w:top w:val="none" w:sz="0" w:space="0" w:color="auto"/>
        <w:left w:val="none" w:sz="0" w:space="0" w:color="auto"/>
        <w:bottom w:val="none" w:sz="0" w:space="0" w:color="auto"/>
        <w:right w:val="none" w:sz="0" w:space="0" w:color="auto"/>
      </w:divBdr>
    </w:div>
    <w:div w:id="1261061202">
      <w:bodyDiv w:val="1"/>
      <w:marLeft w:val="0"/>
      <w:marRight w:val="0"/>
      <w:marTop w:val="0"/>
      <w:marBottom w:val="0"/>
      <w:divBdr>
        <w:top w:val="none" w:sz="0" w:space="0" w:color="auto"/>
        <w:left w:val="none" w:sz="0" w:space="0" w:color="auto"/>
        <w:bottom w:val="none" w:sz="0" w:space="0" w:color="auto"/>
        <w:right w:val="none" w:sz="0" w:space="0" w:color="auto"/>
      </w:divBdr>
    </w:div>
    <w:div w:id="1339774930">
      <w:bodyDiv w:val="1"/>
      <w:marLeft w:val="0"/>
      <w:marRight w:val="0"/>
      <w:marTop w:val="0"/>
      <w:marBottom w:val="0"/>
      <w:divBdr>
        <w:top w:val="none" w:sz="0" w:space="0" w:color="auto"/>
        <w:left w:val="none" w:sz="0" w:space="0" w:color="auto"/>
        <w:bottom w:val="none" w:sz="0" w:space="0" w:color="auto"/>
        <w:right w:val="none" w:sz="0" w:space="0" w:color="auto"/>
      </w:divBdr>
    </w:div>
    <w:div w:id="1340935279">
      <w:bodyDiv w:val="1"/>
      <w:marLeft w:val="0"/>
      <w:marRight w:val="0"/>
      <w:marTop w:val="0"/>
      <w:marBottom w:val="0"/>
      <w:divBdr>
        <w:top w:val="none" w:sz="0" w:space="0" w:color="auto"/>
        <w:left w:val="none" w:sz="0" w:space="0" w:color="auto"/>
        <w:bottom w:val="none" w:sz="0" w:space="0" w:color="auto"/>
        <w:right w:val="none" w:sz="0" w:space="0" w:color="auto"/>
      </w:divBdr>
    </w:div>
    <w:div w:id="1434209987">
      <w:bodyDiv w:val="1"/>
      <w:marLeft w:val="0"/>
      <w:marRight w:val="0"/>
      <w:marTop w:val="0"/>
      <w:marBottom w:val="0"/>
      <w:divBdr>
        <w:top w:val="none" w:sz="0" w:space="0" w:color="auto"/>
        <w:left w:val="none" w:sz="0" w:space="0" w:color="auto"/>
        <w:bottom w:val="none" w:sz="0" w:space="0" w:color="auto"/>
        <w:right w:val="none" w:sz="0" w:space="0" w:color="auto"/>
      </w:divBdr>
    </w:div>
    <w:div w:id="1452048356">
      <w:bodyDiv w:val="1"/>
      <w:marLeft w:val="0"/>
      <w:marRight w:val="0"/>
      <w:marTop w:val="0"/>
      <w:marBottom w:val="0"/>
      <w:divBdr>
        <w:top w:val="none" w:sz="0" w:space="0" w:color="auto"/>
        <w:left w:val="none" w:sz="0" w:space="0" w:color="auto"/>
        <w:bottom w:val="none" w:sz="0" w:space="0" w:color="auto"/>
        <w:right w:val="none" w:sz="0" w:space="0" w:color="auto"/>
      </w:divBdr>
    </w:div>
    <w:div w:id="1543637829">
      <w:bodyDiv w:val="1"/>
      <w:marLeft w:val="0"/>
      <w:marRight w:val="0"/>
      <w:marTop w:val="0"/>
      <w:marBottom w:val="0"/>
      <w:divBdr>
        <w:top w:val="none" w:sz="0" w:space="0" w:color="auto"/>
        <w:left w:val="none" w:sz="0" w:space="0" w:color="auto"/>
        <w:bottom w:val="none" w:sz="0" w:space="0" w:color="auto"/>
        <w:right w:val="none" w:sz="0" w:space="0" w:color="auto"/>
      </w:divBdr>
    </w:div>
    <w:div w:id="1579168577">
      <w:bodyDiv w:val="1"/>
      <w:marLeft w:val="0"/>
      <w:marRight w:val="0"/>
      <w:marTop w:val="0"/>
      <w:marBottom w:val="0"/>
      <w:divBdr>
        <w:top w:val="none" w:sz="0" w:space="0" w:color="auto"/>
        <w:left w:val="none" w:sz="0" w:space="0" w:color="auto"/>
        <w:bottom w:val="none" w:sz="0" w:space="0" w:color="auto"/>
        <w:right w:val="none" w:sz="0" w:space="0" w:color="auto"/>
      </w:divBdr>
    </w:div>
    <w:div w:id="1644040186">
      <w:bodyDiv w:val="1"/>
      <w:marLeft w:val="0"/>
      <w:marRight w:val="0"/>
      <w:marTop w:val="0"/>
      <w:marBottom w:val="0"/>
      <w:divBdr>
        <w:top w:val="none" w:sz="0" w:space="0" w:color="auto"/>
        <w:left w:val="none" w:sz="0" w:space="0" w:color="auto"/>
        <w:bottom w:val="none" w:sz="0" w:space="0" w:color="auto"/>
        <w:right w:val="none" w:sz="0" w:space="0" w:color="auto"/>
      </w:divBdr>
      <w:divsChild>
        <w:div w:id="253049238">
          <w:marLeft w:val="0"/>
          <w:marRight w:val="0"/>
          <w:marTop w:val="0"/>
          <w:marBottom w:val="0"/>
          <w:divBdr>
            <w:top w:val="none" w:sz="0" w:space="0" w:color="auto"/>
            <w:left w:val="none" w:sz="0" w:space="0" w:color="auto"/>
            <w:bottom w:val="none" w:sz="0" w:space="0" w:color="auto"/>
            <w:right w:val="none" w:sz="0" w:space="0" w:color="auto"/>
          </w:divBdr>
        </w:div>
        <w:div w:id="1468158185">
          <w:marLeft w:val="0"/>
          <w:marRight w:val="0"/>
          <w:marTop w:val="0"/>
          <w:marBottom w:val="0"/>
          <w:divBdr>
            <w:top w:val="none" w:sz="0" w:space="0" w:color="auto"/>
            <w:left w:val="none" w:sz="0" w:space="0" w:color="auto"/>
            <w:bottom w:val="none" w:sz="0" w:space="0" w:color="auto"/>
            <w:right w:val="none" w:sz="0" w:space="0" w:color="auto"/>
          </w:divBdr>
        </w:div>
        <w:div w:id="194269131">
          <w:marLeft w:val="0"/>
          <w:marRight w:val="0"/>
          <w:marTop w:val="0"/>
          <w:marBottom w:val="0"/>
          <w:divBdr>
            <w:top w:val="none" w:sz="0" w:space="0" w:color="auto"/>
            <w:left w:val="none" w:sz="0" w:space="0" w:color="auto"/>
            <w:bottom w:val="none" w:sz="0" w:space="0" w:color="auto"/>
            <w:right w:val="none" w:sz="0" w:space="0" w:color="auto"/>
          </w:divBdr>
        </w:div>
        <w:div w:id="1263612150">
          <w:marLeft w:val="0"/>
          <w:marRight w:val="0"/>
          <w:marTop w:val="0"/>
          <w:marBottom w:val="0"/>
          <w:divBdr>
            <w:top w:val="none" w:sz="0" w:space="0" w:color="auto"/>
            <w:left w:val="none" w:sz="0" w:space="0" w:color="auto"/>
            <w:bottom w:val="none" w:sz="0" w:space="0" w:color="auto"/>
            <w:right w:val="none" w:sz="0" w:space="0" w:color="auto"/>
          </w:divBdr>
        </w:div>
      </w:divsChild>
    </w:div>
    <w:div w:id="1661082443">
      <w:bodyDiv w:val="1"/>
      <w:marLeft w:val="0"/>
      <w:marRight w:val="0"/>
      <w:marTop w:val="0"/>
      <w:marBottom w:val="0"/>
      <w:divBdr>
        <w:top w:val="none" w:sz="0" w:space="0" w:color="auto"/>
        <w:left w:val="none" w:sz="0" w:space="0" w:color="auto"/>
        <w:bottom w:val="none" w:sz="0" w:space="0" w:color="auto"/>
        <w:right w:val="none" w:sz="0" w:space="0" w:color="auto"/>
      </w:divBdr>
    </w:div>
    <w:div w:id="1751733665">
      <w:bodyDiv w:val="1"/>
      <w:marLeft w:val="0"/>
      <w:marRight w:val="0"/>
      <w:marTop w:val="0"/>
      <w:marBottom w:val="0"/>
      <w:divBdr>
        <w:top w:val="none" w:sz="0" w:space="0" w:color="auto"/>
        <w:left w:val="none" w:sz="0" w:space="0" w:color="auto"/>
        <w:bottom w:val="none" w:sz="0" w:space="0" w:color="auto"/>
        <w:right w:val="none" w:sz="0" w:space="0" w:color="auto"/>
      </w:divBdr>
    </w:div>
    <w:div w:id="1763332037">
      <w:bodyDiv w:val="1"/>
      <w:marLeft w:val="0"/>
      <w:marRight w:val="0"/>
      <w:marTop w:val="0"/>
      <w:marBottom w:val="0"/>
      <w:divBdr>
        <w:top w:val="none" w:sz="0" w:space="0" w:color="auto"/>
        <w:left w:val="none" w:sz="0" w:space="0" w:color="auto"/>
        <w:bottom w:val="none" w:sz="0" w:space="0" w:color="auto"/>
        <w:right w:val="none" w:sz="0" w:space="0" w:color="auto"/>
      </w:divBdr>
    </w:div>
    <w:div w:id="1796676075">
      <w:bodyDiv w:val="1"/>
      <w:marLeft w:val="0"/>
      <w:marRight w:val="0"/>
      <w:marTop w:val="0"/>
      <w:marBottom w:val="0"/>
      <w:divBdr>
        <w:top w:val="none" w:sz="0" w:space="0" w:color="auto"/>
        <w:left w:val="none" w:sz="0" w:space="0" w:color="auto"/>
        <w:bottom w:val="none" w:sz="0" w:space="0" w:color="auto"/>
        <w:right w:val="none" w:sz="0" w:space="0" w:color="auto"/>
      </w:divBdr>
    </w:div>
    <w:div w:id="1835031868">
      <w:bodyDiv w:val="1"/>
      <w:marLeft w:val="0"/>
      <w:marRight w:val="0"/>
      <w:marTop w:val="0"/>
      <w:marBottom w:val="0"/>
      <w:divBdr>
        <w:top w:val="none" w:sz="0" w:space="0" w:color="auto"/>
        <w:left w:val="none" w:sz="0" w:space="0" w:color="auto"/>
        <w:bottom w:val="none" w:sz="0" w:space="0" w:color="auto"/>
        <w:right w:val="none" w:sz="0" w:space="0" w:color="auto"/>
      </w:divBdr>
    </w:div>
    <w:div w:id="1845700076">
      <w:bodyDiv w:val="1"/>
      <w:marLeft w:val="0"/>
      <w:marRight w:val="0"/>
      <w:marTop w:val="0"/>
      <w:marBottom w:val="0"/>
      <w:divBdr>
        <w:top w:val="none" w:sz="0" w:space="0" w:color="auto"/>
        <w:left w:val="none" w:sz="0" w:space="0" w:color="auto"/>
        <w:bottom w:val="none" w:sz="0" w:space="0" w:color="auto"/>
        <w:right w:val="none" w:sz="0" w:space="0" w:color="auto"/>
      </w:divBdr>
    </w:div>
    <w:div w:id="1885406863">
      <w:bodyDiv w:val="1"/>
      <w:marLeft w:val="0"/>
      <w:marRight w:val="0"/>
      <w:marTop w:val="0"/>
      <w:marBottom w:val="0"/>
      <w:divBdr>
        <w:top w:val="none" w:sz="0" w:space="0" w:color="auto"/>
        <w:left w:val="none" w:sz="0" w:space="0" w:color="auto"/>
        <w:bottom w:val="none" w:sz="0" w:space="0" w:color="auto"/>
        <w:right w:val="none" w:sz="0" w:space="0" w:color="auto"/>
      </w:divBdr>
    </w:div>
    <w:div w:id="1908105481">
      <w:bodyDiv w:val="1"/>
      <w:marLeft w:val="0"/>
      <w:marRight w:val="0"/>
      <w:marTop w:val="0"/>
      <w:marBottom w:val="0"/>
      <w:divBdr>
        <w:top w:val="none" w:sz="0" w:space="0" w:color="auto"/>
        <w:left w:val="none" w:sz="0" w:space="0" w:color="auto"/>
        <w:bottom w:val="none" w:sz="0" w:space="0" w:color="auto"/>
        <w:right w:val="none" w:sz="0" w:space="0" w:color="auto"/>
      </w:divBdr>
    </w:div>
    <w:div w:id="1928073163">
      <w:bodyDiv w:val="1"/>
      <w:marLeft w:val="0"/>
      <w:marRight w:val="0"/>
      <w:marTop w:val="0"/>
      <w:marBottom w:val="0"/>
      <w:divBdr>
        <w:top w:val="none" w:sz="0" w:space="0" w:color="auto"/>
        <w:left w:val="none" w:sz="0" w:space="0" w:color="auto"/>
        <w:bottom w:val="none" w:sz="0" w:space="0" w:color="auto"/>
        <w:right w:val="none" w:sz="0" w:space="0" w:color="auto"/>
      </w:divBdr>
      <w:divsChild>
        <w:div w:id="1263302415">
          <w:marLeft w:val="0"/>
          <w:marRight w:val="0"/>
          <w:marTop w:val="0"/>
          <w:marBottom w:val="0"/>
          <w:divBdr>
            <w:top w:val="none" w:sz="0" w:space="0" w:color="auto"/>
            <w:left w:val="none" w:sz="0" w:space="0" w:color="auto"/>
            <w:bottom w:val="none" w:sz="0" w:space="0" w:color="auto"/>
            <w:right w:val="none" w:sz="0" w:space="0" w:color="auto"/>
          </w:divBdr>
        </w:div>
        <w:div w:id="906454817">
          <w:marLeft w:val="0"/>
          <w:marRight w:val="0"/>
          <w:marTop w:val="0"/>
          <w:marBottom w:val="0"/>
          <w:divBdr>
            <w:top w:val="none" w:sz="0" w:space="0" w:color="auto"/>
            <w:left w:val="none" w:sz="0" w:space="0" w:color="auto"/>
            <w:bottom w:val="none" w:sz="0" w:space="0" w:color="auto"/>
            <w:right w:val="none" w:sz="0" w:space="0" w:color="auto"/>
          </w:divBdr>
        </w:div>
      </w:divsChild>
    </w:div>
    <w:div w:id="2017881655">
      <w:bodyDiv w:val="1"/>
      <w:marLeft w:val="0"/>
      <w:marRight w:val="0"/>
      <w:marTop w:val="0"/>
      <w:marBottom w:val="0"/>
      <w:divBdr>
        <w:top w:val="none" w:sz="0" w:space="0" w:color="auto"/>
        <w:left w:val="none" w:sz="0" w:space="0" w:color="auto"/>
        <w:bottom w:val="none" w:sz="0" w:space="0" w:color="auto"/>
        <w:right w:val="none" w:sz="0" w:space="0" w:color="auto"/>
      </w:divBdr>
    </w:div>
    <w:div w:id="2071272264">
      <w:bodyDiv w:val="1"/>
      <w:marLeft w:val="0"/>
      <w:marRight w:val="0"/>
      <w:marTop w:val="0"/>
      <w:marBottom w:val="0"/>
      <w:divBdr>
        <w:top w:val="none" w:sz="0" w:space="0" w:color="auto"/>
        <w:left w:val="none" w:sz="0" w:space="0" w:color="auto"/>
        <w:bottom w:val="none" w:sz="0" w:space="0" w:color="auto"/>
        <w:right w:val="none" w:sz="0" w:space="0" w:color="auto"/>
      </w:divBdr>
    </w:div>
    <w:div w:id="2100835274">
      <w:bodyDiv w:val="1"/>
      <w:marLeft w:val="0"/>
      <w:marRight w:val="0"/>
      <w:marTop w:val="0"/>
      <w:marBottom w:val="0"/>
      <w:divBdr>
        <w:top w:val="none" w:sz="0" w:space="0" w:color="auto"/>
        <w:left w:val="none" w:sz="0" w:space="0" w:color="auto"/>
        <w:bottom w:val="none" w:sz="0" w:space="0" w:color="auto"/>
        <w:right w:val="none" w:sz="0" w:space="0" w:color="auto"/>
      </w:divBdr>
    </w:div>
    <w:div w:id="2108884828">
      <w:bodyDiv w:val="1"/>
      <w:marLeft w:val="0"/>
      <w:marRight w:val="0"/>
      <w:marTop w:val="0"/>
      <w:marBottom w:val="0"/>
      <w:divBdr>
        <w:top w:val="none" w:sz="0" w:space="0" w:color="auto"/>
        <w:left w:val="none" w:sz="0" w:space="0" w:color="auto"/>
        <w:bottom w:val="none" w:sz="0" w:space="0" w:color="auto"/>
        <w:right w:val="none" w:sz="0" w:space="0" w:color="auto"/>
      </w:divBdr>
    </w:div>
    <w:div w:id="2131849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ttogopher.com/investors" TargetMode="External"/><Relationship Id="rId13" Type="http://schemas.openxmlformats.org/officeDocument/2006/relationships/hyperlink" Target="https://twitter.com/LottoGophe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erin@lottogopher.com" TargetMode="External"/><Relationship Id="rId7" Type="http://schemas.openxmlformats.org/officeDocument/2006/relationships/hyperlink" Target="http://www.bnn.ca/business-day-pm/original-shark-tank-star-hopes-to-help-build-the-uber-of-lotteries~1174585" TargetMode="External"/><Relationship Id="rId12" Type="http://schemas.openxmlformats.org/officeDocument/2006/relationships/hyperlink" Target="https://www.instagram.com/lottogopher/"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facebook.com/LottoGopher/"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lottogopher.com/investors" TargetMode="External"/><Relationship Id="rId23" Type="http://schemas.openxmlformats.org/officeDocument/2006/relationships/hyperlink" Target="tel:(646)%20843-1818" TargetMode="External"/><Relationship Id="rId10" Type="http://schemas.openxmlformats.org/officeDocument/2006/relationships/hyperlink" Target="https://lottogopher.com/order-tickets8"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ottogopher.com/investor-corporate-directory" TargetMode="External"/><Relationship Id="rId14" Type="http://schemas.openxmlformats.org/officeDocument/2006/relationships/hyperlink" Target="https://www.linkedin.com/company-beta/1150353/" TargetMode="External"/><Relationship Id="rId22" Type="http://schemas.openxmlformats.org/officeDocument/2006/relationships/hyperlink" Target="mailto:lacy@blast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B8CB8-5FA8-4026-A696-2338AB7BB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1088</Words>
  <Characters>6207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Ostrom</dc:creator>
  <cp:keywords/>
  <dc:description/>
  <cp:lastModifiedBy>Sheryl-Office</cp:lastModifiedBy>
  <cp:revision>4</cp:revision>
  <cp:lastPrinted>2017-07-25T22:13:00Z</cp:lastPrinted>
  <dcterms:created xsi:type="dcterms:W3CDTF">2017-07-25T22:13:00Z</dcterms:created>
  <dcterms:modified xsi:type="dcterms:W3CDTF">2017-07-25T22:52:00Z</dcterms:modified>
</cp:coreProperties>
</file>