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1676" w14:textId="542F0F88" w:rsidR="00AD5AB2" w:rsidRPr="00AC7C9F" w:rsidRDefault="00C551F6">
      <w:pPr>
        <w:rPr>
          <w:rFonts w:asciiTheme="minorHAnsi" w:eastAsia="Calibri" w:hAnsiTheme="minorHAnsi" w:cstheme="minorHAnsi"/>
          <w:b/>
        </w:rPr>
      </w:pPr>
      <w:r w:rsidRPr="00AC7C9F">
        <w:rPr>
          <w:rFonts w:asciiTheme="minorHAnsi" w:eastAsia="Calibri" w:hAnsiTheme="minorHAnsi" w:cstheme="minorHAnsi"/>
          <w:noProof/>
          <w:color w:val="2B579A"/>
          <w:shd w:val="clear" w:color="auto" w:fill="E6E6E6"/>
        </w:rPr>
        <mc:AlternateContent>
          <mc:Choice Requires="wpg">
            <w:drawing>
              <wp:anchor distT="0" distB="0" distL="114300" distR="114300" simplePos="0" relativeHeight="251658240" behindDoc="0" locked="0" layoutInCell="1" hidden="0" allowOverlap="1" wp14:anchorId="2EE9CB78" wp14:editId="2C73AE8C">
                <wp:simplePos x="0" y="0"/>
                <wp:positionH relativeFrom="page">
                  <wp:posOffset>619125</wp:posOffset>
                </wp:positionH>
                <wp:positionV relativeFrom="page">
                  <wp:posOffset>353695</wp:posOffset>
                </wp:positionV>
                <wp:extent cx="1152525" cy="366395"/>
                <wp:effectExtent l="0" t="0" r="0" b="0"/>
                <wp:wrapNone/>
                <wp:docPr id="2" name="Group 2"/>
                <wp:cNvGraphicFramePr/>
                <a:graphic xmlns:a="http://schemas.openxmlformats.org/drawingml/2006/main">
                  <a:graphicData uri="http://schemas.microsoft.com/office/word/2010/wordprocessingGroup">
                    <wpg:wgp>
                      <wpg:cNvGrpSpPr/>
                      <wpg:grpSpPr>
                        <a:xfrm>
                          <a:off x="0" y="0"/>
                          <a:ext cx="1152525" cy="366395"/>
                          <a:chOff x="4769068" y="3596070"/>
                          <a:chExt cx="1153195" cy="367128"/>
                        </a:xfrm>
                      </wpg:grpSpPr>
                      <wpg:grpSp>
                        <wpg:cNvPr id="1" name="Group 1"/>
                        <wpg:cNvGrpSpPr/>
                        <wpg:grpSpPr>
                          <a:xfrm>
                            <a:off x="4769068" y="3596070"/>
                            <a:ext cx="1153195" cy="367128"/>
                            <a:chOff x="724" y="612"/>
                            <a:chExt cx="1720" cy="501"/>
                          </a:xfrm>
                        </wpg:grpSpPr>
                        <wps:wsp>
                          <wps:cNvPr id="3" name="Rectangle 3"/>
                          <wps:cNvSpPr/>
                          <wps:spPr>
                            <a:xfrm>
                              <a:off x="725" y="613"/>
                              <a:ext cx="1700" cy="500"/>
                            </a:xfrm>
                            <a:prstGeom prst="rect">
                              <a:avLst/>
                            </a:prstGeom>
                            <a:noFill/>
                            <a:ln>
                              <a:noFill/>
                            </a:ln>
                          </wps:spPr>
                          <wps:txbx>
                            <w:txbxContent>
                              <w:p w14:paraId="67BF4422" w14:textId="77777777" w:rsidR="007553E0" w:rsidRDefault="007553E0">
                                <w:pPr>
                                  <w:textDirection w:val="btLr"/>
                                </w:pPr>
                              </w:p>
                            </w:txbxContent>
                          </wps:txbx>
                          <wps:bodyPr spcFirstLastPara="1" wrap="square" lIns="91425" tIns="91425" rIns="91425" bIns="91425" anchor="ctr" anchorCtr="0">
                            <a:noAutofit/>
                          </wps:bodyPr>
                        </wps:wsp>
                        <wps:wsp>
                          <wps:cNvPr id="4" name="Freeform 4"/>
                          <wps:cNvSpPr/>
                          <wps:spPr>
                            <a:xfrm>
                              <a:off x="724" y="635"/>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2">
                              <a:alphaModFix/>
                            </a:blip>
                            <a:srcRect/>
                            <a:stretch/>
                          </pic:blipFill>
                          <pic:spPr>
                            <a:xfrm>
                              <a:off x="1504" y="764"/>
                              <a:ext cx="289" cy="345"/>
                            </a:xfrm>
                            <a:prstGeom prst="rect">
                              <a:avLst/>
                            </a:prstGeom>
                            <a:noFill/>
                            <a:ln>
                              <a:noFill/>
                            </a:ln>
                          </pic:spPr>
                        </pic:pic>
                        <wps:wsp>
                          <wps:cNvPr id="6" name="Freeform 6"/>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wgp>
                  </a:graphicData>
                </a:graphic>
              </wp:anchor>
            </w:drawing>
          </mc:Choice>
          <mc:Fallback>
            <w:pict>
              <v:group w14:anchorId="2EE9CB78" id="Group 2" o:spid="_x0000_s1026" style="position:absolute;margin-left:48.75pt;margin-top:27.85pt;width:90.75pt;height:28.85pt;z-index:251658240;mso-position-horizontal-relative:page;mso-position-vertical-relative:page" coordorigin="47690,35960" coordsize="11531,3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">
                <v:group id="Group 1" o:spid="_x0000_s1027" style="position:absolute;left:47690;top:35960;width:11532;height:3671" coordorigin="724,612" coordsize="17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725;top:613;width:17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7BF4422" w14:textId="77777777" w:rsidR="007553E0" w:rsidRDefault="007553E0">
                          <w:pPr>
                            <w:textDirection w:val="btLr"/>
                          </w:pPr>
                        </w:p>
                      </w:txbxContent>
                    </v:textbox>
                  </v:rect>
                  <v:shape id="Freeform 4" o:spid="_x0000_s1029" style="position:absolute;left:724;top:635;width:775;height:477;visibility:visible;mso-wrap-style:square;v-text-anchor:middle"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504;top:764;width:289;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">
                    <v:imagedata r:id="rId13" o:title=""/>
                  </v:shape>
                  <v:shape id="Freeform 6" o:spid="_x0000_s1031" style="position:absolute;left:1789;top:612;width:655;height:492;visibility:visible;mso-wrap-style:square;v-text-anchor:middle"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extrusionok="f"/>
                  </v:shape>
                </v:group>
                <w10:wrap anchorx="page" anchory="page"/>
              </v:group>
            </w:pict>
          </mc:Fallback>
        </mc:AlternateContent>
      </w:r>
    </w:p>
    <w:p w14:paraId="2001A6ED" w14:textId="77777777" w:rsidR="00AD5AB2" w:rsidRPr="00AC7C9F" w:rsidRDefault="00AD5AB2">
      <w:pPr>
        <w:rPr>
          <w:rFonts w:asciiTheme="minorHAnsi" w:eastAsia="Calibri" w:hAnsiTheme="minorHAnsi" w:cstheme="minorHAnsi"/>
          <w:b/>
        </w:rPr>
      </w:pPr>
    </w:p>
    <w:p w14:paraId="7A6DA7D0" w14:textId="3BBD82F8" w:rsidR="00AD5AB2" w:rsidRPr="00AC7C9F" w:rsidRDefault="00C551F6">
      <w:pPr>
        <w:jc w:val="center"/>
        <w:rPr>
          <w:rFonts w:asciiTheme="minorHAnsi" w:eastAsia="Calibri" w:hAnsiTheme="minorHAnsi" w:cstheme="minorHAnsi"/>
          <w:b/>
          <w:sz w:val="24"/>
          <w:szCs w:val="24"/>
        </w:rPr>
      </w:pPr>
      <w:r w:rsidRPr="00AC7C9F">
        <w:rPr>
          <w:rFonts w:asciiTheme="minorHAnsi" w:eastAsia="Calibri" w:hAnsiTheme="minorHAnsi" w:cstheme="minorHAnsi"/>
          <w:b/>
          <w:sz w:val="24"/>
          <w:szCs w:val="24"/>
        </w:rPr>
        <w:t xml:space="preserve">Jushi Holdings Inc. Reports </w:t>
      </w:r>
      <w:r w:rsidR="0035052A">
        <w:rPr>
          <w:rFonts w:asciiTheme="minorHAnsi" w:eastAsia="Calibri" w:hAnsiTheme="minorHAnsi" w:cstheme="minorHAnsi"/>
          <w:b/>
          <w:sz w:val="24"/>
          <w:szCs w:val="24"/>
        </w:rPr>
        <w:t>Third</w:t>
      </w:r>
      <w:r w:rsidRPr="00AC7C9F">
        <w:rPr>
          <w:rFonts w:asciiTheme="minorHAnsi" w:eastAsia="Calibri" w:hAnsiTheme="minorHAnsi" w:cstheme="minorHAnsi"/>
          <w:b/>
          <w:sz w:val="24"/>
          <w:szCs w:val="24"/>
        </w:rPr>
        <w:t xml:space="preserve"> Quarter 20</w:t>
      </w:r>
      <w:r w:rsidR="00A31816" w:rsidRPr="00AC7C9F">
        <w:rPr>
          <w:rFonts w:asciiTheme="minorHAnsi" w:eastAsia="Calibri" w:hAnsiTheme="minorHAnsi" w:cstheme="minorHAnsi"/>
          <w:b/>
          <w:sz w:val="24"/>
          <w:szCs w:val="24"/>
        </w:rPr>
        <w:t>20</w:t>
      </w:r>
      <w:r w:rsidRPr="00AC7C9F">
        <w:rPr>
          <w:rFonts w:asciiTheme="minorHAnsi" w:eastAsia="Calibri" w:hAnsiTheme="minorHAnsi" w:cstheme="minorHAnsi"/>
          <w:b/>
          <w:sz w:val="24"/>
          <w:szCs w:val="24"/>
        </w:rPr>
        <w:t xml:space="preserve"> Financial Results</w:t>
      </w:r>
      <w:r w:rsidR="008B2BE9" w:rsidRPr="00AC7C9F">
        <w:rPr>
          <w:rFonts w:asciiTheme="minorHAnsi" w:eastAsia="Calibri" w:hAnsiTheme="minorHAnsi" w:cstheme="minorHAnsi"/>
          <w:b/>
          <w:sz w:val="24"/>
          <w:szCs w:val="24"/>
        </w:rPr>
        <w:t xml:space="preserve"> </w:t>
      </w:r>
    </w:p>
    <w:p w14:paraId="5BCBCEF9" w14:textId="77777777" w:rsidR="00AD5AB2" w:rsidRPr="00AC7C9F" w:rsidRDefault="00C551F6">
      <w:pPr>
        <w:jc w:val="center"/>
        <w:rPr>
          <w:rFonts w:asciiTheme="minorHAnsi" w:eastAsia="Calibri" w:hAnsiTheme="minorHAnsi" w:cstheme="minorHAnsi"/>
          <w:i/>
        </w:rPr>
      </w:pPr>
      <w:r w:rsidRPr="00AC7C9F">
        <w:rPr>
          <w:rFonts w:asciiTheme="minorHAnsi" w:eastAsia="Calibri" w:hAnsiTheme="minorHAnsi" w:cstheme="minorHAnsi"/>
          <w:i/>
        </w:rPr>
        <w:t>--</w:t>
      </w:r>
    </w:p>
    <w:p w14:paraId="35CA9AE9" w14:textId="4D9625CF" w:rsidR="004D4A88" w:rsidRPr="00AC7C9F" w:rsidRDefault="0035052A">
      <w:pPr>
        <w:widowControl/>
        <w:pBdr>
          <w:top w:val="nil"/>
          <w:left w:val="nil"/>
          <w:bottom w:val="nil"/>
          <w:right w:val="nil"/>
          <w:between w:val="nil"/>
        </w:pBdr>
        <w:shd w:val="clear" w:color="auto" w:fill="FFFFFF"/>
        <w:jc w:val="center"/>
        <w:rPr>
          <w:rFonts w:asciiTheme="minorHAnsi" w:eastAsia="Calibri" w:hAnsiTheme="minorHAnsi" w:cstheme="minorHAnsi"/>
          <w:i/>
        </w:rPr>
      </w:pPr>
      <w:r>
        <w:rPr>
          <w:rFonts w:asciiTheme="minorHAnsi" w:eastAsia="Calibri" w:hAnsiTheme="minorHAnsi" w:cstheme="minorHAnsi"/>
          <w:i/>
        </w:rPr>
        <w:t>Third</w:t>
      </w:r>
      <w:r w:rsidR="004D4A88" w:rsidRPr="00AC7C9F">
        <w:rPr>
          <w:rFonts w:asciiTheme="minorHAnsi" w:eastAsia="Calibri" w:hAnsiTheme="minorHAnsi" w:cstheme="minorHAnsi"/>
          <w:i/>
        </w:rPr>
        <w:t xml:space="preserve"> Quarter 2020 Revenue</w:t>
      </w:r>
      <w:r w:rsidR="00C20504" w:rsidRPr="00AC7C9F">
        <w:rPr>
          <w:rFonts w:asciiTheme="minorHAnsi" w:eastAsia="Calibri" w:hAnsiTheme="minorHAnsi" w:cstheme="minorHAnsi"/>
          <w:i/>
        </w:rPr>
        <w:t xml:space="preserve"> </w:t>
      </w:r>
      <w:r w:rsidR="00582A9A" w:rsidRPr="00AC7C9F">
        <w:rPr>
          <w:rFonts w:asciiTheme="minorHAnsi" w:eastAsia="Calibri" w:hAnsiTheme="minorHAnsi" w:cstheme="minorHAnsi"/>
          <w:i/>
        </w:rPr>
        <w:t xml:space="preserve">Increases </w:t>
      </w:r>
      <w:r w:rsidR="00410579">
        <w:rPr>
          <w:rFonts w:asciiTheme="minorHAnsi" w:eastAsia="Calibri" w:hAnsiTheme="minorHAnsi" w:cstheme="minorHAnsi"/>
          <w:i/>
        </w:rPr>
        <w:t>6</w:t>
      </w:r>
      <w:r w:rsidR="00582A9A" w:rsidRPr="00AC7C9F">
        <w:rPr>
          <w:rFonts w:asciiTheme="minorHAnsi" w:eastAsia="Calibri" w:hAnsiTheme="minorHAnsi" w:cstheme="minorHAnsi"/>
          <w:i/>
        </w:rPr>
        <w:t>7% Sequentially to</w:t>
      </w:r>
      <w:r w:rsidR="00C20504" w:rsidRPr="00AC7C9F">
        <w:rPr>
          <w:rFonts w:asciiTheme="minorHAnsi" w:eastAsia="Calibri" w:hAnsiTheme="minorHAnsi" w:cstheme="minorHAnsi"/>
          <w:i/>
        </w:rPr>
        <w:t xml:space="preserve"> $</w:t>
      </w:r>
      <w:r>
        <w:rPr>
          <w:rFonts w:asciiTheme="minorHAnsi" w:eastAsia="Calibri" w:hAnsiTheme="minorHAnsi" w:cstheme="minorHAnsi"/>
          <w:i/>
        </w:rPr>
        <w:t>2</w:t>
      </w:r>
      <w:r w:rsidR="000F42D4">
        <w:rPr>
          <w:rFonts w:asciiTheme="minorHAnsi" w:eastAsia="Calibri" w:hAnsiTheme="minorHAnsi" w:cstheme="minorHAnsi"/>
          <w:i/>
        </w:rPr>
        <w:t>4.9</w:t>
      </w:r>
      <w:r w:rsidR="00C20504" w:rsidRPr="00AC7C9F">
        <w:rPr>
          <w:rFonts w:asciiTheme="minorHAnsi" w:eastAsia="Calibri" w:hAnsiTheme="minorHAnsi" w:cstheme="minorHAnsi"/>
          <w:i/>
        </w:rPr>
        <w:t xml:space="preserve"> </w:t>
      </w:r>
      <w:proofErr w:type="gramStart"/>
      <w:r w:rsidR="00C20504" w:rsidRPr="00AC7C9F">
        <w:rPr>
          <w:rFonts w:asciiTheme="minorHAnsi" w:eastAsia="Calibri" w:hAnsiTheme="minorHAnsi" w:cstheme="minorHAnsi"/>
          <w:i/>
        </w:rPr>
        <w:t>million</w:t>
      </w:r>
      <w:r w:rsidR="00582A9A" w:rsidRPr="00AC7C9F">
        <w:rPr>
          <w:rFonts w:asciiTheme="minorHAnsi" w:eastAsia="Calibri" w:hAnsiTheme="minorHAnsi" w:cstheme="minorHAnsi"/>
          <w:i/>
        </w:rPr>
        <w:t>;</w:t>
      </w:r>
      <w:proofErr w:type="gramEnd"/>
    </w:p>
    <w:p w14:paraId="1B658573" w14:textId="20BD4C18" w:rsidR="004C1537" w:rsidRPr="00AC7C9F" w:rsidRDefault="004C1537">
      <w:pPr>
        <w:widowControl/>
        <w:pBdr>
          <w:top w:val="nil"/>
          <w:left w:val="nil"/>
          <w:bottom w:val="nil"/>
          <w:right w:val="nil"/>
          <w:between w:val="nil"/>
        </w:pBdr>
        <w:shd w:val="clear" w:color="auto" w:fill="FFFFFF"/>
        <w:jc w:val="center"/>
        <w:rPr>
          <w:rFonts w:asciiTheme="minorHAnsi" w:eastAsia="Calibri" w:hAnsiTheme="minorHAnsi" w:cstheme="minorHAnsi"/>
          <w:i/>
        </w:rPr>
      </w:pPr>
    </w:p>
    <w:p w14:paraId="42B81B7A" w14:textId="2EF65233" w:rsidR="008E0D44" w:rsidRDefault="004C1537">
      <w:pPr>
        <w:widowControl/>
        <w:pBdr>
          <w:top w:val="nil"/>
          <w:left w:val="nil"/>
          <w:bottom w:val="nil"/>
          <w:right w:val="nil"/>
          <w:between w:val="nil"/>
        </w:pBdr>
        <w:shd w:val="clear" w:color="auto" w:fill="FFFFFF"/>
        <w:jc w:val="center"/>
        <w:rPr>
          <w:rFonts w:asciiTheme="minorHAnsi" w:eastAsia="Calibri" w:hAnsiTheme="minorHAnsi" w:cstheme="minorHAnsi"/>
          <w:i/>
        </w:rPr>
      </w:pPr>
      <w:r w:rsidRPr="00AC7C9F">
        <w:rPr>
          <w:rFonts w:asciiTheme="minorHAnsi" w:eastAsia="Calibri" w:hAnsiTheme="minorHAnsi" w:cstheme="minorHAnsi"/>
          <w:i/>
        </w:rPr>
        <w:t>Gross</w:t>
      </w:r>
      <w:r w:rsidR="00415367" w:rsidRPr="00AC7C9F">
        <w:rPr>
          <w:rFonts w:asciiTheme="minorHAnsi" w:eastAsia="Calibri" w:hAnsiTheme="minorHAnsi" w:cstheme="minorHAnsi"/>
          <w:i/>
        </w:rPr>
        <w:t xml:space="preserve"> Profit </w:t>
      </w:r>
      <w:r w:rsidR="00C8460F">
        <w:rPr>
          <w:rFonts w:asciiTheme="minorHAnsi" w:eastAsia="Calibri" w:hAnsiTheme="minorHAnsi" w:cstheme="minorHAnsi"/>
          <w:i/>
        </w:rPr>
        <w:t xml:space="preserve">Increases </w:t>
      </w:r>
      <w:r w:rsidR="006438A1">
        <w:rPr>
          <w:rFonts w:asciiTheme="minorHAnsi" w:eastAsia="Calibri" w:hAnsiTheme="minorHAnsi" w:cstheme="minorHAnsi"/>
          <w:i/>
        </w:rPr>
        <w:t>64</w:t>
      </w:r>
      <w:r w:rsidR="00C8460F">
        <w:rPr>
          <w:rFonts w:asciiTheme="minorHAnsi" w:eastAsia="Calibri" w:hAnsiTheme="minorHAnsi" w:cstheme="minorHAnsi"/>
          <w:i/>
        </w:rPr>
        <w:t>% Sequentially to</w:t>
      </w:r>
      <w:r w:rsidR="00415367" w:rsidRPr="00AC7C9F">
        <w:rPr>
          <w:rFonts w:asciiTheme="minorHAnsi" w:eastAsia="Calibri" w:hAnsiTheme="minorHAnsi" w:cstheme="minorHAnsi"/>
          <w:i/>
        </w:rPr>
        <w:t xml:space="preserve"> $</w:t>
      </w:r>
      <w:r w:rsidR="00740404">
        <w:rPr>
          <w:rFonts w:asciiTheme="minorHAnsi" w:eastAsia="Calibri" w:hAnsiTheme="minorHAnsi" w:cstheme="minorHAnsi"/>
          <w:i/>
        </w:rPr>
        <w:t>12.</w:t>
      </w:r>
      <w:r w:rsidR="00BA2C3A">
        <w:rPr>
          <w:rFonts w:asciiTheme="minorHAnsi" w:eastAsia="Calibri" w:hAnsiTheme="minorHAnsi" w:cstheme="minorHAnsi"/>
          <w:i/>
        </w:rPr>
        <w:t>3</w:t>
      </w:r>
      <w:r w:rsidR="00415367" w:rsidRPr="00AC7C9F">
        <w:rPr>
          <w:rFonts w:asciiTheme="minorHAnsi" w:eastAsia="Calibri" w:hAnsiTheme="minorHAnsi" w:cstheme="minorHAnsi"/>
          <w:i/>
        </w:rPr>
        <w:t xml:space="preserve"> </w:t>
      </w:r>
      <w:proofErr w:type="gramStart"/>
      <w:r w:rsidR="00415367" w:rsidRPr="00AC7C9F">
        <w:rPr>
          <w:rFonts w:asciiTheme="minorHAnsi" w:eastAsia="Calibri" w:hAnsiTheme="minorHAnsi" w:cstheme="minorHAnsi"/>
          <w:i/>
        </w:rPr>
        <w:t>million</w:t>
      </w:r>
      <w:r w:rsidR="00A17B79" w:rsidRPr="00AC7C9F">
        <w:rPr>
          <w:rFonts w:asciiTheme="minorHAnsi" w:eastAsia="Calibri" w:hAnsiTheme="minorHAnsi" w:cstheme="minorHAnsi"/>
          <w:i/>
        </w:rPr>
        <w:t>;</w:t>
      </w:r>
      <w:proofErr w:type="gramEnd"/>
      <w:r w:rsidR="008E0D44">
        <w:rPr>
          <w:rFonts w:asciiTheme="minorHAnsi" w:eastAsia="Calibri" w:hAnsiTheme="minorHAnsi" w:cstheme="minorHAnsi"/>
          <w:i/>
        </w:rPr>
        <w:t xml:space="preserve"> </w:t>
      </w:r>
    </w:p>
    <w:p w14:paraId="0954B346" w14:textId="77777777" w:rsidR="008E0D44" w:rsidRDefault="008E0D44">
      <w:pPr>
        <w:widowControl/>
        <w:pBdr>
          <w:top w:val="nil"/>
          <w:left w:val="nil"/>
          <w:bottom w:val="nil"/>
          <w:right w:val="nil"/>
          <w:between w:val="nil"/>
        </w:pBdr>
        <w:shd w:val="clear" w:color="auto" w:fill="FFFFFF"/>
        <w:jc w:val="center"/>
        <w:rPr>
          <w:rFonts w:asciiTheme="minorHAnsi" w:eastAsia="Calibri" w:hAnsiTheme="minorHAnsi" w:cstheme="minorHAnsi"/>
          <w:i/>
        </w:rPr>
      </w:pPr>
    </w:p>
    <w:p w14:paraId="27E1242A" w14:textId="4C453F52" w:rsidR="007D7AE1" w:rsidRPr="00AC7C9F" w:rsidDel="00F43FD3" w:rsidRDefault="005C68CB" w:rsidP="6BC305CA">
      <w:pPr>
        <w:widowControl/>
        <w:pBdr>
          <w:top w:val="nil"/>
          <w:left w:val="nil"/>
          <w:bottom w:val="nil"/>
          <w:right w:val="nil"/>
          <w:between w:val="nil"/>
        </w:pBdr>
        <w:shd w:val="clear" w:color="auto" w:fill="FFFFFF" w:themeFill="background1"/>
        <w:jc w:val="center"/>
        <w:rPr>
          <w:rFonts w:asciiTheme="minorHAnsi" w:eastAsia="Calibri" w:hAnsiTheme="minorHAnsi" w:cstheme="minorHAnsi"/>
          <w:i/>
          <w:iCs/>
        </w:rPr>
      </w:pPr>
      <w:r>
        <w:rPr>
          <w:rFonts w:asciiTheme="minorHAnsi" w:eastAsia="Calibri" w:hAnsiTheme="minorHAnsi" w:cstheme="minorHAnsi"/>
          <w:i/>
          <w:iCs/>
        </w:rPr>
        <w:t>Increases</w:t>
      </w:r>
      <w:r w:rsidR="000F42D4">
        <w:rPr>
          <w:rFonts w:asciiTheme="minorHAnsi" w:eastAsia="Calibri" w:hAnsiTheme="minorHAnsi" w:cstheme="minorHAnsi"/>
          <w:i/>
          <w:iCs/>
        </w:rPr>
        <w:t xml:space="preserve"> Fourth Quarter 2020</w:t>
      </w:r>
      <w:r w:rsidR="00C82D85">
        <w:rPr>
          <w:rFonts w:asciiTheme="minorHAnsi" w:eastAsia="Calibri" w:hAnsiTheme="minorHAnsi" w:cstheme="minorHAnsi"/>
          <w:i/>
          <w:iCs/>
        </w:rPr>
        <w:t xml:space="preserve"> </w:t>
      </w:r>
      <w:r w:rsidR="00891241">
        <w:rPr>
          <w:rFonts w:asciiTheme="minorHAnsi" w:eastAsia="Calibri" w:hAnsiTheme="minorHAnsi" w:cstheme="minorHAnsi"/>
          <w:i/>
          <w:iCs/>
        </w:rPr>
        <w:t>Out</w:t>
      </w:r>
      <w:r w:rsidR="007B7287">
        <w:rPr>
          <w:rFonts w:asciiTheme="minorHAnsi" w:eastAsia="Calibri" w:hAnsiTheme="minorHAnsi" w:cstheme="minorHAnsi"/>
          <w:i/>
          <w:iCs/>
        </w:rPr>
        <w:t>l</w:t>
      </w:r>
      <w:r w:rsidR="00891241">
        <w:rPr>
          <w:rFonts w:asciiTheme="minorHAnsi" w:eastAsia="Calibri" w:hAnsiTheme="minorHAnsi" w:cstheme="minorHAnsi"/>
          <w:i/>
          <w:iCs/>
        </w:rPr>
        <w:t xml:space="preserve">ook </w:t>
      </w:r>
      <w:r w:rsidR="00C82D85">
        <w:rPr>
          <w:rFonts w:asciiTheme="minorHAnsi" w:eastAsia="Calibri" w:hAnsiTheme="minorHAnsi" w:cstheme="minorHAnsi"/>
          <w:i/>
          <w:iCs/>
        </w:rPr>
        <w:t>and Provides First Quarter 2021</w:t>
      </w:r>
      <w:r w:rsidR="000F42D4">
        <w:rPr>
          <w:rFonts w:asciiTheme="minorHAnsi" w:eastAsia="Calibri" w:hAnsiTheme="minorHAnsi" w:cstheme="minorHAnsi"/>
          <w:i/>
          <w:iCs/>
        </w:rPr>
        <w:t xml:space="preserve"> </w:t>
      </w:r>
      <w:r w:rsidR="008C260E" w:rsidRPr="00AC7C9F">
        <w:rPr>
          <w:rFonts w:asciiTheme="minorHAnsi" w:eastAsia="Calibri" w:hAnsiTheme="minorHAnsi" w:cstheme="minorHAnsi"/>
          <w:i/>
          <w:iCs/>
        </w:rPr>
        <w:t>Outlook</w:t>
      </w:r>
    </w:p>
    <w:p w14:paraId="4D06743B" w14:textId="77777777" w:rsidR="00AD5AB2" w:rsidRPr="00AC7C9F" w:rsidRDefault="00C551F6" w:rsidP="006E0136">
      <w:pPr>
        <w:widowControl/>
        <w:pBdr>
          <w:top w:val="nil"/>
          <w:left w:val="nil"/>
          <w:bottom w:val="nil"/>
          <w:right w:val="nil"/>
          <w:between w:val="nil"/>
        </w:pBdr>
        <w:shd w:val="clear" w:color="auto" w:fill="FFFFFF"/>
        <w:jc w:val="center"/>
        <w:rPr>
          <w:rFonts w:asciiTheme="minorHAnsi" w:eastAsia="Calibri" w:hAnsiTheme="minorHAnsi" w:cstheme="minorHAnsi"/>
          <w:i/>
          <w:color w:val="000000"/>
        </w:rPr>
      </w:pPr>
      <w:r w:rsidRPr="00AC7C9F">
        <w:rPr>
          <w:rFonts w:asciiTheme="minorHAnsi" w:eastAsia="Calibri" w:hAnsiTheme="minorHAnsi" w:cstheme="minorHAnsi"/>
          <w:i/>
          <w:color w:val="000000"/>
        </w:rPr>
        <w:t>--</w:t>
      </w:r>
    </w:p>
    <w:p w14:paraId="0BA5D31A" w14:textId="2F76BDC9" w:rsidR="00AD5AB2" w:rsidRPr="00AC7C9F" w:rsidRDefault="00C551F6" w:rsidP="00F9554C">
      <w:pPr>
        <w:widowControl/>
        <w:pBdr>
          <w:top w:val="nil"/>
          <w:left w:val="nil"/>
          <w:bottom w:val="nil"/>
          <w:right w:val="nil"/>
          <w:between w:val="nil"/>
        </w:pBdr>
        <w:shd w:val="clear" w:color="auto" w:fill="FFFFFF"/>
        <w:jc w:val="both"/>
        <w:rPr>
          <w:rFonts w:asciiTheme="minorHAnsi" w:eastAsia="Calibri" w:hAnsiTheme="minorHAnsi" w:cstheme="minorHAnsi"/>
          <w:color w:val="000000"/>
        </w:rPr>
      </w:pPr>
      <w:r w:rsidRPr="00AC7C9F">
        <w:rPr>
          <w:rFonts w:asciiTheme="minorHAnsi" w:eastAsia="Calibri" w:hAnsiTheme="minorHAnsi" w:cstheme="minorHAnsi"/>
          <w:b/>
          <w:color w:val="000000"/>
        </w:rPr>
        <w:t xml:space="preserve">Boca Raton, Florida – </w:t>
      </w:r>
      <w:r w:rsidR="00410579">
        <w:rPr>
          <w:rFonts w:asciiTheme="minorHAnsi" w:eastAsia="Calibri" w:hAnsiTheme="minorHAnsi" w:cstheme="minorHAnsi"/>
          <w:b/>
          <w:color w:val="000000"/>
        </w:rPr>
        <w:t>November</w:t>
      </w:r>
      <w:r w:rsidR="00AF693B" w:rsidRPr="00AC7C9F">
        <w:rPr>
          <w:rFonts w:asciiTheme="minorHAnsi" w:eastAsia="Calibri" w:hAnsiTheme="minorHAnsi" w:cstheme="minorHAnsi"/>
          <w:b/>
          <w:color w:val="000000"/>
        </w:rPr>
        <w:t xml:space="preserve"> 2</w:t>
      </w:r>
      <w:r w:rsidR="00410579">
        <w:rPr>
          <w:rFonts w:asciiTheme="minorHAnsi" w:eastAsia="Calibri" w:hAnsiTheme="minorHAnsi" w:cstheme="minorHAnsi"/>
          <w:b/>
          <w:color w:val="000000"/>
        </w:rPr>
        <w:t>4</w:t>
      </w:r>
      <w:r w:rsidRPr="00AC7C9F">
        <w:rPr>
          <w:rFonts w:asciiTheme="minorHAnsi" w:eastAsia="Calibri" w:hAnsiTheme="minorHAnsi" w:cstheme="minorHAnsi"/>
          <w:b/>
          <w:color w:val="000000"/>
        </w:rPr>
        <w:t xml:space="preserve">, 2020 - </w:t>
      </w:r>
      <w:hyperlink r:id="rId14">
        <w:r w:rsidRPr="00AC7C9F">
          <w:rPr>
            <w:rFonts w:asciiTheme="minorHAnsi" w:eastAsia="Calibri" w:hAnsiTheme="minorHAnsi" w:cstheme="minorHAnsi"/>
            <w:b/>
            <w:color w:val="0563C1"/>
            <w:u w:val="single"/>
          </w:rPr>
          <w:t>Jushi Holdings Inc.</w:t>
        </w:r>
      </w:hyperlink>
      <w:r w:rsidRPr="00AC7C9F">
        <w:rPr>
          <w:rFonts w:asciiTheme="minorHAnsi" w:eastAsia="Calibri" w:hAnsiTheme="minorHAnsi" w:cstheme="minorHAnsi"/>
          <w:b/>
          <w:color w:val="000000"/>
        </w:rPr>
        <w:t xml:space="preserve"> (“Jushi” or the “Company”) (CSE: JUSH) (</w:t>
      </w:r>
      <w:r w:rsidR="00592841" w:rsidRPr="00AC7C9F">
        <w:rPr>
          <w:rFonts w:asciiTheme="minorHAnsi" w:eastAsia="Calibri" w:hAnsiTheme="minorHAnsi" w:cstheme="minorHAnsi"/>
          <w:b/>
          <w:color w:val="000000"/>
        </w:rPr>
        <w:t>OTC</w:t>
      </w:r>
      <w:r w:rsidR="006A3A75">
        <w:rPr>
          <w:rFonts w:asciiTheme="minorHAnsi" w:eastAsia="Calibri" w:hAnsiTheme="minorHAnsi" w:cstheme="minorHAnsi"/>
          <w:b/>
          <w:color w:val="000000"/>
        </w:rPr>
        <w:t>MKTS</w:t>
      </w:r>
      <w:r w:rsidRPr="00AC7C9F">
        <w:rPr>
          <w:rFonts w:asciiTheme="minorHAnsi" w:eastAsia="Calibri" w:hAnsiTheme="minorHAnsi" w:cstheme="minorHAnsi"/>
          <w:b/>
          <w:color w:val="000000"/>
        </w:rPr>
        <w:t>: JUSHF)</w:t>
      </w:r>
      <w:r w:rsidRPr="00AC7C9F">
        <w:rPr>
          <w:rFonts w:asciiTheme="minorHAnsi" w:eastAsia="Calibri" w:hAnsiTheme="minorHAnsi" w:cstheme="minorHAnsi"/>
          <w:color w:val="000000"/>
        </w:rPr>
        <w:t xml:space="preserve">, </w:t>
      </w:r>
      <w:r w:rsidR="00A273FB">
        <w:rPr>
          <w:rFonts w:asciiTheme="minorHAnsi" w:eastAsia="Calibri" w:hAnsiTheme="minorHAnsi" w:cstheme="minorHAnsi"/>
          <w:color w:val="000000"/>
        </w:rPr>
        <w:t xml:space="preserve">vertically integrated, </w:t>
      </w:r>
      <w:r w:rsidRPr="00AC7C9F">
        <w:rPr>
          <w:rFonts w:asciiTheme="minorHAnsi" w:eastAsia="Calibri" w:hAnsiTheme="minorHAnsi" w:cstheme="minorHAnsi"/>
          <w:color w:val="000000"/>
        </w:rPr>
        <w:t>multi-state cannabis</w:t>
      </w:r>
      <w:r w:rsidR="002A49A1">
        <w:rPr>
          <w:rFonts w:asciiTheme="minorHAnsi" w:eastAsia="Calibri" w:hAnsiTheme="minorHAnsi" w:cstheme="minorHAnsi"/>
          <w:color w:val="000000"/>
        </w:rPr>
        <w:t xml:space="preserve"> </w:t>
      </w:r>
      <w:r w:rsidRPr="00AC7C9F">
        <w:rPr>
          <w:rFonts w:asciiTheme="minorHAnsi" w:eastAsia="Calibri" w:hAnsiTheme="minorHAnsi" w:cstheme="minorHAnsi"/>
          <w:color w:val="000000"/>
        </w:rPr>
        <w:t xml:space="preserve">operator, announced its financial results for the </w:t>
      </w:r>
      <w:r w:rsidR="00410579">
        <w:rPr>
          <w:rFonts w:asciiTheme="minorHAnsi" w:eastAsia="Calibri" w:hAnsiTheme="minorHAnsi" w:cstheme="minorHAnsi"/>
          <w:color w:val="000000"/>
        </w:rPr>
        <w:t>third</w:t>
      </w:r>
      <w:r w:rsidRPr="00AC7C9F">
        <w:rPr>
          <w:rFonts w:asciiTheme="minorHAnsi" w:eastAsia="Calibri" w:hAnsiTheme="minorHAnsi" w:cstheme="minorHAnsi"/>
          <w:color w:val="000000"/>
        </w:rPr>
        <w:t xml:space="preserve"> quarter ended </w:t>
      </w:r>
      <w:r w:rsidR="005C68CB">
        <w:rPr>
          <w:rFonts w:asciiTheme="minorHAnsi" w:eastAsia="Calibri" w:hAnsiTheme="minorHAnsi" w:cstheme="minorHAnsi"/>
          <w:color w:val="000000"/>
        </w:rPr>
        <w:t>September</w:t>
      </w:r>
      <w:r w:rsidRPr="00AC7C9F">
        <w:rPr>
          <w:rFonts w:asciiTheme="minorHAnsi" w:eastAsia="Calibri" w:hAnsiTheme="minorHAnsi" w:cstheme="minorHAnsi"/>
          <w:color w:val="000000"/>
        </w:rPr>
        <w:t xml:space="preserve"> 3</w:t>
      </w:r>
      <w:r w:rsidR="00AF693B" w:rsidRPr="00AC7C9F">
        <w:rPr>
          <w:rFonts w:asciiTheme="minorHAnsi" w:eastAsia="Calibri" w:hAnsiTheme="minorHAnsi" w:cstheme="minorHAnsi"/>
          <w:color w:val="000000"/>
        </w:rPr>
        <w:t>0</w:t>
      </w:r>
      <w:r w:rsidRPr="00AC7C9F">
        <w:rPr>
          <w:rFonts w:asciiTheme="minorHAnsi" w:eastAsia="Calibri" w:hAnsiTheme="minorHAnsi" w:cstheme="minorHAnsi"/>
          <w:color w:val="000000"/>
        </w:rPr>
        <w:t>, 20</w:t>
      </w:r>
      <w:r w:rsidR="00771D06" w:rsidRPr="00AC7C9F">
        <w:rPr>
          <w:rFonts w:asciiTheme="minorHAnsi" w:eastAsia="Calibri" w:hAnsiTheme="minorHAnsi" w:cstheme="minorHAnsi"/>
          <w:color w:val="000000"/>
        </w:rPr>
        <w:t>20</w:t>
      </w:r>
      <w:r w:rsidR="008518DB" w:rsidRPr="00AC7C9F">
        <w:rPr>
          <w:rFonts w:asciiTheme="minorHAnsi" w:eastAsia="Calibri" w:hAnsiTheme="minorHAnsi" w:cstheme="minorHAnsi"/>
          <w:color w:val="000000"/>
        </w:rPr>
        <w:t>.</w:t>
      </w:r>
      <w:r w:rsidRPr="00AC7C9F">
        <w:rPr>
          <w:rFonts w:asciiTheme="minorHAnsi" w:eastAsia="Calibri" w:hAnsiTheme="minorHAnsi" w:cstheme="minorHAnsi"/>
          <w:color w:val="000000"/>
        </w:rPr>
        <w:t xml:space="preserve"> All financial information is provided in U.S. dollars unless otherwise indicated.</w:t>
      </w:r>
    </w:p>
    <w:p w14:paraId="73A053D9"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rPr>
      </w:pPr>
    </w:p>
    <w:p w14:paraId="68BDB001" w14:textId="5450423F" w:rsidR="00AD5AB2" w:rsidRPr="00AC7C9F" w:rsidRDefault="00410579">
      <w:pPr>
        <w:widowControl/>
        <w:shd w:val="clear" w:color="auto" w:fill="FFFFFF"/>
        <w:rPr>
          <w:rFonts w:asciiTheme="minorHAnsi" w:eastAsia="Calibri" w:hAnsiTheme="minorHAnsi" w:cstheme="minorHAnsi"/>
          <w:b/>
        </w:rPr>
      </w:pPr>
      <w:r>
        <w:rPr>
          <w:rFonts w:asciiTheme="minorHAnsi" w:eastAsia="Calibri" w:hAnsiTheme="minorHAnsi" w:cstheme="minorHAnsi"/>
          <w:b/>
        </w:rPr>
        <w:t>Third</w:t>
      </w:r>
      <w:r w:rsidR="00C551F6" w:rsidRPr="00AC7C9F">
        <w:rPr>
          <w:rFonts w:asciiTheme="minorHAnsi" w:eastAsia="Calibri" w:hAnsiTheme="minorHAnsi" w:cstheme="minorHAnsi"/>
          <w:b/>
        </w:rPr>
        <w:t xml:space="preserve"> Quarter 20</w:t>
      </w:r>
      <w:r w:rsidR="00771D06" w:rsidRPr="00AC7C9F">
        <w:rPr>
          <w:rFonts w:asciiTheme="minorHAnsi" w:eastAsia="Calibri" w:hAnsiTheme="minorHAnsi" w:cstheme="minorHAnsi"/>
          <w:b/>
        </w:rPr>
        <w:t>20</w:t>
      </w:r>
      <w:r w:rsidR="00C551F6" w:rsidRPr="00AC7C9F">
        <w:rPr>
          <w:rFonts w:asciiTheme="minorHAnsi" w:eastAsia="Calibri" w:hAnsiTheme="minorHAnsi" w:cstheme="minorHAnsi"/>
          <w:b/>
        </w:rPr>
        <w:t xml:space="preserve"> </w:t>
      </w:r>
      <w:r w:rsidR="00592841" w:rsidRPr="00AC7C9F">
        <w:rPr>
          <w:rFonts w:asciiTheme="minorHAnsi" w:eastAsia="Calibri" w:hAnsiTheme="minorHAnsi" w:cstheme="minorHAnsi"/>
          <w:b/>
        </w:rPr>
        <w:t xml:space="preserve">Financial </w:t>
      </w:r>
      <w:r w:rsidR="00C551F6" w:rsidRPr="00AC7C9F">
        <w:rPr>
          <w:rFonts w:asciiTheme="minorHAnsi" w:eastAsia="Calibri" w:hAnsiTheme="minorHAnsi" w:cstheme="minorHAnsi"/>
          <w:b/>
        </w:rPr>
        <w:t>Highlights</w:t>
      </w:r>
    </w:p>
    <w:p w14:paraId="50160016" w14:textId="5FCE942D" w:rsidR="00AD5AB2" w:rsidRPr="00AC7C9F" w:rsidRDefault="00C551F6"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eastAsia="Calibri" w:hAnsiTheme="minorHAnsi" w:cstheme="minorHAnsi"/>
        </w:rPr>
        <w:t xml:space="preserve">Total revenue </w:t>
      </w:r>
      <w:r w:rsidR="0000163F" w:rsidRPr="00AC7C9F">
        <w:rPr>
          <w:rFonts w:asciiTheme="minorHAnsi" w:eastAsia="Calibri" w:hAnsiTheme="minorHAnsi" w:cstheme="minorHAnsi"/>
        </w:rPr>
        <w:t xml:space="preserve">increased </w:t>
      </w:r>
      <w:r w:rsidR="00372F96">
        <w:rPr>
          <w:rFonts w:asciiTheme="minorHAnsi" w:eastAsia="Calibri" w:hAnsiTheme="minorHAnsi" w:cstheme="minorHAnsi"/>
        </w:rPr>
        <w:t>67</w:t>
      </w:r>
      <w:r w:rsidR="0000163F" w:rsidRPr="00AC7C9F">
        <w:rPr>
          <w:rFonts w:asciiTheme="minorHAnsi" w:eastAsia="Calibri" w:hAnsiTheme="minorHAnsi" w:cstheme="minorHAnsi"/>
        </w:rPr>
        <w:t xml:space="preserve"> percent sequentially</w:t>
      </w:r>
      <w:r w:rsidR="0000163F" w:rsidRPr="00AC7C9F" w:rsidDel="0000163F">
        <w:rPr>
          <w:rFonts w:asciiTheme="minorHAnsi" w:eastAsia="Calibri" w:hAnsiTheme="minorHAnsi" w:cstheme="minorHAnsi"/>
        </w:rPr>
        <w:t xml:space="preserve"> </w:t>
      </w:r>
      <w:r w:rsidR="0000163F" w:rsidRPr="00AC7C9F">
        <w:rPr>
          <w:rFonts w:asciiTheme="minorHAnsi" w:eastAsia="Calibri" w:hAnsiTheme="minorHAnsi" w:cstheme="minorHAnsi"/>
        </w:rPr>
        <w:t>to</w:t>
      </w:r>
      <w:r w:rsidRPr="00AC7C9F">
        <w:rPr>
          <w:rFonts w:asciiTheme="minorHAnsi" w:eastAsia="Calibri" w:hAnsiTheme="minorHAnsi" w:cstheme="minorHAnsi"/>
        </w:rPr>
        <w:t xml:space="preserve"> $</w:t>
      </w:r>
      <w:r w:rsidR="00410579">
        <w:rPr>
          <w:rFonts w:asciiTheme="minorHAnsi" w:eastAsia="Calibri" w:hAnsiTheme="minorHAnsi" w:cstheme="minorHAnsi"/>
        </w:rPr>
        <w:t>2</w:t>
      </w:r>
      <w:r w:rsidR="004931D2">
        <w:rPr>
          <w:rFonts w:asciiTheme="minorHAnsi" w:eastAsia="Calibri" w:hAnsiTheme="minorHAnsi" w:cstheme="minorHAnsi"/>
        </w:rPr>
        <w:t>4.9</w:t>
      </w:r>
      <w:r w:rsidRPr="00AC7C9F">
        <w:rPr>
          <w:rFonts w:asciiTheme="minorHAnsi" w:eastAsia="Calibri" w:hAnsiTheme="minorHAnsi" w:cstheme="minorHAnsi"/>
        </w:rPr>
        <w:t xml:space="preserve"> million</w:t>
      </w:r>
      <w:r w:rsidR="001521D0" w:rsidRPr="00AC7C9F">
        <w:rPr>
          <w:rFonts w:asciiTheme="minorHAnsi" w:eastAsia="Calibri" w:hAnsiTheme="minorHAnsi" w:cstheme="minorHAnsi"/>
        </w:rPr>
        <w:t xml:space="preserve"> </w:t>
      </w:r>
    </w:p>
    <w:p w14:paraId="770E3124" w14:textId="63BE14FE" w:rsidR="00AD5AB2" w:rsidRPr="00AC7C9F" w:rsidRDefault="00C551F6"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eastAsia="Calibri" w:hAnsiTheme="minorHAnsi" w:cstheme="minorHAnsi"/>
        </w:rPr>
        <w:t xml:space="preserve">Gross profit of </w:t>
      </w:r>
      <w:r w:rsidR="00E66C25" w:rsidRPr="00E67F93">
        <w:rPr>
          <w:rFonts w:asciiTheme="minorHAnsi" w:eastAsia="Calibri" w:hAnsiTheme="minorHAnsi" w:cstheme="minorHAnsi"/>
        </w:rPr>
        <w:t>$</w:t>
      </w:r>
      <w:r w:rsidR="00CF7D27" w:rsidRPr="00E67F93">
        <w:rPr>
          <w:rFonts w:asciiTheme="minorHAnsi" w:eastAsia="Calibri" w:hAnsiTheme="minorHAnsi" w:cstheme="minorHAnsi"/>
        </w:rPr>
        <w:t>12.</w:t>
      </w:r>
      <w:r w:rsidR="00BA2C3A" w:rsidRPr="00AC5D36">
        <w:rPr>
          <w:rFonts w:asciiTheme="minorHAnsi" w:eastAsia="Calibri" w:hAnsiTheme="minorHAnsi" w:cstheme="minorHAnsi"/>
        </w:rPr>
        <w:t>3</w:t>
      </w:r>
      <w:r w:rsidRPr="00E67F93">
        <w:rPr>
          <w:rFonts w:asciiTheme="minorHAnsi" w:eastAsia="Calibri" w:hAnsiTheme="minorHAnsi" w:cstheme="minorHAnsi"/>
        </w:rPr>
        <w:t xml:space="preserve"> million</w:t>
      </w:r>
      <w:r w:rsidRPr="00AC7C9F">
        <w:rPr>
          <w:rFonts w:asciiTheme="minorHAnsi" w:eastAsia="Calibri" w:hAnsiTheme="minorHAnsi" w:cstheme="minorHAnsi"/>
        </w:rPr>
        <w:t xml:space="preserve">, </w:t>
      </w:r>
      <w:r w:rsidR="001521D0" w:rsidRPr="00AC7C9F">
        <w:rPr>
          <w:rFonts w:asciiTheme="minorHAnsi" w:eastAsia="Calibri" w:hAnsiTheme="minorHAnsi" w:cstheme="minorHAnsi"/>
        </w:rPr>
        <w:t xml:space="preserve">an </w:t>
      </w:r>
      <w:r w:rsidRPr="00AC7C9F">
        <w:rPr>
          <w:rFonts w:asciiTheme="minorHAnsi" w:eastAsia="Calibri" w:hAnsiTheme="minorHAnsi" w:cstheme="minorHAnsi"/>
        </w:rPr>
        <w:t>increase</w:t>
      </w:r>
      <w:r w:rsidR="001521D0" w:rsidRPr="00AC7C9F">
        <w:rPr>
          <w:rFonts w:asciiTheme="minorHAnsi" w:eastAsia="Calibri" w:hAnsiTheme="minorHAnsi" w:cstheme="minorHAnsi"/>
        </w:rPr>
        <w:t xml:space="preserve"> </w:t>
      </w:r>
      <w:r w:rsidR="001521D0" w:rsidRPr="00E67F93">
        <w:rPr>
          <w:rFonts w:asciiTheme="minorHAnsi" w:eastAsia="Calibri" w:hAnsiTheme="minorHAnsi" w:cstheme="minorHAnsi"/>
        </w:rPr>
        <w:t>of</w:t>
      </w:r>
      <w:r w:rsidRPr="00E67F93">
        <w:rPr>
          <w:rFonts w:asciiTheme="minorHAnsi" w:eastAsia="Calibri" w:hAnsiTheme="minorHAnsi" w:cstheme="minorHAnsi"/>
        </w:rPr>
        <w:t xml:space="preserve"> </w:t>
      </w:r>
      <w:r w:rsidR="006438A1">
        <w:rPr>
          <w:rFonts w:asciiTheme="minorHAnsi" w:eastAsia="Calibri" w:hAnsiTheme="minorHAnsi" w:cstheme="minorHAnsi"/>
        </w:rPr>
        <w:t>64</w:t>
      </w:r>
      <w:r w:rsidR="00F254A1" w:rsidRPr="00AC7C9F">
        <w:rPr>
          <w:rFonts w:asciiTheme="minorHAnsi" w:eastAsia="Calibri" w:hAnsiTheme="minorHAnsi" w:cstheme="minorHAnsi"/>
        </w:rPr>
        <w:t xml:space="preserve"> </w:t>
      </w:r>
      <w:r w:rsidRPr="00AC7C9F">
        <w:rPr>
          <w:rFonts w:asciiTheme="minorHAnsi" w:eastAsia="Calibri" w:hAnsiTheme="minorHAnsi" w:cstheme="minorHAnsi"/>
        </w:rPr>
        <w:t>percent sequentially</w:t>
      </w:r>
    </w:p>
    <w:p w14:paraId="62E81E11" w14:textId="0E38390E" w:rsidR="00B45DF4" w:rsidRPr="00E67F93" w:rsidRDefault="00B45DF4"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hAnsiTheme="minorHAnsi" w:cstheme="minorHAnsi"/>
        </w:rPr>
        <w:t xml:space="preserve">Net loss </w:t>
      </w:r>
      <w:r w:rsidRPr="00CF7D27">
        <w:rPr>
          <w:rFonts w:asciiTheme="minorHAnsi" w:hAnsiTheme="minorHAnsi" w:cstheme="minorHAnsi"/>
        </w:rPr>
        <w:t xml:space="preserve">of </w:t>
      </w:r>
      <w:r w:rsidRPr="00E67F93">
        <w:rPr>
          <w:rFonts w:asciiTheme="minorHAnsi" w:hAnsiTheme="minorHAnsi" w:cstheme="minorHAnsi"/>
        </w:rPr>
        <w:t>$</w:t>
      </w:r>
      <w:r w:rsidR="00BA2C3A" w:rsidRPr="00AC5D36">
        <w:rPr>
          <w:rFonts w:asciiTheme="minorHAnsi" w:hAnsiTheme="minorHAnsi" w:cstheme="minorHAnsi"/>
        </w:rPr>
        <w:t>30</w:t>
      </w:r>
      <w:r w:rsidRPr="00E67F93">
        <w:rPr>
          <w:rFonts w:asciiTheme="minorHAnsi" w:hAnsiTheme="minorHAnsi" w:cstheme="minorHAnsi"/>
        </w:rPr>
        <w:t xml:space="preserve"> million</w:t>
      </w:r>
    </w:p>
    <w:p w14:paraId="76803A85" w14:textId="56C78EAE" w:rsidR="00AD5AB2" w:rsidRPr="00CF7D27" w:rsidRDefault="00C551F6" w:rsidP="00F9554C">
      <w:pPr>
        <w:pStyle w:val="ListParagraph"/>
        <w:widowControl/>
        <w:numPr>
          <w:ilvl w:val="0"/>
          <w:numId w:val="2"/>
        </w:numPr>
        <w:shd w:val="clear" w:color="auto" w:fill="FFFFFF"/>
        <w:jc w:val="both"/>
        <w:rPr>
          <w:rFonts w:asciiTheme="minorHAnsi" w:hAnsiTheme="minorHAnsi" w:cstheme="minorHAnsi"/>
        </w:rPr>
      </w:pPr>
      <w:r w:rsidRPr="00E67F93">
        <w:rPr>
          <w:rFonts w:asciiTheme="minorHAnsi" w:eastAsia="Calibri" w:hAnsiTheme="minorHAnsi" w:cstheme="minorHAnsi"/>
        </w:rPr>
        <w:t>Adjusted EBITDA</w:t>
      </w:r>
      <w:r w:rsidR="00EF17F5" w:rsidRPr="00E67F93">
        <w:rPr>
          <w:rFonts w:asciiTheme="minorHAnsi" w:eastAsia="Calibri" w:hAnsiTheme="minorHAnsi" w:cstheme="minorHAnsi"/>
          <w:vertAlign w:val="superscript"/>
        </w:rPr>
        <w:t>1</w:t>
      </w:r>
      <w:r w:rsidRPr="00E67F93">
        <w:rPr>
          <w:rFonts w:asciiTheme="minorHAnsi" w:eastAsia="Calibri" w:hAnsiTheme="minorHAnsi" w:cstheme="minorHAnsi"/>
        </w:rPr>
        <w:t xml:space="preserve"> of $</w:t>
      </w:r>
      <w:r w:rsidR="00BA2C3A" w:rsidRPr="00AC5D36">
        <w:rPr>
          <w:rFonts w:asciiTheme="minorHAnsi" w:eastAsia="Calibri" w:hAnsiTheme="minorHAnsi" w:cstheme="minorHAnsi"/>
        </w:rPr>
        <w:t>1.9</w:t>
      </w:r>
      <w:r w:rsidRPr="00CF7D27">
        <w:rPr>
          <w:rFonts w:asciiTheme="minorHAnsi" w:eastAsia="Calibri" w:hAnsiTheme="minorHAnsi" w:cstheme="minorHAnsi"/>
        </w:rPr>
        <w:t xml:space="preserve"> million</w:t>
      </w:r>
      <w:r w:rsidR="00CA3E1C" w:rsidRPr="00CF7D27">
        <w:rPr>
          <w:rFonts w:asciiTheme="minorHAnsi" w:eastAsia="Calibri" w:hAnsiTheme="minorHAnsi" w:cstheme="minorHAnsi"/>
        </w:rPr>
        <w:t>, a $</w:t>
      </w:r>
      <w:r w:rsidR="00CF7D27">
        <w:rPr>
          <w:rFonts w:asciiTheme="minorHAnsi" w:eastAsia="Calibri" w:hAnsiTheme="minorHAnsi" w:cstheme="minorHAnsi"/>
        </w:rPr>
        <w:t>3.</w:t>
      </w:r>
      <w:r w:rsidR="00BA2C3A">
        <w:rPr>
          <w:rFonts w:asciiTheme="minorHAnsi" w:eastAsia="Calibri" w:hAnsiTheme="minorHAnsi" w:cstheme="minorHAnsi"/>
        </w:rPr>
        <w:t>1</w:t>
      </w:r>
      <w:r w:rsidR="003A3216" w:rsidRPr="00CF7D27">
        <w:rPr>
          <w:rFonts w:asciiTheme="minorHAnsi" w:eastAsia="Calibri" w:hAnsiTheme="minorHAnsi" w:cstheme="minorHAnsi"/>
        </w:rPr>
        <w:t xml:space="preserve"> </w:t>
      </w:r>
      <w:r w:rsidR="00CA3E1C" w:rsidRPr="00CF7D27">
        <w:rPr>
          <w:rFonts w:asciiTheme="minorHAnsi" w:eastAsia="Calibri" w:hAnsiTheme="minorHAnsi" w:cstheme="minorHAnsi"/>
        </w:rPr>
        <w:t xml:space="preserve">million improvement as compared to the </w:t>
      </w:r>
      <w:r w:rsidR="00CF7D27">
        <w:rPr>
          <w:rFonts w:asciiTheme="minorHAnsi" w:eastAsia="Calibri" w:hAnsiTheme="minorHAnsi" w:cstheme="minorHAnsi"/>
        </w:rPr>
        <w:t>second</w:t>
      </w:r>
      <w:r w:rsidR="00CA3E1C" w:rsidRPr="00CF7D27">
        <w:rPr>
          <w:rFonts w:asciiTheme="minorHAnsi" w:eastAsia="Calibri" w:hAnsiTheme="minorHAnsi" w:cstheme="minorHAnsi"/>
        </w:rPr>
        <w:t xml:space="preserve"> quarter of 2020</w:t>
      </w:r>
    </w:p>
    <w:p w14:paraId="7F4EB9EC" w14:textId="48441A31" w:rsidR="000E6A4B" w:rsidRPr="00CF7D27" w:rsidRDefault="00C551F6" w:rsidP="00F9554C">
      <w:pPr>
        <w:pStyle w:val="ListParagraph"/>
        <w:widowControl/>
        <w:numPr>
          <w:ilvl w:val="0"/>
          <w:numId w:val="2"/>
        </w:numPr>
        <w:shd w:val="clear" w:color="auto" w:fill="FFFFFF" w:themeFill="background1"/>
        <w:jc w:val="both"/>
        <w:rPr>
          <w:rFonts w:asciiTheme="minorHAnsi" w:hAnsiTheme="minorHAnsi" w:cstheme="minorHAnsi"/>
        </w:rPr>
      </w:pPr>
      <w:r w:rsidRPr="00CF7D27">
        <w:rPr>
          <w:rFonts w:asciiTheme="minorHAnsi" w:eastAsia="Calibri" w:hAnsiTheme="minorHAnsi" w:cstheme="minorHAnsi"/>
        </w:rPr>
        <w:t>$</w:t>
      </w:r>
      <w:r w:rsidR="006E5C98">
        <w:rPr>
          <w:rFonts w:asciiTheme="minorHAnsi" w:eastAsia="Calibri" w:hAnsiTheme="minorHAnsi" w:cstheme="minorHAnsi"/>
        </w:rPr>
        <w:t>43.2</w:t>
      </w:r>
      <w:r w:rsidR="006E5C98" w:rsidRPr="00CF7D27">
        <w:rPr>
          <w:rFonts w:asciiTheme="minorHAnsi" w:eastAsia="Calibri" w:hAnsiTheme="minorHAnsi" w:cstheme="minorHAnsi"/>
        </w:rPr>
        <w:t xml:space="preserve"> </w:t>
      </w:r>
      <w:r w:rsidRPr="00CF7D27">
        <w:rPr>
          <w:rFonts w:asciiTheme="minorHAnsi" w:eastAsia="Calibri" w:hAnsiTheme="minorHAnsi" w:cstheme="minorHAnsi"/>
        </w:rPr>
        <w:t xml:space="preserve">million of cash and </w:t>
      </w:r>
      <w:r w:rsidR="00503C54">
        <w:rPr>
          <w:rFonts w:asciiTheme="minorHAnsi" w:eastAsia="Calibri" w:hAnsiTheme="minorHAnsi" w:cstheme="minorHAnsi"/>
        </w:rPr>
        <w:t xml:space="preserve">marketable </w:t>
      </w:r>
      <w:r w:rsidRPr="00CF7D27">
        <w:rPr>
          <w:rFonts w:asciiTheme="minorHAnsi" w:eastAsia="Calibri" w:hAnsiTheme="minorHAnsi" w:cstheme="minorHAnsi"/>
        </w:rPr>
        <w:t xml:space="preserve">securities on the balance sheet as of </w:t>
      </w:r>
      <w:r w:rsidR="002B57AB" w:rsidRPr="00CF7D27">
        <w:rPr>
          <w:rFonts w:asciiTheme="minorHAnsi" w:eastAsia="Calibri" w:hAnsiTheme="minorHAnsi" w:cstheme="minorHAnsi"/>
        </w:rPr>
        <w:t>September</w:t>
      </w:r>
      <w:r w:rsidR="00925736" w:rsidRPr="00CF7D27">
        <w:rPr>
          <w:rFonts w:asciiTheme="minorHAnsi" w:eastAsia="Calibri" w:hAnsiTheme="minorHAnsi" w:cstheme="minorHAnsi"/>
        </w:rPr>
        <w:t xml:space="preserve"> </w:t>
      </w:r>
      <w:r w:rsidRPr="00CF7D27">
        <w:rPr>
          <w:rFonts w:asciiTheme="minorHAnsi" w:eastAsia="Calibri" w:hAnsiTheme="minorHAnsi" w:cstheme="minorHAnsi"/>
        </w:rPr>
        <w:t>3</w:t>
      </w:r>
      <w:r w:rsidR="00AF693B" w:rsidRPr="00CF7D27">
        <w:rPr>
          <w:rFonts w:asciiTheme="minorHAnsi" w:eastAsia="Calibri" w:hAnsiTheme="minorHAnsi" w:cstheme="minorHAnsi"/>
        </w:rPr>
        <w:t>0</w:t>
      </w:r>
      <w:r w:rsidRPr="00CF7D27">
        <w:rPr>
          <w:rFonts w:asciiTheme="minorHAnsi" w:eastAsia="Calibri" w:hAnsiTheme="minorHAnsi" w:cstheme="minorHAnsi"/>
        </w:rPr>
        <w:t xml:space="preserve">, </w:t>
      </w:r>
      <w:r w:rsidR="00925736" w:rsidRPr="00CF7D27">
        <w:rPr>
          <w:rFonts w:asciiTheme="minorHAnsi" w:eastAsia="Calibri" w:hAnsiTheme="minorHAnsi" w:cstheme="minorHAnsi"/>
        </w:rPr>
        <w:t>2020</w:t>
      </w:r>
      <w:r w:rsidR="00C82D85">
        <w:rPr>
          <w:rFonts w:asciiTheme="minorHAnsi" w:eastAsia="Calibri" w:hAnsiTheme="minorHAnsi" w:cstheme="minorHAnsi"/>
        </w:rPr>
        <w:t xml:space="preserve"> and approximately $</w:t>
      </w:r>
      <w:r w:rsidR="00D42950">
        <w:rPr>
          <w:rFonts w:asciiTheme="minorHAnsi" w:eastAsia="Calibri" w:hAnsiTheme="minorHAnsi" w:cstheme="minorHAnsi"/>
        </w:rPr>
        <w:t xml:space="preserve">73 </w:t>
      </w:r>
      <w:r w:rsidR="00C82D85">
        <w:rPr>
          <w:rFonts w:asciiTheme="minorHAnsi" w:eastAsia="Calibri" w:hAnsiTheme="minorHAnsi" w:cstheme="minorHAnsi"/>
        </w:rPr>
        <w:t>million on pro forma basis for same period including the October equity raise</w:t>
      </w:r>
    </w:p>
    <w:p w14:paraId="6A370074" w14:textId="6D8122FF" w:rsidR="00634676" w:rsidRPr="00AC7C9F" w:rsidRDefault="00634676" w:rsidP="005530AA">
      <w:pPr>
        <w:pStyle w:val="ListParagraph"/>
        <w:widowControl/>
        <w:shd w:val="clear" w:color="auto" w:fill="FFFFFF" w:themeFill="background1"/>
        <w:ind w:left="720"/>
        <w:jc w:val="both"/>
        <w:rPr>
          <w:rFonts w:asciiTheme="minorHAnsi" w:hAnsiTheme="minorHAnsi" w:cstheme="minorHAnsi"/>
        </w:rPr>
      </w:pPr>
    </w:p>
    <w:p w14:paraId="1A8E6029" w14:textId="3297C494" w:rsidR="0022697E" w:rsidRPr="00AC7C9F" w:rsidRDefault="00503C54" w:rsidP="00021FEE">
      <w:pPr>
        <w:widowControl/>
        <w:shd w:val="clear" w:color="auto" w:fill="FFFFFF"/>
        <w:jc w:val="both"/>
        <w:rPr>
          <w:rFonts w:asciiTheme="minorHAnsi" w:hAnsiTheme="minorHAnsi" w:cstheme="minorHAnsi"/>
          <w:b/>
          <w:highlight w:val="yellow"/>
        </w:rPr>
      </w:pPr>
      <w:bookmarkStart w:id="0" w:name="_Hlk39647783"/>
      <w:r>
        <w:rPr>
          <w:rFonts w:asciiTheme="minorHAnsi" w:hAnsiTheme="minorHAnsi" w:cstheme="minorHAnsi"/>
          <w:b/>
        </w:rPr>
        <w:t xml:space="preserve">Third Quarter </w:t>
      </w:r>
      <w:r w:rsidR="00634676" w:rsidRPr="00AC7C9F">
        <w:rPr>
          <w:rFonts w:asciiTheme="minorHAnsi" w:hAnsiTheme="minorHAnsi" w:cstheme="minorHAnsi"/>
          <w:b/>
        </w:rPr>
        <w:t>O</w:t>
      </w:r>
      <w:r w:rsidR="0022697E" w:rsidRPr="00AC7C9F">
        <w:rPr>
          <w:rFonts w:asciiTheme="minorHAnsi" w:hAnsiTheme="minorHAnsi" w:cstheme="minorHAnsi"/>
          <w:b/>
        </w:rPr>
        <w:t xml:space="preserve">perational Highlights </w:t>
      </w:r>
    </w:p>
    <w:p w14:paraId="7CF57B61" w14:textId="6275D94A" w:rsidR="00435586" w:rsidRPr="00AC7C9F" w:rsidRDefault="00435586" w:rsidP="000B4165">
      <w:pPr>
        <w:pStyle w:val="ListParagraph"/>
        <w:widowControl/>
        <w:numPr>
          <w:ilvl w:val="0"/>
          <w:numId w:val="2"/>
        </w:numPr>
        <w:jc w:val="both"/>
        <w:rPr>
          <w:rFonts w:asciiTheme="minorHAnsi" w:hAnsiTheme="minorHAnsi" w:cstheme="minorHAnsi"/>
        </w:rPr>
      </w:pPr>
      <w:r w:rsidRPr="00AC7C9F">
        <w:rPr>
          <w:rFonts w:asciiTheme="minorHAnsi" w:hAnsiTheme="minorHAnsi" w:cstheme="minorHAnsi"/>
        </w:rPr>
        <w:t xml:space="preserve">Closed equity acquisition of Pennsylvania </w:t>
      </w:r>
      <w:r w:rsidR="00FD43AE" w:rsidRPr="00AC7C9F">
        <w:rPr>
          <w:rFonts w:asciiTheme="minorHAnsi" w:hAnsiTheme="minorHAnsi" w:cstheme="minorHAnsi"/>
        </w:rPr>
        <w:t>g</w:t>
      </w:r>
      <w:r w:rsidRPr="00AC7C9F">
        <w:rPr>
          <w:rFonts w:asciiTheme="minorHAnsi" w:hAnsiTheme="minorHAnsi" w:cstheme="minorHAnsi"/>
        </w:rPr>
        <w:t>rower-</w:t>
      </w:r>
      <w:r w:rsidR="00FD43AE" w:rsidRPr="00AC7C9F">
        <w:rPr>
          <w:rFonts w:asciiTheme="minorHAnsi" w:hAnsiTheme="minorHAnsi" w:cstheme="minorHAnsi"/>
        </w:rPr>
        <w:t xml:space="preserve">processor </w:t>
      </w:r>
      <w:r w:rsidRPr="00AC7C9F">
        <w:rPr>
          <w:rFonts w:asciiTheme="minorHAnsi" w:hAnsiTheme="minorHAnsi" w:cstheme="minorHAnsi"/>
        </w:rPr>
        <w:t>permit holder</w:t>
      </w:r>
    </w:p>
    <w:p w14:paraId="0E092F84" w14:textId="76E1E1FD" w:rsidR="00CF7D27" w:rsidRDefault="00CF7D27" w:rsidP="000B4165">
      <w:pPr>
        <w:pStyle w:val="ListParagraph"/>
        <w:widowControl/>
        <w:numPr>
          <w:ilvl w:val="0"/>
          <w:numId w:val="2"/>
        </w:numPr>
        <w:jc w:val="both"/>
        <w:rPr>
          <w:rFonts w:asciiTheme="minorHAnsi" w:hAnsiTheme="minorHAnsi" w:cstheme="minorHAnsi"/>
        </w:rPr>
      </w:pPr>
      <w:r>
        <w:rPr>
          <w:rFonts w:asciiTheme="minorHAnsi" w:hAnsiTheme="minorHAnsi" w:cstheme="minorHAnsi"/>
        </w:rPr>
        <w:t>Closed on a</w:t>
      </w:r>
      <w:r w:rsidR="00740404">
        <w:rPr>
          <w:rFonts w:asciiTheme="minorHAnsi" w:hAnsiTheme="minorHAnsi" w:cstheme="minorHAnsi"/>
        </w:rPr>
        <w:t>n approximate</w:t>
      </w:r>
      <w:r>
        <w:rPr>
          <w:rFonts w:asciiTheme="minorHAnsi" w:hAnsiTheme="minorHAnsi" w:cstheme="minorHAnsi"/>
        </w:rPr>
        <w:t xml:space="preserve"> $33 million debt financing of 10</w:t>
      </w:r>
      <w:r w:rsidR="00245F01">
        <w:rPr>
          <w:rFonts w:asciiTheme="minorHAnsi" w:hAnsiTheme="minorHAnsi" w:cstheme="minorHAnsi"/>
        </w:rPr>
        <w:t xml:space="preserve"> percent</w:t>
      </w:r>
      <w:r>
        <w:rPr>
          <w:rFonts w:asciiTheme="minorHAnsi" w:hAnsiTheme="minorHAnsi" w:cstheme="minorHAnsi"/>
        </w:rPr>
        <w:t xml:space="preserve"> senior secured notes and warrants</w:t>
      </w:r>
    </w:p>
    <w:p w14:paraId="7EBA8BF7" w14:textId="19A2D128" w:rsidR="00503C54" w:rsidRPr="00A84878" w:rsidRDefault="00503C54">
      <w:pPr>
        <w:pStyle w:val="ListParagraph"/>
        <w:widowControl/>
        <w:numPr>
          <w:ilvl w:val="0"/>
          <w:numId w:val="2"/>
        </w:numPr>
        <w:jc w:val="both"/>
        <w:rPr>
          <w:rFonts w:asciiTheme="minorHAnsi" w:hAnsiTheme="minorHAnsi" w:cstheme="minorHAnsi"/>
        </w:rPr>
      </w:pPr>
      <w:r>
        <w:rPr>
          <w:rFonts w:asciiTheme="minorHAnsi" w:hAnsiTheme="minorHAnsi" w:cstheme="minorHAnsi"/>
        </w:rPr>
        <w:t>Opened 10</w:t>
      </w:r>
      <w:r w:rsidRPr="00CF7D27">
        <w:rPr>
          <w:rFonts w:asciiTheme="minorHAnsi" w:hAnsiTheme="minorHAnsi" w:cstheme="minorHAnsi"/>
          <w:vertAlign w:val="superscript"/>
        </w:rPr>
        <w:t>th</w:t>
      </w:r>
      <w:r>
        <w:rPr>
          <w:rFonts w:asciiTheme="minorHAnsi" w:hAnsiTheme="minorHAnsi" w:cstheme="minorHAnsi"/>
        </w:rPr>
        <w:t xml:space="preserve"> BEYOND/HELLO</w:t>
      </w:r>
      <w:r w:rsidRPr="00104EED">
        <w:rPr>
          <w:rFonts w:asciiTheme="minorHAnsi" w:hAnsiTheme="minorHAnsi" w:cstheme="minorHAnsi"/>
          <w:vertAlign w:val="superscript"/>
        </w:rPr>
        <w:t>TM</w:t>
      </w:r>
      <w:r>
        <w:rPr>
          <w:rFonts w:asciiTheme="minorHAnsi" w:hAnsiTheme="minorHAnsi" w:cstheme="minorHAnsi"/>
        </w:rPr>
        <w:t xml:space="preserve"> retail location and the 8</w:t>
      </w:r>
      <w:r w:rsidRPr="00CF7D27">
        <w:rPr>
          <w:rFonts w:asciiTheme="minorHAnsi" w:hAnsiTheme="minorHAnsi" w:cstheme="minorHAnsi"/>
          <w:vertAlign w:val="superscript"/>
        </w:rPr>
        <w:t>th</w:t>
      </w:r>
      <w:r>
        <w:rPr>
          <w:rFonts w:asciiTheme="minorHAnsi" w:hAnsiTheme="minorHAnsi" w:cstheme="minorHAnsi"/>
        </w:rPr>
        <w:t xml:space="preserve"> Pennsylvania Medical Marijuana dispensary in Reading, </w:t>
      </w:r>
      <w:r w:rsidRPr="00A84878">
        <w:rPr>
          <w:rFonts w:asciiTheme="minorHAnsi" w:hAnsiTheme="minorHAnsi" w:cstheme="minorHAnsi"/>
        </w:rPr>
        <w:t>Pennsylvania</w:t>
      </w:r>
    </w:p>
    <w:p w14:paraId="0178450B" w14:textId="257D7ED9" w:rsidR="00503C54" w:rsidRPr="00C061A6" w:rsidRDefault="00503C54" w:rsidP="00503C54">
      <w:pPr>
        <w:widowControl/>
        <w:jc w:val="both"/>
        <w:rPr>
          <w:rFonts w:asciiTheme="minorHAnsi" w:hAnsiTheme="minorHAnsi" w:cstheme="minorHAnsi"/>
        </w:rPr>
      </w:pPr>
    </w:p>
    <w:p w14:paraId="71F3F1C6" w14:textId="63128F11" w:rsidR="00503C54" w:rsidRPr="009541D5" w:rsidRDefault="00503C54" w:rsidP="00503C54">
      <w:pPr>
        <w:widowControl/>
        <w:shd w:val="clear" w:color="auto" w:fill="FFFFFF"/>
        <w:jc w:val="both"/>
        <w:rPr>
          <w:rFonts w:asciiTheme="minorHAnsi" w:hAnsiTheme="minorHAnsi" w:cstheme="minorHAnsi"/>
          <w:b/>
        </w:rPr>
      </w:pPr>
      <w:r w:rsidRPr="009541D5">
        <w:rPr>
          <w:rFonts w:asciiTheme="minorHAnsi" w:hAnsiTheme="minorHAnsi" w:cstheme="minorHAnsi"/>
          <w:b/>
        </w:rPr>
        <w:t>Recent Developments</w:t>
      </w:r>
    </w:p>
    <w:p w14:paraId="6C29D79C" w14:textId="4183A691" w:rsidR="009541D5" w:rsidRPr="009649B5" w:rsidRDefault="00FF1F52" w:rsidP="009649B5">
      <w:pPr>
        <w:pStyle w:val="ListParagraph"/>
        <w:numPr>
          <w:ilvl w:val="0"/>
          <w:numId w:val="8"/>
        </w:numPr>
        <w:spacing w:after="80"/>
        <w:rPr>
          <w:rFonts w:asciiTheme="minorHAnsi" w:hAnsiTheme="minorHAnsi" w:cstheme="minorHAnsi"/>
          <w:color w:val="000000"/>
          <w:lang w:bidi="ar-SA"/>
        </w:rPr>
      </w:pPr>
      <w:bookmarkStart w:id="1" w:name="_Hlk57047753"/>
      <w:r w:rsidRPr="009541D5">
        <w:rPr>
          <w:rFonts w:asciiTheme="minorHAnsi" w:hAnsiTheme="minorHAnsi" w:cstheme="minorHAnsi"/>
        </w:rPr>
        <w:t xml:space="preserve">On November 24, 2020, </w:t>
      </w:r>
      <w:r w:rsidR="009541D5">
        <w:rPr>
          <w:rFonts w:asciiTheme="minorHAnsi" w:hAnsiTheme="minorHAnsi" w:cstheme="minorHAnsi"/>
          <w:color w:val="000000"/>
        </w:rPr>
        <w:t>t</w:t>
      </w:r>
      <w:r w:rsidR="009541D5" w:rsidRPr="009649B5">
        <w:rPr>
          <w:rFonts w:asciiTheme="minorHAnsi" w:hAnsiTheme="minorHAnsi" w:cstheme="minorHAnsi"/>
          <w:color w:val="000000"/>
        </w:rPr>
        <w:t xml:space="preserve">he Company has exercised its right to accelerate the expiry date of subordinate voting share purchase warrants issued to participants in the Company's </w:t>
      </w:r>
      <w:proofErr w:type="gramStart"/>
      <w:r w:rsidR="009541D5" w:rsidRPr="009649B5">
        <w:rPr>
          <w:rFonts w:asciiTheme="minorHAnsi" w:hAnsiTheme="minorHAnsi" w:cstheme="minorHAnsi"/>
          <w:color w:val="000000"/>
        </w:rPr>
        <w:t>previously-announced</w:t>
      </w:r>
      <w:proofErr w:type="gramEnd"/>
      <w:r w:rsidR="009541D5" w:rsidRPr="009649B5">
        <w:rPr>
          <w:rFonts w:asciiTheme="minorHAnsi" w:hAnsiTheme="minorHAnsi" w:cstheme="minorHAnsi"/>
          <w:color w:val="000000"/>
        </w:rPr>
        <w:t xml:space="preserve"> private placement offerings, which closed in April 2018 and June 2018. The Company expects redemptions of these warrants to result in cash proceeds of approximately USD$30 million and in the issuance of approximately 15 million additional subordinate voting shares.  However, there can be no assurance that any of the warrants will be exercised prior to the accelerated expiry date </w:t>
      </w:r>
    </w:p>
    <w:bookmarkEnd w:id="1"/>
    <w:p w14:paraId="655357EE" w14:textId="57FFBC26" w:rsidR="000F59DB" w:rsidRPr="009541D5" w:rsidRDefault="00BB72C9" w:rsidP="00A831B9">
      <w:pPr>
        <w:pStyle w:val="ListParagraph"/>
        <w:widowControl/>
        <w:numPr>
          <w:ilvl w:val="0"/>
          <w:numId w:val="2"/>
        </w:numPr>
        <w:jc w:val="both"/>
        <w:rPr>
          <w:rFonts w:asciiTheme="minorHAnsi" w:hAnsiTheme="minorHAnsi" w:cstheme="minorHAnsi"/>
        </w:rPr>
      </w:pPr>
      <w:r w:rsidRPr="009541D5">
        <w:rPr>
          <w:rFonts w:asciiTheme="minorHAnsi" w:hAnsiTheme="minorHAnsi" w:cstheme="minorHAnsi"/>
          <w:shd w:val="clear" w:color="auto" w:fill="FFFFFF"/>
        </w:rPr>
        <w:t>On November 23, 2020, Jushi</w:t>
      </w:r>
      <w:r w:rsidR="009421E1" w:rsidRPr="009541D5">
        <w:rPr>
          <w:rFonts w:asciiTheme="minorHAnsi" w:hAnsiTheme="minorHAnsi" w:cstheme="minorHAnsi"/>
          <w:shd w:val="clear" w:color="auto" w:fill="FFFFFF"/>
        </w:rPr>
        <w:t xml:space="preserve"> </w:t>
      </w:r>
      <w:r w:rsidRPr="009541D5">
        <w:rPr>
          <w:rFonts w:asciiTheme="minorHAnsi" w:hAnsiTheme="minorHAnsi" w:cstheme="minorHAnsi"/>
          <w:shd w:val="clear" w:color="auto" w:fill="FFFFFF"/>
        </w:rPr>
        <w:t xml:space="preserve">announced its </w:t>
      </w:r>
      <w:r w:rsidR="000F59DB" w:rsidRPr="009541D5">
        <w:rPr>
          <w:rFonts w:asciiTheme="minorHAnsi" w:hAnsiTheme="minorHAnsi" w:cstheme="minorHAnsi"/>
          <w:shd w:val="clear" w:color="auto" w:fill="FFFFFF"/>
        </w:rPr>
        <w:t xml:space="preserve">plans to </w:t>
      </w:r>
      <w:r w:rsidR="002E359A" w:rsidRPr="009541D5">
        <w:rPr>
          <w:rFonts w:asciiTheme="minorHAnsi" w:hAnsiTheme="minorHAnsi" w:cstheme="minorHAnsi"/>
          <w:shd w:val="clear" w:color="auto" w:fill="FFFFFF"/>
        </w:rPr>
        <w:t xml:space="preserve">nearly </w:t>
      </w:r>
      <w:r w:rsidR="000F59DB" w:rsidRPr="009541D5">
        <w:rPr>
          <w:rFonts w:asciiTheme="minorHAnsi" w:hAnsiTheme="minorHAnsi" w:cstheme="minorHAnsi"/>
          <w:shd w:val="clear" w:color="auto" w:fill="FFFFFF"/>
        </w:rPr>
        <w:t>double the square footage of its Pennsylvania grower</w:t>
      </w:r>
      <w:r w:rsidR="00A84878" w:rsidRPr="009541D5">
        <w:rPr>
          <w:rFonts w:asciiTheme="minorHAnsi" w:hAnsiTheme="minorHAnsi" w:cstheme="minorHAnsi"/>
          <w:shd w:val="clear" w:color="auto" w:fill="FFFFFF"/>
        </w:rPr>
        <w:t>-</w:t>
      </w:r>
      <w:r w:rsidR="000F59DB" w:rsidRPr="009541D5">
        <w:rPr>
          <w:rFonts w:asciiTheme="minorHAnsi" w:hAnsiTheme="minorHAnsi" w:cstheme="minorHAnsi"/>
          <w:shd w:val="clear" w:color="auto" w:fill="FFFFFF"/>
        </w:rPr>
        <w:t>processor facil</w:t>
      </w:r>
      <w:r w:rsidR="007B7287" w:rsidRPr="009541D5">
        <w:rPr>
          <w:rFonts w:asciiTheme="minorHAnsi" w:hAnsiTheme="minorHAnsi" w:cstheme="minorHAnsi"/>
          <w:shd w:val="clear" w:color="auto" w:fill="FFFFFF"/>
        </w:rPr>
        <w:t>i</w:t>
      </w:r>
      <w:r w:rsidR="000F59DB" w:rsidRPr="009541D5">
        <w:rPr>
          <w:rFonts w:asciiTheme="minorHAnsi" w:hAnsiTheme="minorHAnsi" w:cstheme="minorHAnsi"/>
          <w:shd w:val="clear" w:color="auto" w:fill="FFFFFF"/>
        </w:rPr>
        <w:t xml:space="preserve">ty in Scranton, PA to </w:t>
      </w:r>
      <w:r w:rsidR="00132F20" w:rsidRPr="009541D5">
        <w:rPr>
          <w:rFonts w:asciiTheme="minorHAnsi" w:hAnsiTheme="minorHAnsi" w:cstheme="minorHAnsi"/>
          <w:shd w:val="clear" w:color="auto" w:fill="FFFFFF"/>
        </w:rPr>
        <w:t xml:space="preserve">more than </w:t>
      </w:r>
      <w:r w:rsidR="000F59DB" w:rsidRPr="009541D5">
        <w:rPr>
          <w:rFonts w:asciiTheme="minorHAnsi" w:hAnsiTheme="minorHAnsi" w:cstheme="minorHAnsi"/>
          <w:shd w:val="clear" w:color="auto" w:fill="FFFFFF"/>
        </w:rPr>
        <w:t xml:space="preserve">160,000 square feet in a phased expansion, which will nearly triple its canopy space to </w:t>
      </w:r>
      <w:r w:rsidR="00132F20" w:rsidRPr="009541D5">
        <w:rPr>
          <w:rFonts w:asciiTheme="minorHAnsi" w:hAnsiTheme="minorHAnsi" w:cstheme="minorHAnsi"/>
          <w:shd w:val="clear" w:color="auto" w:fill="FFFFFF"/>
        </w:rPr>
        <w:t xml:space="preserve">approximately </w:t>
      </w:r>
      <w:r w:rsidR="000F59DB" w:rsidRPr="009541D5">
        <w:rPr>
          <w:rFonts w:asciiTheme="minorHAnsi" w:hAnsiTheme="minorHAnsi" w:cstheme="minorHAnsi"/>
          <w:shd w:val="clear" w:color="auto" w:fill="FFFFFF"/>
        </w:rPr>
        <w:t>98,000 square feet</w:t>
      </w:r>
    </w:p>
    <w:p w14:paraId="0E661576" w14:textId="291450D8" w:rsidR="009421E1" w:rsidRPr="008D13DB" w:rsidRDefault="000F59DB" w:rsidP="00C061A6">
      <w:pPr>
        <w:pStyle w:val="ListParagraph"/>
        <w:widowControl/>
        <w:numPr>
          <w:ilvl w:val="1"/>
          <w:numId w:val="2"/>
        </w:numPr>
        <w:jc w:val="both"/>
        <w:rPr>
          <w:rFonts w:asciiTheme="minorHAnsi" w:hAnsiTheme="minorHAnsi" w:cstheme="minorHAnsi"/>
        </w:rPr>
      </w:pPr>
      <w:r w:rsidRPr="00A84878">
        <w:rPr>
          <w:rFonts w:asciiTheme="minorHAnsi" w:hAnsiTheme="minorHAnsi" w:cstheme="minorHAnsi"/>
          <w:shd w:val="clear" w:color="auto" w:fill="FFFFFF"/>
        </w:rPr>
        <w:t xml:space="preserve">The first phase of the expansion is expected to come online in mid-2021 and the final phase will be </w:t>
      </w:r>
      <w:r w:rsidRPr="008D13DB">
        <w:rPr>
          <w:rFonts w:asciiTheme="minorHAnsi" w:hAnsiTheme="minorHAnsi" w:cstheme="minorHAnsi"/>
          <w:shd w:val="clear" w:color="auto" w:fill="FFFFFF"/>
        </w:rPr>
        <w:t xml:space="preserve">complete in Q2 2022 </w:t>
      </w:r>
      <w:r w:rsidR="009421E1" w:rsidRPr="008D13DB">
        <w:rPr>
          <w:rFonts w:asciiTheme="minorHAnsi" w:hAnsiTheme="minorHAnsi" w:cstheme="minorHAnsi"/>
          <w:shd w:val="clear" w:color="auto" w:fill="FFFFFF"/>
        </w:rPr>
        <w:t xml:space="preserve"> </w:t>
      </w:r>
    </w:p>
    <w:p w14:paraId="4614304A" w14:textId="6D46960F" w:rsidR="00A164FA" w:rsidRPr="008D13DB" w:rsidRDefault="00BB72C9" w:rsidP="00A164FA">
      <w:pPr>
        <w:pStyle w:val="ListParagraph"/>
        <w:widowControl/>
        <w:numPr>
          <w:ilvl w:val="0"/>
          <w:numId w:val="2"/>
        </w:numPr>
        <w:jc w:val="both"/>
        <w:rPr>
          <w:rFonts w:asciiTheme="minorHAnsi" w:hAnsiTheme="minorHAnsi" w:cstheme="minorHAnsi"/>
        </w:rPr>
      </w:pPr>
      <w:r w:rsidRPr="00E91AB2">
        <w:rPr>
          <w:rFonts w:asciiTheme="minorHAnsi" w:eastAsia="Calibri" w:hAnsiTheme="minorHAnsi" w:cstheme="minorHAnsi"/>
        </w:rPr>
        <w:t>On November 20, 2020, the Company</w:t>
      </w:r>
      <w:r w:rsidR="00625AE8" w:rsidRPr="00E91AB2">
        <w:rPr>
          <w:rFonts w:asciiTheme="minorHAnsi" w:eastAsia="Calibri" w:hAnsiTheme="minorHAnsi" w:cstheme="minorHAnsi"/>
        </w:rPr>
        <w:t xml:space="preserve"> </w:t>
      </w:r>
      <w:r w:rsidRPr="00E91AB2">
        <w:rPr>
          <w:rFonts w:asciiTheme="minorHAnsi" w:eastAsia="Calibri" w:hAnsiTheme="minorHAnsi" w:cstheme="minorHAnsi"/>
        </w:rPr>
        <w:t xml:space="preserve">announced it </w:t>
      </w:r>
      <w:r w:rsidR="00625AE8" w:rsidRPr="00E91AB2">
        <w:rPr>
          <w:rFonts w:asciiTheme="minorHAnsi" w:eastAsia="Calibri" w:hAnsiTheme="minorHAnsi" w:cstheme="minorHAnsi"/>
        </w:rPr>
        <w:t>increased its majority ownership stake in its Virginia-based pharmaceutical processor license holder Dalitso</w:t>
      </w:r>
      <w:r w:rsidR="00625AE8" w:rsidRPr="00E91AB2">
        <w:rPr>
          <w:rFonts w:asciiTheme="minorHAnsi" w:eastAsia="Calibri" w:hAnsiTheme="minorHAnsi" w:cstheme="minorBidi"/>
        </w:rPr>
        <w:t xml:space="preserve"> </w:t>
      </w:r>
      <w:r w:rsidR="00625AE8" w:rsidRPr="008D13DB">
        <w:rPr>
          <w:rFonts w:asciiTheme="minorHAnsi" w:eastAsia="Calibri" w:hAnsiTheme="minorHAnsi" w:cstheme="minorBidi"/>
          <w:color w:val="000000" w:themeColor="text1"/>
        </w:rPr>
        <w:t xml:space="preserve">LLC from ~62% to 79%, and plans to begin retail sales </w:t>
      </w:r>
      <w:r w:rsidR="00E52143">
        <w:rPr>
          <w:rFonts w:asciiTheme="minorHAnsi" w:eastAsia="Calibri" w:hAnsiTheme="minorHAnsi" w:cstheme="minorBidi"/>
          <w:color w:val="000000" w:themeColor="text1"/>
        </w:rPr>
        <w:t>on December 1, 2020</w:t>
      </w:r>
      <w:r w:rsidR="00625AE8" w:rsidRPr="008D13DB">
        <w:rPr>
          <w:rFonts w:asciiTheme="minorHAnsi" w:eastAsia="Calibri" w:hAnsiTheme="minorHAnsi" w:cstheme="minorBidi"/>
          <w:color w:val="000000" w:themeColor="text1"/>
        </w:rPr>
        <w:t xml:space="preserve"> </w:t>
      </w:r>
    </w:p>
    <w:p w14:paraId="2F0391EE" w14:textId="576E2860" w:rsidR="001C37F1" w:rsidRDefault="001C37F1" w:rsidP="00BB72C9">
      <w:pPr>
        <w:pStyle w:val="ListParagraph"/>
        <w:widowControl/>
        <w:numPr>
          <w:ilvl w:val="0"/>
          <w:numId w:val="2"/>
        </w:numPr>
        <w:jc w:val="both"/>
        <w:rPr>
          <w:rFonts w:asciiTheme="minorHAnsi" w:hAnsiTheme="minorHAnsi" w:cstheme="minorHAnsi"/>
        </w:rPr>
      </w:pPr>
      <w:r>
        <w:rPr>
          <w:rFonts w:asciiTheme="minorHAnsi" w:hAnsiTheme="minorHAnsi" w:cstheme="minorHAnsi"/>
        </w:rPr>
        <w:t>On November 19, 2020,  the Company announced that Dalitso LLC, the Company’s majority-owned, Virginia based pharmaceutical processor permit holder, has commenced operations at its cultivation, manufacturing, processing and retail facility in Manassas, Virginia and that the Company’s retail brand, BEYOND/HELLO</w:t>
      </w:r>
      <w:r w:rsidR="00C245A1" w:rsidRPr="001C37F1">
        <w:rPr>
          <w:rFonts w:asciiTheme="minorHAnsi" w:hAnsiTheme="minorHAnsi" w:cstheme="minorHAnsi"/>
          <w:vertAlign w:val="superscript"/>
        </w:rPr>
        <w:t>TM</w:t>
      </w:r>
      <w:bookmarkStart w:id="2" w:name="_GoBack"/>
      <w:bookmarkEnd w:id="2"/>
      <w:r>
        <w:rPr>
          <w:rFonts w:asciiTheme="minorHAnsi" w:hAnsiTheme="minorHAnsi" w:cstheme="minorHAnsi"/>
        </w:rPr>
        <w:t>, will begin dispensing medical marijuana dispensary sales on December 1, 2020</w:t>
      </w:r>
    </w:p>
    <w:p w14:paraId="7ADC7CBF" w14:textId="3CF5712D" w:rsidR="00BB72C9" w:rsidRPr="00AC7C9F" w:rsidRDefault="00BB72C9" w:rsidP="00BB72C9">
      <w:pPr>
        <w:pStyle w:val="ListParagraph"/>
        <w:widowControl/>
        <w:numPr>
          <w:ilvl w:val="0"/>
          <w:numId w:val="2"/>
        </w:numPr>
        <w:jc w:val="both"/>
        <w:rPr>
          <w:rFonts w:asciiTheme="minorHAnsi" w:hAnsiTheme="minorHAnsi" w:cstheme="minorHAnsi"/>
        </w:rPr>
      </w:pPr>
      <w:r>
        <w:rPr>
          <w:rFonts w:asciiTheme="minorHAnsi" w:hAnsiTheme="minorHAnsi" w:cstheme="minorHAnsi"/>
        </w:rPr>
        <w:lastRenderedPageBreak/>
        <w:t>On November 9, 2020, the Company a</w:t>
      </w:r>
      <w:r w:rsidRPr="008F49A9">
        <w:rPr>
          <w:rFonts w:asciiTheme="minorHAnsi" w:hAnsiTheme="minorHAnsi" w:cstheme="minorHAnsi"/>
        </w:rPr>
        <w:t>nnounced the award of a provisional license for a medical cannabis cultivation in Portugal to its majority owned subsidiary Jushi Europe.  Jushi is contemplating a spin-off to shareholders of Jushi Holdings Inc.’s</w:t>
      </w:r>
      <w:r>
        <w:rPr>
          <w:rFonts w:asciiTheme="minorHAnsi" w:hAnsiTheme="minorHAnsi" w:cstheme="minorHAnsi"/>
        </w:rPr>
        <w:t xml:space="preserve"> 51% ownership in Jushi Europe </w:t>
      </w:r>
    </w:p>
    <w:p w14:paraId="5CB8D046" w14:textId="77777777" w:rsidR="00BB72C9" w:rsidRPr="008F49A9" w:rsidRDefault="00BB72C9" w:rsidP="00BB72C9">
      <w:pPr>
        <w:pStyle w:val="ListParagraph"/>
        <w:widowControl/>
        <w:numPr>
          <w:ilvl w:val="0"/>
          <w:numId w:val="2"/>
        </w:numPr>
        <w:jc w:val="both"/>
        <w:rPr>
          <w:rFonts w:asciiTheme="minorHAnsi" w:hAnsiTheme="minorHAnsi" w:cstheme="minorHAnsi"/>
        </w:rPr>
      </w:pPr>
      <w:r>
        <w:rPr>
          <w:rFonts w:asciiTheme="minorHAnsi" w:hAnsiTheme="minorHAnsi" w:cstheme="minorHAnsi"/>
        </w:rPr>
        <w:t>On October 23, 2020, the Company closed on an approximate $29 million in net proceeds for its overnight marketed equity</w:t>
      </w:r>
      <w:r w:rsidRPr="00AC7C9F">
        <w:rPr>
          <w:rFonts w:asciiTheme="minorHAnsi" w:hAnsiTheme="minorHAnsi" w:cstheme="minorHAnsi"/>
        </w:rPr>
        <w:t xml:space="preserve"> </w:t>
      </w:r>
      <w:r w:rsidRPr="008F49A9">
        <w:rPr>
          <w:rFonts w:asciiTheme="minorHAnsi" w:hAnsiTheme="minorHAnsi" w:cstheme="minorHAnsi"/>
        </w:rPr>
        <w:t xml:space="preserve">financing with proceeds to be used for opportunistic acquisitions. </w:t>
      </w:r>
      <w:r w:rsidRPr="008F49A9">
        <w:rPr>
          <w:rFonts w:asciiTheme="minorHAnsi" w:eastAsia="Calibri" w:hAnsiTheme="minorHAnsi" w:cstheme="minorHAnsi"/>
        </w:rPr>
        <w:t>As of October 31, 2020, the Company had approximately $73 million in cash and short-term investments</w:t>
      </w:r>
    </w:p>
    <w:p w14:paraId="11B0EB03" w14:textId="5206AFC6" w:rsidR="00503C54" w:rsidRPr="001C37F1" w:rsidRDefault="00BB72C9" w:rsidP="001C37F1">
      <w:pPr>
        <w:pStyle w:val="ListParagraph"/>
        <w:widowControl/>
        <w:numPr>
          <w:ilvl w:val="0"/>
          <w:numId w:val="2"/>
        </w:numPr>
        <w:jc w:val="both"/>
        <w:rPr>
          <w:rFonts w:asciiTheme="minorHAnsi" w:hAnsiTheme="minorHAnsi" w:cstheme="minorHAnsi"/>
        </w:rPr>
      </w:pPr>
      <w:r w:rsidRPr="001C37F1">
        <w:rPr>
          <w:rFonts w:asciiTheme="minorHAnsi" w:hAnsiTheme="minorHAnsi" w:cstheme="minorHAnsi"/>
        </w:rPr>
        <w:t>On October 14, 2020, the Company o</w:t>
      </w:r>
      <w:r w:rsidR="00125A01" w:rsidRPr="001C37F1">
        <w:rPr>
          <w:rFonts w:asciiTheme="minorHAnsi" w:hAnsiTheme="minorHAnsi" w:cstheme="minorHAnsi"/>
        </w:rPr>
        <w:t>pened 11</w:t>
      </w:r>
      <w:r w:rsidR="00125A01" w:rsidRPr="001C37F1">
        <w:rPr>
          <w:rFonts w:asciiTheme="minorHAnsi" w:hAnsiTheme="minorHAnsi" w:cstheme="minorHAnsi"/>
          <w:vertAlign w:val="superscript"/>
        </w:rPr>
        <w:t>th</w:t>
      </w:r>
      <w:r w:rsidR="00125A01" w:rsidRPr="001C37F1">
        <w:rPr>
          <w:rFonts w:asciiTheme="minorHAnsi" w:hAnsiTheme="minorHAnsi" w:cstheme="minorHAnsi"/>
        </w:rPr>
        <w:t xml:space="preserve"> BEYOND/HELLO</w:t>
      </w:r>
      <w:r w:rsidR="00125A01" w:rsidRPr="001C37F1">
        <w:rPr>
          <w:rFonts w:asciiTheme="minorHAnsi" w:hAnsiTheme="minorHAnsi" w:cstheme="minorHAnsi"/>
          <w:vertAlign w:val="superscript"/>
        </w:rPr>
        <w:t>TM</w:t>
      </w:r>
      <w:r w:rsidR="00125A01" w:rsidRPr="001C37F1">
        <w:rPr>
          <w:rFonts w:asciiTheme="minorHAnsi" w:hAnsiTheme="minorHAnsi" w:cstheme="minorHAnsi"/>
        </w:rPr>
        <w:t xml:space="preserve"> retail location in Santa Barbara, California</w:t>
      </w:r>
      <w:r w:rsidR="001C37F1">
        <w:rPr>
          <w:rFonts w:asciiTheme="minorHAnsi" w:hAnsiTheme="minorHAnsi" w:cstheme="minorHAnsi"/>
        </w:rPr>
        <w:br/>
      </w:r>
      <w:r w:rsidR="00BA2C3A" w:rsidRPr="001C37F1">
        <w:rPr>
          <w:rFonts w:asciiTheme="minorHAnsi" w:hAnsiTheme="minorHAnsi" w:cstheme="minorHAnsi"/>
        </w:rPr>
        <w:t xml:space="preserve"> </w:t>
      </w:r>
    </w:p>
    <w:bookmarkEnd w:id="0"/>
    <w:p w14:paraId="27675A5A" w14:textId="77777777" w:rsidR="004A0213" w:rsidRPr="00A475F1" w:rsidRDefault="004A0213" w:rsidP="004A0213">
      <w:pPr>
        <w:widowControl/>
        <w:shd w:val="clear" w:color="auto" w:fill="FFFFFF"/>
        <w:spacing w:line="276" w:lineRule="auto"/>
        <w:jc w:val="both"/>
        <w:rPr>
          <w:rFonts w:asciiTheme="minorHAnsi" w:eastAsia="Calibri" w:hAnsiTheme="minorHAnsi" w:cstheme="minorHAnsi"/>
          <w:sz w:val="18"/>
          <w:szCs w:val="18"/>
        </w:rPr>
      </w:pPr>
      <w:r w:rsidRPr="00A475F1">
        <w:rPr>
          <w:rFonts w:asciiTheme="minorHAnsi" w:eastAsia="Calibri" w:hAnsiTheme="minorHAnsi" w:cstheme="minorHAnsi"/>
          <w:sz w:val="18"/>
          <w:szCs w:val="18"/>
          <w:vertAlign w:val="superscript"/>
        </w:rPr>
        <w:t>1</w:t>
      </w:r>
      <w:r w:rsidRPr="00A475F1">
        <w:rPr>
          <w:rFonts w:asciiTheme="minorHAnsi" w:eastAsia="Calibri" w:hAnsiTheme="minorHAnsi" w:cstheme="minorHAnsi"/>
          <w:sz w:val="18"/>
          <w:szCs w:val="18"/>
        </w:rPr>
        <w:t xml:space="preserve"> </w:t>
      </w:r>
      <w:r w:rsidRPr="00F4418A">
        <w:rPr>
          <w:rFonts w:asciiTheme="minorHAnsi" w:eastAsia="Calibri" w:hAnsiTheme="minorHAnsi" w:cstheme="minorHAnsi"/>
          <w:sz w:val="16"/>
          <w:szCs w:val="16"/>
        </w:rPr>
        <w:t>See “Reconciliation of Non-IFRS Financial Measures” at the end of this press release for more information regarding the Company’s use of non-IFRS financial measures.</w:t>
      </w:r>
    </w:p>
    <w:p w14:paraId="433B90E8" w14:textId="5F32EBB9" w:rsidR="00DA78EF" w:rsidRPr="00AC7C9F" w:rsidRDefault="00DA78EF" w:rsidP="002D1918">
      <w:pPr>
        <w:rPr>
          <w:rFonts w:asciiTheme="minorHAnsi" w:eastAsia="Calibri" w:hAnsiTheme="minorHAnsi" w:cstheme="minorHAnsi"/>
        </w:rPr>
      </w:pPr>
    </w:p>
    <w:p w14:paraId="660FD147" w14:textId="77777777" w:rsidR="00D375A4" w:rsidRDefault="00D375A4" w:rsidP="00CB6BE5">
      <w:pPr>
        <w:widowControl/>
        <w:shd w:val="clear" w:color="auto" w:fill="FFFFFF"/>
        <w:jc w:val="both"/>
        <w:rPr>
          <w:rFonts w:asciiTheme="minorHAnsi" w:hAnsiTheme="minorHAnsi" w:cstheme="minorHAnsi"/>
          <w:b/>
        </w:rPr>
      </w:pPr>
      <w:bookmarkStart w:id="3" w:name="_Hlk44141202"/>
    </w:p>
    <w:p w14:paraId="2ECB30D3" w14:textId="77777777" w:rsidR="00D375A4" w:rsidRDefault="00D375A4" w:rsidP="00CB6BE5">
      <w:pPr>
        <w:widowControl/>
        <w:shd w:val="clear" w:color="auto" w:fill="FFFFFF"/>
        <w:jc w:val="both"/>
        <w:rPr>
          <w:rFonts w:asciiTheme="minorHAnsi" w:hAnsiTheme="minorHAnsi" w:cstheme="minorHAnsi"/>
          <w:b/>
        </w:rPr>
      </w:pPr>
    </w:p>
    <w:p w14:paraId="46B1FFB5" w14:textId="07DC7041" w:rsidR="00CB6BE5" w:rsidRPr="00AC7C9F" w:rsidRDefault="00CB6BE5" w:rsidP="00CB6BE5">
      <w:pPr>
        <w:widowControl/>
        <w:shd w:val="clear" w:color="auto" w:fill="FFFFFF"/>
        <w:jc w:val="both"/>
        <w:rPr>
          <w:rFonts w:asciiTheme="minorHAnsi" w:hAnsiTheme="minorHAnsi" w:cstheme="minorHAnsi"/>
          <w:b/>
        </w:rPr>
      </w:pPr>
      <w:r w:rsidRPr="00AC7C9F">
        <w:rPr>
          <w:rFonts w:asciiTheme="minorHAnsi" w:hAnsiTheme="minorHAnsi" w:cstheme="minorHAnsi"/>
          <w:b/>
        </w:rPr>
        <w:t>Management Commentary</w:t>
      </w:r>
    </w:p>
    <w:p w14:paraId="67FE3899" w14:textId="77777777" w:rsidR="00CB6BE5" w:rsidRPr="00AC7C9F" w:rsidRDefault="00CB6BE5" w:rsidP="00CB6BE5">
      <w:pPr>
        <w:widowControl/>
        <w:shd w:val="clear" w:color="auto" w:fill="FFFFFF"/>
        <w:jc w:val="both"/>
        <w:rPr>
          <w:rFonts w:asciiTheme="minorHAnsi" w:hAnsiTheme="minorHAnsi" w:cstheme="minorHAnsi"/>
          <w:b/>
        </w:rPr>
      </w:pPr>
    </w:p>
    <w:p w14:paraId="0E486378" w14:textId="450AEFBC" w:rsidR="00A62194" w:rsidRDefault="000516EC" w:rsidP="00AC5D36">
      <w:pPr>
        <w:spacing w:after="240" w:line="276" w:lineRule="auto"/>
        <w:jc w:val="both"/>
        <w:rPr>
          <w:rFonts w:ascii="Calibri" w:eastAsia="Calibri" w:hAnsi="Calibri" w:cs="Calibri"/>
        </w:rPr>
      </w:pPr>
      <w:r>
        <w:rPr>
          <w:rFonts w:ascii="Calibri" w:eastAsia="Calibri" w:hAnsi="Calibri" w:cs="Calibri"/>
        </w:rPr>
        <w:t>“</w:t>
      </w:r>
      <w:r w:rsidR="008D0A86">
        <w:rPr>
          <w:rFonts w:ascii="Calibri" w:eastAsia="Calibri" w:hAnsi="Calibri" w:cs="Calibri"/>
        </w:rPr>
        <w:t>Jushi delivered another outstanding quarter, generating revenues at the high-end of our previously provided guidance range and achieving Adjusted EBITDA profitability for the first time in the Company’s history,” said Jim Cacioppo, Chief Executive Officer, Chairman and Founder of Jushi. “</w:t>
      </w:r>
      <w:r w:rsidR="00A62194">
        <w:rPr>
          <w:rFonts w:ascii="Calibri" w:eastAsia="Calibri" w:hAnsi="Calibri" w:cs="Calibri"/>
        </w:rPr>
        <w:t xml:space="preserve">Our strategic roll out </w:t>
      </w:r>
      <w:proofErr w:type="gramStart"/>
      <w:r w:rsidR="00A62194">
        <w:rPr>
          <w:rFonts w:ascii="Calibri" w:eastAsia="Calibri" w:hAnsi="Calibri" w:cs="Calibri"/>
        </w:rPr>
        <w:t>continues</w:t>
      </w:r>
      <w:proofErr w:type="gramEnd"/>
      <w:r w:rsidR="00A62194">
        <w:rPr>
          <w:rFonts w:ascii="Calibri" w:eastAsia="Calibri" w:hAnsi="Calibri" w:cs="Calibri"/>
        </w:rPr>
        <w:t xml:space="preserve"> and I’m pleased with the initial reception following the recent openings of our latest BEYOND/HELLO</w:t>
      </w:r>
      <w:r w:rsidR="00A62194">
        <w:rPr>
          <w:rFonts w:ascii="Calibri" w:eastAsia="Calibri" w:hAnsi="Calibri" w:cs="Calibri"/>
          <w:vertAlign w:val="superscript"/>
        </w:rPr>
        <w:t>TM</w:t>
      </w:r>
      <w:r w:rsidR="00A62194">
        <w:rPr>
          <w:rFonts w:ascii="Calibri" w:eastAsia="Calibri" w:hAnsi="Calibri" w:cs="Calibri"/>
        </w:rPr>
        <w:t xml:space="preserve"> retail store</w:t>
      </w:r>
      <w:r w:rsidR="00C55E50">
        <w:rPr>
          <w:rFonts w:ascii="Calibri" w:eastAsia="Calibri" w:hAnsi="Calibri" w:cs="Calibri"/>
        </w:rPr>
        <w:t>s</w:t>
      </w:r>
      <w:r w:rsidR="00A62194">
        <w:rPr>
          <w:rFonts w:ascii="Calibri" w:eastAsia="Calibri" w:hAnsi="Calibri" w:cs="Calibri"/>
        </w:rPr>
        <w:t xml:space="preserve"> in Santa Barbara, California and Reading, Pennsylvania. </w:t>
      </w:r>
      <w:r w:rsidR="008454C3">
        <w:rPr>
          <w:rFonts w:ascii="Calibri" w:eastAsia="Calibri" w:hAnsi="Calibri" w:cs="Calibri"/>
        </w:rPr>
        <w:t>As previously announced, w</w:t>
      </w:r>
      <w:r w:rsidR="00A62194">
        <w:rPr>
          <w:rFonts w:ascii="Calibri" w:eastAsia="Calibri" w:hAnsi="Calibri" w:cs="Calibri"/>
        </w:rPr>
        <w:t xml:space="preserve">e are also looking forward to </w:t>
      </w:r>
      <w:r w:rsidR="00871947">
        <w:rPr>
          <w:rFonts w:ascii="Calibri" w:eastAsia="Calibri" w:hAnsi="Calibri" w:cs="Calibri"/>
        </w:rPr>
        <w:t>opening</w:t>
      </w:r>
      <w:r w:rsidR="00A62194">
        <w:rPr>
          <w:rFonts w:ascii="Calibri" w:eastAsia="Calibri" w:hAnsi="Calibri" w:cs="Calibri"/>
        </w:rPr>
        <w:t xml:space="preserve"> our first retail dispensary in Virginia</w:t>
      </w:r>
      <w:r w:rsidR="000B4DC7">
        <w:rPr>
          <w:rFonts w:ascii="Calibri" w:eastAsia="Calibri" w:hAnsi="Calibri" w:cs="Calibri"/>
        </w:rPr>
        <w:t xml:space="preserve">, </w:t>
      </w:r>
      <w:r w:rsidR="00A62194">
        <w:rPr>
          <w:rFonts w:ascii="Calibri" w:eastAsia="Calibri" w:hAnsi="Calibri" w:cs="Calibri"/>
        </w:rPr>
        <w:t>two additional stores in Illinois</w:t>
      </w:r>
      <w:r w:rsidR="000B4DC7">
        <w:rPr>
          <w:rFonts w:ascii="Calibri" w:eastAsia="Calibri" w:hAnsi="Calibri" w:cs="Calibri"/>
        </w:rPr>
        <w:t xml:space="preserve">, and </w:t>
      </w:r>
      <w:r w:rsidR="008857F1">
        <w:rPr>
          <w:rFonts w:ascii="Calibri" w:eastAsia="Calibri" w:hAnsi="Calibri" w:cs="Calibri"/>
        </w:rPr>
        <w:t xml:space="preserve">further </w:t>
      </w:r>
      <w:r w:rsidR="004D1683">
        <w:rPr>
          <w:rFonts w:ascii="Calibri" w:eastAsia="Calibri" w:hAnsi="Calibri" w:cs="Calibri"/>
        </w:rPr>
        <w:t>enhancing</w:t>
      </w:r>
      <w:r w:rsidR="00871947">
        <w:rPr>
          <w:rFonts w:ascii="Calibri" w:eastAsia="Calibri" w:hAnsi="Calibri" w:cs="Calibri"/>
        </w:rPr>
        <w:t xml:space="preserve"> our newly acquired grower-processor facility in Scranton, Pennsylvania.</w:t>
      </w:r>
      <w:r w:rsidR="00A62194">
        <w:rPr>
          <w:rFonts w:ascii="Calibri" w:eastAsia="Calibri" w:hAnsi="Calibri" w:cs="Calibri"/>
        </w:rPr>
        <w:t>”</w:t>
      </w:r>
    </w:p>
    <w:p w14:paraId="4AADB63A" w14:textId="417B4A9E" w:rsidR="008D0A86" w:rsidRDefault="008D0A86" w:rsidP="00CF26AD">
      <w:pPr>
        <w:pStyle w:val="Normal0"/>
        <w:spacing w:line="276" w:lineRule="auto"/>
        <w:jc w:val="both"/>
        <w:rPr>
          <w:rFonts w:ascii="Calibri" w:eastAsia="Calibri" w:hAnsi="Calibri" w:cs="Calibri"/>
        </w:rPr>
      </w:pPr>
      <w:r>
        <w:rPr>
          <w:rFonts w:ascii="Calibri" w:eastAsia="Calibri" w:hAnsi="Calibri" w:cs="Calibri"/>
        </w:rPr>
        <w:t xml:space="preserve">Mr. Cacioppo </w:t>
      </w:r>
      <w:r w:rsidR="0090276A">
        <w:rPr>
          <w:rFonts w:ascii="Calibri" w:eastAsia="Calibri" w:hAnsi="Calibri" w:cs="Calibri"/>
        </w:rPr>
        <w:t>added</w:t>
      </w:r>
      <w:r>
        <w:rPr>
          <w:rFonts w:ascii="Calibri" w:eastAsia="Calibri" w:hAnsi="Calibri" w:cs="Calibri"/>
        </w:rPr>
        <w:t>, “We continue</w:t>
      </w:r>
      <w:r w:rsidR="0088773D">
        <w:rPr>
          <w:rFonts w:ascii="Calibri" w:eastAsia="Calibri" w:hAnsi="Calibri" w:cs="Calibri"/>
        </w:rPr>
        <w:t>d</w:t>
      </w:r>
      <w:r>
        <w:rPr>
          <w:rFonts w:ascii="Calibri" w:eastAsia="Calibri" w:hAnsi="Calibri" w:cs="Calibri"/>
        </w:rPr>
        <w:t xml:space="preserve"> to see strong momentum </w:t>
      </w:r>
      <w:r w:rsidR="009A4994">
        <w:rPr>
          <w:rFonts w:ascii="Calibri" w:eastAsia="Calibri" w:hAnsi="Calibri" w:cs="Calibri"/>
        </w:rPr>
        <w:t xml:space="preserve">in the business </w:t>
      </w:r>
      <w:r w:rsidR="0090276A">
        <w:rPr>
          <w:rFonts w:ascii="Calibri" w:eastAsia="Calibri" w:hAnsi="Calibri" w:cs="Calibri"/>
        </w:rPr>
        <w:t>as we exit</w:t>
      </w:r>
      <w:r w:rsidR="00BB37FE">
        <w:rPr>
          <w:rFonts w:ascii="Calibri" w:eastAsia="Calibri" w:hAnsi="Calibri" w:cs="Calibri"/>
        </w:rPr>
        <w:t>ed</w:t>
      </w:r>
      <w:r w:rsidR="0090276A">
        <w:rPr>
          <w:rFonts w:ascii="Calibri" w:eastAsia="Calibri" w:hAnsi="Calibri" w:cs="Calibri"/>
        </w:rPr>
        <w:t xml:space="preserve"> the third quarter</w:t>
      </w:r>
      <w:r w:rsidR="0096439C">
        <w:rPr>
          <w:rFonts w:ascii="Calibri" w:eastAsia="Calibri" w:hAnsi="Calibri" w:cs="Calibri"/>
        </w:rPr>
        <w:t>,</w:t>
      </w:r>
      <w:r w:rsidR="0090276A">
        <w:rPr>
          <w:rFonts w:ascii="Calibri" w:eastAsia="Calibri" w:hAnsi="Calibri" w:cs="Calibri"/>
        </w:rPr>
        <w:t xml:space="preserve"> and </w:t>
      </w:r>
      <w:r w:rsidR="0096439C">
        <w:rPr>
          <w:rFonts w:ascii="Calibri" w:eastAsia="Calibri" w:hAnsi="Calibri" w:cs="Calibri"/>
        </w:rPr>
        <w:t xml:space="preserve">as a result, </w:t>
      </w:r>
      <w:r w:rsidR="00BB37FE">
        <w:rPr>
          <w:rFonts w:ascii="Calibri" w:eastAsia="Calibri" w:hAnsi="Calibri" w:cs="Calibri"/>
        </w:rPr>
        <w:t xml:space="preserve">we </w:t>
      </w:r>
      <w:r w:rsidR="0090276A">
        <w:rPr>
          <w:rFonts w:ascii="Calibri" w:eastAsia="Calibri" w:hAnsi="Calibri" w:cs="Calibri"/>
        </w:rPr>
        <w:t>expect</w:t>
      </w:r>
      <w:r w:rsidR="00BB37FE">
        <w:rPr>
          <w:rFonts w:ascii="Calibri" w:eastAsia="Calibri" w:hAnsi="Calibri" w:cs="Calibri"/>
        </w:rPr>
        <w:t xml:space="preserve"> to see</w:t>
      </w:r>
      <w:r w:rsidR="0090276A">
        <w:rPr>
          <w:rFonts w:ascii="Calibri" w:eastAsia="Calibri" w:hAnsi="Calibri" w:cs="Calibri"/>
        </w:rPr>
        <w:t xml:space="preserve"> further expansion in revenue and profitability </w:t>
      </w:r>
      <w:r w:rsidR="00DC1FF5">
        <w:rPr>
          <w:rFonts w:ascii="Calibri" w:eastAsia="Calibri" w:hAnsi="Calibri" w:cs="Calibri"/>
        </w:rPr>
        <w:t>through the balance of the year. We continue to optimize our operations, including</w:t>
      </w:r>
      <w:r w:rsidR="0090276A">
        <w:rPr>
          <w:rFonts w:ascii="Calibri" w:eastAsia="Calibri" w:hAnsi="Calibri" w:cs="Calibri"/>
        </w:rPr>
        <w:t xml:space="preserve"> </w:t>
      </w:r>
      <w:r w:rsidR="00CE0F11">
        <w:rPr>
          <w:rFonts w:ascii="Calibri" w:eastAsia="Calibri" w:hAnsi="Calibri" w:cs="Calibri"/>
        </w:rPr>
        <w:t>allowing more</w:t>
      </w:r>
      <w:r w:rsidR="00DC1FF5">
        <w:rPr>
          <w:rFonts w:ascii="Calibri" w:eastAsia="Calibri" w:hAnsi="Calibri" w:cs="Calibri"/>
        </w:rPr>
        <w:t xml:space="preserve"> transactions</w:t>
      </w:r>
      <w:r w:rsidR="00CE0F11">
        <w:rPr>
          <w:rFonts w:ascii="Calibri" w:eastAsia="Calibri" w:hAnsi="Calibri" w:cs="Calibri"/>
        </w:rPr>
        <w:t xml:space="preserve"> to be</w:t>
      </w:r>
      <w:r w:rsidR="00DC1FF5">
        <w:rPr>
          <w:rFonts w:ascii="Calibri" w:eastAsia="Calibri" w:hAnsi="Calibri" w:cs="Calibri"/>
        </w:rPr>
        <w:t xml:space="preserve"> fulfilled </w:t>
      </w:r>
      <w:r w:rsidR="0088773D">
        <w:rPr>
          <w:rFonts w:ascii="Calibri" w:eastAsia="Calibri" w:hAnsi="Calibri" w:cs="Calibri"/>
        </w:rPr>
        <w:t xml:space="preserve">through </w:t>
      </w:r>
      <w:r w:rsidR="00C67F98">
        <w:rPr>
          <w:rFonts w:ascii="Calibri" w:eastAsia="Calibri" w:hAnsi="Calibri" w:cs="Calibri"/>
        </w:rPr>
        <w:t xml:space="preserve">our online reservation system at </w:t>
      </w:r>
      <w:r w:rsidR="0088773D">
        <w:rPr>
          <w:rFonts w:ascii="Calibri" w:eastAsia="Calibri" w:hAnsi="Calibri" w:cs="Calibri"/>
        </w:rPr>
        <w:t>B</w:t>
      </w:r>
      <w:r w:rsidR="009A5A76">
        <w:rPr>
          <w:rFonts w:ascii="Calibri" w:eastAsia="Calibri" w:hAnsi="Calibri" w:cs="Calibri"/>
        </w:rPr>
        <w:t>EYOND-HELLO</w:t>
      </w:r>
      <w:r w:rsidR="0088773D">
        <w:rPr>
          <w:rFonts w:ascii="Calibri" w:eastAsia="Calibri" w:hAnsi="Calibri" w:cs="Calibri"/>
        </w:rPr>
        <w:t>.com</w:t>
      </w:r>
      <w:r w:rsidR="000E707B">
        <w:rPr>
          <w:rFonts w:ascii="Calibri" w:eastAsia="Calibri" w:hAnsi="Calibri" w:cs="Calibri"/>
        </w:rPr>
        <w:t>,</w:t>
      </w:r>
      <w:r w:rsidR="00DC1FF5">
        <w:rPr>
          <w:rFonts w:ascii="Calibri" w:eastAsia="Calibri" w:hAnsi="Calibri" w:cs="Calibri"/>
        </w:rPr>
        <w:t xml:space="preserve"> adding additional point-of-sale stations </w:t>
      </w:r>
      <w:r w:rsidR="008857F1">
        <w:rPr>
          <w:rFonts w:ascii="Calibri" w:eastAsia="Calibri" w:hAnsi="Calibri" w:cs="Calibri"/>
        </w:rPr>
        <w:t>in</w:t>
      </w:r>
      <w:r w:rsidR="001D3E15">
        <w:rPr>
          <w:rFonts w:ascii="Calibri" w:eastAsia="Calibri" w:hAnsi="Calibri" w:cs="Calibri"/>
        </w:rPr>
        <w:t xml:space="preserve"> our stores in Illinois and Pennsylvania</w:t>
      </w:r>
      <w:r w:rsidR="000E707B">
        <w:rPr>
          <w:rFonts w:ascii="Calibri" w:eastAsia="Calibri" w:hAnsi="Calibri" w:cs="Calibri"/>
        </w:rPr>
        <w:t>, and leveraging data analytics to offer more targeted promotions</w:t>
      </w:r>
      <w:r w:rsidR="00C67F98">
        <w:rPr>
          <w:rFonts w:ascii="Calibri" w:eastAsia="Calibri" w:hAnsi="Calibri" w:cs="Calibri"/>
        </w:rPr>
        <w:t xml:space="preserve">. </w:t>
      </w:r>
      <w:bookmarkStart w:id="4" w:name="_Hlk56509809"/>
      <w:r w:rsidR="00BD6245" w:rsidRPr="008D7435">
        <w:rPr>
          <w:rStyle w:val="normaltextrun"/>
          <w:rFonts w:asciiTheme="minorHAnsi" w:hAnsiTheme="minorHAnsi"/>
          <w:color w:val="000000"/>
          <w:shd w:val="clear" w:color="auto" w:fill="FFFFFF"/>
        </w:rPr>
        <w:t xml:space="preserve">We </w:t>
      </w:r>
      <w:r w:rsidR="00BD6245">
        <w:rPr>
          <w:rStyle w:val="normaltextrun"/>
          <w:rFonts w:asciiTheme="minorHAnsi" w:hAnsiTheme="minorHAnsi"/>
          <w:color w:val="000000"/>
          <w:shd w:val="clear" w:color="auto" w:fill="FFFFFF"/>
        </w:rPr>
        <w:t>have</w:t>
      </w:r>
      <w:r w:rsidR="00BD6245" w:rsidRPr="008D7435">
        <w:rPr>
          <w:rStyle w:val="normaltextrun"/>
          <w:rFonts w:asciiTheme="minorHAnsi" w:hAnsiTheme="minorHAnsi"/>
          <w:color w:val="000000"/>
          <w:shd w:val="clear" w:color="auto" w:fill="FFFFFF"/>
        </w:rPr>
        <w:t xml:space="preserve"> </w:t>
      </w:r>
      <w:r w:rsidR="00BD6245">
        <w:rPr>
          <w:rStyle w:val="normaltextrun"/>
          <w:rFonts w:asciiTheme="minorHAnsi" w:hAnsiTheme="minorHAnsi"/>
          <w:color w:val="000000"/>
          <w:shd w:val="clear" w:color="auto" w:fill="FFFFFF"/>
        </w:rPr>
        <w:t xml:space="preserve">also upgraded </w:t>
      </w:r>
      <w:r w:rsidR="000E707B">
        <w:rPr>
          <w:rStyle w:val="normaltextrun"/>
          <w:rFonts w:asciiTheme="minorHAnsi" w:hAnsiTheme="minorHAnsi"/>
          <w:color w:val="000000"/>
          <w:shd w:val="clear" w:color="auto" w:fill="FFFFFF"/>
        </w:rPr>
        <w:t xml:space="preserve">our talent </w:t>
      </w:r>
      <w:r w:rsidR="00BB2D22">
        <w:rPr>
          <w:rStyle w:val="normaltextrun"/>
          <w:rFonts w:asciiTheme="minorHAnsi" w:hAnsiTheme="minorHAnsi"/>
          <w:color w:val="000000"/>
          <w:shd w:val="clear" w:color="auto" w:fill="FFFFFF"/>
        </w:rPr>
        <w:t>by</w:t>
      </w:r>
      <w:r w:rsidR="00BD6245">
        <w:rPr>
          <w:rStyle w:val="normaltextrun"/>
          <w:rFonts w:asciiTheme="minorHAnsi" w:hAnsiTheme="minorHAnsi"/>
          <w:color w:val="000000"/>
          <w:shd w:val="clear" w:color="auto" w:fill="FFFFFF"/>
        </w:rPr>
        <w:t xml:space="preserve"> add</w:t>
      </w:r>
      <w:r w:rsidR="00BB2D22">
        <w:rPr>
          <w:rStyle w:val="normaltextrun"/>
          <w:rFonts w:asciiTheme="minorHAnsi" w:hAnsiTheme="minorHAnsi"/>
          <w:color w:val="000000"/>
          <w:shd w:val="clear" w:color="auto" w:fill="FFFFFF"/>
        </w:rPr>
        <w:t>ing</w:t>
      </w:r>
      <w:r w:rsidR="00BD6245">
        <w:rPr>
          <w:rStyle w:val="normaltextrun"/>
          <w:rFonts w:asciiTheme="minorHAnsi" w:hAnsiTheme="minorHAnsi"/>
          <w:color w:val="000000"/>
          <w:shd w:val="clear" w:color="auto" w:fill="FFFFFF"/>
        </w:rPr>
        <w:t xml:space="preserve"> s</w:t>
      </w:r>
      <w:r w:rsidR="000E707B">
        <w:rPr>
          <w:rStyle w:val="normaltextrun"/>
          <w:rFonts w:asciiTheme="minorHAnsi" w:hAnsiTheme="minorHAnsi"/>
          <w:color w:val="000000"/>
          <w:shd w:val="clear" w:color="auto" w:fill="FFFFFF"/>
        </w:rPr>
        <w:t>everal</w:t>
      </w:r>
      <w:r w:rsidR="00BD6245">
        <w:rPr>
          <w:rStyle w:val="normaltextrun"/>
          <w:rFonts w:asciiTheme="minorHAnsi" w:hAnsiTheme="minorHAnsi"/>
          <w:color w:val="000000"/>
          <w:shd w:val="clear" w:color="auto" w:fill="FFFFFF"/>
        </w:rPr>
        <w:t xml:space="preserve"> new hires in the third quarter </w:t>
      </w:r>
      <w:r w:rsidR="000E707B">
        <w:rPr>
          <w:rStyle w:val="normaltextrun"/>
          <w:rFonts w:asciiTheme="minorHAnsi" w:hAnsiTheme="minorHAnsi"/>
          <w:color w:val="000000"/>
          <w:shd w:val="clear" w:color="auto" w:fill="FFFFFF"/>
        </w:rPr>
        <w:t xml:space="preserve">with expertise </w:t>
      </w:r>
      <w:r w:rsidR="00BD6245">
        <w:rPr>
          <w:rStyle w:val="normaltextrun"/>
          <w:rFonts w:asciiTheme="minorHAnsi" w:hAnsiTheme="minorHAnsi"/>
          <w:color w:val="000000"/>
          <w:shd w:val="clear" w:color="auto" w:fill="FFFFFF"/>
        </w:rPr>
        <w:t>in retail, cultivation, and security</w:t>
      </w:r>
      <w:r w:rsidR="000E707B">
        <w:rPr>
          <w:rStyle w:val="normaltextrun"/>
          <w:rFonts w:asciiTheme="minorHAnsi" w:hAnsiTheme="minorHAnsi"/>
          <w:color w:val="000000"/>
          <w:shd w:val="clear" w:color="auto" w:fill="FFFFFF"/>
        </w:rPr>
        <w:t xml:space="preserve">. </w:t>
      </w:r>
      <w:r w:rsidR="00CB4C0D">
        <w:rPr>
          <w:rFonts w:ascii="Calibri" w:eastAsia="Calibri" w:hAnsi="Calibri" w:cs="Calibri"/>
        </w:rPr>
        <w:t>T</w:t>
      </w:r>
      <w:r w:rsidR="00E6166A">
        <w:rPr>
          <w:rFonts w:ascii="Calibri" w:eastAsia="Calibri" w:hAnsi="Calibri" w:cs="Calibri"/>
        </w:rPr>
        <w:t xml:space="preserve">he </w:t>
      </w:r>
      <w:r w:rsidR="00BE530B">
        <w:rPr>
          <w:rFonts w:ascii="Calibri" w:eastAsia="Calibri" w:hAnsi="Calibri" w:cs="Calibri"/>
        </w:rPr>
        <w:t xml:space="preserve">positive </w:t>
      </w:r>
      <w:r w:rsidR="0090276A">
        <w:rPr>
          <w:rFonts w:ascii="Calibri" w:eastAsia="Calibri" w:hAnsi="Calibri" w:cs="Calibri"/>
        </w:rPr>
        <w:t>impact of these changes</w:t>
      </w:r>
      <w:r w:rsidR="00CB4C0D">
        <w:rPr>
          <w:rFonts w:ascii="Calibri" w:eastAsia="Calibri" w:hAnsi="Calibri" w:cs="Calibri"/>
        </w:rPr>
        <w:t xml:space="preserve"> </w:t>
      </w:r>
      <w:r w:rsidR="001D3E15">
        <w:rPr>
          <w:rFonts w:ascii="Calibri" w:eastAsia="Calibri" w:hAnsi="Calibri" w:cs="Calibri"/>
        </w:rPr>
        <w:t>is</w:t>
      </w:r>
      <w:r w:rsidR="00CB4C0D">
        <w:rPr>
          <w:rFonts w:ascii="Calibri" w:eastAsia="Calibri" w:hAnsi="Calibri" w:cs="Calibri"/>
        </w:rPr>
        <w:t xml:space="preserve"> just beginning to be realized</w:t>
      </w:r>
      <w:r w:rsidR="001D3E15">
        <w:rPr>
          <w:rFonts w:ascii="Calibri" w:eastAsia="Calibri" w:hAnsi="Calibri" w:cs="Calibri"/>
        </w:rPr>
        <w:t>,</w:t>
      </w:r>
      <w:r w:rsidR="0090276A">
        <w:rPr>
          <w:rFonts w:ascii="Calibri" w:eastAsia="Calibri" w:hAnsi="Calibri" w:cs="Calibri"/>
        </w:rPr>
        <w:t xml:space="preserve"> and </w:t>
      </w:r>
      <w:r w:rsidR="00CB4C0D">
        <w:rPr>
          <w:rFonts w:ascii="Calibri" w:eastAsia="Calibri" w:hAnsi="Calibri" w:cs="Calibri"/>
        </w:rPr>
        <w:t xml:space="preserve">we </w:t>
      </w:r>
      <w:r w:rsidR="0090276A">
        <w:rPr>
          <w:rFonts w:ascii="Calibri" w:eastAsia="Calibri" w:hAnsi="Calibri" w:cs="Calibri"/>
        </w:rPr>
        <w:t xml:space="preserve">expect to be able to </w:t>
      </w:r>
      <w:r w:rsidR="006657CE">
        <w:rPr>
          <w:rFonts w:ascii="Calibri" w:eastAsia="Calibri" w:hAnsi="Calibri" w:cs="Calibri"/>
        </w:rPr>
        <w:t xml:space="preserve">continue to </w:t>
      </w:r>
      <w:r w:rsidR="0090276A">
        <w:rPr>
          <w:rFonts w:ascii="Calibri" w:eastAsia="Calibri" w:hAnsi="Calibri" w:cs="Calibri"/>
        </w:rPr>
        <w:t xml:space="preserve">deliver </w:t>
      </w:r>
      <w:r w:rsidR="0088773D">
        <w:rPr>
          <w:rFonts w:ascii="Calibri" w:eastAsia="Calibri" w:hAnsi="Calibri" w:cs="Calibri"/>
        </w:rPr>
        <w:t xml:space="preserve">strong results in the fourth quarter and </w:t>
      </w:r>
      <w:r w:rsidR="00C67F98">
        <w:rPr>
          <w:rFonts w:ascii="Calibri" w:eastAsia="Calibri" w:hAnsi="Calibri" w:cs="Calibri"/>
        </w:rPr>
        <w:t>full</w:t>
      </w:r>
      <w:r w:rsidR="0065194B">
        <w:rPr>
          <w:rFonts w:ascii="Calibri" w:eastAsia="Calibri" w:hAnsi="Calibri" w:cs="Calibri"/>
        </w:rPr>
        <w:t>-</w:t>
      </w:r>
      <w:r w:rsidR="00C67F98">
        <w:rPr>
          <w:rFonts w:ascii="Calibri" w:eastAsia="Calibri" w:hAnsi="Calibri" w:cs="Calibri"/>
        </w:rPr>
        <w:t xml:space="preserve">year </w:t>
      </w:r>
      <w:r w:rsidR="0088773D">
        <w:rPr>
          <w:rFonts w:ascii="Calibri" w:eastAsia="Calibri" w:hAnsi="Calibri" w:cs="Calibri"/>
        </w:rPr>
        <w:t>202</w:t>
      </w:r>
      <w:r w:rsidR="00BE530B">
        <w:rPr>
          <w:rFonts w:ascii="Calibri" w:eastAsia="Calibri" w:hAnsi="Calibri" w:cs="Calibri"/>
        </w:rPr>
        <w:t>1</w:t>
      </w:r>
      <w:r w:rsidR="0090276A">
        <w:rPr>
          <w:rFonts w:ascii="Calibri" w:eastAsia="Calibri" w:hAnsi="Calibri" w:cs="Calibri"/>
        </w:rPr>
        <w:t>.</w:t>
      </w:r>
      <w:bookmarkEnd w:id="4"/>
      <w:r w:rsidR="0090276A">
        <w:rPr>
          <w:rFonts w:ascii="Calibri" w:eastAsia="Calibri" w:hAnsi="Calibri" w:cs="Calibri"/>
        </w:rPr>
        <w:t>”</w:t>
      </w:r>
    </w:p>
    <w:p w14:paraId="2B060726" w14:textId="24BC5537" w:rsidR="00BD6245" w:rsidRDefault="00BD6245" w:rsidP="000516EC">
      <w:pPr>
        <w:spacing w:after="240"/>
        <w:jc w:val="both"/>
        <w:rPr>
          <w:rFonts w:ascii="Calibri" w:eastAsia="Calibri" w:hAnsi="Calibri" w:cs="Calibri"/>
        </w:rPr>
      </w:pPr>
    </w:p>
    <w:bookmarkEnd w:id="3"/>
    <w:p w14:paraId="70CCFA12" w14:textId="1B9A3CFF" w:rsidR="00AD5AB2" w:rsidRPr="00AC7C9F" w:rsidRDefault="00C551F6" w:rsidP="007623D2">
      <w:pPr>
        <w:spacing w:after="240"/>
        <w:jc w:val="both"/>
        <w:rPr>
          <w:rFonts w:asciiTheme="minorHAnsi" w:eastAsia="Calibri" w:hAnsiTheme="minorHAnsi" w:cstheme="minorHAnsi"/>
          <w:b/>
        </w:rPr>
      </w:pPr>
      <w:r w:rsidRPr="00AC7C9F">
        <w:rPr>
          <w:rFonts w:asciiTheme="minorHAnsi" w:eastAsia="Calibri" w:hAnsiTheme="minorHAnsi" w:cstheme="minorHAnsi"/>
          <w:b/>
        </w:rPr>
        <w:t xml:space="preserve">Financial Results for the </w:t>
      </w:r>
      <w:r w:rsidR="00471C55">
        <w:rPr>
          <w:rFonts w:asciiTheme="minorHAnsi" w:eastAsia="Calibri" w:hAnsiTheme="minorHAnsi" w:cstheme="minorHAnsi"/>
          <w:b/>
        </w:rPr>
        <w:t>Third</w:t>
      </w:r>
      <w:r w:rsidR="00471C55" w:rsidRPr="00AC7C9F">
        <w:rPr>
          <w:rFonts w:asciiTheme="minorHAnsi" w:eastAsia="Calibri" w:hAnsiTheme="minorHAnsi" w:cstheme="minorHAnsi"/>
          <w:b/>
        </w:rPr>
        <w:t xml:space="preserve"> </w:t>
      </w:r>
      <w:r w:rsidRPr="00AC7C9F">
        <w:rPr>
          <w:rFonts w:asciiTheme="minorHAnsi" w:eastAsia="Calibri" w:hAnsiTheme="minorHAnsi" w:cstheme="minorHAnsi"/>
          <w:b/>
        </w:rPr>
        <w:t>Quarter Ended </w:t>
      </w:r>
      <w:r w:rsidR="00471C55">
        <w:rPr>
          <w:rFonts w:asciiTheme="minorHAnsi" w:eastAsia="Calibri" w:hAnsiTheme="minorHAnsi" w:cstheme="minorHAnsi"/>
          <w:b/>
        </w:rPr>
        <w:t>September</w:t>
      </w:r>
      <w:r w:rsidRPr="00AC7C9F">
        <w:rPr>
          <w:rFonts w:asciiTheme="minorHAnsi" w:eastAsia="Calibri" w:hAnsiTheme="minorHAnsi" w:cstheme="minorHAnsi"/>
          <w:b/>
        </w:rPr>
        <w:t xml:space="preserve"> 3</w:t>
      </w:r>
      <w:r w:rsidR="008A50A8" w:rsidRPr="00AC7C9F">
        <w:rPr>
          <w:rFonts w:asciiTheme="minorHAnsi" w:eastAsia="Calibri" w:hAnsiTheme="minorHAnsi" w:cstheme="minorHAnsi"/>
          <w:b/>
        </w:rPr>
        <w:t>0</w:t>
      </w:r>
      <w:r w:rsidRPr="00AC7C9F">
        <w:rPr>
          <w:rFonts w:asciiTheme="minorHAnsi" w:eastAsia="Calibri" w:hAnsiTheme="minorHAnsi" w:cstheme="minorHAnsi"/>
          <w:b/>
        </w:rPr>
        <w:t>, 20</w:t>
      </w:r>
      <w:r w:rsidR="00DF26A2" w:rsidRPr="00AC7C9F">
        <w:rPr>
          <w:rFonts w:asciiTheme="minorHAnsi" w:eastAsia="Calibri" w:hAnsiTheme="minorHAnsi" w:cstheme="minorHAnsi"/>
          <w:b/>
        </w:rPr>
        <w:t>20</w:t>
      </w:r>
    </w:p>
    <w:p w14:paraId="51898456" w14:textId="252CA763" w:rsidR="003E11BB" w:rsidRPr="00AC7C9F" w:rsidRDefault="003E11BB">
      <w:pPr>
        <w:widowControl/>
        <w:shd w:val="clear" w:color="auto" w:fill="FFFFFF"/>
        <w:rPr>
          <w:rFonts w:asciiTheme="minorHAnsi" w:eastAsia="Calibri" w:hAnsiTheme="minorHAnsi" w:cstheme="minorHAnsi"/>
          <w:bCs/>
          <w:i/>
          <w:iCs/>
          <w:sz w:val="20"/>
          <w:szCs w:val="20"/>
        </w:rPr>
      </w:pPr>
      <w:r w:rsidRPr="00AC7C9F">
        <w:rPr>
          <w:rFonts w:asciiTheme="minorHAnsi" w:eastAsia="Calibri" w:hAnsiTheme="minorHAnsi" w:cstheme="minorHAnsi"/>
          <w:bCs/>
          <w:i/>
          <w:iCs/>
          <w:sz w:val="20"/>
          <w:szCs w:val="20"/>
        </w:rPr>
        <w:t>($ in thousands, except per share amounts)</w:t>
      </w:r>
    </w:p>
    <w:p w14:paraId="02A2711D" w14:textId="77777777" w:rsidR="00AD5AB2" w:rsidRPr="00AC7C9F" w:rsidRDefault="00AD5AB2">
      <w:pPr>
        <w:widowControl/>
        <w:shd w:val="clear" w:color="auto" w:fill="FFFFFF"/>
        <w:rPr>
          <w:rFonts w:asciiTheme="minorHAnsi" w:eastAsia="Calibri" w:hAnsiTheme="minorHAnsi" w:cstheme="minorHAnsi"/>
          <w:b/>
        </w:rPr>
      </w:pPr>
    </w:p>
    <w:p w14:paraId="1DF0277E" w14:textId="3ECB8115" w:rsidR="00AD5AB2" w:rsidRPr="00AC7C9F" w:rsidRDefault="00A47BEC">
      <w:pPr>
        <w:widowControl/>
        <w:shd w:val="clear" w:color="auto" w:fill="FFFFFF"/>
        <w:rPr>
          <w:rFonts w:asciiTheme="minorHAnsi" w:eastAsia="Calibri" w:hAnsiTheme="minorHAnsi" w:cstheme="minorHAnsi"/>
        </w:rPr>
      </w:pPr>
      <w:r>
        <w:rPr>
          <w:rFonts w:asciiTheme="minorHAnsi" w:eastAsia="Calibri" w:hAnsiTheme="minorHAnsi" w:cstheme="minorHAnsi"/>
          <w:b/>
          <w:bCs/>
          <w:color w:val="0070C0"/>
        </w:rPr>
        <w:fldChar w:fldCharType="begin"/>
      </w:r>
      <w:r>
        <w:rPr>
          <w:rFonts w:asciiTheme="minorHAnsi" w:eastAsia="Calibri" w:hAnsiTheme="minorHAnsi" w:cstheme="minorHAnsi"/>
          <w:b/>
          <w:bCs/>
          <w:color w:val="0070C0"/>
        </w:rPr>
        <w:instrText xml:space="preserve"> LINK Excel.Sheet.12 "S:\\Shared Folders\\Investor Relations\\Earnings\\2020, Q3\\Earnings Release\\Q3 2020 Earnings Tables.xlsx!Current QTR v Prior Seq Quarter!R2C2:R8C5" "" \a \p </w:instrText>
      </w:r>
      <w:r>
        <w:rPr>
          <w:rFonts w:asciiTheme="minorHAnsi" w:eastAsia="Calibri" w:hAnsiTheme="minorHAnsi" w:cstheme="minorHAnsi"/>
          <w:b/>
          <w:bCs/>
          <w:color w:val="0070C0"/>
        </w:rPr>
        <w:fldChar w:fldCharType="separate"/>
      </w:r>
      <w:r w:rsidR="00994749">
        <w:rPr>
          <w:rFonts w:asciiTheme="minorHAnsi" w:eastAsia="Calibri" w:hAnsiTheme="minorHAnsi" w:cstheme="minorHAnsi"/>
          <w:b/>
          <w:bCs/>
          <w:color w:val="0070C0"/>
        </w:rPr>
        <w:object w:dxaOrig="8580" w:dyaOrig="2292" w14:anchorId="75DD1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4.5pt" o:ole="">
            <v:imagedata r:id="rId15" o:title=""/>
          </v:shape>
        </w:object>
      </w:r>
      <w:r>
        <w:rPr>
          <w:rFonts w:asciiTheme="minorHAnsi" w:eastAsia="Calibri" w:hAnsiTheme="minorHAnsi" w:cstheme="minorHAnsi"/>
          <w:b/>
          <w:bCs/>
          <w:color w:val="0070C0"/>
        </w:rPr>
        <w:fldChar w:fldCharType="end"/>
      </w:r>
    </w:p>
    <w:p w14:paraId="72705B3D" w14:textId="77777777" w:rsidR="00731A87" w:rsidRPr="00AC7C9F" w:rsidRDefault="00731A87" w:rsidP="00F9554C">
      <w:pPr>
        <w:widowControl/>
        <w:shd w:val="clear" w:color="auto" w:fill="FFFFFF"/>
        <w:jc w:val="both"/>
        <w:rPr>
          <w:rFonts w:asciiTheme="minorHAnsi" w:eastAsia="Calibri" w:hAnsiTheme="minorHAnsi" w:cstheme="minorHAnsi"/>
        </w:rPr>
      </w:pPr>
    </w:p>
    <w:p w14:paraId="2127BF94" w14:textId="5F51E3E3" w:rsidR="00AD5AB2" w:rsidRPr="00117D37" w:rsidRDefault="00C551F6" w:rsidP="00115A4D">
      <w:pPr>
        <w:widowControl/>
        <w:shd w:val="clear" w:color="auto" w:fill="FFFFFF"/>
        <w:spacing w:line="276" w:lineRule="auto"/>
        <w:jc w:val="both"/>
        <w:rPr>
          <w:rFonts w:asciiTheme="minorHAnsi" w:eastAsia="Calibri" w:hAnsiTheme="minorHAnsi" w:cstheme="minorHAnsi"/>
        </w:rPr>
      </w:pPr>
      <w:r w:rsidRPr="00AC7C9F">
        <w:rPr>
          <w:rFonts w:asciiTheme="minorHAnsi" w:eastAsia="Calibri" w:hAnsiTheme="minorHAnsi" w:cstheme="minorHAnsi"/>
        </w:rPr>
        <w:t xml:space="preserve">Revenue </w:t>
      </w:r>
      <w:r w:rsidR="0001409A" w:rsidRPr="00AC7C9F">
        <w:rPr>
          <w:rFonts w:asciiTheme="minorHAnsi" w:eastAsia="Calibri" w:hAnsiTheme="minorHAnsi" w:cstheme="minorHAnsi"/>
        </w:rPr>
        <w:t xml:space="preserve">in the </w:t>
      </w:r>
      <w:r w:rsidR="00471C55">
        <w:rPr>
          <w:rFonts w:asciiTheme="minorHAnsi" w:eastAsia="Calibri" w:hAnsiTheme="minorHAnsi" w:cstheme="minorHAnsi"/>
        </w:rPr>
        <w:t>third</w:t>
      </w:r>
      <w:r w:rsidR="00471C55" w:rsidRPr="00AC7C9F">
        <w:rPr>
          <w:rFonts w:asciiTheme="minorHAnsi" w:eastAsia="Calibri" w:hAnsiTheme="minorHAnsi" w:cstheme="minorHAnsi"/>
        </w:rPr>
        <w:t xml:space="preserve"> </w:t>
      </w:r>
      <w:r w:rsidR="0001409A" w:rsidRPr="00AC7C9F">
        <w:rPr>
          <w:rFonts w:asciiTheme="minorHAnsi" w:eastAsia="Calibri" w:hAnsiTheme="minorHAnsi" w:cstheme="minorHAnsi"/>
        </w:rPr>
        <w:t>quarter of 2020 ("Q</w:t>
      </w:r>
      <w:r w:rsidR="00471C55">
        <w:rPr>
          <w:rFonts w:asciiTheme="minorHAnsi" w:eastAsia="Calibri" w:hAnsiTheme="minorHAnsi" w:cstheme="minorHAnsi"/>
        </w:rPr>
        <w:t>3</w:t>
      </w:r>
      <w:r w:rsidR="0001409A" w:rsidRPr="00AC7C9F">
        <w:rPr>
          <w:rFonts w:asciiTheme="minorHAnsi" w:eastAsia="Calibri" w:hAnsiTheme="minorHAnsi" w:cstheme="minorHAnsi"/>
        </w:rPr>
        <w:t xml:space="preserve"> 2020") </w:t>
      </w:r>
      <w:r w:rsidRPr="00AC7C9F">
        <w:rPr>
          <w:rFonts w:asciiTheme="minorHAnsi" w:eastAsia="Calibri" w:hAnsiTheme="minorHAnsi" w:cstheme="minorHAnsi"/>
        </w:rPr>
        <w:t xml:space="preserve">increased </w:t>
      </w:r>
      <w:r w:rsidR="00471C55">
        <w:rPr>
          <w:rFonts w:asciiTheme="minorHAnsi" w:eastAsia="Calibri" w:hAnsiTheme="minorHAnsi" w:cstheme="minorHAnsi"/>
        </w:rPr>
        <w:t>6</w:t>
      </w:r>
      <w:r w:rsidR="00156EE1" w:rsidRPr="00AC7C9F">
        <w:rPr>
          <w:rFonts w:asciiTheme="minorHAnsi" w:eastAsia="Calibri" w:hAnsiTheme="minorHAnsi" w:cstheme="minorHAnsi"/>
        </w:rPr>
        <w:t>7</w:t>
      </w:r>
      <w:r w:rsidR="008A50A8" w:rsidRPr="00AC7C9F">
        <w:rPr>
          <w:rFonts w:asciiTheme="minorHAnsi" w:eastAsia="Calibri" w:hAnsiTheme="minorHAnsi" w:cstheme="minorHAnsi"/>
        </w:rPr>
        <w:t xml:space="preserve"> </w:t>
      </w:r>
      <w:r w:rsidRPr="00AC7C9F">
        <w:rPr>
          <w:rFonts w:asciiTheme="minorHAnsi" w:eastAsia="Calibri" w:hAnsiTheme="minorHAnsi" w:cstheme="minorHAnsi"/>
        </w:rPr>
        <w:t>percent to $</w:t>
      </w:r>
      <w:r w:rsidR="00471C55">
        <w:rPr>
          <w:rFonts w:asciiTheme="minorHAnsi" w:eastAsia="Calibri" w:hAnsiTheme="minorHAnsi" w:cstheme="minorHAnsi"/>
        </w:rPr>
        <w:t>2</w:t>
      </w:r>
      <w:r w:rsidR="00740404">
        <w:rPr>
          <w:rFonts w:asciiTheme="minorHAnsi" w:eastAsia="Calibri" w:hAnsiTheme="minorHAnsi" w:cstheme="minorHAnsi"/>
        </w:rPr>
        <w:t xml:space="preserve">4.9 </w:t>
      </w:r>
      <w:r w:rsidRPr="00AC7C9F">
        <w:rPr>
          <w:rFonts w:asciiTheme="minorHAnsi" w:eastAsia="Calibri" w:hAnsiTheme="minorHAnsi" w:cstheme="minorHAnsi"/>
        </w:rPr>
        <w:t>million, compared to $</w:t>
      </w:r>
      <w:r w:rsidR="00471C55">
        <w:rPr>
          <w:rFonts w:asciiTheme="minorHAnsi" w:eastAsia="Calibri" w:hAnsiTheme="minorHAnsi" w:cstheme="minorHAnsi"/>
        </w:rPr>
        <w:t>14.9</w:t>
      </w:r>
      <w:r w:rsidRPr="00AC7C9F">
        <w:rPr>
          <w:rFonts w:asciiTheme="minorHAnsi" w:eastAsia="Calibri" w:hAnsiTheme="minorHAnsi" w:cstheme="minorHAnsi"/>
        </w:rPr>
        <w:t xml:space="preserve"> million in the </w:t>
      </w:r>
      <w:r w:rsidR="00471C55" w:rsidRPr="000516EC">
        <w:rPr>
          <w:rFonts w:asciiTheme="minorHAnsi" w:eastAsia="Calibri" w:hAnsiTheme="minorHAnsi" w:cstheme="minorHAnsi"/>
        </w:rPr>
        <w:t>second</w:t>
      </w:r>
      <w:r w:rsidR="008A50A8" w:rsidRPr="000516EC">
        <w:rPr>
          <w:rFonts w:asciiTheme="minorHAnsi" w:eastAsia="Calibri" w:hAnsiTheme="minorHAnsi" w:cstheme="minorHAnsi"/>
        </w:rPr>
        <w:t xml:space="preserve"> </w:t>
      </w:r>
      <w:r w:rsidRPr="000516EC">
        <w:rPr>
          <w:rFonts w:asciiTheme="minorHAnsi" w:eastAsia="Calibri" w:hAnsiTheme="minorHAnsi" w:cstheme="minorHAnsi"/>
        </w:rPr>
        <w:t>quarter of 20</w:t>
      </w:r>
      <w:r w:rsidR="008A50A8" w:rsidRPr="000516EC">
        <w:rPr>
          <w:rFonts w:asciiTheme="minorHAnsi" w:eastAsia="Calibri" w:hAnsiTheme="minorHAnsi" w:cstheme="minorHAnsi"/>
        </w:rPr>
        <w:t>20</w:t>
      </w:r>
      <w:r w:rsidR="00CA3A66" w:rsidRPr="00D44656">
        <w:rPr>
          <w:rFonts w:asciiTheme="minorHAnsi" w:eastAsia="Calibri" w:hAnsiTheme="minorHAnsi" w:cstheme="minorHAnsi"/>
        </w:rPr>
        <w:t xml:space="preserve"> (“Q</w:t>
      </w:r>
      <w:r w:rsidR="00471C55" w:rsidRPr="000F42D4">
        <w:rPr>
          <w:rFonts w:asciiTheme="minorHAnsi" w:eastAsia="Calibri" w:hAnsiTheme="minorHAnsi" w:cstheme="minorHAnsi"/>
        </w:rPr>
        <w:t>2</w:t>
      </w:r>
      <w:r w:rsidR="00CA3A66" w:rsidRPr="000F42D4">
        <w:rPr>
          <w:rFonts w:asciiTheme="minorHAnsi" w:eastAsia="Calibri" w:hAnsiTheme="minorHAnsi" w:cstheme="minorHAnsi"/>
        </w:rPr>
        <w:t xml:space="preserve"> 20</w:t>
      </w:r>
      <w:r w:rsidR="008A50A8" w:rsidRPr="000516EC">
        <w:rPr>
          <w:rFonts w:asciiTheme="minorHAnsi" w:eastAsia="Calibri" w:hAnsiTheme="minorHAnsi" w:cstheme="minorHAnsi"/>
        </w:rPr>
        <w:t>20</w:t>
      </w:r>
      <w:r w:rsidR="00CA3A66" w:rsidRPr="000516EC">
        <w:rPr>
          <w:rFonts w:asciiTheme="minorHAnsi" w:eastAsia="Calibri" w:hAnsiTheme="minorHAnsi" w:cstheme="minorHAnsi"/>
        </w:rPr>
        <w:t>”)</w:t>
      </w:r>
      <w:r w:rsidRPr="000516EC">
        <w:rPr>
          <w:rFonts w:asciiTheme="minorHAnsi" w:eastAsia="Calibri" w:hAnsiTheme="minorHAnsi" w:cstheme="minorHAnsi"/>
        </w:rPr>
        <w:t xml:space="preserve">. </w:t>
      </w:r>
      <w:bookmarkStart w:id="5" w:name="_Hlk55822622"/>
      <w:r w:rsidR="000516EC" w:rsidRPr="00A7052A">
        <w:rPr>
          <w:rFonts w:asciiTheme="minorHAnsi" w:eastAsia="Calibri" w:hAnsiTheme="minorHAnsi" w:cstheme="minorHAnsi"/>
        </w:rPr>
        <w:t xml:space="preserve">The 67 percent increase in revenue was primarily driven by strong revenue growth at the Company’s </w:t>
      </w:r>
      <w:r w:rsidR="00093EF0">
        <w:rPr>
          <w:rFonts w:asciiTheme="minorHAnsi" w:eastAsia="Calibri" w:hAnsiTheme="minorHAnsi" w:cstheme="minorHAnsi"/>
        </w:rPr>
        <w:t>BEYOND/HELLO</w:t>
      </w:r>
      <w:r w:rsidR="00093EF0" w:rsidRPr="00A7052A">
        <w:rPr>
          <w:rFonts w:asciiTheme="minorHAnsi" w:eastAsia="Calibri" w:hAnsiTheme="minorHAnsi" w:cstheme="minorHAnsi"/>
          <w:vertAlign w:val="superscript"/>
        </w:rPr>
        <w:t>TM</w:t>
      </w:r>
      <w:r w:rsidR="000516EC" w:rsidRPr="00A7052A">
        <w:rPr>
          <w:rFonts w:asciiTheme="minorHAnsi" w:eastAsia="Calibri" w:hAnsiTheme="minorHAnsi" w:cstheme="minorHAnsi"/>
        </w:rPr>
        <w:t xml:space="preserve"> stores in Illinois and Pennsylvania, a partial contribution from the recently acquired </w:t>
      </w:r>
      <w:r w:rsidR="000516EC" w:rsidRPr="00A7052A">
        <w:rPr>
          <w:rFonts w:asciiTheme="minorHAnsi" w:hAnsiTheme="minorHAnsi" w:cstheme="minorHAnsi"/>
        </w:rPr>
        <w:lastRenderedPageBreak/>
        <w:t>Pennsylvania grower-processor permit holder</w:t>
      </w:r>
      <w:r w:rsidR="000516EC" w:rsidRPr="00A7052A">
        <w:rPr>
          <w:rFonts w:asciiTheme="minorHAnsi" w:eastAsia="Calibri" w:hAnsiTheme="minorHAnsi" w:cstheme="minorHAnsi"/>
        </w:rPr>
        <w:t>, and improved market conditions in Nevada</w:t>
      </w:r>
      <w:r w:rsidR="00974D9B">
        <w:rPr>
          <w:rFonts w:asciiTheme="minorHAnsi" w:eastAsia="Calibri" w:hAnsiTheme="minorHAnsi" w:cstheme="minorHAnsi"/>
        </w:rPr>
        <w:t>.</w:t>
      </w:r>
      <w:r w:rsidR="000516EC" w:rsidRPr="00A7052A">
        <w:rPr>
          <w:rFonts w:asciiTheme="minorHAnsi" w:eastAsia="Calibri" w:hAnsiTheme="minorHAnsi" w:cstheme="minorHAnsi"/>
        </w:rPr>
        <w:t xml:space="preserve"> </w:t>
      </w:r>
      <w:r w:rsidR="002A7C79">
        <w:rPr>
          <w:rFonts w:asciiTheme="minorHAnsi" w:eastAsia="Calibri" w:hAnsiTheme="minorHAnsi" w:cstheme="minorBidi"/>
        </w:rPr>
        <w:t xml:space="preserve">On a same-store sales basis, revenue increased by </w:t>
      </w:r>
      <w:r w:rsidR="009F26EC">
        <w:rPr>
          <w:rFonts w:asciiTheme="minorHAnsi" w:eastAsia="Calibri" w:hAnsiTheme="minorHAnsi" w:cstheme="minorBidi"/>
        </w:rPr>
        <w:t xml:space="preserve">approximately </w:t>
      </w:r>
      <w:r w:rsidR="002A7C79">
        <w:rPr>
          <w:rFonts w:asciiTheme="minorHAnsi" w:eastAsia="Calibri" w:hAnsiTheme="minorHAnsi" w:cstheme="minorBidi"/>
        </w:rPr>
        <w:t xml:space="preserve">45%, compared to the second quarter of 2020, </w:t>
      </w:r>
      <w:r w:rsidR="002A7C79" w:rsidRPr="002F114A">
        <w:rPr>
          <w:rFonts w:asciiTheme="minorHAnsi" w:hAnsiTheme="minorHAnsi" w:cstheme="minorHAnsi"/>
        </w:rPr>
        <w:t xml:space="preserve">excluding two </w:t>
      </w:r>
      <w:r w:rsidR="009F26EC">
        <w:rPr>
          <w:rFonts w:asciiTheme="minorHAnsi" w:hAnsiTheme="minorHAnsi" w:cstheme="minorHAnsi"/>
        </w:rPr>
        <w:t>temporarily closed stores</w:t>
      </w:r>
      <w:r w:rsidR="002A7C79" w:rsidRPr="002F114A">
        <w:rPr>
          <w:rFonts w:asciiTheme="minorHAnsi" w:hAnsiTheme="minorHAnsi" w:cstheme="minorHAnsi"/>
        </w:rPr>
        <w:t xml:space="preserve"> in Philadelphia.</w:t>
      </w:r>
      <w:r w:rsidR="000516EC" w:rsidRPr="00A7052A">
        <w:rPr>
          <w:rFonts w:asciiTheme="minorHAnsi" w:eastAsia="Calibri" w:hAnsiTheme="minorHAnsi" w:cstheme="minorHAnsi"/>
        </w:rPr>
        <w:t xml:space="preserve"> </w:t>
      </w:r>
      <w:bookmarkEnd w:id="5"/>
    </w:p>
    <w:p w14:paraId="4C2C3C34" w14:textId="38FA3B48" w:rsidR="00DF557D" w:rsidRPr="00117D37" w:rsidRDefault="00DF557D" w:rsidP="00F9554C">
      <w:pPr>
        <w:widowControl/>
        <w:shd w:val="clear" w:color="auto" w:fill="FFFFFF"/>
        <w:jc w:val="both"/>
        <w:rPr>
          <w:rFonts w:asciiTheme="minorHAnsi" w:eastAsia="Calibri" w:hAnsiTheme="minorHAnsi" w:cstheme="minorHAnsi"/>
        </w:rPr>
      </w:pPr>
    </w:p>
    <w:p w14:paraId="0640061D" w14:textId="06894651" w:rsidR="00AD5AB2" w:rsidRPr="00AC7C9F" w:rsidRDefault="00C551F6" w:rsidP="00F9554C">
      <w:pPr>
        <w:widowControl/>
        <w:shd w:val="clear" w:color="auto" w:fill="FFFFFF"/>
        <w:jc w:val="both"/>
        <w:rPr>
          <w:rFonts w:asciiTheme="minorHAnsi" w:eastAsia="Calibri" w:hAnsiTheme="minorHAnsi" w:cstheme="minorHAnsi"/>
        </w:rPr>
      </w:pPr>
      <w:bookmarkStart w:id="6" w:name="_Hlk48587048"/>
      <w:r w:rsidRPr="00AC7C9F">
        <w:rPr>
          <w:rFonts w:asciiTheme="minorHAnsi" w:eastAsia="Calibri" w:hAnsiTheme="minorHAnsi" w:cstheme="minorHAnsi"/>
        </w:rPr>
        <w:t xml:space="preserve">Gross profit </w:t>
      </w:r>
      <w:r w:rsidR="00CA3A66" w:rsidRPr="00AC7C9F">
        <w:rPr>
          <w:rFonts w:asciiTheme="minorHAnsi" w:eastAsia="Calibri" w:hAnsiTheme="minorHAnsi" w:cstheme="minorHAnsi"/>
        </w:rPr>
        <w:t>in Q</w:t>
      </w:r>
      <w:r w:rsidR="00471C55">
        <w:rPr>
          <w:rFonts w:asciiTheme="minorHAnsi" w:eastAsia="Calibri" w:hAnsiTheme="minorHAnsi" w:cstheme="minorHAnsi"/>
        </w:rPr>
        <w:t>3</w:t>
      </w:r>
      <w:r w:rsidR="00CA3A66" w:rsidRPr="00AC7C9F">
        <w:rPr>
          <w:rFonts w:asciiTheme="minorHAnsi" w:eastAsia="Calibri" w:hAnsiTheme="minorHAnsi" w:cstheme="minorHAnsi"/>
        </w:rPr>
        <w:t xml:space="preserve"> 2020</w:t>
      </w:r>
      <w:r w:rsidRPr="00AC7C9F">
        <w:rPr>
          <w:rFonts w:asciiTheme="minorHAnsi" w:eastAsia="Calibri" w:hAnsiTheme="minorHAnsi" w:cstheme="minorHAnsi"/>
        </w:rPr>
        <w:t xml:space="preserve"> was </w:t>
      </w:r>
      <w:r w:rsidR="00FA1011" w:rsidRPr="006438A1">
        <w:rPr>
          <w:rFonts w:asciiTheme="minorHAnsi" w:eastAsia="Calibri" w:hAnsiTheme="minorHAnsi" w:cstheme="minorHAnsi"/>
        </w:rPr>
        <w:t>$</w:t>
      </w:r>
      <w:r w:rsidR="00740404" w:rsidRPr="006438A1">
        <w:rPr>
          <w:rFonts w:asciiTheme="minorHAnsi" w:eastAsia="Calibri" w:hAnsiTheme="minorHAnsi" w:cstheme="minorHAnsi"/>
        </w:rPr>
        <w:t>12.</w:t>
      </w:r>
      <w:r w:rsidR="006438A1" w:rsidRPr="00AC5D36">
        <w:rPr>
          <w:rFonts w:asciiTheme="minorHAnsi" w:eastAsia="Calibri" w:hAnsiTheme="minorHAnsi" w:cstheme="minorHAnsi"/>
        </w:rPr>
        <w:t>3</w:t>
      </w:r>
      <w:r w:rsidR="00B20EF9" w:rsidRPr="00AC5D36">
        <w:rPr>
          <w:rFonts w:asciiTheme="minorHAnsi" w:eastAsia="Calibri" w:hAnsiTheme="minorHAnsi" w:cstheme="minorHAnsi"/>
          <w:color w:val="FF0000"/>
        </w:rPr>
        <w:t xml:space="preserve"> </w:t>
      </w:r>
      <w:r w:rsidRPr="006438A1">
        <w:rPr>
          <w:rFonts w:asciiTheme="minorHAnsi" w:eastAsia="Calibri" w:hAnsiTheme="minorHAnsi" w:cstheme="minorHAnsi"/>
        </w:rPr>
        <w:t xml:space="preserve">million, resulting in </w:t>
      </w:r>
      <w:r w:rsidR="004D4A88" w:rsidRPr="006438A1">
        <w:rPr>
          <w:rFonts w:asciiTheme="minorHAnsi" w:eastAsia="Calibri" w:hAnsiTheme="minorHAnsi" w:cstheme="minorHAnsi"/>
        </w:rPr>
        <w:t xml:space="preserve">a </w:t>
      </w:r>
      <w:r w:rsidRPr="006438A1">
        <w:rPr>
          <w:rFonts w:asciiTheme="minorHAnsi" w:eastAsia="Calibri" w:hAnsiTheme="minorHAnsi" w:cstheme="minorHAnsi"/>
        </w:rPr>
        <w:t xml:space="preserve">gross margin of </w:t>
      </w:r>
      <w:r w:rsidR="006438A1" w:rsidRPr="006438A1">
        <w:rPr>
          <w:rFonts w:asciiTheme="minorHAnsi" w:eastAsia="Calibri" w:hAnsiTheme="minorHAnsi" w:cstheme="minorHAnsi"/>
        </w:rPr>
        <w:t>49</w:t>
      </w:r>
      <w:r w:rsidR="00B20EF9" w:rsidRPr="006438A1">
        <w:rPr>
          <w:rFonts w:asciiTheme="minorHAnsi" w:eastAsia="Calibri" w:hAnsiTheme="minorHAnsi" w:cstheme="minorHAnsi"/>
        </w:rPr>
        <w:t xml:space="preserve"> </w:t>
      </w:r>
      <w:r w:rsidRPr="006438A1">
        <w:rPr>
          <w:rFonts w:asciiTheme="minorHAnsi" w:eastAsia="Calibri" w:hAnsiTheme="minorHAnsi" w:cstheme="minorHAnsi"/>
        </w:rPr>
        <w:t>percent,</w:t>
      </w:r>
      <w:r w:rsidRPr="00AC7C9F">
        <w:rPr>
          <w:rFonts w:asciiTheme="minorHAnsi" w:eastAsia="Calibri" w:hAnsiTheme="minorHAnsi" w:cstheme="minorHAnsi"/>
        </w:rPr>
        <w:t xml:space="preserve"> compared to $</w:t>
      </w:r>
      <w:r w:rsidR="00471C55">
        <w:rPr>
          <w:rFonts w:asciiTheme="minorHAnsi" w:eastAsia="Calibri" w:hAnsiTheme="minorHAnsi" w:cstheme="minorHAnsi"/>
        </w:rPr>
        <w:t>7.5</w:t>
      </w:r>
      <w:r w:rsidRPr="00AC7C9F">
        <w:rPr>
          <w:rFonts w:asciiTheme="minorHAnsi" w:eastAsia="Calibri" w:hAnsiTheme="minorHAnsi" w:cstheme="minorHAnsi"/>
        </w:rPr>
        <w:t xml:space="preserve"> million </w:t>
      </w:r>
      <w:r w:rsidR="00716A29" w:rsidRPr="00AC7C9F">
        <w:rPr>
          <w:rFonts w:asciiTheme="minorHAnsi" w:eastAsia="Calibri" w:hAnsiTheme="minorHAnsi" w:cstheme="minorHAnsi"/>
        </w:rPr>
        <w:t xml:space="preserve">with a gross margin of </w:t>
      </w:r>
      <w:r w:rsidR="00471C55">
        <w:rPr>
          <w:rFonts w:asciiTheme="minorHAnsi" w:eastAsia="Calibri" w:hAnsiTheme="minorHAnsi" w:cstheme="minorHAnsi"/>
        </w:rPr>
        <w:t>50</w:t>
      </w:r>
      <w:r w:rsidR="00716A29" w:rsidRPr="00AC7C9F">
        <w:rPr>
          <w:rFonts w:asciiTheme="minorHAnsi" w:eastAsia="Calibri" w:hAnsiTheme="minorHAnsi" w:cstheme="minorHAnsi"/>
        </w:rPr>
        <w:t xml:space="preserve"> percent </w:t>
      </w:r>
      <w:r w:rsidR="00CA3A66" w:rsidRPr="00AC7C9F">
        <w:rPr>
          <w:rFonts w:asciiTheme="minorHAnsi" w:eastAsia="Calibri" w:hAnsiTheme="minorHAnsi" w:cstheme="minorHAnsi"/>
        </w:rPr>
        <w:t>in Q</w:t>
      </w:r>
      <w:r w:rsidR="00471C55">
        <w:rPr>
          <w:rFonts w:asciiTheme="minorHAnsi" w:eastAsia="Calibri" w:hAnsiTheme="minorHAnsi" w:cstheme="minorHAnsi"/>
        </w:rPr>
        <w:t>2</w:t>
      </w:r>
      <w:r w:rsidR="00CA3A66" w:rsidRPr="00AC7C9F">
        <w:rPr>
          <w:rFonts w:asciiTheme="minorHAnsi" w:eastAsia="Calibri" w:hAnsiTheme="minorHAnsi" w:cstheme="minorHAnsi"/>
        </w:rPr>
        <w:t xml:space="preserve"> 20</w:t>
      </w:r>
      <w:r w:rsidR="008A50A8" w:rsidRPr="00AC7C9F">
        <w:rPr>
          <w:rFonts w:asciiTheme="minorHAnsi" w:eastAsia="Calibri" w:hAnsiTheme="minorHAnsi" w:cstheme="minorHAnsi"/>
        </w:rPr>
        <w:t>20</w:t>
      </w:r>
      <w:r w:rsidRPr="00AC7C9F">
        <w:rPr>
          <w:rFonts w:asciiTheme="minorHAnsi" w:eastAsia="Calibri" w:hAnsiTheme="minorHAnsi" w:cstheme="minorHAnsi"/>
        </w:rPr>
        <w:t xml:space="preserve">. </w:t>
      </w:r>
      <w:r w:rsidRPr="006438A1">
        <w:rPr>
          <w:rFonts w:asciiTheme="minorHAnsi" w:eastAsia="Calibri" w:hAnsiTheme="minorHAnsi" w:cstheme="minorHAnsi"/>
        </w:rPr>
        <w:t xml:space="preserve">The </w:t>
      </w:r>
      <w:r w:rsidR="00B20EF9" w:rsidRPr="006438A1">
        <w:rPr>
          <w:rFonts w:asciiTheme="minorHAnsi" w:eastAsia="Calibri" w:hAnsiTheme="minorHAnsi" w:cstheme="minorHAnsi"/>
        </w:rPr>
        <w:t>$</w:t>
      </w:r>
      <w:r w:rsidR="00740404" w:rsidRPr="006438A1">
        <w:rPr>
          <w:rFonts w:asciiTheme="minorHAnsi" w:eastAsia="Calibri" w:hAnsiTheme="minorHAnsi" w:cstheme="minorHAnsi"/>
        </w:rPr>
        <w:t>4.</w:t>
      </w:r>
      <w:r w:rsidR="006438A1" w:rsidRPr="00AC5D36">
        <w:rPr>
          <w:rFonts w:asciiTheme="minorHAnsi" w:eastAsia="Calibri" w:hAnsiTheme="minorHAnsi" w:cstheme="minorHAnsi"/>
        </w:rPr>
        <w:t>8</w:t>
      </w:r>
      <w:r w:rsidR="00B20EF9" w:rsidRPr="006438A1">
        <w:rPr>
          <w:rFonts w:asciiTheme="minorHAnsi" w:eastAsia="Calibri" w:hAnsiTheme="minorHAnsi" w:cstheme="minorHAnsi"/>
        </w:rPr>
        <w:t xml:space="preserve"> million</w:t>
      </w:r>
      <w:r w:rsidR="005A73CA" w:rsidRPr="006438A1">
        <w:rPr>
          <w:rFonts w:asciiTheme="minorHAnsi" w:eastAsia="Calibri" w:hAnsiTheme="minorHAnsi" w:cstheme="minorHAnsi"/>
        </w:rPr>
        <w:t>,</w:t>
      </w:r>
      <w:r w:rsidR="00B20EF9" w:rsidRPr="006438A1">
        <w:rPr>
          <w:rFonts w:asciiTheme="minorHAnsi" w:eastAsia="Calibri" w:hAnsiTheme="minorHAnsi" w:cstheme="minorHAnsi"/>
        </w:rPr>
        <w:t xml:space="preserve"> or </w:t>
      </w:r>
      <w:r w:rsidR="00740404" w:rsidRPr="006438A1">
        <w:rPr>
          <w:rFonts w:asciiTheme="minorHAnsi" w:eastAsia="Calibri" w:hAnsiTheme="minorHAnsi" w:cstheme="minorHAnsi"/>
        </w:rPr>
        <w:t>6</w:t>
      </w:r>
      <w:r w:rsidR="006438A1" w:rsidRPr="00AC5D36">
        <w:rPr>
          <w:rFonts w:asciiTheme="minorHAnsi" w:eastAsia="Calibri" w:hAnsiTheme="minorHAnsi" w:cstheme="minorHAnsi"/>
        </w:rPr>
        <w:t>4</w:t>
      </w:r>
      <w:r w:rsidR="00F254A1" w:rsidRPr="006438A1">
        <w:rPr>
          <w:rFonts w:asciiTheme="minorHAnsi" w:eastAsia="Calibri" w:hAnsiTheme="minorHAnsi" w:cstheme="minorHAnsi"/>
        </w:rPr>
        <w:t xml:space="preserve"> </w:t>
      </w:r>
      <w:r w:rsidR="00B20EF9" w:rsidRPr="006438A1">
        <w:rPr>
          <w:rFonts w:asciiTheme="minorHAnsi" w:eastAsia="Calibri" w:hAnsiTheme="minorHAnsi" w:cstheme="minorHAnsi"/>
        </w:rPr>
        <w:t xml:space="preserve">percent </w:t>
      </w:r>
      <w:r w:rsidRPr="006438A1">
        <w:rPr>
          <w:rFonts w:asciiTheme="minorHAnsi" w:eastAsia="Calibri" w:hAnsiTheme="minorHAnsi" w:cstheme="minorHAnsi"/>
        </w:rPr>
        <w:t>increase</w:t>
      </w:r>
      <w:r w:rsidRPr="00AC7C9F">
        <w:rPr>
          <w:rFonts w:asciiTheme="minorHAnsi" w:eastAsia="Calibri" w:hAnsiTheme="minorHAnsi" w:cstheme="minorHAnsi"/>
        </w:rPr>
        <w:t xml:space="preserve"> </w:t>
      </w:r>
      <w:r w:rsidR="006966B3" w:rsidRPr="00AC7C9F">
        <w:rPr>
          <w:rFonts w:asciiTheme="minorHAnsi" w:eastAsia="Calibri" w:hAnsiTheme="minorHAnsi" w:cstheme="minorHAnsi"/>
        </w:rPr>
        <w:t xml:space="preserve">in gross profit </w:t>
      </w:r>
      <w:r w:rsidRPr="00AC7C9F">
        <w:rPr>
          <w:rFonts w:asciiTheme="minorHAnsi" w:eastAsia="Calibri" w:hAnsiTheme="minorHAnsi" w:cstheme="minorHAnsi"/>
        </w:rPr>
        <w:t xml:space="preserve">over the prior </w:t>
      </w:r>
      <w:r w:rsidR="000D6691" w:rsidRPr="00AC7C9F">
        <w:rPr>
          <w:rFonts w:asciiTheme="minorHAnsi" w:eastAsia="Calibri" w:hAnsiTheme="minorHAnsi" w:cstheme="minorHAnsi"/>
        </w:rPr>
        <w:t xml:space="preserve">quarter </w:t>
      </w:r>
      <w:r w:rsidRPr="00AC7C9F">
        <w:rPr>
          <w:rFonts w:asciiTheme="minorHAnsi" w:eastAsia="Calibri" w:hAnsiTheme="minorHAnsi" w:cstheme="minorHAnsi"/>
        </w:rPr>
        <w:t xml:space="preserve">was primarily </w:t>
      </w:r>
      <w:r w:rsidR="009E74FE" w:rsidRPr="00AC7C9F">
        <w:rPr>
          <w:rFonts w:asciiTheme="minorHAnsi" w:eastAsia="Calibri" w:hAnsiTheme="minorHAnsi" w:cstheme="minorHAnsi"/>
        </w:rPr>
        <w:t>due to</w:t>
      </w:r>
      <w:r w:rsidR="00C251F6" w:rsidRPr="00AC7C9F">
        <w:rPr>
          <w:rFonts w:asciiTheme="minorHAnsi" w:eastAsia="Calibri" w:hAnsiTheme="minorHAnsi" w:cstheme="minorHAnsi"/>
        </w:rPr>
        <w:t xml:space="preserve"> </w:t>
      </w:r>
      <w:r w:rsidR="00B108D8" w:rsidRPr="00AC7C9F">
        <w:rPr>
          <w:rFonts w:asciiTheme="minorHAnsi" w:eastAsia="Calibri" w:hAnsiTheme="minorHAnsi" w:cstheme="minorHAnsi"/>
        </w:rPr>
        <w:t xml:space="preserve">an increase in </w:t>
      </w:r>
      <w:r w:rsidR="00471C55">
        <w:rPr>
          <w:rFonts w:asciiTheme="minorHAnsi" w:eastAsia="Calibri" w:hAnsiTheme="minorHAnsi" w:cstheme="minorHAnsi"/>
          <w:shd w:val="clear" w:color="auto" w:fill="FFFFFF" w:themeFill="background1"/>
        </w:rPr>
        <w:t>retail</w:t>
      </w:r>
      <w:r w:rsidR="009E74FE" w:rsidRPr="00AC7C9F">
        <w:rPr>
          <w:rFonts w:asciiTheme="minorHAnsi" w:eastAsia="Calibri" w:hAnsiTheme="minorHAnsi" w:cstheme="minorHAnsi"/>
          <w:shd w:val="clear" w:color="auto" w:fill="FFFFFF" w:themeFill="background1"/>
        </w:rPr>
        <w:t xml:space="preserve"> sales, </w:t>
      </w:r>
      <w:r w:rsidR="000516EC">
        <w:rPr>
          <w:rFonts w:asciiTheme="minorHAnsi" w:eastAsia="Calibri" w:hAnsiTheme="minorHAnsi" w:cstheme="minorHAnsi"/>
          <w:shd w:val="clear" w:color="auto" w:fill="FFFFFF" w:themeFill="background1"/>
        </w:rPr>
        <w:t>the</w:t>
      </w:r>
      <w:r w:rsidR="00B46FEA">
        <w:rPr>
          <w:rFonts w:asciiTheme="minorHAnsi" w:eastAsia="Calibri" w:hAnsiTheme="minorHAnsi" w:cstheme="minorHAnsi"/>
          <w:shd w:val="clear" w:color="auto" w:fill="FFFFFF" w:themeFill="background1"/>
        </w:rPr>
        <w:t xml:space="preserve"> addition of the Pennsylvania grower-processor, </w:t>
      </w:r>
      <w:r w:rsidR="009E74FE" w:rsidRPr="00AC7C9F">
        <w:rPr>
          <w:rFonts w:asciiTheme="minorHAnsi" w:eastAsia="Calibri" w:hAnsiTheme="minorHAnsi" w:cstheme="minorHAnsi"/>
          <w:shd w:val="clear" w:color="auto" w:fill="FFFFFF" w:themeFill="background1"/>
        </w:rPr>
        <w:t xml:space="preserve">improved product mix, </w:t>
      </w:r>
      <w:r w:rsidR="00C245BA" w:rsidRPr="00AC7C9F">
        <w:rPr>
          <w:rFonts w:asciiTheme="minorHAnsi" w:eastAsia="Calibri" w:hAnsiTheme="minorHAnsi" w:cstheme="minorHAnsi"/>
          <w:color w:val="000000"/>
          <w:shd w:val="clear" w:color="auto" w:fill="FFFFFF" w:themeFill="background1"/>
        </w:rPr>
        <w:t>improved</w:t>
      </w:r>
      <w:r w:rsidR="009E74FE" w:rsidRPr="00AC7C9F">
        <w:rPr>
          <w:rFonts w:asciiTheme="minorHAnsi" w:eastAsia="Calibri" w:hAnsiTheme="minorHAnsi" w:cstheme="minorHAnsi"/>
          <w:color w:val="000000"/>
          <w:shd w:val="clear" w:color="auto" w:fill="FFFFFF" w:themeFill="background1"/>
        </w:rPr>
        <w:t xml:space="preserve"> </w:t>
      </w:r>
      <w:r w:rsidR="000516EC">
        <w:rPr>
          <w:rFonts w:asciiTheme="minorHAnsi" w:eastAsia="Calibri" w:hAnsiTheme="minorHAnsi" w:cstheme="minorHAnsi"/>
          <w:color w:val="000000"/>
          <w:shd w:val="clear" w:color="auto" w:fill="FFFFFF" w:themeFill="background1"/>
        </w:rPr>
        <w:t>procur</w:t>
      </w:r>
      <w:r w:rsidR="007B7287">
        <w:rPr>
          <w:rFonts w:asciiTheme="minorHAnsi" w:eastAsia="Calibri" w:hAnsiTheme="minorHAnsi" w:cstheme="minorHAnsi"/>
          <w:color w:val="000000"/>
          <w:shd w:val="clear" w:color="auto" w:fill="FFFFFF" w:themeFill="background1"/>
        </w:rPr>
        <w:t>e</w:t>
      </w:r>
      <w:r w:rsidR="000516EC">
        <w:rPr>
          <w:rFonts w:asciiTheme="minorHAnsi" w:eastAsia="Calibri" w:hAnsiTheme="minorHAnsi" w:cstheme="minorHAnsi"/>
          <w:color w:val="000000"/>
          <w:shd w:val="clear" w:color="auto" w:fill="FFFFFF" w:themeFill="background1"/>
        </w:rPr>
        <w:t>ment of product</w:t>
      </w:r>
      <w:r w:rsidR="009E74FE" w:rsidRPr="00AC7C9F">
        <w:rPr>
          <w:rFonts w:asciiTheme="minorHAnsi" w:eastAsia="Calibri" w:hAnsiTheme="minorHAnsi" w:cstheme="minorHAnsi"/>
          <w:color w:val="000000"/>
          <w:shd w:val="clear" w:color="auto" w:fill="FFFFFF" w:themeFill="background1"/>
        </w:rPr>
        <w:t xml:space="preserve"> and more disciplined promotional offers</w:t>
      </w:r>
      <w:r w:rsidR="00C02E57" w:rsidRPr="00AC7C9F">
        <w:rPr>
          <w:rFonts w:asciiTheme="minorHAnsi" w:eastAsia="Calibri" w:hAnsiTheme="minorHAnsi" w:cstheme="minorHAnsi"/>
          <w:shd w:val="clear" w:color="auto" w:fill="FFFFFF" w:themeFill="background1"/>
        </w:rPr>
        <w:t>.</w:t>
      </w:r>
    </w:p>
    <w:bookmarkEnd w:id="6"/>
    <w:p w14:paraId="61372B06" w14:textId="77777777" w:rsidR="00AD5AB2" w:rsidRPr="00AC7C9F" w:rsidRDefault="00AD5AB2" w:rsidP="00F9554C">
      <w:pPr>
        <w:widowControl/>
        <w:shd w:val="clear" w:color="auto" w:fill="FFFFFF"/>
        <w:ind w:left="720"/>
        <w:jc w:val="both"/>
        <w:rPr>
          <w:rFonts w:asciiTheme="minorHAnsi" w:eastAsia="Calibri" w:hAnsiTheme="minorHAnsi" w:cstheme="minorHAnsi"/>
        </w:rPr>
      </w:pPr>
    </w:p>
    <w:p w14:paraId="1F6CB8AC" w14:textId="7B95FBEE" w:rsidR="009D4DA5" w:rsidRPr="00AC7C9F" w:rsidRDefault="00CA3A66" w:rsidP="00F9554C">
      <w:pPr>
        <w:widowControl/>
        <w:shd w:val="clear" w:color="auto" w:fill="FFFFFF"/>
        <w:jc w:val="both"/>
        <w:rPr>
          <w:rFonts w:asciiTheme="minorHAnsi" w:eastAsia="Calibri" w:hAnsiTheme="minorHAnsi" w:cstheme="minorHAnsi"/>
        </w:rPr>
      </w:pPr>
      <w:r w:rsidRPr="00AC7C9F">
        <w:rPr>
          <w:rFonts w:asciiTheme="minorHAnsi" w:eastAsia="Calibri" w:hAnsiTheme="minorHAnsi" w:cstheme="minorHAnsi"/>
        </w:rPr>
        <w:t>Q</w:t>
      </w:r>
      <w:r w:rsidR="00B46FEA">
        <w:rPr>
          <w:rFonts w:asciiTheme="minorHAnsi" w:eastAsia="Calibri" w:hAnsiTheme="minorHAnsi" w:cstheme="minorHAnsi"/>
        </w:rPr>
        <w:t>3</w:t>
      </w:r>
      <w:r w:rsidRPr="00AC7C9F">
        <w:rPr>
          <w:rFonts w:asciiTheme="minorHAnsi" w:eastAsia="Calibri" w:hAnsiTheme="minorHAnsi" w:cstheme="minorHAnsi"/>
        </w:rPr>
        <w:t xml:space="preserve"> 2020 n</w:t>
      </w:r>
      <w:r w:rsidR="00C551F6" w:rsidRPr="00AC7C9F">
        <w:rPr>
          <w:rFonts w:asciiTheme="minorHAnsi" w:eastAsia="Calibri" w:hAnsiTheme="minorHAnsi" w:cstheme="minorHAnsi"/>
        </w:rPr>
        <w:t xml:space="preserve">et </w:t>
      </w:r>
      <w:r w:rsidR="00C551F6" w:rsidRPr="00AC5D36">
        <w:rPr>
          <w:rFonts w:asciiTheme="minorHAnsi" w:eastAsia="Calibri" w:hAnsiTheme="minorHAnsi" w:cstheme="minorHAnsi"/>
        </w:rPr>
        <w:t>loss was $</w:t>
      </w:r>
      <w:r w:rsidR="006438A1" w:rsidRPr="00AC5D36">
        <w:rPr>
          <w:rFonts w:asciiTheme="minorHAnsi" w:eastAsia="Calibri" w:hAnsiTheme="minorHAnsi" w:cstheme="minorHAnsi"/>
        </w:rPr>
        <w:t>3</w:t>
      </w:r>
      <w:r w:rsidR="001A73EA" w:rsidRPr="00AC5D36">
        <w:rPr>
          <w:rFonts w:asciiTheme="minorHAnsi" w:eastAsia="Calibri" w:hAnsiTheme="minorHAnsi" w:cstheme="minorHAnsi"/>
        </w:rPr>
        <w:t xml:space="preserve">0 </w:t>
      </w:r>
      <w:r w:rsidR="00C551F6" w:rsidRPr="00AC5D36">
        <w:rPr>
          <w:rFonts w:asciiTheme="minorHAnsi" w:eastAsia="Calibri" w:hAnsiTheme="minorHAnsi" w:cstheme="minorHAnsi"/>
        </w:rPr>
        <w:t>million, or $</w:t>
      </w:r>
      <w:r w:rsidR="00FA1011" w:rsidRPr="00AC5D36">
        <w:rPr>
          <w:rFonts w:asciiTheme="minorHAnsi" w:eastAsia="Calibri" w:hAnsiTheme="minorHAnsi" w:cstheme="minorHAnsi"/>
        </w:rPr>
        <w:t>0.</w:t>
      </w:r>
      <w:r w:rsidR="00DD04B3" w:rsidRPr="00AC5D36">
        <w:rPr>
          <w:rFonts w:asciiTheme="minorHAnsi" w:eastAsia="Calibri" w:hAnsiTheme="minorHAnsi" w:cstheme="minorHAnsi"/>
        </w:rPr>
        <w:t>3</w:t>
      </w:r>
      <w:r w:rsidR="00DD04B3">
        <w:rPr>
          <w:rFonts w:asciiTheme="minorHAnsi" w:eastAsia="Calibri" w:hAnsiTheme="minorHAnsi" w:cstheme="minorHAnsi"/>
        </w:rPr>
        <w:t>1</w:t>
      </w:r>
      <w:r w:rsidR="00DD04B3" w:rsidRPr="006438A1">
        <w:rPr>
          <w:rFonts w:asciiTheme="minorHAnsi" w:eastAsia="Calibri" w:hAnsiTheme="minorHAnsi" w:cstheme="minorHAnsi"/>
        </w:rPr>
        <w:t xml:space="preserve"> </w:t>
      </w:r>
      <w:r w:rsidR="00C551F6" w:rsidRPr="006438A1">
        <w:rPr>
          <w:rFonts w:asciiTheme="minorHAnsi" w:eastAsia="Calibri" w:hAnsiTheme="minorHAnsi" w:cstheme="minorHAnsi"/>
        </w:rPr>
        <w:t>per diluted</w:t>
      </w:r>
      <w:r w:rsidR="00C551F6" w:rsidRPr="00AC7C9F">
        <w:rPr>
          <w:rFonts w:asciiTheme="minorHAnsi" w:eastAsia="Calibri" w:hAnsiTheme="minorHAnsi" w:cstheme="minorHAnsi"/>
        </w:rPr>
        <w:t xml:space="preserve"> share, compared to a net </w:t>
      </w:r>
      <w:r w:rsidR="00AB1205" w:rsidRPr="00AC7C9F">
        <w:rPr>
          <w:rFonts w:asciiTheme="minorHAnsi" w:eastAsia="Calibri" w:hAnsiTheme="minorHAnsi" w:cstheme="minorHAnsi"/>
        </w:rPr>
        <w:t xml:space="preserve">loss </w:t>
      </w:r>
      <w:r w:rsidR="00C551F6" w:rsidRPr="00AC7C9F">
        <w:rPr>
          <w:rFonts w:asciiTheme="minorHAnsi" w:eastAsia="Calibri" w:hAnsiTheme="minorHAnsi" w:cstheme="minorHAnsi"/>
        </w:rPr>
        <w:t>of $</w:t>
      </w:r>
      <w:r w:rsidR="00B46FEA">
        <w:rPr>
          <w:rFonts w:asciiTheme="minorHAnsi" w:eastAsia="Calibri" w:hAnsiTheme="minorHAnsi" w:cstheme="minorHAnsi"/>
        </w:rPr>
        <w:t>9.3</w:t>
      </w:r>
      <w:r w:rsidR="00C551F6" w:rsidRPr="00AC7C9F">
        <w:rPr>
          <w:rFonts w:asciiTheme="minorHAnsi" w:eastAsia="Calibri" w:hAnsiTheme="minorHAnsi" w:cstheme="minorHAnsi"/>
        </w:rPr>
        <w:t xml:space="preserve"> million, or </w:t>
      </w:r>
      <w:r w:rsidR="00FA1011" w:rsidRPr="00AC7C9F">
        <w:rPr>
          <w:rFonts w:asciiTheme="minorHAnsi" w:eastAsia="Calibri" w:hAnsiTheme="minorHAnsi" w:cstheme="minorHAnsi"/>
        </w:rPr>
        <w:t>$</w:t>
      </w:r>
      <w:r w:rsidR="00C551F6" w:rsidRPr="00AC7C9F">
        <w:rPr>
          <w:rFonts w:asciiTheme="minorHAnsi" w:eastAsia="Calibri" w:hAnsiTheme="minorHAnsi" w:cstheme="minorHAnsi"/>
        </w:rPr>
        <w:t>0.</w:t>
      </w:r>
      <w:r w:rsidR="00AB1205" w:rsidRPr="00AC7C9F">
        <w:rPr>
          <w:rFonts w:asciiTheme="minorHAnsi" w:eastAsia="Calibri" w:hAnsiTheme="minorHAnsi" w:cstheme="minorHAnsi"/>
        </w:rPr>
        <w:t>1</w:t>
      </w:r>
      <w:r w:rsidR="00B46FEA">
        <w:rPr>
          <w:rFonts w:asciiTheme="minorHAnsi" w:eastAsia="Calibri" w:hAnsiTheme="minorHAnsi" w:cstheme="minorHAnsi"/>
        </w:rPr>
        <w:t>0</w:t>
      </w:r>
      <w:r w:rsidR="00C551F6" w:rsidRPr="00AC7C9F">
        <w:rPr>
          <w:rFonts w:asciiTheme="minorHAnsi" w:eastAsia="Calibri" w:hAnsiTheme="minorHAnsi" w:cstheme="minorHAnsi"/>
        </w:rPr>
        <w:t xml:space="preserve"> per </w:t>
      </w:r>
      <w:r w:rsidR="00A30B5F" w:rsidRPr="00AC7C9F">
        <w:rPr>
          <w:rFonts w:asciiTheme="minorHAnsi" w:eastAsia="Calibri" w:hAnsiTheme="minorHAnsi" w:cstheme="minorHAnsi"/>
        </w:rPr>
        <w:t xml:space="preserve">diluted </w:t>
      </w:r>
      <w:r w:rsidR="00C551F6" w:rsidRPr="00AC7C9F">
        <w:rPr>
          <w:rFonts w:asciiTheme="minorHAnsi" w:eastAsia="Calibri" w:hAnsiTheme="minorHAnsi" w:cstheme="minorHAnsi"/>
        </w:rPr>
        <w:t xml:space="preserve">share, in </w:t>
      </w:r>
      <w:r w:rsidRPr="00AC7C9F">
        <w:rPr>
          <w:rFonts w:asciiTheme="minorHAnsi" w:eastAsia="Calibri" w:hAnsiTheme="minorHAnsi" w:cstheme="minorHAnsi"/>
        </w:rPr>
        <w:t>Q</w:t>
      </w:r>
      <w:r w:rsidR="00B46FEA">
        <w:rPr>
          <w:rFonts w:asciiTheme="minorHAnsi" w:eastAsia="Calibri" w:hAnsiTheme="minorHAnsi" w:cstheme="minorHAnsi"/>
        </w:rPr>
        <w:t>2</w:t>
      </w:r>
      <w:r w:rsidR="00C551F6" w:rsidRPr="00AC7C9F">
        <w:rPr>
          <w:rFonts w:asciiTheme="minorHAnsi" w:eastAsia="Calibri" w:hAnsiTheme="minorHAnsi" w:cstheme="minorHAnsi"/>
        </w:rPr>
        <w:t xml:space="preserve"> 20</w:t>
      </w:r>
      <w:r w:rsidR="008A50A8" w:rsidRPr="00AC7C9F">
        <w:rPr>
          <w:rFonts w:asciiTheme="minorHAnsi" w:eastAsia="Calibri" w:hAnsiTheme="minorHAnsi" w:cstheme="minorHAnsi"/>
        </w:rPr>
        <w:t>20</w:t>
      </w:r>
      <w:r w:rsidR="00C551F6" w:rsidRPr="00AC7C9F">
        <w:rPr>
          <w:rFonts w:asciiTheme="minorHAnsi" w:eastAsia="Calibri" w:hAnsiTheme="minorHAnsi" w:cstheme="minorHAnsi"/>
        </w:rPr>
        <w:t>.</w:t>
      </w:r>
      <w:r w:rsidR="008521A0" w:rsidRPr="00AC7C9F">
        <w:rPr>
          <w:rFonts w:asciiTheme="minorHAnsi" w:eastAsia="Calibri" w:hAnsiTheme="minorHAnsi" w:cstheme="minorHAnsi"/>
        </w:rPr>
        <w:t xml:space="preserve"> </w:t>
      </w:r>
      <w:bookmarkStart w:id="7" w:name="_Hlk39585323"/>
      <w:r w:rsidR="00A2151D" w:rsidRPr="006438A1">
        <w:rPr>
          <w:rFonts w:asciiTheme="minorHAnsi" w:eastAsia="Calibri" w:hAnsiTheme="minorHAnsi" w:cstheme="minorHAnsi"/>
        </w:rPr>
        <w:t xml:space="preserve">The </w:t>
      </w:r>
      <w:r w:rsidR="00A2151D" w:rsidRPr="00AC5D36">
        <w:rPr>
          <w:rFonts w:asciiTheme="minorHAnsi" w:eastAsia="Calibri" w:hAnsiTheme="minorHAnsi" w:cstheme="minorHAnsi"/>
        </w:rPr>
        <w:t>$</w:t>
      </w:r>
      <w:r w:rsidR="006438A1" w:rsidRPr="00AC5D36">
        <w:rPr>
          <w:rFonts w:asciiTheme="minorHAnsi" w:eastAsia="Calibri" w:hAnsiTheme="minorHAnsi" w:cstheme="minorHAnsi"/>
        </w:rPr>
        <w:t>20.7</w:t>
      </w:r>
      <w:r w:rsidR="001A30BA" w:rsidRPr="006438A1">
        <w:rPr>
          <w:rFonts w:asciiTheme="minorHAnsi" w:eastAsia="Calibri" w:hAnsiTheme="minorHAnsi" w:cstheme="minorHAnsi"/>
        </w:rPr>
        <w:t xml:space="preserve"> </w:t>
      </w:r>
      <w:r w:rsidR="00A2151D" w:rsidRPr="006438A1">
        <w:rPr>
          <w:rFonts w:asciiTheme="minorHAnsi" w:eastAsia="Calibri" w:hAnsiTheme="minorHAnsi" w:cstheme="minorHAnsi"/>
        </w:rPr>
        <w:t xml:space="preserve">million </w:t>
      </w:r>
      <w:r w:rsidR="001A73EA" w:rsidRPr="00AC5D36">
        <w:rPr>
          <w:rFonts w:asciiTheme="minorHAnsi" w:eastAsia="Calibri" w:hAnsiTheme="minorHAnsi" w:cstheme="minorHAnsi"/>
        </w:rPr>
        <w:t>increase</w:t>
      </w:r>
      <w:r w:rsidR="00093EF0" w:rsidRPr="00AC5D36">
        <w:rPr>
          <w:rFonts w:asciiTheme="minorHAnsi" w:eastAsia="Calibri" w:hAnsiTheme="minorHAnsi" w:cstheme="minorHAnsi"/>
        </w:rPr>
        <w:t xml:space="preserve"> </w:t>
      </w:r>
      <w:r w:rsidR="001A73EA" w:rsidRPr="00AC5D36">
        <w:rPr>
          <w:rFonts w:asciiTheme="minorHAnsi" w:eastAsia="Calibri" w:hAnsiTheme="minorHAnsi" w:cstheme="minorHAnsi"/>
        </w:rPr>
        <w:t xml:space="preserve">in </w:t>
      </w:r>
      <w:r w:rsidR="00A2151D" w:rsidRPr="00AC5D36">
        <w:rPr>
          <w:rFonts w:asciiTheme="minorHAnsi" w:eastAsia="Calibri" w:hAnsiTheme="minorHAnsi" w:cstheme="minorHAnsi"/>
        </w:rPr>
        <w:t>net loss</w:t>
      </w:r>
      <w:r w:rsidR="00A2151D" w:rsidRPr="006438A1">
        <w:rPr>
          <w:rFonts w:asciiTheme="minorHAnsi" w:eastAsia="Calibri" w:hAnsiTheme="minorHAnsi" w:cstheme="minorHAnsi"/>
        </w:rPr>
        <w:t xml:space="preserve"> in the</w:t>
      </w:r>
      <w:r w:rsidR="00A2151D" w:rsidRPr="00AC7C9F">
        <w:rPr>
          <w:rFonts w:asciiTheme="minorHAnsi" w:eastAsia="Calibri" w:hAnsiTheme="minorHAnsi" w:cstheme="minorHAnsi"/>
        </w:rPr>
        <w:t xml:space="preserve"> </w:t>
      </w:r>
      <w:r w:rsidR="00B46FEA">
        <w:rPr>
          <w:rFonts w:asciiTheme="minorHAnsi" w:eastAsia="Calibri" w:hAnsiTheme="minorHAnsi" w:cstheme="minorHAnsi"/>
        </w:rPr>
        <w:t>third</w:t>
      </w:r>
      <w:r w:rsidR="00B46FEA" w:rsidRPr="00AC7C9F">
        <w:rPr>
          <w:rFonts w:asciiTheme="minorHAnsi" w:eastAsia="Calibri" w:hAnsiTheme="minorHAnsi" w:cstheme="minorHAnsi"/>
        </w:rPr>
        <w:t xml:space="preserve"> </w:t>
      </w:r>
      <w:r w:rsidR="00A2151D" w:rsidRPr="00AC7C9F">
        <w:rPr>
          <w:rFonts w:asciiTheme="minorHAnsi" w:eastAsia="Calibri" w:hAnsiTheme="minorHAnsi" w:cstheme="minorHAnsi"/>
        </w:rPr>
        <w:t xml:space="preserve">quarter was </w:t>
      </w:r>
      <w:bookmarkStart w:id="8" w:name="_Hlk56409351"/>
      <w:r w:rsidR="00A2151D" w:rsidRPr="00AC7C9F">
        <w:rPr>
          <w:rFonts w:asciiTheme="minorHAnsi" w:eastAsia="Calibri" w:hAnsiTheme="minorHAnsi" w:cstheme="minorHAnsi"/>
        </w:rPr>
        <w:t xml:space="preserve">driven primarily by </w:t>
      </w:r>
      <w:r w:rsidR="00C33C49">
        <w:rPr>
          <w:rFonts w:asciiTheme="minorHAnsi" w:eastAsia="Calibri" w:hAnsiTheme="minorHAnsi" w:cstheme="minorHAnsi"/>
        </w:rPr>
        <w:t xml:space="preserve">the increase in the </w:t>
      </w:r>
      <w:r w:rsidR="001A73EA">
        <w:rPr>
          <w:rFonts w:ascii="Calibri" w:eastAsia="Calibri" w:hAnsi="Calibri" w:cs="Calibri"/>
        </w:rPr>
        <w:t xml:space="preserve">derivative </w:t>
      </w:r>
      <w:r w:rsidR="00C33C49">
        <w:rPr>
          <w:rFonts w:ascii="Calibri" w:eastAsia="Calibri" w:hAnsi="Calibri" w:cs="Calibri"/>
        </w:rPr>
        <w:t>warrant liability prompted by the rise of the Company’s share price from $</w:t>
      </w:r>
      <w:r w:rsidR="00850858">
        <w:rPr>
          <w:rFonts w:ascii="Calibri" w:eastAsia="Calibri" w:hAnsi="Calibri" w:cs="Calibri"/>
        </w:rPr>
        <w:t>1.31</w:t>
      </w:r>
      <w:r w:rsidR="00C33C49">
        <w:rPr>
          <w:rFonts w:ascii="Calibri" w:eastAsia="Calibri" w:hAnsi="Calibri" w:cs="Calibri"/>
        </w:rPr>
        <w:t xml:space="preserve"> at June 30, 2020 to $</w:t>
      </w:r>
      <w:r w:rsidR="00850858">
        <w:rPr>
          <w:rFonts w:ascii="Calibri" w:eastAsia="Calibri" w:hAnsi="Calibri" w:cs="Calibri"/>
        </w:rPr>
        <w:t>2.44</w:t>
      </w:r>
      <w:r w:rsidR="00C33C49">
        <w:rPr>
          <w:rFonts w:ascii="Calibri" w:eastAsia="Calibri" w:hAnsi="Calibri" w:cs="Calibri"/>
        </w:rPr>
        <w:t xml:space="preserve"> at September 30, 2020, partially</w:t>
      </w:r>
      <w:r w:rsidR="001A73EA">
        <w:rPr>
          <w:rFonts w:ascii="Calibri" w:eastAsia="Calibri" w:hAnsi="Calibri" w:cs="Calibri"/>
        </w:rPr>
        <w:t xml:space="preserve"> offset by a net gain on a business combination, </w:t>
      </w:r>
      <w:r w:rsidR="00A2151D" w:rsidRPr="00AC7C9F">
        <w:rPr>
          <w:rFonts w:asciiTheme="minorHAnsi" w:eastAsia="Calibri" w:hAnsiTheme="minorHAnsi" w:cstheme="minorHAnsi"/>
        </w:rPr>
        <w:t xml:space="preserve">higher revenue and gross profit. </w:t>
      </w:r>
      <w:bookmarkEnd w:id="8"/>
    </w:p>
    <w:bookmarkEnd w:id="7"/>
    <w:p w14:paraId="63CBB1C8" w14:textId="1870256B" w:rsidR="00AC69D3" w:rsidRPr="00AC7C9F" w:rsidRDefault="00AC69D3" w:rsidP="00F9554C">
      <w:pPr>
        <w:widowControl/>
        <w:shd w:val="clear" w:color="auto" w:fill="FFFFFF"/>
        <w:jc w:val="both"/>
        <w:rPr>
          <w:rFonts w:asciiTheme="minorHAnsi" w:eastAsia="Calibri" w:hAnsiTheme="minorHAnsi" w:cstheme="minorHAnsi"/>
        </w:rPr>
      </w:pPr>
    </w:p>
    <w:p w14:paraId="21583298" w14:textId="3F728F90" w:rsidR="00AC69D3" w:rsidRDefault="00AC69D3" w:rsidP="00AC5D36">
      <w:pPr>
        <w:widowControl/>
        <w:shd w:val="clear" w:color="auto" w:fill="FFFFFF"/>
        <w:spacing w:line="276" w:lineRule="auto"/>
        <w:jc w:val="both"/>
        <w:rPr>
          <w:rFonts w:asciiTheme="minorHAnsi" w:eastAsia="Calibri" w:hAnsiTheme="minorHAnsi" w:cstheme="minorHAnsi"/>
          <w:shd w:val="clear" w:color="auto" w:fill="FEFEFE"/>
        </w:rPr>
      </w:pPr>
      <w:r w:rsidRPr="00AC7C9F">
        <w:rPr>
          <w:rFonts w:asciiTheme="minorHAnsi" w:eastAsia="Calibri" w:hAnsiTheme="minorHAnsi" w:cstheme="minorHAnsi"/>
          <w:shd w:val="clear" w:color="auto" w:fill="FEFEFE"/>
        </w:rPr>
        <w:t>Adjusted EBITDA</w:t>
      </w:r>
      <w:r w:rsidR="00A475F1" w:rsidRPr="00A475F1">
        <w:rPr>
          <w:rFonts w:asciiTheme="minorHAnsi" w:eastAsia="Calibri" w:hAnsiTheme="minorHAnsi" w:cstheme="minorHAnsi"/>
          <w:shd w:val="clear" w:color="auto" w:fill="FEFEFE"/>
          <w:vertAlign w:val="superscript"/>
        </w:rPr>
        <w:t>1</w:t>
      </w:r>
      <w:r w:rsidRPr="00AC7C9F">
        <w:rPr>
          <w:rFonts w:asciiTheme="minorHAnsi" w:eastAsia="Calibri" w:hAnsiTheme="minorHAnsi" w:cstheme="minorHAnsi"/>
          <w:shd w:val="clear" w:color="auto" w:fill="FEFEFE"/>
        </w:rPr>
        <w:t xml:space="preserve"> </w:t>
      </w:r>
      <w:r w:rsidR="00CA3A66" w:rsidRPr="00AC7C9F">
        <w:rPr>
          <w:rFonts w:asciiTheme="minorHAnsi" w:eastAsia="Calibri" w:hAnsiTheme="minorHAnsi" w:cstheme="minorHAnsi"/>
          <w:shd w:val="clear" w:color="auto" w:fill="FEFEFE"/>
        </w:rPr>
        <w:t>in Q</w:t>
      </w:r>
      <w:r w:rsidR="00B46FEA">
        <w:rPr>
          <w:rFonts w:asciiTheme="minorHAnsi" w:eastAsia="Calibri" w:hAnsiTheme="minorHAnsi" w:cstheme="minorHAnsi"/>
          <w:shd w:val="clear" w:color="auto" w:fill="FEFEFE"/>
        </w:rPr>
        <w:t>3</w:t>
      </w:r>
      <w:r w:rsidRPr="00AC7C9F">
        <w:rPr>
          <w:rFonts w:asciiTheme="minorHAnsi" w:eastAsia="Calibri" w:hAnsiTheme="minorHAnsi" w:cstheme="minorHAnsi"/>
          <w:shd w:val="clear" w:color="auto" w:fill="FEFEFE"/>
        </w:rPr>
        <w:t xml:space="preserve"> 20</w:t>
      </w:r>
      <w:r w:rsidR="00F66FA4" w:rsidRPr="00AC7C9F">
        <w:rPr>
          <w:rFonts w:asciiTheme="minorHAnsi" w:eastAsia="Calibri" w:hAnsiTheme="minorHAnsi" w:cstheme="minorHAnsi"/>
          <w:shd w:val="clear" w:color="auto" w:fill="FEFEFE"/>
        </w:rPr>
        <w:t>20</w:t>
      </w:r>
      <w:r w:rsidRPr="00AC7C9F">
        <w:rPr>
          <w:rFonts w:asciiTheme="minorHAnsi" w:eastAsia="Calibri" w:hAnsiTheme="minorHAnsi" w:cstheme="minorHAnsi"/>
          <w:shd w:val="clear" w:color="auto" w:fill="FEFEFE"/>
        </w:rPr>
        <w:t xml:space="preserve"> </w:t>
      </w:r>
      <w:r w:rsidRPr="006438A1">
        <w:rPr>
          <w:rFonts w:asciiTheme="minorHAnsi" w:eastAsia="Calibri" w:hAnsiTheme="minorHAnsi" w:cstheme="minorHAnsi"/>
          <w:shd w:val="clear" w:color="auto" w:fill="FEFEFE"/>
        </w:rPr>
        <w:t xml:space="preserve">was </w:t>
      </w:r>
      <w:r w:rsidRPr="00AC5D36">
        <w:rPr>
          <w:rFonts w:asciiTheme="minorHAnsi" w:eastAsia="Calibri" w:hAnsiTheme="minorHAnsi" w:cstheme="minorHAnsi"/>
          <w:shd w:val="clear" w:color="auto" w:fill="FEFEFE"/>
        </w:rPr>
        <w:t>$</w:t>
      </w:r>
      <w:r w:rsidR="006438A1" w:rsidRPr="00AC5D36">
        <w:rPr>
          <w:rFonts w:asciiTheme="minorHAnsi" w:eastAsia="Calibri" w:hAnsiTheme="minorHAnsi" w:cstheme="minorHAnsi"/>
          <w:shd w:val="clear" w:color="auto" w:fill="FEFEFE"/>
        </w:rPr>
        <w:t>1.9</w:t>
      </w:r>
      <w:r w:rsidRPr="00AC5D36">
        <w:rPr>
          <w:rFonts w:asciiTheme="minorHAnsi" w:eastAsia="Calibri" w:hAnsiTheme="minorHAnsi" w:cstheme="minorHAnsi"/>
          <w:shd w:val="clear" w:color="auto" w:fill="FEFEFE"/>
        </w:rPr>
        <w:t xml:space="preserve"> million</w:t>
      </w:r>
      <w:r w:rsidR="00580CB5" w:rsidRPr="006438A1">
        <w:rPr>
          <w:rFonts w:asciiTheme="minorHAnsi" w:eastAsia="Calibri" w:hAnsiTheme="minorHAnsi" w:cstheme="minorHAnsi"/>
          <w:shd w:val="clear" w:color="auto" w:fill="FEFEFE"/>
        </w:rPr>
        <w:t>,</w:t>
      </w:r>
      <w:r w:rsidR="00580CB5" w:rsidRPr="00AC7C9F">
        <w:rPr>
          <w:rFonts w:asciiTheme="minorHAnsi" w:eastAsia="Calibri" w:hAnsiTheme="minorHAnsi" w:cstheme="minorHAnsi"/>
          <w:shd w:val="clear" w:color="auto" w:fill="FEFEFE"/>
        </w:rPr>
        <w:t xml:space="preserve"> </w:t>
      </w:r>
      <w:r w:rsidR="00580CB5" w:rsidRPr="00AC7C9F">
        <w:rPr>
          <w:rFonts w:asciiTheme="minorHAnsi" w:eastAsia="Calibri" w:hAnsiTheme="minorHAnsi" w:cstheme="minorHAnsi"/>
          <w:color w:val="000000" w:themeColor="text1"/>
          <w:shd w:val="clear" w:color="auto" w:fill="FEFEFE"/>
        </w:rPr>
        <w:t xml:space="preserve">compared to </w:t>
      </w:r>
      <w:r w:rsidR="00740404" w:rsidRPr="00AC7C9F">
        <w:rPr>
          <w:rFonts w:asciiTheme="minorHAnsi" w:eastAsia="Calibri" w:hAnsiTheme="minorHAnsi" w:cstheme="minorHAnsi"/>
          <w:shd w:val="clear" w:color="auto" w:fill="FEFEFE"/>
        </w:rPr>
        <w:t xml:space="preserve">Adjusted </w:t>
      </w:r>
      <w:r w:rsidR="00740404" w:rsidRPr="00740404">
        <w:rPr>
          <w:rFonts w:asciiTheme="minorHAnsi" w:eastAsia="Calibri" w:hAnsiTheme="minorHAnsi" w:cstheme="minorHAnsi"/>
          <w:shd w:val="clear" w:color="auto" w:fill="FEFEFE"/>
        </w:rPr>
        <w:t xml:space="preserve">EBITDA (Loss) </w:t>
      </w:r>
      <w:r w:rsidR="00580CB5" w:rsidRPr="00740404">
        <w:rPr>
          <w:rFonts w:asciiTheme="minorHAnsi" w:eastAsia="Calibri" w:hAnsiTheme="minorHAnsi" w:cstheme="minorHAnsi"/>
          <w:color w:val="000000" w:themeColor="text1"/>
          <w:shd w:val="clear" w:color="auto" w:fill="FEFEFE"/>
        </w:rPr>
        <w:t>$(</w:t>
      </w:r>
      <w:r w:rsidR="00B46FEA">
        <w:rPr>
          <w:rFonts w:asciiTheme="minorHAnsi" w:eastAsia="Calibri" w:hAnsiTheme="minorHAnsi" w:cstheme="minorHAnsi"/>
          <w:color w:val="000000" w:themeColor="text1"/>
          <w:shd w:val="clear" w:color="auto" w:fill="FEFEFE"/>
        </w:rPr>
        <w:t>1.2</w:t>
      </w:r>
      <w:r w:rsidR="00580CB5" w:rsidRPr="00AC7C9F">
        <w:rPr>
          <w:rFonts w:asciiTheme="minorHAnsi" w:eastAsia="Calibri" w:hAnsiTheme="minorHAnsi" w:cstheme="minorHAnsi"/>
          <w:color w:val="000000" w:themeColor="text1"/>
          <w:shd w:val="clear" w:color="auto" w:fill="FEFEFE"/>
        </w:rPr>
        <w:t xml:space="preserve">) million in </w:t>
      </w:r>
      <w:r w:rsidR="00CA3A66" w:rsidRPr="00AC7C9F">
        <w:rPr>
          <w:rFonts w:asciiTheme="minorHAnsi" w:eastAsia="Calibri" w:hAnsiTheme="minorHAnsi" w:cstheme="minorHAnsi"/>
          <w:color w:val="000000" w:themeColor="text1"/>
          <w:shd w:val="clear" w:color="auto" w:fill="FEFEFE"/>
        </w:rPr>
        <w:t>Q</w:t>
      </w:r>
      <w:r w:rsidR="00B46FEA">
        <w:rPr>
          <w:rFonts w:asciiTheme="minorHAnsi" w:eastAsia="Calibri" w:hAnsiTheme="minorHAnsi" w:cstheme="minorHAnsi"/>
          <w:color w:val="000000" w:themeColor="text1"/>
          <w:shd w:val="clear" w:color="auto" w:fill="FEFEFE"/>
        </w:rPr>
        <w:t>2</w:t>
      </w:r>
      <w:r w:rsidR="00580CB5" w:rsidRPr="00AC7C9F">
        <w:rPr>
          <w:rFonts w:asciiTheme="minorHAnsi" w:eastAsia="Calibri" w:hAnsiTheme="minorHAnsi" w:cstheme="minorHAnsi"/>
          <w:color w:val="000000" w:themeColor="text1"/>
          <w:shd w:val="clear" w:color="auto" w:fill="FEFEFE"/>
        </w:rPr>
        <w:t xml:space="preserve"> </w:t>
      </w:r>
      <w:r w:rsidR="00C90BFC" w:rsidRPr="00AC7C9F">
        <w:rPr>
          <w:rFonts w:asciiTheme="minorHAnsi" w:eastAsia="Calibri" w:hAnsiTheme="minorHAnsi" w:cstheme="minorHAnsi"/>
          <w:color w:val="000000" w:themeColor="text1"/>
          <w:shd w:val="clear" w:color="auto" w:fill="FEFEFE"/>
        </w:rPr>
        <w:t>20</w:t>
      </w:r>
      <w:r w:rsidR="008A50A8" w:rsidRPr="00AC7C9F">
        <w:rPr>
          <w:rFonts w:asciiTheme="minorHAnsi" w:eastAsia="Calibri" w:hAnsiTheme="minorHAnsi" w:cstheme="minorHAnsi"/>
          <w:color w:val="000000" w:themeColor="text1"/>
          <w:shd w:val="clear" w:color="auto" w:fill="FEFEFE"/>
        </w:rPr>
        <w:t>20</w:t>
      </w:r>
      <w:r w:rsidRPr="00AC7C9F">
        <w:rPr>
          <w:rFonts w:asciiTheme="minorHAnsi" w:eastAsia="Calibri" w:hAnsiTheme="minorHAnsi" w:cstheme="minorHAnsi"/>
          <w:shd w:val="clear" w:color="auto" w:fill="FEFEFE"/>
        </w:rPr>
        <w:t>.</w:t>
      </w:r>
      <w:r w:rsidR="006D4976" w:rsidRPr="00AC7C9F">
        <w:rPr>
          <w:rFonts w:asciiTheme="minorHAnsi" w:eastAsia="Calibri" w:hAnsiTheme="minorHAnsi" w:cstheme="minorHAnsi"/>
          <w:shd w:val="clear" w:color="auto" w:fill="FEFEFE"/>
        </w:rPr>
        <w:t xml:space="preserve"> </w:t>
      </w:r>
      <w:bookmarkStart w:id="9" w:name="_Hlk44356767"/>
    </w:p>
    <w:p w14:paraId="73189C31" w14:textId="5DF84177" w:rsidR="00A475F1" w:rsidRDefault="00A475F1" w:rsidP="00AC5D36">
      <w:pPr>
        <w:widowControl/>
        <w:shd w:val="clear" w:color="auto" w:fill="FFFFFF"/>
        <w:spacing w:line="276" w:lineRule="auto"/>
        <w:jc w:val="both"/>
        <w:rPr>
          <w:rFonts w:asciiTheme="minorHAnsi" w:eastAsia="Calibri" w:hAnsiTheme="minorHAnsi" w:cstheme="minorHAnsi"/>
          <w:shd w:val="clear" w:color="auto" w:fill="FEFEFE"/>
        </w:rPr>
      </w:pPr>
    </w:p>
    <w:bookmarkEnd w:id="9"/>
    <w:p w14:paraId="4C9459F0" w14:textId="731F1260" w:rsidR="00AD5AB2" w:rsidRPr="00AC7C9F" w:rsidRDefault="00C551F6">
      <w:pPr>
        <w:widowControl/>
        <w:shd w:val="clear" w:color="auto" w:fill="FFFFFF"/>
        <w:rPr>
          <w:rFonts w:asciiTheme="minorHAnsi" w:eastAsia="Calibri" w:hAnsiTheme="minorHAnsi" w:cstheme="minorHAnsi"/>
          <w:b/>
        </w:rPr>
      </w:pPr>
      <w:r w:rsidRPr="00AC7C9F">
        <w:rPr>
          <w:rFonts w:asciiTheme="minorHAnsi" w:eastAsia="Calibri" w:hAnsiTheme="minorHAnsi" w:cstheme="minorHAnsi"/>
          <w:b/>
        </w:rPr>
        <w:t>Balance Sheet and Liquidity</w:t>
      </w:r>
    </w:p>
    <w:p w14:paraId="575FA4AF" w14:textId="77777777" w:rsidR="00976518" w:rsidRPr="00AC7C9F" w:rsidRDefault="00976518">
      <w:pPr>
        <w:widowControl/>
        <w:shd w:val="clear" w:color="auto" w:fill="FFFFFF"/>
        <w:rPr>
          <w:rFonts w:asciiTheme="minorHAnsi" w:eastAsia="Calibri" w:hAnsiTheme="minorHAnsi" w:cstheme="minorHAnsi"/>
          <w:b/>
        </w:rPr>
      </w:pPr>
    </w:p>
    <w:p w14:paraId="17EF0089" w14:textId="5CE29C1F" w:rsidR="008B6727" w:rsidRDefault="00C551F6" w:rsidP="00AC449C">
      <w:pPr>
        <w:spacing w:line="276" w:lineRule="auto"/>
        <w:jc w:val="both"/>
        <w:rPr>
          <w:rFonts w:ascii="Segoe UI" w:hAnsi="Segoe UI" w:cs="Segoe UI"/>
          <w:sz w:val="21"/>
          <w:szCs w:val="21"/>
        </w:rPr>
      </w:pPr>
      <w:r w:rsidRPr="00EA053D">
        <w:rPr>
          <w:rFonts w:asciiTheme="minorHAnsi" w:eastAsia="Calibri" w:hAnsiTheme="minorHAnsi" w:cstheme="minorHAnsi"/>
        </w:rPr>
        <w:t>As of</w:t>
      </w:r>
      <w:r w:rsidR="008A50A8" w:rsidRPr="00A7052A">
        <w:rPr>
          <w:rFonts w:asciiTheme="minorHAnsi" w:eastAsia="Calibri" w:hAnsiTheme="minorHAnsi" w:cstheme="minorHAnsi"/>
        </w:rPr>
        <w:t xml:space="preserve"> </w:t>
      </w:r>
      <w:r w:rsidR="00B46FEA" w:rsidRPr="00883AF7">
        <w:rPr>
          <w:rFonts w:asciiTheme="minorHAnsi" w:eastAsia="Calibri" w:hAnsiTheme="minorHAnsi" w:cstheme="minorHAnsi"/>
        </w:rPr>
        <w:t xml:space="preserve">September </w:t>
      </w:r>
      <w:r w:rsidRPr="00883AF7">
        <w:rPr>
          <w:rFonts w:asciiTheme="minorHAnsi" w:eastAsia="Calibri" w:hAnsiTheme="minorHAnsi" w:cstheme="minorHAnsi"/>
        </w:rPr>
        <w:t>3</w:t>
      </w:r>
      <w:r w:rsidR="008A50A8" w:rsidRPr="000E707B">
        <w:rPr>
          <w:rFonts w:asciiTheme="minorHAnsi" w:eastAsia="Calibri" w:hAnsiTheme="minorHAnsi" w:cstheme="minorHAnsi"/>
        </w:rPr>
        <w:t>0</w:t>
      </w:r>
      <w:r w:rsidRPr="000E707B">
        <w:rPr>
          <w:rFonts w:asciiTheme="minorHAnsi" w:eastAsia="Calibri" w:hAnsiTheme="minorHAnsi" w:cstheme="minorHAnsi"/>
        </w:rPr>
        <w:t xml:space="preserve">, </w:t>
      </w:r>
      <w:r w:rsidR="001E59EC" w:rsidRPr="00CF26AD">
        <w:rPr>
          <w:rFonts w:asciiTheme="minorHAnsi" w:eastAsia="Calibri" w:hAnsiTheme="minorHAnsi" w:cstheme="minorHAnsi"/>
        </w:rPr>
        <w:t>2020</w:t>
      </w:r>
      <w:r w:rsidRPr="00CF26AD">
        <w:rPr>
          <w:rFonts w:asciiTheme="minorHAnsi" w:eastAsia="Calibri" w:hAnsiTheme="minorHAnsi" w:cstheme="minorHAnsi"/>
        </w:rPr>
        <w:t>, the Company had $</w:t>
      </w:r>
      <w:r w:rsidR="0012480D" w:rsidRPr="00CF26AD">
        <w:rPr>
          <w:rFonts w:asciiTheme="minorHAnsi" w:eastAsia="Calibri" w:hAnsiTheme="minorHAnsi" w:cstheme="minorHAnsi"/>
        </w:rPr>
        <w:t xml:space="preserve">35.8 </w:t>
      </w:r>
      <w:r w:rsidRPr="00CF26AD">
        <w:rPr>
          <w:rFonts w:asciiTheme="minorHAnsi" w:eastAsia="Calibri" w:hAnsiTheme="minorHAnsi" w:cstheme="minorHAnsi"/>
        </w:rPr>
        <w:t>million of cash</w:t>
      </w:r>
      <w:r w:rsidR="0024417F" w:rsidRPr="00CF26AD">
        <w:rPr>
          <w:rFonts w:asciiTheme="minorHAnsi" w:eastAsia="Calibri" w:hAnsiTheme="minorHAnsi" w:cstheme="minorHAnsi"/>
        </w:rPr>
        <w:t>,</w:t>
      </w:r>
      <w:r w:rsidRPr="00CF26AD">
        <w:rPr>
          <w:rFonts w:asciiTheme="minorHAnsi" w:eastAsia="Calibri" w:hAnsiTheme="minorHAnsi" w:cstheme="minorHAnsi"/>
        </w:rPr>
        <w:t xml:space="preserve"> </w:t>
      </w:r>
      <w:r w:rsidR="00D96ED4" w:rsidRPr="00CF26AD">
        <w:rPr>
          <w:rFonts w:asciiTheme="minorHAnsi" w:eastAsia="Calibri" w:hAnsiTheme="minorHAnsi" w:cstheme="minorHAnsi"/>
        </w:rPr>
        <w:t>as well as</w:t>
      </w:r>
      <w:r w:rsidRPr="00CF26AD">
        <w:rPr>
          <w:rFonts w:asciiTheme="minorHAnsi" w:eastAsia="Calibri" w:hAnsiTheme="minorHAnsi" w:cstheme="minorHAnsi"/>
        </w:rPr>
        <w:t xml:space="preserve"> $</w:t>
      </w:r>
      <w:r w:rsidR="0012480D" w:rsidRPr="00CF26AD">
        <w:rPr>
          <w:rFonts w:asciiTheme="minorHAnsi" w:eastAsia="Calibri" w:hAnsiTheme="minorHAnsi" w:cstheme="minorHAnsi"/>
        </w:rPr>
        <w:t xml:space="preserve">7.4 </w:t>
      </w:r>
      <w:r w:rsidRPr="00CF26AD">
        <w:rPr>
          <w:rFonts w:asciiTheme="minorHAnsi" w:eastAsia="Calibri" w:hAnsiTheme="minorHAnsi" w:cstheme="minorHAnsi"/>
        </w:rPr>
        <w:t xml:space="preserve">million in </w:t>
      </w:r>
      <w:r w:rsidR="00172E3D" w:rsidRPr="00CF26AD">
        <w:rPr>
          <w:rFonts w:asciiTheme="minorHAnsi" w:eastAsia="Calibri" w:hAnsiTheme="minorHAnsi" w:cstheme="minorHAnsi"/>
        </w:rPr>
        <w:t xml:space="preserve">short-term </w:t>
      </w:r>
      <w:r w:rsidRPr="00CF26AD">
        <w:rPr>
          <w:rFonts w:asciiTheme="minorHAnsi" w:eastAsia="Calibri" w:hAnsiTheme="minorHAnsi" w:cstheme="minorHAnsi"/>
        </w:rPr>
        <w:t xml:space="preserve">investments. </w:t>
      </w:r>
      <w:r w:rsidR="00AC69D3" w:rsidRPr="00CF26AD">
        <w:rPr>
          <w:rFonts w:asciiTheme="minorHAnsi" w:eastAsia="Calibri" w:hAnsiTheme="minorHAnsi" w:cstheme="minorHAnsi"/>
        </w:rPr>
        <w:t xml:space="preserve">Total current </w:t>
      </w:r>
      <w:r w:rsidR="00AC69D3" w:rsidRPr="002D4340">
        <w:rPr>
          <w:rFonts w:ascii="Calibri" w:eastAsia="Calibri" w:hAnsi="Calibri" w:cs="Calibri"/>
        </w:rPr>
        <w:t>assets of $</w:t>
      </w:r>
      <w:r w:rsidR="0012480D" w:rsidRPr="002D4340">
        <w:rPr>
          <w:rFonts w:ascii="Calibri" w:eastAsia="Calibri" w:hAnsi="Calibri" w:cs="Calibri"/>
        </w:rPr>
        <w:t>6</w:t>
      </w:r>
      <w:r w:rsidR="0082319E">
        <w:rPr>
          <w:rFonts w:ascii="Calibri" w:eastAsia="Calibri" w:hAnsi="Calibri" w:cs="Calibri"/>
        </w:rPr>
        <w:t>2.6</w:t>
      </w:r>
      <w:r w:rsidR="0012480D" w:rsidRPr="002D4340">
        <w:rPr>
          <w:rFonts w:ascii="Calibri" w:eastAsia="Calibri" w:hAnsi="Calibri" w:cs="Calibri"/>
        </w:rPr>
        <w:t xml:space="preserve"> </w:t>
      </w:r>
      <w:r w:rsidR="00AC69D3" w:rsidRPr="002D4340">
        <w:rPr>
          <w:rFonts w:ascii="Calibri" w:eastAsia="Calibri" w:hAnsi="Calibri" w:cs="Calibri"/>
        </w:rPr>
        <w:t>million and current liabilities of $</w:t>
      </w:r>
      <w:r w:rsidR="0012480D" w:rsidRPr="002D4340">
        <w:rPr>
          <w:rFonts w:ascii="Calibri" w:eastAsia="Calibri" w:hAnsi="Calibri" w:cs="Calibri"/>
        </w:rPr>
        <w:t>41.</w:t>
      </w:r>
      <w:r w:rsidR="006438A1" w:rsidRPr="002D4340">
        <w:rPr>
          <w:rFonts w:ascii="Calibri" w:eastAsia="Calibri" w:hAnsi="Calibri" w:cs="Calibri"/>
        </w:rPr>
        <w:t>2</w:t>
      </w:r>
      <w:r w:rsidR="00A2151D" w:rsidRPr="002D4340">
        <w:rPr>
          <w:rFonts w:ascii="Calibri" w:eastAsia="Calibri" w:hAnsi="Calibri" w:cs="Calibri"/>
        </w:rPr>
        <w:t xml:space="preserve"> </w:t>
      </w:r>
      <w:r w:rsidR="00AC69D3" w:rsidRPr="002D4340">
        <w:rPr>
          <w:rFonts w:ascii="Calibri" w:eastAsia="Calibri" w:hAnsi="Calibri" w:cs="Calibri"/>
        </w:rPr>
        <w:t xml:space="preserve">million as of </w:t>
      </w:r>
      <w:r w:rsidR="00B46FEA" w:rsidRPr="002D4340">
        <w:rPr>
          <w:rFonts w:ascii="Calibri" w:eastAsia="Calibri" w:hAnsi="Calibri" w:cs="Calibri"/>
        </w:rPr>
        <w:t>September</w:t>
      </w:r>
      <w:r w:rsidR="008A50A8" w:rsidRPr="002D4340">
        <w:rPr>
          <w:rFonts w:ascii="Calibri" w:eastAsia="Calibri" w:hAnsi="Calibri" w:cs="Calibri"/>
        </w:rPr>
        <w:t xml:space="preserve"> 30</w:t>
      </w:r>
      <w:r w:rsidR="00AC69D3" w:rsidRPr="002D4340">
        <w:rPr>
          <w:rFonts w:ascii="Calibri" w:eastAsia="Calibri" w:hAnsi="Calibri" w:cs="Calibri"/>
        </w:rPr>
        <w:t xml:space="preserve">, </w:t>
      </w:r>
      <w:r w:rsidR="001E59EC" w:rsidRPr="002D4340">
        <w:rPr>
          <w:rFonts w:ascii="Calibri" w:eastAsia="Calibri" w:hAnsi="Calibri" w:cs="Calibri"/>
        </w:rPr>
        <w:t>2020</w:t>
      </w:r>
      <w:r w:rsidR="00AC69D3" w:rsidRPr="002D4340">
        <w:rPr>
          <w:rFonts w:ascii="Calibri" w:eastAsia="Calibri" w:hAnsi="Calibri" w:cs="Calibri"/>
        </w:rPr>
        <w:t>.</w:t>
      </w:r>
      <w:r w:rsidR="006E0136" w:rsidRPr="002D4340">
        <w:rPr>
          <w:rFonts w:ascii="Calibri" w:eastAsia="Calibri" w:hAnsi="Calibri" w:cs="Calibri"/>
        </w:rPr>
        <w:t xml:space="preserve"> </w:t>
      </w:r>
      <w:r w:rsidR="00075055" w:rsidRPr="002D4340">
        <w:rPr>
          <w:rFonts w:ascii="Calibri" w:eastAsia="Calibri" w:hAnsi="Calibri" w:cs="Calibri"/>
        </w:rPr>
        <w:t>N</w:t>
      </w:r>
      <w:r w:rsidR="00AC69D3" w:rsidRPr="002D4340">
        <w:rPr>
          <w:rFonts w:ascii="Calibri" w:eastAsia="Calibri" w:hAnsi="Calibri" w:cs="Calibri"/>
        </w:rPr>
        <w:t>et working capital</w:t>
      </w:r>
      <w:r w:rsidR="00075055" w:rsidRPr="002D4340">
        <w:rPr>
          <w:rFonts w:ascii="Calibri" w:eastAsia="Calibri" w:hAnsi="Calibri" w:cs="Calibri"/>
        </w:rPr>
        <w:t xml:space="preserve"> </w:t>
      </w:r>
      <w:r w:rsidR="00AC69D3" w:rsidRPr="002D4340">
        <w:rPr>
          <w:rFonts w:ascii="Calibri" w:eastAsia="Calibri" w:hAnsi="Calibri" w:cs="Calibri"/>
        </w:rPr>
        <w:t xml:space="preserve">at the end of </w:t>
      </w:r>
      <w:r w:rsidR="0078160B" w:rsidRPr="00115A4D">
        <w:rPr>
          <w:rFonts w:ascii="Calibri" w:eastAsia="Calibri" w:hAnsi="Calibri" w:cs="Calibri"/>
        </w:rPr>
        <w:t xml:space="preserve">September </w:t>
      </w:r>
      <w:r w:rsidR="008A50A8" w:rsidRPr="00115A4D">
        <w:rPr>
          <w:rFonts w:ascii="Calibri" w:eastAsia="Calibri" w:hAnsi="Calibri" w:cs="Calibri"/>
        </w:rPr>
        <w:t>30</w:t>
      </w:r>
      <w:r w:rsidR="006717C9" w:rsidRPr="00115A4D">
        <w:rPr>
          <w:rFonts w:ascii="Calibri" w:eastAsia="Calibri" w:hAnsi="Calibri" w:cs="Calibri"/>
        </w:rPr>
        <w:t xml:space="preserve">, </w:t>
      </w:r>
      <w:r w:rsidR="00AC69D3" w:rsidRPr="00115A4D">
        <w:rPr>
          <w:rFonts w:ascii="Calibri" w:eastAsia="Calibri" w:hAnsi="Calibri" w:cs="Calibri"/>
        </w:rPr>
        <w:t>20</w:t>
      </w:r>
      <w:r w:rsidR="001E59EC" w:rsidRPr="00115A4D">
        <w:rPr>
          <w:rFonts w:ascii="Calibri" w:eastAsia="Calibri" w:hAnsi="Calibri" w:cs="Calibri"/>
        </w:rPr>
        <w:t>20</w:t>
      </w:r>
      <w:r w:rsidR="00075055" w:rsidRPr="00115A4D">
        <w:rPr>
          <w:rFonts w:ascii="Calibri" w:eastAsia="Calibri" w:hAnsi="Calibri" w:cs="Calibri"/>
        </w:rPr>
        <w:t xml:space="preserve"> was $</w:t>
      </w:r>
      <w:r w:rsidR="0082319E" w:rsidRPr="00115A4D">
        <w:rPr>
          <w:rFonts w:ascii="Calibri" w:eastAsia="Calibri" w:hAnsi="Calibri" w:cs="Calibri"/>
        </w:rPr>
        <w:t xml:space="preserve">21.4 </w:t>
      </w:r>
      <w:r w:rsidR="00075055" w:rsidRPr="00115A4D">
        <w:rPr>
          <w:rFonts w:ascii="Calibri" w:eastAsia="Calibri" w:hAnsi="Calibri" w:cs="Calibri"/>
        </w:rPr>
        <w:t>million</w:t>
      </w:r>
      <w:r w:rsidR="00AC69D3" w:rsidRPr="00115A4D">
        <w:rPr>
          <w:rFonts w:ascii="Calibri" w:eastAsia="Calibri" w:hAnsi="Calibri" w:cs="Calibri"/>
        </w:rPr>
        <w:t>.</w:t>
      </w:r>
      <w:r w:rsidR="006E0AE8" w:rsidRPr="00115A4D">
        <w:rPr>
          <w:rFonts w:ascii="Calibri" w:eastAsia="Calibri" w:hAnsi="Calibri" w:cs="Calibri"/>
        </w:rPr>
        <w:t xml:space="preserve"> </w:t>
      </w:r>
      <w:bookmarkStart w:id="10" w:name="_Hlk48815977"/>
      <w:r w:rsidR="00883AF7" w:rsidRPr="00115A4D">
        <w:rPr>
          <w:rStyle w:val="normaltextrun"/>
          <w:rFonts w:ascii="Calibri" w:hAnsi="Calibri" w:cs="Calibri"/>
          <w:color w:val="000000"/>
          <w:shd w:val="clear" w:color="auto" w:fill="FFFFFF"/>
        </w:rPr>
        <w:t>The Company expects to</w:t>
      </w:r>
      <w:r w:rsidR="00711ED3" w:rsidRPr="00115A4D">
        <w:rPr>
          <w:rStyle w:val="normaltextrun"/>
          <w:rFonts w:ascii="Calibri" w:hAnsi="Calibri" w:cs="Calibri"/>
          <w:color w:val="000000"/>
          <w:shd w:val="clear" w:color="auto" w:fill="FFFFFF"/>
        </w:rPr>
        <w:t xml:space="preserve"> i</w:t>
      </w:r>
      <w:r w:rsidR="00883AF7" w:rsidRPr="00115A4D">
        <w:rPr>
          <w:rStyle w:val="normaltextrun"/>
          <w:rFonts w:ascii="Calibri" w:hAnsi="Calibri" w:cs="Calibri"/>
          <w:color w:val="000000"/>
          <w:shd w:val="clear" w:color="auto" w:fill="FFFFFF"/>
        </w:rPr>
        <w:t>ncur </w:t>
      </w:r>
      <w:r w:rsidR="00883AF7" w:rsidRPr="00115A4D">
        <w:rPr>
          <w:rStyle w:val="findhit"/>
          <w:rFonts w:ascii="Calibri" w:hAnsi="Calibri" w:cs="Calibri"/>
          <w:color w:val="000000"/>
          <w:shd w:val="clear" w:color="auto" w:fill="FFFFFF"/>
        </w:rPr>
        <w:t>capital expenditures</w:t>
      </w:r>
      <w:r w:rsidR="00883AF7" w:rsidRPr="00115A4D">
        <w:rPr>
          <w:rStyle w:val="normaltextrun"/>
          <w:rFonts w:ascii="Calibri" w:hAnsi="Calibri" w:cs="Calibri"/>
          <w:color w:val="000000"/>
          <w:shd w:val="clear" w:color="auto" w:fill="FFFFFF"/>
        </w:rPr>
        <w:t> of approximately </w:t>
      </w:r>
      <w:r w:rsidR="00115A4D">
        <w:rPr>
          <w:rStyle w:val="normaltextrun"/>
          <w:rFonts w:ascii="Calibri" w:hAnsi="Calibri" w:cs="Calibri"/>
          <w:color w:val="000000"/>
          <w:shd w:val="clear" w:color="auto" w:fill="FFFFFF"/>
        </w:rPr>
        <w:t>$</w:t>
      </w:r>
      <w:r w:rsidR="00EC13F4">
        <w:rPr>
          <w:rStyle w:val="normaltextrun"/>
          <w:rFonts w:ascii="Calibri" w:hAnsi="Calibri" w:cs="Calibri"/>
          <w:color w:val="000000"/>
          <w:shd w:val="clear" w:color="auto" w:fill="FFFFFF"/>
        </w:rPr>
        <w:t>7</w:t>
      </w:r>
      <w:r w:rsidR="00115A4D">
        <w:rPr>
          <w:rStyle w:val="normaltextrun"/>
          <w:rFonts w:ascii="Calibri" w:hAnsi="Calibri" w:cs="Calibri"/>
          <w:color w:val="000000"/>
          <w:shd w:val="clear" w:color="auto" w:fill="FFFFFF"/>
        </w:rPr>
        <w:t xml:space="preserve"> million to $</w:t>
      </w:r>
      <w:r w:rsidR="006915FF">
        <w:rPr>
          <w:rStyle w:val="normaltextrun"/>
          <w:rFonts w:ascii="Calibri" w:hAnsi="Calibri" w:cs="Calibri"/>
          <w:color w:val="000000"/>
          <w:shd w:val="clear" w:color="auto" w:fill="FFFFFF"/>
        </w:rPr>
        <w:t>8</w:t>
      </w:r>
      <w:r w:rsidR="00115A4D">
        <w:rPr>
          <w:rStyle w:val="normaltextrun"/>
          <w:rFonts w:ascii="Calibri" w:hAnsi="Calibri" w:cs="Calibri"/>
          <w:color w:val="000000"/>
          <w:shd w:val="clear" w:color="auto" w:fill="FFFFFF"/>
        </w:rPr>
        <w:t xml:space="preserve"> million</w:t>
      </w:r>
      <w:r w:rsidR="00883AF7" w:rsidRPr="00115A4D">
        <w:rPr>
          <w:rStyle w:val="normaltextrun"/>
          <w:rFonts w:ascii="Calibri" w:hAnsi="Calibri" w:cs="Calibri"/>
          <w:color w:val="000000"/>
          <w:shd w:val="clear" w:color="auto" w:fill="FFFFFF"/>
        </w:rPr>
        <w:t> during the fourth quarter of 2020 </w:t>
      </w:r>
      <w:r w:rsidR="00883AF7" w:rsidRPr="00D527C3">
        <w:rPr>
          <w:rStyle w:val="normaltextrun"/>
          <w:rFonts w:ascii="Calibri" w:hAnsi="Calibri" w:cs="Calibri"/>
          <w:color w:val="000000"/>
          <w:shd w:val="clear" w:color="auto" w:fill="FFFFFF"/>
        </w:rPr>
        <w:t>and $</w:t>
      </w:r>
      <w:r w:rsidR="00115A4D" w:rsidRPr="00D527C3">
        <w:rPr>
          <w:rStyle w:val="normaltextrun"/>
          <w:rFonts w:ascii="Calibri" w:hAnsi="Calibri" w:cs="Calibri"/>
          <w:color w:val="000000"/>
          <w:shd w:val="clear" w:color="auto" w:fill="FFFFFF"/>
        </w:rPr>
        <w:t>2</w:t>
      </w:r>
      <w:r w:rsidR="00D527C3" w:rsidRPr="00D527C3">
        <w:rPr>
          <w:rStyle w:val="normaltextrun"/>
          <w:rFonts w:ascii="Calibri" w:hAnsi="Calibri" w:cs="Calibri"/>
          <w:color w:val="000000"/>
          <w:shd w:val="clear" w:color="auto" w:fill="FFFFFF"/>
        </w:rPr>
        <w:t>5</w:t>
      </w:r>
      <w:r w:rsidR="00115A4D" w:rsidRPr="00D527C3">
        <w:rPr>
          <w:rStyle w:val="normaltextrun"/>
          <w:rFonts w:ascii="Calibri" w:hAnsi="Calibri" w:cs="Calibri"/>
          <w:color w:val="000000"/>
          <w:shd w:val="clear" w:color="auto" w:fill="FFFFFF"/>
        </w:rPr>
        <w:t> </w:t>
      </w:r>
      <w:r w:rsidR="00883AF7" w:rsidRPr="00D527C3">
        <w:rPr>
          <w:rStyle w:val="normaltextrun"/>
          <w:rFonts w:ascii="Calibri" w:hAnsi="Calibri" w:cs="Calibri"/>
          <w:color w:val="000000"/>
          <w:shd w:val="clear" w:color="auto" w:fill="FFFFFF"/>
        </w:rPr>
        <w:t xml:space="preserve">million </w:t>
      </w:r>
      <w:r w:rsidR="00231D29" w:rsidRPr="00D527C3">
        <w:rPr>
          <w:rStyle w:val="normaltextrun"/>
          <w:rFonts w:ascii="Calibri" w:hAnsi="Calibri" w:cs="Calibri"/>
          <w:color w:val="000000"/>
          <w:shd w:val="clear" w:color="auto" w:fill="FFFFFF"/>
        </w:rPr>
        <w:t>to</w:t>
      </w:r>
      <w:r w:rsidR="00883AF7" w:rsidRPr="00D527C3">
        <w:rPr>
          <w:rStyle w:val="normaltextrun"/>
          <w:rFonts w:ascii="Calibri" w:hAnsi="Calibri" w:cs="Calibri"/>
          <w:color w:val="000000"/>
          <w:shd w:val="clear" w:color="auto" w:fill="FFFFFF"/>
        </w:rPr>
        <w:t xml:space="preserve"> $</w:t>
      </w:r>
      <w:r w:rsidR="00115A4D" w:rsidRPr="00D527C3">
        <w:rPr>
          <w:rStyle w:val="normaltextrun"/>
          <w:rFonts w:ascii="Calibri" w:hAnsi="Calibri" w:cs="Calibri"/>
          <w:color w:val="000000"/>
          <w:shd w:val="clear" w:color="auto" w:fill="FFFFFF"/>
        </w:rPr>
        <w:t>3</w:t>
      </w:r>
      <w:r w:rsidR="00D527C3" w:rsidRPr="00D527C3">
        <w:rPr>
          <w:rStyle w:val="normaltextrun"/>
          <w:rFonts w:ascii="Calibri" w:hAnsi="Calibri" w:cs="Calibri"/>
          <w:color w:val="000000"/>
          <w:shd w:val="clear" w:color="auto" w:fill="FFFFFF"/>
        </w:rPr>
        <w:t>0</w:t>
      </w:r>
      <w:r w:rsidR="00FF7C7D" w:rsidRPr="00D527C3">
        <w:rPr>
          <w:rStyle w:val="normaltextrun"/>
          <w:rFonts w:ascii="Calibri" w:hAnsi="Calibri" w:cs="Calibri"/>
          <w:color w:val="000000"/>
          <w:shd w:val="clear" w:color="auto" w:fill="FFFFFF"/>
        </w:rPr>
        <w:t xml:space="preserve"> </w:t>
      </w:r>
      <w:r w:rsidR="00883AF7" w:rsidRPr="00D527C3">
        <w:rPr>
          <w:rStyle w:val="normaltextrun"/>
          <w:rFonts w:ascii="Calibri" w:hAnsi="Calibri" w:cs="Calibri"/>
          <w:color w:val="000000"/>
          <w:shd w:val="clear" w:color="auto" w:fill="FFFFFF"/>
        </w:rPr>
        <w:t>million during 2021</w:t>
      </w:r>
      <w:r w:rsidR="00D527C3" w:rsidRPr="00D527C3">
        <w:rPr>
          <w:rStyle w:val="normaltextrun"/>
          <w:rFonts w:ascii="Calibri" w:hAnsi="Calibri" w:cs="Calibri"/>
          <w:color w:val="000000"/>
          <w:shd w:val="clear" w:color="auto" w:fill="FFFFFF"/>
        </w:rPr>
        <w:t>, subject to market conditions</w:t>
      </w:r>
      <w:r w:rsidR="008A2CBC">
        <w:rPr>
          <w:rStyle w:val="normaltextrun"/>
          <w:rFonts w:ascii="Calibri" w:hAnsi="Calibri" w:cs="Calibri"/>
          <w:color w:val="000000"/>
          <w:shd w:val="clear" w:color="auto" w:fill="FFFFFF"/>
        </w:rPr>
        <w:t xml:space="preserve"> and regulatory changes</w:t>
      </w:r>
      <w:r w:rsidR="00883AF7" w:rsidRPr="00D527C3">
        <w:rPr>
          <w:rStyle w:val="normaltextrun"/>
          <w:rFonts w:ascii="Calibri" w:hAnsi="Calibri" w:cs="Calibri"/>
          <w:color w:val="000000"/>
          <w:shd w:val="clear" w:color="auto" w:fill="FFFFFF"/>
        </w:rPr>
        <w:t>.</w:t>
      </w:r>
      <w:r w:rsidR="00883AF7" w:rsidRPr="00D527C3">
        <w:rPr>
          <w:rStyle w:val="eop"/>
          <w:rFonts w:ascii="Calibri" w:hAnsi="Calibri" w:cs="Calibri"/>
          <w:color w:val="000000"/>
          <w:shd w:val="clear" w:color="auto" w:fill="FFFFFF"/>
        </w:rPr>
        <w:t> </w:t>
      </w:r>
      <w:bookmarkStart w:id="11" w:name="_Hlk56695360"/>
      <w:r w:rsidR="00883AF7" w:rsidRPr="00D527C3">
        <w:rPr>
          <w:rStyle w:val="eop"/>
          <w:rFonts w:ascii="Calibri" w:hAnsi="Calibri" w:cs="Calibri"/>
          <w:color w:val="000000"/>
          <w:shd w:val="clear" w:color="auto" w:fill="FFFFFF"/>
        </w:rPr>
        <w:t xml:space="preserve">As of September 30, 2020, </w:t>
      </w:r>
      <w:r w:rsidR="00883AF7" w:rsidRPr="00D527C3">
        <w:rPr>
          <w:rFonts w:ascii="Calibri" w:eastAsia="Calibri" w:hAnsi="Calibri" w:cs="Calibri"/>
        </w:rPr>
        <w:t>t</w:t>
      </w:r>
      <w:r w:rsidR="008D0A86" w:rsidRPr="00D527C3">
        <w:rPr>
          <w:rFonts w:ascii="Calibri" w:eastAsia="Calibri" w:hAnsi="Calibri" w:cs="Calibri"/>
        </w:rPr>
        <w:t>he Company had $99.</w:t>
      </w:r>
      <w:r w:rsidR="000146C9" w:rsidRPr="00D527C3">
        <w:rPr>
          <w:rFonts w:ascii="Calibri" w:eastAsia="Calibri" w:hAnsi="Calibri" w:cs="Calibri"/>
        </w:rPr>
        <w:t xml:space="preserve">0 </w:t>
      </w:r>
      <w:r w:rsidR="008D0A86" w:rsidRPr="00D527C3">
        <w:rPr>
          <w:rFonts w:ascii="Calibri" w:eastAsia="Calibri" w:hAnsi="Calibri" w:cs="Calibri"/>
        </w:rPr>
        <w:t xml:space="preserve">million </w:t>
      </w:r>
      <w:r w:rsidR="006C0CB4" w:rsidRPr="00D527C3">
        <w:rPr>
          <w:rFonts w:ascii="Calibri" w:eastAsia="Calibri" w:hAnsi="Calibri" w:cs="Calibri"/>
        </w:rPr>
        <w:t xml:space="preserve">principal amount </w:t>
      </w:r>
      <w:r w:rsidR="008D0A86" w:rsidRPr="00D527C3">
        <w:rPr>
          <w:rFonts w:ascii="Calibri" w:eastAsia="Calibri" w:hAnsi="Calibri" w:cs="Calibri"/>
        </w:rPr>
        <w:t>of total debt</w:t>
      </w:r>
      <w:r w:rsidR="00AC5D36" w:rsidRPr="00D527C3">
        <w:rPr>
          <w:rFonts w:ascii="Calibri" w:eastAsia="Calibri" w:hAnsi="Calibri" w:cs="Calibri"/>
        </w:rPr>
        <w:t xml:space="preserve">, </w:t>
      </w:r>
      <w:r w:rsidR="008B6727" w:rsidRPr="00D527C3">
        <w:rPr>
          <w:rFonts w:ascii="Calibri" w:hAnsi="Calibri" w:cs="Calibri"/>
        </w:rPr>
        <w:t>excluding leases and property, plant and equipment financing obligations</w:t>
      </w:r>
      <w:bookmarkEnd w:id="11"/>
      <w:r w:rsidR="008B6727" w:rsidRPr="00D527C3">
        <w:rPr>
          <w:rFonts w:ascii="Calibri" w:hAnsi="Calibri" w:cs="Calibri"/>
        </w:rPr>
        <w:t>.</w:t>
      </w:r>
    </w:p>
    <w:p w14:paraId="545F958A" w14:textId="5DADC09C" w:rsidR="008D0A86" w:rsidRDefault="008D0A86" w:rsidP="000E707B">
      <w:pPr>
        <w:pStyle w:val="Normal0"/>
        <w:spacing w:line="276" w:lineRule="auto"/>
        <w:jc w:val="both"/>
        <w:rPr>
          <w:rFonts w:asciiTheme="minorHAnsi" w:eastAsia="Calibri" w:hAnsiTheme="minorHAnsi" w:cstheme="minorHAnsi"/>
        </w:rPr>
      </w:pPr>
    </w:p>
    <w:p w14:paraId="5A31B40D" w14:textId="00B74AD6" w:rsidR="0075020B" w:rsidRPr="00EA2167" w:rsidRDefault="008D0A86" w:rsidP="0075020B">
      <w:pPr>
        <w:pStyle w:val="Normal0"/>
        <w:spacing w:line="276" w:lineRule="auto"/>
        <w:jc w:val="both"/>
        <w:rPr>
          <w:rFonts w:asciiTheme="minorHAnsi" w:eastAsia="Calibri" w:hAnsiTheme="minorHAnsi" w:cstheme="minorHAnsi"/>
        </w:rPr>
      </w:pPr>
      <w:r>
        <w:rPr>
          <w:rFonts w:asciiTheme="minorHAnsi" w:eastAsia="Calibri" w:hAnsiTheme="minorHAnsi" w:cstheme="minorHAnsi"/>
        </w:rPr>
        <w:t>Subsequent to the quarter ended September 30, 2020, the Company</w:t>
      </w:r>
      <w:r w:rsidRPr="00AC7C9F">
        <w:rPr>
          <w:rFonts w:asciiTheme="minorHAnsi" w:eastAsia="Calibri" w:hAnsiTheme="minorHAnsi" w:cstheme="minorHAnsi"/>
        </w:rPr>
        <w:t xml:space="preserve"> received </w:t>
      </w:r>
      <w:r>
        <w:rPr>
          <w:rFonts w:asciiTheme="minorHAnsi" w:eastAsia="Calibri" w:hAnsiTheme="minorHAnsi" w:cstheme="minorHAnsi"/>
        </w:rPr>
        <w:t>approximately $29</w:t>
      </w:r>
      <w:r w:rsidRPr="00AC7C9F">
        <w:rPr>
          <w:rFonts w:asciiTheme="minorHAnsi" w:eastAsia="Calibri" w:hAnsiTheme="minorHAnsi" w:cstheme="minorHAnsi"/>
        </w:rPr>
        <w:t xml:space="preserve"> million </w:t>
      </w:r>
      <w:r>
        <w:rPr>
          <w:rFonts w:asciiTheme="minorHAnsi" w:eastAsia="Calibri" w:hAnsiTheme="minorHAnsi" w:cstheme="minorHAnsi"/>
        </w:rPr>
        <w:t xml:space="preserve">in </w:t>
      </w:r>
      <w:r w:rsidR="009E2A0F">
        <w:rPr>
          <w:rFonts w:asciiTheme="minorHAnsi" w:eastAsia="Calibri" w:hAnsiTheme="minorHAnsi" w:cstheme="minorHAnsi"/>
        </w:rPr>
        <w:t xml:space="preserve">net </w:t>
      </w:r>
      <w:r>
        <w:rPr>
          <w:rFonts w:asciiTheme="minorHAnsi" w:eastAsia="Calibri" w:hAnsiTheme="minorHAnsi" w:cstheme="minorHAnsi"/>
        </w:rPr>
        <w:t>proceeds for its</w:t>
      </w:r>
      <w:r w:rsidRPr="00AC7C9F">
        <w:rPr>
          <w:rFonts w:asciiTheme="minorHAnsi" w:eastAsia="Calibri" w:hAnsiTheme="minorHAnsi" w:cstheme="minorHAnsi"/>
        </w:rPr>
        <w:t xml:space="preserve"> </w:t>
      </w:r>
      <w:r>
        <w:rPr>
          <w:rFonts w:asciiTheme="minorHAnsi" w:eastAsia="Calibri" w:hAnsiTheme="minorHAnsi" w:cstheme="minorHAnsi"/>
        </w:rPr>
        <w:t>overnight marketed equity</w:t>
      </w:r>
      <w:r w:rsidRPr="00AC7C9F">
        <w:rPr>
          <w:rFonts w:asciiTheme="minorHAnsi" w:eastAsia="Calibri" w:hAnsiTheme="minorHAnsi" w:cstheme="minorHAnsi"/>
        </w:rPr>
        <w:t xml:space="preserve"> financing round.</w:t>
      </w:r>
      <w:r>
        <w:rPr>
          <w:rFonts w:asciiTheme="minorHAnsi" w:eastAsia="Calibri" w:hAnsiTheme="minorHAnsi" w:cstheme="minorHAnsi"/>
        </w:rPr>
        <w:t xml:space="preserve"> </w:t>
      </w:r>
      <w:r w:rsidR="0075020B" w:rsidRPr="00FE671C">
        <w:rPr>
          <w:rFonts w:asciiTheme="minorHAnsi" w:eastAsia="Calibri" w:hAnsiTheme="minorHAnsi" w:cstheme="minorHAnsi"/>
        </w:rPr>
        <w:t xml:space="preserve">As of </w:t>
      </w:r>
      <w:r w:rsidR="00740404" w:rsidRPr="00A7052A">
        <w:rPr>
          <w:rFonts w:asciiTheme="minorHAnsi" w:eastAsia="Calibri" w:hAnsiTheme="minorHAnsi" w:cstheme="minorHAnsi"/>
        </w:rPr>
        <w:t>October</w:t>
      </w:r>
      <w:r w:rsidR="0075020B" w:rsidRPr="00A7052A">
        <w:rPr>
          <w:rFonts w:asciiTheme="minorHAnsi" w:eastAsia="Calibri" w:hAnsiTheme="minorHAnsi" w:cstheme="minorHAnsi"/>
        </w:rPr>
        <w:t xml:space="preserve"> 31</w:t>
      </w:r>
      <w:r w:rsidR="0075020B" w:rsidRPr="00EA053D">
        <w:rPr>
          <w:rFonts w:asciiTheme="minorHAnsi" w:eastAsia="Calibri" w:hAnsiTheme="minorHAnsi" w:cstheme="minorHAnsi"/>
        </w:rPr>
        <w:t>,</w:t>
      </w:r>
      <w:r w:rsidR="0075020B" w:rsidRPr="00FE671C">
        <w:rPr>
          <w:rFonts w:asciiTheme="minorHAnsi" w:eastAsia="Calibri" w:hAnsiTheme="minorHAnsi" w:cstheme="minorHAnsi"/>
        </w:rPr>
        <w:t xml:space="preserve"> 2020, the Company had </w:t>
      </w:r>
      <w:r w:rsidR="0012480D">
        <w:rPr>
          <w:rFonts w:asciiTheme="minorHAnsi" w:eastAsia="Calibri" w:hAnsiTheme="minorHAnsi" w:cstheme="minorHAnsi"/>
        </w:rPr>
        <w:t xml:space="preserve">approximately </w:t>
      </w:r>
      <w:r w:rsidR="0075020B" w:rsidRPr="00FE671C">
        <w:rPr>
          <w:rFonts w:asciiTheme="minorHAnsi" w:eastAsia="Calibri" w:hAnsiTheme="minorHAnsi" w:cstheme="minorHAnsi"/>
        </w:rPr>
        <w:t>$</w:t>
      </w:r>
      <w:r w:rsidR="00743C6F">
        <w:rPr>
          <w:rFonts w:asciiTheme="minorHAnsi" w:eastAsia="Calibri" w:hAnsiTheme="minorHAnsi" w:cstheme="minorHAnsi"/>
        </w:rPr>
        <w:t>7</w:t>
      </w:r>
      <w:r w:rsidR="00D42950">
        <w:rPr>
          <w:rFonts w:asciiTheme="minorHAnsi" w:eastAsia="Calibri" w:hAnsiTheme="minorHAnsi" w:cstheme="minorHAnsi"/>
        </w:rPr>
        <w:t>3</w:t>
      </w:r>
      <w:r w:rsidR="00743C6F" w:rsidRPr="00FE671C">
        <w:rPr>
          <w:rFonts w:asciiTheme="minorHAnsi" w:eastAsia="Calibri" w:hAnsiTheme="minorHAnsi" w:cstheme="minorHAnsi"/>
        </w:rPr>
        <w:t xml:space="preserve"> </w:t>
      </w:r>
      <w:r w:rsidR="0075020B" w:rsidRPr="00FE671C">
        <w:rPr>
          <w:rFonts w:asciiTheme="minorHAnsi" w:eastAsia="Calibri" w:hAnsiTheme="minorHAnsi" w:cstheme="minorHAnsi"/>
        </w:rPr>
        <w:t xml:space="preserve">million in cash and </w:t>
      </w:r>
      <w:r w:rsidR="0075020B" w:rsidRPr="00EA2167">
        <w:rPr>
          <w:rFonts w:asciiTheme="minorHAnsi" w:eastAsia="Calibri" w:hAnsiTheme="minorHAnsi" w:cstheme="minorHAnsi"/>
        </w:rPr>
        <w:t xml:space="preserve">short-term </w:t>
      </w:r>
      <w:r w:rsidR="00D7637E" w:rsidRPr="00EA2167">
        <w:rPr>
          <w:rFonts w:asciiTheme="minorHAnsi" w:eastAsia="Calibri" w:hAnsiTheme="minorHAnsi" w:cstheme="minorHAnsi"/>
        </w:rPr>
        <w:t>investments</w:t>
      </w:r>
      <w:r w:rsidR="00D7637E">
        <w:rPr>
          <w:rFonts w:asciiTheme="minorHAnsi" w:eastAsia="Calibri" w:hAnsiTheme="minorHAnsi" w:cstheme="minorHAnsi"/>
        </w:rPr>
        <w:t xml:space="preserve">, </w:t>
      </w:r>
      <w:r w:rsidR="00C46725">
        <w:rPr>
          <w:rFonts w:asciiTheme="minorHAnsi" w:eastAsia="Calibri" w:hAnsiTheme="minorHAnsi" w:cstheme="minorHAnsi"/>
        </w:rPr>
        <w:t>is fully funded for the build-out of the current portfolio</w:t>
      </w:r>
      <w:r w:rsidR="00740404">
        <w:rPr>
          <w:rFonts w:asciiTheme="minorHAnsi" w:eastAsia="Calibri" w:hAnsiTheme="minorHAnsi" w:cstheme="minorHAnsi"/>
        </w:rPr>
        <w:t>, and has excess liquidity to pursue o</w:t>
      </w:r>
      <w:r w:rsidR="00C8460F">
        <w:rPr>
          <w:rFonts w:asciiTheme="minorHAnsi" w:eastAsia="Calibri" w:hAnsiTheme="minorHAnsi" w:cstheme="minorHAnsi"/>
        </w:rPr>
        <w:t>p</w:t>
      </w:r>
      <w:r w:rsidR="00740404">
        <w:rPr>
          <w:rFonts w:asciiTheme="minorHAnsi" w:eastAsia="Calibri" w:hAnsiTheme="minorHAnsi" w:cstheme="minorHAnsi"/>
        </w:rPr>
        <w:t>portunistic acquisitions</w:t>
      </w:r>
      <w:r w:rsidR="0075020B" w:rsidRPr="00EA2167">
        <w:rPr>
          <w:rFonts w:asciiTheme="minorHAnsi" w:eastAsia="Calibri" w:hAnsiTheme="minorHAnsi" w:cstheme="minorHAnsi"/>
        </w:rPr>
        <w:t xml:space="preserve">. </w:t>
      </w:r>
    </w:p>
    <w:bookmarkEnd w:id="10"/>
    <w:p w14:paraId="011C6B84" w14:textId="77777777" w:rsidR="00A67719" w:rsidRPr="00AC7C9F" w:rsidRDefault="00A67719" w:rsidP="00AC69D3">
      <w:pPr>
        <w:widowControl/>
        <w:shd w:val="clear" w:color="auto" w:fill="FFFFFF"/>
        <w:jc w:val="both"/>
        <w:rPr>
          <w:rFonts w:asciiTheme="minorHAnsi" w:eastAsia="Calibri" w:hAnsiTheme="minorHAnsi" w:cstheme="minorHAnsi"/>
        </w:rPr>
      </w:pPr>
    </w:p>
    <w:p w14:paraId="79B81224" w14:textId="68950A25" w:rsidR="00AD5AB2" w:rsidRPr="00AC7C9F" w:rsidRDefault="00C551F6">
      <w:pPr>
        <w:widowControl/>
        <w:pBdr>
          <w:top w:val="nil"/>
          <w:left w:val="nil"/>
          <w:bottom w:val="nil"/>
          <w:right w:val="nil"/>
          <w:between w:val="nil"/>
        </w:pBdr>
        <w:shd w:val="clear" w:color="auto" w:fill="FFFFFF"/>
        <w:rPr>
          <w:rFonts w:asciiTheme="minorHAnsi" w:eastAsia="Calibri" w:hAnsiTheme="minorHAnsi" w:cstheme="minorHAnsi"/>
          <w:b/>
        </w:rPr>
      </w:pPr>
      <w:r w:rsidRPr="00AC7C9F">
        <w:rPr>
          <w:rFonts w:asciiTheme="minorHAnsi" w:eastAsia="Calibri" w:hAnsiTheme="minorHAnsi" w:cstheme="minorHAnsi"/>
          <w:b/>
        </w:rPr>
        <w:t>Operations Update</w:t>
      </w:r>
    </w:p>
    <w:p w14:paraId="259CDA4D"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b/>
        </w:rPr>
      </w:pPr>
    </w:p>
    <w:p w14:paraId="4463B3F3" w14:textId="2E69ECA1" w:rsidR="00684942" w:rsidRPr="00AC7C9F" w:rsidRDefault="00C551F6">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bCs/>
        </w:rPr>
        <w:t>Pennsylvania:</w:t>
      </w:r>
      <w:r w:rsidR="0056482A" w:rsidRPr="00AC7C9F">
        <w:rPr>
          <w:rFonts w:asciiTheme="minorHAnsi" w:eastAsia="Calibri" w:hAnsiTheme="minorHAnsi" w:cstheme="minorHAnsi"/>
          <w:b/>
          <w:bCs/>
        </w:rPr>
        <w:br/>
      </w:r>
    </w:p>
    <w:p w14:paraId="3D6222C3" w14:textId="7D6FBD3F" w:rsidR="00611B19" w:rsidRPr="00AC7C9F" w:rsidRDefault="006F5BCC" w:rsidP="00C061A6">
      <w:pPr>
        <w:pStyle w:val="Default"/>
        <w:spacing w:line="276" w:lineRule="auto"/>
        <w:rPr>
          <w:rFonts w:asciiTheme="minorHAnsi" w:hAnsiTheme="minorHAnsi" w:cstheme="minorHAnsi"/>
          <w:color w:val="auto"/>
          <w:sz w:val="22"/>
          <w:szCs w:val="22"/>
          <w:shd w:val="clear" w:color="auto" w:fill="FFFFFF"/>
        </w:rPr>
      </w:pPr>
      <w:r w:rsidRPr="00AC7C9F">
        <w:rPr>
          <w:rFonts w:asciiTheme="minorHAnsi" w:eastAsia="Calibri" w:hAnsiTheme="minorHAnsi" w:cstheme="minorHAnsi"/>
          <w:sz w:val="22"/>
          <w:szCs w:val="22"/>
        </w:rPr>
        <w:t xml:space="preserve">In August 2020, </w:t>
      </w:r>
      <w:r w:rsidR="00F81BB6" w:rsidRPr="00AC7C9F">
        <w:rPr>
          <w:rFonts w:asciiTheme="minorHAnsi" w:eastAsia="Calibri" w:hAnsiTheme="minorHAnsi" w:cstheme="minorHAnsi"/>
          <w:sz w:val="22"/>
          <w:szCs w:val="22"/>
        </w:rPr>
        <w:t>Jushi</w:t>
      </w:r>
      <w:r w:rsidRPr="00AC7C9F">
        <w:rPr>
          <w:rFonts w:asciiTheme="minorHAnsi" w:eastAsia="Calibri" w:hAnsiTheme="minorHAnsi" w:cstheme="minorHAnsi"/>
          <w:sz w:val="22"/>
          <w:szCs w:val="22"/>
        </w:rPr>
        <w:t xml:space="preserve"> announced the </w:t>
      </w:r>
      <w:bookmarkStart w:id="12" w:name="_Hlk48757984"/>
      <w:r w:rsidRPr="00AC7C9F">
        <w:rPr>
          <w:rFonts w:asciiTheme="minorHAnsi" w:eastAsia="Calibri" w:hAnsiTheme="minorHAnsi" w:cstheme="minorHAnsi"/>
          <w:sz w:val="22"/>
          <w:szCs w:val="22"/>
        </w:rPr>
        <w:t xml:space="preserve">closing of its equity acquisition of a Pennsylvania Grower-Processor permit holder. The acquisition adds a 90,000 sq. ft. cannabis cultivation and processing facility that is strategically located within minutes of Interstate 81, Interstate 84 and the Pennsylvania Turnpike, enabling efficient wholesale distribution </w:t>
      </w:r>
      <w:r w:rsidRPr="00D27C29">
        <w:rPr>
          <w:rFonts w:asciiTheme="minorHAnsi" w:eastAsia="Calibri" w:hAnsiTheme="minorHAnsi" w:cstheme="minorHAnsi"/>
          <w:sz w:val="22"/>
          <w:szCs w:val="22"/>
        </w:rPr>
        <w:t xml:space="preserve">to the </w:t>
      </w:r>
      <w:r w:rsidR="0067166D" w:rsidRPr="00AC5D36">
        <w:rPr>
          <w:rFonts w:asciiTheme="minorHAnsi" w:eastAsia="Calibri" w:hAnsiTheme="minorHAnsi" w:cstheme="minorHAnsi"/>
          <w:sz w:val="22"/>
          <w:szCs w:val="22"/>
        </w:rPr>
        <w:t>9</w:t>
      </w:r>
      <w:r w:rsidR="00AC21B8" w:rsidRPr="00AC5D36">
        <w:rPr>
          <w:rFonts w:asciiTheme="minorHAnsi" w:eastAsia="Calibri" w:hAnsiTheme="minorHAnsi" w:cstheme="minorHAnsi"/>
          <w:sz w:val="22"/>
          <w:szCs w:val="22"/>
        </w:rPr>
        <w:t>8</w:t>
      </w:r>
      <w:r w:rsidRPr="00AC7C9F">
        <w:rPr>
          <w:rFonts w:asciiTheme="minorHAnsi" w:eastAsia="Calibri" w:hAnsiTheme="minorHAnsi" w:cstheme="minorHAnsi"/>
          <w:sz w:val="22"/>
          <w:szCs w:val="22"/>
        </w:rPr>
        <w:t xml:space="preserve"> dispensaries currently open across the Commonwealth, including the Company’s eight operational </w:t>
      </w:r>
      <w:r w:rsidR="00093EF0">
        <w:rPr>
          <w:rFonts w:asciiTheme="minorHAnsi" w:eastAsia="Calibri" w:hAnsiTheme="minorHAnsi" w:cstheme="minorHAnsi"/>
          <w:sz w:val="22"/>
          <w:szCs w:val="22"/>
        </w:rPr>
        <w:t>BEYOND/HELLO</w:t>
      </w:r>
      <w:r w:rsidR="00093EF0" w:rsidRPr="00A7052A">
        <w:rPr>
          <w:rFonts w:asciiTheme="minorHAnsi" w:eastAsia="Calibri" w:hAnsiTheme="minorHAnsi" w:cstheme="minorHAnsi"/>
          <w:sz w:val="22"/>
          <w:szCs w:val="22"/>
          <w:vertAlign w:val="superscript"/>
        </w:rPr>
        <w:t>TM</w:t>
      </w:r>
      <w:r w:rsidRPr="00AC7C9F">
        <w:rPr>
          <w:rFonts w:asciiTheme="minorHAnsi" w:eastAsia="Calibri" w:hAnsiTheme="minorHAnsi" w:cstheme="minorHAnsi"/>
          <w:sz w:val="22"/>
          <w:szCs w:val="22"/>
        </w:rPr>
        <w:t xml:space="preserve"> dispensaries</w:t>
      </w:r>
      <w:r w:rsidR="00DD11EA" w:rsidRPr="00AC7C9F">
        <w:rPr>
          <w:rFonts w:asciiTheme="minorHAnsi" w:eastAsia="Calibri" w:hAnsiTheme="minorHAnsi" w:cstheme="minorHAnsi"/>
          <w:sz w:val="22"/>
          <w:szCs w:val="22"/>
        </w:rPr>
        <w:t xml:space="preserve"> in Pennsylvania</w:t>
      </w:r>
      <w:r w:rsidRPr="00AC7C9F">
        <w:rPr>
          <w:rFonts w:asciiTheme="minorHAnsi" w:eastAsia="Calibri" w:hAnsiTheme="minorHAnsi" w:cstheme="minorHAnsi"/>
          <w:sz w:val="22"/>
          <w:szCs w:val="22"/>
        </w:rPr>
        <w:t>.</w:t>
      </w:r>
      <w:r w:rsidR="00611B19">
        <w:rPr>
          <w:rFonts w:asciiTheme="minorHAnsi" w:eastAsia="Calibri" w:hAnsiTheme="minorHAnsi" w:cstheme="minorHAnsi"/>
          <w:sz w:val="22"/>
          <w:szCs w:val="22"/>
        </w:rPr>
        <w:t xml:space="preserve"> </w:t>
      </w:r>
    </w:p>
    <w:p w14:paraId="396A1ED0" w14:textId="78DC791D" w:rsidR="00F81BB6" w:rsidRPr="00AC7C9F" w:rsidRDefault="006F5BCC" w:rsidP="00C061A6">
      <w:pPr>
        <w:pStyle w:val="Default"/>
        <w:spacing w:line="276" w:lineRule="auto"/>
        <w:rPr>
          <w:rFonts w:asciiTheme="minorHAnsi" w:eastAsia="Calibri" w:hAnsiTheme="minorHAnsi" w:cstheme="minorHAnsi"/>
          <w:sz w:val="22"/>
          <w:szCs w:val="22"/>
        </w:rPr>
      </w:pPr>
      <w:r w:rsidRPr="00AC7C9F">
        <w:rPr>
          <w:rFonts w:asciiTheme="minorHAnsi" w:eastAsia="Calibri" w:hAnsiTheme="minorHAnsi" w:cstheme="minorHAnsi"/>
          <w:sz w:val="22"/>
          <w:szCs w:val="22"/>
        </w:rPr>
        <w:t xml:space="preserve"> </w:t>
      </w:r>
    </w:p>
    <w:p w14:paraId="43B1DE41" w14:textId="5F4A969E" w:rsidR="006F5BCC" w:rsidRDefault="00F81BB6" w:rsidP="00C061A6">
      <w:pPr>
        <w:pStyle w:val="Default"/>
        <w:spacing w:line="276" w:lineRule="auto"/>
        <w:rPr>
          <w:rFonts w:asciiTheme="minorHAnsi" w:hAnsiTheme="minorHAnsi" w:cstheme="minorHAnsi"/>
          <w:sz w:val="22"/>
          <w:szCs w:val="22"/>
        </w:rPr>
      </w:pPr>
      <w:bookmarkStart w:id="13" w:name="_Hlk56325972"/>
      <w:bookmarkStart w:id="14" w:name="_Hlk55889159"/>
      <w:r w:rsidRPr="00FE671C">
        <w:rPr>
          <w:rFonts w:asciiTheme="minorHAnsi" w:hAnsiTheme="minorHAnsi" w:cstheme="minorHAnsi"/>
          <w:sz w:val="22"/>
          <w:szCs w:val="22"/>
        </w:rPr>
        <w:t xml:space="preserve">Since closing the acquisition, the Company’s focus has shifted to optimizing the facility to ensure long term growth and </w:t>
      </w:r>
      <w:r w:rsidRPr="00AC7C9F">
        <w:rPr>
          <w:rFonts w:asciiTheme="minorHAnsi" w:hAnsiTheme="minorHAnsi" w:cstheme="minorHAnsi"/>
          <w:sz w:val="22"/>
          <w:szCs w:val="22"/>
        </w:rPr>
        <w:t xml:space="preserve">market share expansion in the Pennsylvania market. </w:t>
      </w:r>
      <w:r w:rsidR="006F5BCC" w:rsidRPr="00AC7C9F">
        <w:rPr>
          <w:rFonts w:asciiTheme="minorHAnsi" w:hAnsiTheme="minorHAnsi" w:cstheme="minorHAnsi"/>
          <w:sz w:val="22"/>
          <w:szCs w:val="22"/>
        </w:rPr>
        <w:t xml:space="preserve">Jushi </w:t>
      </w:r>
      <w:r w:rsidR="00AC21B8">
        <w:rPr>
          <w:rFonts w:asciiTheme="minorHAnsi" w:hAnsiTheme="minorHAnsi" w:cstheme="minorHAnsi"/>
          <w:sz w:val="22"/>
          <w:szCs w:val="22"/>
        </w:rPr>
        <w:t>has</w:t>
      </w:r>
      <w:r w:rsidR="006F5BCC" w:rsidRPr="00AC7C9F">
        <w:rPr>
          <w:rFonts w:asciiTheme="minorHAnsi" w:hAnsiTheme="minorHAnsi" w:cstheme="minorHAnsi"/>
          <w:sz w:val="22"/>
          <w:szCs w:val="22"/>
        </w:rPr>
        <w:t xml:space="preserve"> </w:t>
      </w:r>
      <w:r w:rsidR="00AC21B8">
        <w:rPr>
          <w:rFonts w:asciiTheme="minorHAnsi" w:hAnsiTheme="minorHAnsi" w:cstheme="minorHAnsi"/>
          <w:sz w:val="22"/>
          <w:szCs w:val="22"/>
        </w:rPr>
        <w:t xml:space="preserve">begun implementing </w:t>
      </w:r>
      <w:r w:rsidR="006F5BCC" w:rsidRPr="00AC7C9F">
        <w:rPr>
          <w:rFonts w:asciiTheme="minorHAnsi" w:hAnsiTheme="minorHAnsi" w:cstheme="minorHAnsi"/>
          <w:sz w:val="22"/>
          <w:szCs w:val="22"/>
        </w:rPr>
        <w:t>a series of operation</w:t>
      </w:r>
      <w:r w:rsidR="00AC21B8">
        <w:rPr>
          <w:rFonts w:asciiTheme="minorHAnsi" w:hAnsiTheme="minorHAnsi" w:cstheme="minorHAnsi"/>
          <w:sz w:val="22"/>
          <w:szCs w:val="22"/>
        </w:rPr>
        <w:t>al</w:t>
      </w:r>
      <w:r w:rsidR="006F5BCC" w:rsidRPr="00AC7C9F">
        <w:rPr>
          <w:rFonts w:asciiTheme="minorHAnsi" w:hAnsiTheme="minorHAnsi" w:cstheme="minorHAnsi"/>
          <w:sz w:val="22"/>
          <w:szCs w:val="22"/>
        </w:rPr>
        <w:t xml:space="preserve"> and facility improvements</w:t>
      </w:r>
      <w:r w:rsidR="00AC21B8">
        <w:rPr>
          <w:rFonts w:asciiTheme="minorHAnsi" w:hAnsiTheme="minorHAnsi" w:cstheme="minorHAnsi"/>
          <w:sz w:val="22"/>
          <w:szCs w:val="22"/>
        </w:rPr>
        <w:t>,</w:t>
      </w:r>
      <w:r w:rsidR="006F5BCC" w:rsidRPr="00AC7C9F">
        <w:rPr>
          <w:rFonts w:asciiTheme="minorHAnsi" w:hAnsiTheme="minorHAnsi" w:cstheme="minorHAnsi"/>
          <w:sz w:val="22"/>
          <w:szCs w:val="22"/>
        </w:rPr>
        <w:t xml:space="preserve"> </w:t>
      </w:r>
      <w:r w:rsidR="00AC21B8">
        <w:rPr>
          <w:rFonts w:asciiTheme="minorHAnsi" w:hAnsiTheme="minorHAnsi" w:cstheme="minorHAnsi"/>
          <w:sz w:val="22"/>
          <w:szCs w:val="22"/>
        </w:rPr>
        <w:t xml:space="preserve">including </w:t>
      </w:r>
      <w:r w:rsidR="002072F1">
        <w:rPr>
          <w:rFonts w:asciiTheme="minorHAnsi" w:hAnsiTheme="minorHAnsi" w:cstheme="minorHAnsi"/>
          <w:sz w:val="22"/>
          <w:szCs w:val="22"/>
        </w:rPr>
        <w:t>introducing</w:t>
      </w:r>
      <w:r w:rsidR="00AC21B8" w:rsidRPr="00AC7C9F">
        <w:rPr>
          <w:rFonts w:asciiTheme="minorHAnsi" w:hAnsiTheme="minorHAnsi" w:cstheme="minorHAnsi"/>
          <w:sz w:val="22"/>
          <w:szCs w:val="22"/>
        </w:rPr>
        <w:t xml:space="preserve"> new extraction technologies</w:t>
      </w:r>
      <w:r w:rsidR="008D0A86">
        <w:rPr>
          <w:rFonts w:asciiTheme="minorHAnsi" w:hAnsiTheme="minorHAnsi" w:cstheme="minorHAnsi"/>
          <w:sz w:val="22"/>
          <w:szCs w:val="22"/>
        </w:rPr>
        <w:t xml:space="preserve"> and equipment</w:t>
      </w:r>
      <w:r w:rsidR="00AC21B8" w:rsidRPr="00AC7C9F">
        <w:rPr>
          <w:rFonts w:asciiTheme="minorHAnsi" w:hAnsiTheme="minorHAnsi" w:cstheme="minorHAnsi"/>
          <w:sz w:val="22"/>
          <w:szCs w:val="22"/>
        </w:rPr>
        <w:t xml:space="preserve">, </w:t>
      </w:r>
      <w:r w:rsidR="008D0A86">
        <w:rPr>
          <w:rFonts w:asciiTheme="minorHAnsi" w:hAnsiTheme="minorHAnsi" w:cstheme="minorHAnsi"/>
          <w:sz w:val="22"/>
          <w:szCs w:val="22"/>
        </w:rPr>
        <w:t>implementing complete</w:t>
      </w:r>
      <w:r w:rsidR="00AC21B8" w:rsidRPr="00AC7C9F">
        <w:rPr>
          <w:rFonts w:asciiTheme="minorHAnsi" w:hAnsiTheme="minorHAnsi" w:cstheme="minorHAnsi"/>
          <w:sz w:val="22"/>
          <w:szCs w:val="22"/>
        </w:rPr>
        <w:t xml:space="preserve"> facility automation</w:t>
      </w:r>
      <w:r w:rsidR="002072F1">
        <w:rPr>
          <w:rFonts w:asciiTheme="minorHAnsi" w:hAnsiTheme="minorHAnsi" w:cstheme="minorHAnsi"/>
          <w:sz w:val="22"/>
          <w:szCs w:val="22"/>
        </w:rPr>
        <w:t>,</w:t>
      </w:r>
      <w:r w:rsidR="00AC21B8" w:rsidRPr="00AC7C9F">
        <w:rPr>
          <w:rFonts w:asciiTheme="minorHAnsi" w:hAnsiTheme="minorHAnsi" w:cstheme="minorHAnsi"/>
          <w:sz w:val="22"/>
          <w:szCs w:val="22"/>
        </w:rPr>
        <w:t xml:space="preserve"> and </w:t>
      </w:r>
      <w:r w:rsidR="002072F1">
        <w:rPr>
          <w:rFonts w:asciiTheme="minorHAnsi" w:hAnsiTheme="minorHAnsi" w:cstheme="minorHAnsi"/>
          <w:sz w:val="22"/>
          <w:szCs w:val="22"/>
        </w:rPr>
        <w:t xml:space="preserve">improving </w:t>
      </w:r>
      <w:r w:rsidR="008D0A86">
        <w:rPr>
          <w:rFonts w:asciiTheme="minorHAnsi" w:hAnsiTheme="minorHAnsi" w:cstheme="minorHAnsi"/>
          <w:sz w:val="22"/>
          <w:szCs w:val="22"/>
        </w:rPr>
        <w:t xml:space="preserve">room </w:t>
      </w:r>
      <w:r w:rsidR="00AC21B8" w:rsidRPr="00AC7C9F">
        <w:rPr>
          <w:rFonts w:asciiTheme="minorHAnsi" w:hAnsiTheme="minorHAnsi" w:cstheme="minorHAnsi"/>
          <w:sz w:val="22"/>
          <w:szCs w:val="22"/>
        </w:rPr>
        <w:t>utilization</w:t>
      </w:r>
      <w:r w:rsidR="008D0A86">
        <w:rPr>
          <w:rFonts w:asciiTheme="minorHAnsi" w:hAnsiTheme="minorHAnsi" w:cstheme="minorHAnsi"/>
          <w:sz w:val="22"/>
          <w:szCs w:val="22"/>
        </w:rPr>
        <w:t xml:space="preserve"> to double overall yield while increasing product quality</w:t>
      </w:r>
      <w:r w:rsidR="002072F1">
        <w:rPr>
          <w:rFonts w:asciiTheme="minorHAnsi" w:hAnsiTheme="minorHAnsi" w:cstheme="minorHAnsi"/>
          <w:sz w:val="22"/>
          <w:szCs w:val="22"/>
        </w:rPr>
        <w:t>. These upgrades</w:t>
      </w:r>
      <w:r w:rsidR="007B6CEC">
        <w:rPr>
          <w:rFonts w:asciiTheme="minorHAnsi" w:hAnsiTheme="minorHAnsi" w:cstheme="minorHAnsi"/>
          <w:sz w:val="22"/>
          <w:szCs w:val="22"/>
        </w:rPr>
        <w:t>, which will be implemented over the next twelve months,</w:t>
      </w:r>
      <w:r w:rsidR="006F5BCC" w:rsidRPr="00AC7C9F">
        <w:rPr>
          <w:rFonts w:asciiTheme="minorHAnsi" w:hAnsiTheme="minorHAnsi" w:cstheme="minorHAnsi"/>
          <w:sz w:val="22"/>
          <w:szCs w:val="22"/>
        </w:rPr>
        <w:t xml:space="preserve"> are expected to </w:t>
      </w:r>
      <w:r w:rsidR="002072F1">
        <w:rPr>
          <w:rFonts w:asciiTheme="minorHAnsi" w:hAnsiTheme="minorHAnsi" w:cstheme="minorHAnsi"/>
          <w:sz w:val="22"/>
          <w:szCs w:val="22"/>
        </w:rPr>
        <w:t xml:space="preserve">significantly increase the production of both </w:t>
      </w:r>
      <w:r w:rsidR="002072F1">
        <w:rPr>
          <w:rFonts w:asciiTheme="minorHAnsi" w:hAnsiTheme="minorHAnsi" w:cstheme="minorHAnsi"/>
          <w:sz w:val="22"/>
          <w:szCs w:val="22"/>
        </w:rPr>
        <w:lastRenderedPageBreak/>
        <w:t>pre-packaged flower and extracted products</w:t>
      </w:r>
      <w:r w:rsidR="006F5BCC" w:rsidRPr="00AC7C9F">
        <w:rPr>
          <w:rFonts w:asciiTheme="minorHAnsi" w:hAnsiTheme="minorHAnsi" w:cstheme="minorHAnsi"/>
          <w:sz w:val="22"/>
          <w:szCs w:val="22"/>
        </w:rPr>
        <w:t>.</w:t>
      </w:r>
      <w:r w:rsidR="00854263">
        <w:rPr>
          <w:rFonts w:asciiTheme="minorHAnsi" w:hAnsiTheme="minorHAnsi" w:cstheme="minorHAnsi"/>
          <w:sz w:val="22"/>
          <w:szCs w:val="22"/>
        </w:rPr>
        <w:t xml:space="preserve">  Furthermore, as mentioned above, Jushi plans to significantly expand the building footprint as well as the cultivation space. </w:t>
      </w:r>
      <w:r w:rsidR="006F5BCC" w:rsidRPr="00AC7C9F">
        <w:rPr>
          <w:rFonts w:asciiTheme="minorHAnsi" w:hAnsiTheme="minorHAnsi" w:cstheme="minorHAnsi"/>
          <w:sz w:val="22"/>
          <w:szCs w:val="22"/>
        </w:rPr>
        <w:t xml:space="preserve"> </w:t>
      </w:r>
    </w:p>
    <w:bookmarkEnd w:id="13"/>
    <w:p w14:paraId="10ED197D" w14:textId="06481A9D" w:rsidR="007B6CEC" w:rsidRDefault="007B6CEC" w:rsidP="00C061A6">
      <w:pPr>
        <w:pStyle w:val="Default"/>
        <w:spacing w:line="276" w:lineRule="auto"/>
        <w:rPr>
          <w:rFonts w:asciiTheme="minorHAnsi" w:hAnsiTheme="minorHAnsi" w:cstheme="minorHAnsi"/>
          <w:sz w:val="22"/>
          <w:szCs w:val="22"/>
        </w:rPr>
      </w:pPr>
    </w:p>
    <w:bookmarkEnd w:id="14"/>
    <w:p w14:paraId="704C8636" w14:textId="08569130" w:rsidR="007553E0" w:rsidRPr="00AC7C9F" w:rsidRDefault="009E2A0F" w:rsidP="00C061A6">
      <w:pPr>
        <w:spacing w:line="276" w:lineRule="auto"/>
        <w:jc w:val="both"/>
        <w:rPr>
          <w:rFonts w:asciiTheme="minorHAnsi" w:eastAsia="Calibri" w:hAnsiTheme="minorHAnsi" w:cstheme="minorHAnsi"/>
          <w:highlight w:val="yellow"/>
        </w:rPr>
      </w:pPr>
      <w:r>
        <w:rPr>
          <w:rFonts w:asciiTheme="minorHAnsi" w:eastAsia="Calibri" w:hAnsiTheme="minorHAnsi" w:cstheme="minorHAnsi"/>
        </w:rPr>
        <w:t>On July 15, 2020, i</w:t>
      </w:r>
      <w:r w:rsidR="003A084E">
        <w:rPr>
          <w:rFonts w:asciiTheme="minorHAnsi" w:eastAsia="Calibri" w:hAnsiTheme="minorHAnsi" w:cstheme="minorHAnsi"/>
        </w:rPr>
        <w:t>n partnership with Agape</w:t>
      </w:r>
      <w:r w:rsidR="007B6CEC">
        <w:rPr>
          <w:rFonts w:asciiTheme="minorHAnsi" w:eastAsia="Calibri" w:hAnsiTheme="minorHAnsi" w:cstheme="minorHAnsi"/>
        </w:rPr>
        <w:t xml:space="preserve"> Total Healthcare Inc</w:t>
      </w:r>
      <w:r w:rsidR="003A084E">
        <w:rPr>
          <w:rFonts w:asciiTheme="minorHAnsi" w:eastAsia="Calibri" w:hAnsiTheme="minorHAnsi" w:cstheme="minorHAnsi"/>
        </w:rPr>
        <w:t xml:space="preserve">, </w:t>
      </w:r>
      <w:r w:rsidR="007A03FD" w:rsidRPr="00AC7C9F">
        <w:rPr>
          <w:rFonts w:asciiTheme="minorHAnsi" w:eastAsia="Calibri" w:hAnsiTheme="minorHAnsi" w:cstheme="minorHAnsi"/>
        </w:rPr>
        <w:t xml:space="preserve">Jushi </w:t>
      </w:r>
      <w:r w:rsidR="00DD5CA0" w:rsidRPr="00AC7C9F">
        <w:rPr>
          <w:rFonts w:asciiTheme="minorHAnsi" w:eastAsia="Calibri" w:hAnsiTheme="minorHAnsi" w:cstheme="minorHAnsi"/>
        </w:rPr>
        <w:t xml:space="preserve">opened </w:t>
      </w:r>
      <w:r w:rsidR="0067166D">
        <w:rPr>
          <w:rFonts w:asciiTheme="minorHAnsi" w:eastAsia="Calibri" w:hAnsiTheme="minorHAnsi" w:cstheme="minorHAnsi"/>
        </w:rPr>
        <w:t>one new dispensary in</w:t>
      </w:r>
      <w:r w:rsidR="00DD5CA0" w:rsidRPr="00AC7C9F">
        <w:rPr>
          <w:rFonts w:asciiTheme="minorHAnsi" w:eastAsia="Calibri" w:hAnsiTheme="minorHAnsi" w:cstheme="minorHAnsi"/>
        </w:rPr>
        <w:t xml:space="preserve"> Reading,</w:t>
      </w:r>
      <w:r w:rsidR="007B6CEC">
        <w:rPr>
          <w:rFonts w:asciiTheme="minorHAnsi" w:eastAsia="Calibri" w:hAnsiTheme="minorHAnsi" w:cstheme="minorHAnsi"/>
        </w:rPr>
        <w:t xml:space="preserve"> Pennsylvania,</w:t>
      </w:r>
      <w:r w:rsidR="00902022" w:rsidRPr="00AC7C9F">
        <w:rPr>
          <w:rFonts w:asciiTheme="minorHAnsi" w:eastAsia="Calibri" w:hAnsiTheme="minorHAnsi" w:cstheme="minorHAnsi"/>
        </w:rPr>
        <w:t xml:space="preserve"> </w:t>
      </w:r>
      <w:r w:rsidR="00DD5CA0" w:rsidRPr="00AC7C9F">
        <w:rPr>
          <w:rFonts w:asciiTheme="minorHAnsi" w:eastAsia="Calibri" w:hAnsiTheme="minorHAnsi" w:cstheme="minorHAnsi"/>
        </w:rPr>
        <w:t xml:space="preserve">bringing its total </w:t>
      </w:r>
      <w:r w:rsidR="00902022" w:rsidRPr="00AC7C9F">
        <w:rPr>
          <w:rFonts w:asciiTheme="minorHAnsi" w:eastAsia="Calibri" w:hAnsiTheme="minorHAnsi" w:cstheme="minorHAnsi"/>
        </w:rPr>
        <w:t>store count in the Commonwealth to</w:t>
      </w:r>
      <w:r w:rsidR="007A03FD" w:rsidRPr="00AC7C9F">
        <w:rPr>
          <w:rFonts w:asciiTheme="minorHAnsi" w:eastAsia="Calibri" w:hAnsiTheme="minorHAnsi" w:cstheme="minorHAnsi"/>
        </w:rPr>
        <w:t xml:space="preserve"> </w:t>
      </w:r>
      <w:r w:rsidR="007553E0" w:rsidRPr="00AC7C9F">
        <w:rPr>
          <w:rFonts w:asciiTheme="minorHAnsi" w:eastAsia="Calibri" w:hAnsiTheme="minorHAnsi" w:cstheme="minorHAnsi"/>
        </w:rPr>
        <w:t xml:space="preserve">eight </w:t>
      </w:r>
      <w:r w:rsidR="007A03FD" w:rsidRPr="00AC7C9F">
        <w:rPr>
          <w:rFonts w:asciiTheme="minorHAnsi" w:eastAsia="Calibri" w:hAnsiTheme="minorHAnsi" w:cstheme="minorHAnsi"/>
        </w:rPr>
        <w:t xml:space="preserve">medical dispensaries </w:t>
      </w:r>
      <w:r w:rsidR="005A73CA" w:rsidRPr="00AC7C9F">
        <w:rPr>
          <w:rFonts w:asciiTheme="minorHAnsi" w:eastAsia="Calibri" w:hAnsiTheme="minorHAnsi" w:cstheme="minorHAnsi"/>
        </w:rPr>
        <w:t xml:space="preserve">operating </w:t>
      </w:r>
      <w:r w:rsidR="007A03FD" w:rsidRPr="00AC7C9F">
        <w:rPr>
          <w:rFonts w:asciiTheme="minorHAnsi" w:eastAsia="Calibri" w:hAnsiTheme="minorHAnsi" w:cstheme="minorHAnsi"/>
        </w:rPr>
        <w:t xml:space="preserve">under the </w:t>
      </w:r>
      <w:r w:rsidR="00093EF0">
        <w:rPr>
          <w:rFonts w:asciiTheme="minorHAnsi" w:eastAsia="Calibri" w:hAnsiTheme="minorHAnsi" w:cstheme="minorHAnsi"/>
        </w:rPr>
        <w:t>BEYOND/HELLO</w:t>
      </w:r>
      <w:r w:rsidR="00093EF0" w:rsidRPr="00A7052A">
        <w:rPr>
          <w:rFonts w:asciiTheme="minorHAnsi" w:eastAsia="Calibri" w:hAnsiTheme="minorHAnsi" w:cstheme="minorHAnsi"/>
          <w:vertAlign w:val="superscript"/>
        </w:rPr>
        <w:t>TM</w:t>
      </w:r>
      <w:r w:rsidR="00564F41" w:rsidRPr="00AC7C9F">
        <w:rPr>
          <w:rFonts w:asciiTheme="minorHAnsi" w:eastAsia="Calibri" w:hAnsiTheme="minorHAnsi" w:cstheme="minorHAnsi"/>
        </w:rPr>
        <w:t xml:space="preserve"> </w:t>
      </w:r>
      <w:r w:rsidR="007A03FD" w:rsidRPr="00AC7C9F">
        <w:rPr>
          <w:rFonts w:asciiTheme="minorHAnsi" w:eastAsia="Calibri" w:hAnsiTheme="minorHAnsi" w:cstheme="minorHAnsi"/>
        </w:rPr>
        <w:t xml:space="preserve">brand. </w:t>
      </w:r>
      <w:r w:rsidR="005A73CA" w:rsidRPr="00AC7C9F">
        <w:rPr>
          <w:rFonts w:asciiTheme="minorHAnsi" w:eastAsia="Calibri" w:hAnsiTheme="minorHAnsi" w:cstheme="minorHAnsi"/>
        </w:rPr>
        <w:t>T</w:t>
      </w:r>
      <w:r w:rsidR="006E0136" w:rsidRPr="00AC7C9F">
        <w:rPr>
          <w:rFonts w:asciiTheme="minorHAnsi" w:eastAsia="Calibri" w:hAnsiTheme="minorHAnsi" w:cstheme="minorHAnsi"/>
        </w:rPr>
        <w:t xml:space="preserve">he Company </w:t>
      </w:r>
      <w:r w:rsidR="007E041A">
        <w:rPr>
          <w:rFonts w:asciiTheme="minorHAnsi" w:eastAsia="Calibri" w:hAnsiTheme="minorHAnsi" w:cstheme="minorHAnsi"/>
        </w:rPr>
        <w:t>anticipates</w:t>
      </w:r>
      <w:r w:rsidR="007553E0" w:rsidRPr="00AC7C9F">
        <w:rPr>
          <w:rFonts w:asciiTheme="minorHAnsi" w:eastAsia="Calibri" w:hAnsiTheme="minorHAnsi" w:cstheme="minorHAnsi"/>
        </w:rPr>
        <w:t xml:space="preserve"> </w:t>
      </w:r>
      <w:r w:rsidR="007926A1">
        <w:rPr>
          <w:rFonts w:asciiTheme="minorHAnsi" w:eastAsia="Calibri" w:hAnsiTheme="minorHAnsi" w:cstheme="minorHAnsi"/>
        </w:rPr>
        <w:t>further consolidating its retail footprint</w:t>
      </w:r>
      <w:r w:rsidR="000A1992">
        <w:rPr>
          <w:rFonts w:asciiTheme="minorHAnsi" w:eastAsia="Calibri" w:hAnsiTheme="minorHAnsi" w:cstheme="minorHAnsi"/>
        </w:rPr>
        <w:t xml:space="preserve"> in Pennsylvania</w:t>
      </w:r>
      <w:r w:rsidR="007926A1">
        <w:rPr>
          <w:rFonts w:asciiTheme="minorHAnsi" w:eastAsia="Calibri" w:hAnsiTheme="minorHAnsi" w:cstheme="minorHAnsi"/>
        </w:rPr>
        <w:t xml:space="preserve">, and </w:t>
      </w:r>
      <w:r w:rsidR="007553E0" w:rsidRPr="00AC7C9F">
        <w:rPr>
          <w:rFonts w:asciiTheme="minorHAnsi" w:eastAsia="Calibri" w:hAnsiTheme="minorHAnsi" w:cstheme="minorHAnsi"/>
        </w:rPr>
        <w:t>open</w:t>
      </w:r>
      <w:r w:rsidR="007E041A">
        <w:rPr>
          <w:rFonts w:asciiTheme="minorHAnsi" w:eastAsia="Calibri" w:hAnsiTheme="minorHAnsi" w:cstheme="minorHAnsi"/>
        </w:rPr>
        <w:t xml:space="preserve">ing an additional </w:t>
      </w:r>
      <w:r w:rsidR="007553E0" w:rsidRPr="00AC7C9F">
        <w:rPr>
          <w:rFonts w:asciiTheme="minorHAnsi" w:eastAsia="Calibri" w:hAnsiTheme="minorHAnsi" w:cstheme="minorHAnsi"/>
        </w:rPr>
        <w:t xml:space="preserve">seven locations </w:t>
      </w:r>
      <w:r w:rsidR="0067166D">
        <w:rPr>
          <w:rFonts w:asciiTheme="minorHAnsi" w:eastAsia="Calibri" w:hAnsiTheme="minorHAnsi" w:cstheme="minorHAnsi"/>
        </w:rPr>
        <w:t xml:space="preserve">by </w:t>
      </w:r>
      <w:r w:rsidR="00CA7CDE">
        <w:rPr>
          <w:rFonts w:asciiTheme="minorHAnsi" w:eastAsia="Calibri" w:hAnsiTheme="minorHAnsi" w:cstheme="minorHAnsi"/>
        </w:rPr>
        <w:t xml:space="preserve">the end of </w:t>
      </w:r>
      <w:r w:rsidR="00A67719">
        <w:rPr>
          <w:rFonts w:asciiTheme="minorHAnsi" w:eastAsia="Calibri" w:hAnsiTheme="minorHAnsi" w:cstheme="minorHAnsi"/>
        </w:rPr>
        <w:t xml:space="preserve">the </w:t>
      </w:r>
      <w:r w:rsidR="00CA7CDE">
        <w:rPr>
          <w:rFonts w:asciiTheme="minorHAnsi" w:eastAsia="Calibri" w:hAnsiTheme="minorHAnsi" w:cstheme="minorHAnsi"/>
        </w:rPr>
        <w:t>third quarter</w:t>
      </w:r>
      <w:r w:rsidR="0067166D">
        <w:rPr>
          <w:rFonts w:asciiTheme="minorHAnsi" w:eastAsia="Calibri" w:hAnsiTheme="minorHAnsi" w:cstheme="minorHAnsi"/>
        </w:rPr>
        <w:t xml:space="preserve"> 2021</w:t>
      </w:r>
      <w:r w:rsidR="003A0878" w:rsidRPr="00AC7C9F">
        <w:rPr>
          <w:rFonts w:asciiTheme="minorHAnsi" w:eastAsia="Calibri" w:hAnsiTheme="minorHAnsi" w:cstheme="minorHAnsi"/>
        </w:rPr>
        <w:t>.</w:t>
      </w:r>
      <w:r w:rsidR="007553E0" w:rsidRPr="00AC7C9F">
        <w:rPr>
          <w:rFonts w:asciiTheme="minorHAnsi" w:eastAsia="Calibri" w:hAnsiTheme="minorHAnsi" w:cstheme="minorHAnsi"/>
        </w:rPr>
        <w:t xml:space="preserve"> </w:t>
      </w:r>
    </w:p>
    <w:bookmarkEnd w:id="12"/>
    <w:p w14:paraId="5982735B" w14:textId="0E189852" w:rsidR="003A0878" w:rsidRPr="00AC7C9F" w:rsidRDefault="003A0878"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7834FBD3" w14:textId="06D941E6" w:rsidR="00684942" w:rsidRPr="00AC7C9F" w:rsidRDefault="00C551F6"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bCs/>
        </w:rPr>
        <w:t>Illinois:</w:t>
      </w:r>
      <w:r w:rsidR="0056482A" w:rsidRPr="00AC7C9F">
        <w:rPr>
          <w:rFonts w:asciiTheme="minorHAnsi" w:eastAsia="Calibri" w:hAnsiTheme="minorHAnsi" w:cstheme="minorHAnsi"/>
          <w:b/>
          <w:bCs/>
        </w:rPr>
        <w:br/>
      </w:r>
      <w:r w:rsidRPr="00AC7C9F">
        <w:rPr>
          <w:rFonts w:asciiTheme="minorHAnsi" w:eastAsia="Calibri" w:hAnsiTheme="minorHAnsi" w:cstheme="minorHAnsi"/>
        </w:rPr>
        <w:t xml:space="preserve"> </w:t>
      </w:r>
    </w:p>
    <w:p w14:paraId="5D9BB000" w14:textId="725529BC" w:rsidR="00FE7C27" w:rsidRPr="00AC7C9F" w:rsidRDefault="00D44656" w:rsidP="00C061A6">
      <w:pPr>
        <w:widowControl/>
        <w:pBdr>
          <w:top w:val="nil"/>
          <w:left w:val="nil"/>
          <w:bottom w:val="nil"/>
          <w:right w:val="nil"/>
          <w:between w:val="nil"/>
        </w:pBdr>
        <w:shd w:val="clear" w:color="auto" w:fill="FFFFFF" w:themeFill="background1"/>
        <w:spacing w:line="276" w:lineRule="auto"/>
        <w:jc w:val="both"/>
        <w:rPr>
          <w:rFonts w:asciiTheme="minorHAnsi" w:eastAsia="Calibri" w:hAnsiTheme="minorHAnsi" w:cstheme="minorHAnsi"/>
        </w:rPr>
      </w:pPr>
      <w:r>
        <w:rPr>
          <w:rFonts w:asciiTheme="minorHAnsi" w:eastAsia="Calibri" w:hAnsiTheme="minorHAnsi" w:cstheme="minorHAnsi"/>
        </w:rPr>
        <w:t>Jushi operates</w:t>
      </w:r>
      <w:r w:rsidR="00D45970" w:rsidRPr="00AC7C9F">
        <w:rPr>
          <w:rFonts w:asciiTheme="minorHAnsi" w:eastAsia="Calibri" w:hAnsiTheme="minorHAnsi" w:cstheme="minorHAnsi"/>
        </w:rPr>
        <w:t xml:space="preserve"> two </w:t>
      </w:r>
      <w:r w:rsidR="00093EF0">
        <w:rPr>
          <w:rFonts w:asciiTheme="minorHAnsi" w:eastAsia="Calibri" w:hAnsiTheme="minorHAnsi" w:cstheme="minorHAnsi"/>
        </w:rPr>
        <w:t>BEYOND/HELLO</w:t>
      </w:r>
      <w:r w:rsidR="00093EF0" w:rsidRPr="00A7052A">
        <w:rPr>
          <w:rFonts w:asciiTheme="minorHAnsi" w:eastAsia="Calibri" w:hAnsiTheme="minorHAnsi" w:cstheme="minorHAnsi"/>
          <w:vertAlign w:val="superscript"/>
        </w:rPr>
        <w:t>TM</w:t>
      </w:r>
      <w:r>
        <w:rPr>
          <w:rFonts w:asciiTheme="minorHAnsi" w:eastAsia="Calibri" w:hAnsiTheme="minorHAnsi" w:cstheme="minorHAnsi"/>
        </w:rPr>
        <w:t xml:space="preserve"> retail stores in Illinois</w:t>
      </w:r>
      <w:r w:rsidR="007B7287">
        <w:rPr>
          <w:rFonts w:asciiTheme="minorHAnsi" w:eastAsia="Calibri" w:hAnsiTheme="minorHAnsi" w:cstheme="minorHAnsi"/>
        </w:rPr>
        <w:t>,</w:t>
      </w:r>
      <w:r>
        <w:rPr>
          <w:rFonts w:asciiTheme="minorHAnsi" w:eastAsia="Calibri" w:hAnsiTheme="minorHAnsi" w:cstheme="minorHAnsi"/>
        </w:rPr>
        <w:t xml:space="preserve"> serving both medical and adult-use customers. The stores are</w:t>
      </w:r>
      <w:r w:rsidR="00D45970" w:rsidRPr="00AC7C9F">
        <w:rPr>
          <w:rFonts w:asciiTheme="minorHAnsi" w:eastAsia="Calibri" w:hAnsiTheme="minorHAnsi" w:cstheme="minorHAnsi"/>
        </w:rPr>
        <w:t xml:space="preserve"> located in Sauget (adjacent to East St. Louis) and Normal (Bloomington-Normal metro area). Each</w:t>
      </w:r>
      <w:r>
        <w:rPr>
          <w:rFonts w:asciiTheme="minorHAnsi" w:eastAsia="Calibri" w:hAnsiTheme="minorHAnsi" w:cstheme="minorHAnsi"/>
        </w:rPr>
        <w:t xml:space="preserve"> store</w:t>
      </w:r>
      <w:r w:rsidR="00D45970" w:rsidRPr="00AC7C9F">
        <w:rPr>
          <w:rFonts w:asciiTheme="minorHAnsi" w:eastAsia="Calibri" w:hAnsiTheme="minorHAnsi" w:cstheme="minorHAnsi"/>
        </w:rPr>
        <w:t xml:space="preserve"> is also eligible to seek approval from the </w:t>
      </w:r>
      <w:r w:rsidR="003C7831" w:rsidRPr="00AC7C9F">
        <w:rPr>
          <w:rFonts w:asciiTheme="minorHAnsi" w:eastAsia="Calibri" w:hAnsiTheme="minorHAnsi" w:cstheme="minorHAnsi"/>
        </w:rPr>
        <w:t xml:space="preserve">Illinois Department of Financial &amp; Professional Regulation </w:t>
      </w:r>
      <w:r w:rsidR="00D45970" w:rsidRPr="00AC7C9F">
        <w:rPr>
          <w:rFonts w:asciiTheme="minorHAnsi" w:eastAsia="Calibri" w:hAnsiTheme="minorHAnsi" w:cstheme="minorHAnsi"/>
        </w:rPr>
        <w:t xml:space="preserve">to open a second </w:t>
      </w:r>
      <w:r w:rsidR="001A7022">
        <w:rPr>
          <w:rFonts w:asciiTheme="minorHAnsi" w:eastAsia="Calibri" w:hAnsiTheme="minorHAnsi" w:cstheme="minorHAnsi"/>
        </w:rPr>
        <w:t xml:space="preserve">adult-use </w:t>
      </w:r>
      <w:r w:rsidR="00D45970" w:rsidRPr="00AC7C9F">
        <w:rPr>
          <w:rFonts w:asciiTheme="minorHAnsi" w:eastAsia="Calibri" w:hAnsiTheme="minorHAnsi" w:cstheme="minorHAnsi"/>
        </w:rPr>
        <w:t>retail location, and</w:t>
      </w:r>
      <w:r w:rsidR="007553E0" w:rsidRPr="00AC7C9F">
        <w:rPr>
          <w:rFonts w:asciiTheme="minorHAnsi" w:eastAsia="Calibri" w:hAnsiTheme="minorHAnsi" w:cstheme="minorHAnsi"/>
        </w:rPr>
        <w:t xml:space="preserve"> such second retail locations are currently undergoing regulatory approvals</w:t>
      </w:r>
      <w:r w:rsidR="002F0027">
        <w:rPr>
          <w:rFonts w:asciiTheme="minorHAnsi" w:eastAsia="Calibri" w:hAnsiTheme="minorHAnsi" w:cstheme="minorHAnsi"/>
        </w:rPr>
        <w:t xml:space="preserve"> and are under construction</w:t>
      </w:r>
      <w:r w:rsidR="007553E0" w:rsidRPr="00AC7C9F">
        <w:rPr>
          <w:rFonts w:asciiTheme="minorHAnsi" w:eastAsia="Calibri" w:hAnsiTheme="minorHAnsi" w:cstheme="minorHAnsi"/>
        </w:rPr>
        <w:t>.</w:t>
      </w:r>
      <w:r w:rsidR="00D45970" w:rsidRPr="00AC7C9F">
        <w:rPr>
          <w:rFonts w:asciiTheme="minorHAnsi" w:eastAsia="Calibri" w:hAnsiTheme="minorHAnsi" w:cstheme="minorHAnsi"/>
        </w:rPr>
        <w:t xml:space="preserve"> Jushi plans to exercise </w:t>
      </w:r>
      <w:r w:rsidR="00225A55" w:rsidRPr="00AC7C9F">
        <w:rPr>
          <w:rFonts w:asciiTheme="minorHAnsi" w:eastAsia="Calibri" w:hAnsiTheme="minorHAnsi" w:cstheme="minorHAnsi"/>
        </w:rPr>
        <w:t>both</w:t>
      </w:r>
      <w:r w:rsidR="00D45970" w:rsidRPr="00AC7C9F">
        <w:rPr>
          <w:rFonts w:asciiTheme="minorHAnsi" w:eastAsia="Calibri" w:hAnsiTheme="minorHAnsi" w:cstheme="minorHAnsi"/>
        </w:rPr>
        <w:t xml:space="preserve"> options and </w:t>
      </w:r>
      <w:r w:rsidR="005B2B6C">
        <w:rPr>
          <w:rFonts w:asciiTheme="minorHAnsi" w:eastAsia="Calibri" w:hAnsiTheme="minorHAnsi" w:cstheme="minorHAnsi"/>
        </w:rPr>
        <w:t>open the</w:t>
      </w:r>
      <w:r w:rsidR="001A7022">
        <w:rPr>
          <w:rFonts w:asciiTheme="minorHAnsi" w:eastAsia="Calibri" w:hAnsiTheme="minorHAnsi" w:cstheme="minorHAnsi"/>
        </w:rPr>
        <w:t xml:space="preserve"> second Sauget </w:t>
      </w:r>
      <w:r w:rsidR="005B2B6C">
        <w:rPr>
          <w:rFonts w:asciiTheme="minorHAnsi" w:eastAsia="Calibri" w:hAnsiTheme="minorHAnsi" w:cstheme="minorHAnsi"/>
        </w:rPr>
        <w:t>location</w:t>
      </w:r>
      <w:r w:rsidR="001A7022">
        <w:rPr>
          <w:rFonts w:asciiTheme="minorHAnsi" w:eastAsia="Calibri" w:hAnsiTheme="minorHAnsi" w:cstheme="minorHAnsi"/>
        </w:rPr>
        <w:t xml:space="preserve"> </w:t>
      </w:r>
      <w:r w:rsidR="00893411">
        <w:rPr>
          <w:rFonts w:asciiTheme="minorHAnsi" w:eastAsia="Calibri" w:hAnsiTheme="minorHAnsi" w:cstheme="minorHAnsi"/>
        </w:rPr>
        <w:t>in December</w:t>
      </w:r>
      <w:r w:rsidR="001A7022">
        <w:rPr>
          <w:rFonts w:asciiTheme="minorHAnsi" w:eastAsia="Calibri" w:hAnsiTheme="minorHAnsi" w:cstheme="minorHAnsi"/>
        </w:rPr>
        <w:t xml:space="preserve"> 2020 and the second Bloomington</w:t>
      </w:r>
      <w:r w:rsidR="00C7471B">
        <w:rPr>
          <w:rFonts w:asciiTheme="minorHAnsi" w:eastAsia="Calibri" w:hAnsiTheme="minorHAnsi" w:cstheme="minorHAnsi"/>
        </w:rPr>
        <w:t>-Normal</w:t>
      </w:r>
      <w:r w:rsidR="001A7022">
        <w:rPr>
          <w:rFonts w:asciiTheme="minorHAnsi" w:eastAsia="Calibri" w:hAnsiTheme="minorHAnsi" w:cstheme="minorHAnsi"/>
        </w:rPr>
        <w:t xml:space="preserve"> </w:t>
      </w:r>
      <w:r w:rsidR="005B2B6C">
        <w:rPr>
          <w:rFonts w:asciiTheme="minorHAnsi" w:eastAsia="Calibri" w:hAnsiTheme="minorHAnsi" w:cstheme="minorHAnsi"/>
        </w:rPr>
        <w:t>location</w:t>
      </w:r>
      <w:r w:rsidR="001A7022">
        <w:rPr>
          <w:rFonts w:asciiTheme="minorHAnsi" w:eastAsia="Calibri" w:hAnsiTheme="minorHAnsi" w:cstheme="minorHAnsi"/>
        </w:rPr>
        <w:t xml:space="preserve"> </w:t>
      </w:r>
      <w:r w:rsidR="00BB37FE">
        <w:rPr>
          <w:rFonts w:asciiTheme="minorHAnsi" w:eastAsia="Calibri" w:hAnsiTheme="minorHAnsi" w:cstheme="minorHAnsi"/>
        </w:rPr>
        <w:t xml:space="preserve">in </w:t>
      </w:r>
      <w:r w:rsidR="00D6280D">
        <w:rPr>
          <w:rFonts w:asciiTheme="minorHAnsi" w:eastAsia="Calibri" w:hAnsiTheme="minorHAnsi" w:cstheme="minorHAnsi"/>
        </w:rPr>
        <w:t>January</w:t>
      </w:r>
      <w:bookmarkStart w:id="15" w:name="_Hlk49264995"/>
      <w:r w:rsidR="00A77385">
        <w:rPr>
          <w:rFonts w:asciiTheme="minorHAnsi" w:eastAsia="Calibri" w:hAnsiTheme="minorHAnsi" w:cstheme="minorHAnsi"/>
        </w:rPr>
        <w:t xml:space="preserve"> 2021</w:t>
      </w:r>
      <w:bookmarkEnd w:id="15"/>
      <w:r w:rsidR="00D45970" w:rsidRPr="00AC7C9F">
        <w:rPr>
          <w:rFonts w:asciiTheme="minorHAnsi" w:eastAsia="Calibri" w:hAnsiTheme="minorHAnsi" w:cstheme="minorHAnsi"/>
        </w:rPr>
        <w:t>.</w:t>
      </w:r>
    </w:p>
    <w:p w14:paraId="0BDBF9C7" w14:textId="77777777" w:rsidR="00684942" w:rsidRPr="00AC7C9F" w:rsidRDefault="00684942"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0F453D85" w14:textId="79A6973B" w:rsidR="00C7471B" w:rsidRPr="00AC7C9F" w:rsidRDefault="00C551F6" w:rsidP="005C75A7">
      <w:pPr>
        <w:spacing w:line="259" w:lineRule="auto"/>
        <w:jc w:val="both"/>
        <w:rPr>
          <w:rFonts w:asciiTheme="minorHAnsi" w:eastAsia="Calibri" w:hAnsiTheme="minorHAnsi" w:cstheme="minorHAnsi"/>
          <w:b/>
          <w:bCs/>
        </w:rPr>
      </w:pPr>
      <w:r w:rsidRPr="00AC7C9F">
        <w:rPr>
          <w:rFonts w:asciiTheme="minorHAnsi" w:eastAsia="Calibri" w:hAnsiTheme="minorHAnsi" w:cstheme="minorHAnsi"/>
          <w:b/>
          <w:bCs/>
        </w:rPr>
        <w:t xml:space="preserve">Virginia: </w:t>
      </w:r>
      <w:r w:rsidR="0056482A" w:rsidRPr="00AC7C9F">
        <w:rPr>
          <w:rFonts w:asciiTheme="minorHAnsi" w:eastAsia="Calibri" w:hAnsiTheme="minorHAnsi" w:cstheme="minorHAnsi"/>
          <w:b/>
          <w:bCs/>
        </w:rPr>
        <w:br/>
      </w:r>
    </w:p>
    <w:p w14:paraId="26CC0E13" w14:textId="482F11CC" w:rsidR="00FE1E97" w:rsidRDefault="004817FE">
      <w:pPr>
        <w:spacing w:line="259" w:lineRule="auto"/>
        <w:jc w:val="both"/>
        <w:rPr>
          <w:rFonts w:asciiTheme="minorHAnsi" w:eastAsia="Calibri" w:hAnsiTheme="minorHAnsi" w:cstheme="minorHAnsi"/>
        </w:rPr>
      </w:pPr>
      <w:bookmarkStart w:id="16" w:name="_Hlk48760356"/>
      <w:r w:rsidRPr="00FE671C">
        <w:rPr>
          <w:rFonts w:asciiTheme="minorHAnsi" w:eastAsia="Calibri" w:hAnsiTheme="minorHAnsi" w:cstheme="minorHAnsi"/>
        </w:rPr>
        <w:t xml:space="preserve">In August 2020, </w:t>
      </w:r>
      <w:r w:rsidRPr="00AC7C9F">
        <w:rPr>
          <w:rFonts w:asciiTheme="minorHAnsi" w:eastAsia="Calibri" w:hAnsiTheme="minorHAnsi" w:cstheme="minorHAnsi"/>
        </w:rPr>
        <w:t xml:space="preserve">Jushi’s majority owned Dalitso LLC, a Virginia-based pharmaceutical processor for medical </w:t>
      </w:r>
      <w:r w:rsidRPr="00FE671C">
        <w:rPr>
          <w:rFonts w:asciiTheme="minorHAnsi" w:eastAsia="Calibri" w:hAnsiTheme="minorHAnsi" w:cstheme="minorHAnsi"/>
        </w:rPr>
        <w:t>cannabis extracts</w:t>
      </w:r>
      <w:r w:rsidR="007B7287">
        <w:rPr>
          <w:rFonts w:asciiTheme="minorHAnsi" w:eastAsia="Calibri" w:hAnsiTheme="minorHAnsi" w:cstheme="minorHAnsi"/>
        </w:rPr>
        <w:t>,</w:t>
      </w:r>
      <w:r w:rsidRPr="00AC7C9F">
        <w:rPr>
          <w:rFonts w:asciiTheme="minorHAnsi" w:eastAsia="Calibri" w:hAnsiTheme="minorHAnsi" w:cstheme="minorHAnsi"/>
        </w:rPr>
        <w:t xml:space="preserve"> </w:t>
      </w:r>
      <w:r w:rsidRPr="00AC7C9F">
        <w:rPr>
          <w:rFonts w:asciiTheme="minorHAnsi" w:hAnsiTheme="minorHAnsi" w:cstheme="minorHAnsi"/>
        </w:rPr>
        <w:t xml:space="preserve">received approval from the Virginia Board of Pharmacy to commence vertically integrated operations for </w:t>
      </w:r>
      <w:r w:rsidR="00EF576B">
        <w:rPr>
          <w:rFonts w:asciiTheme="minorHAnsi" w:hAnsiTheme="minorHAnsi" w:cstheme="minorHAnsi"/>
        </w:rPr>
        <w:t xml:space="preserve">the </w:t>
      </w:r>
      <w:r w:rsidR="00EF576B" w:rsidRPr="00AC7C9F">
        <w:rPr>
          <w:rFonts w:asciiTheme="minorHAnsi" w:eastAsia="Calibri" w:hAnsiTheme="minorHAnsi" w:cstheme="minorHAnsi"/>
        </w:rPr>
        <w:t>cultivat</w:t>
      </w:r>
      <w:r w:rsidR="00EF576B">
        <w:rPr>
          <w:rFonts w:asciiTheme="minorHAnsi" w:eastAsia="Calibri" w:hAnsiTheme="minorHAnsi" w:cstheme="minorHAnsi"/>
        </w:rPr>
        <w:t>ion</w:t>
      </w:r>
      <w:r w:rsidR="00EF576B" w:rsidRPr="00AC7C9F">
        <w:rPr>
          <w:rFonts w:asciiTheme="minorHAnsi" w:eastAsia="Calibri" w:hAnsiTheme="minorHAnsi" w:cstheme="minorHAnsi"/>
        </w:rPr>
        <w:t>, process</w:t>
      </w:r>
      <w:r w:rsidR="00EF576B">
        <w:rPr>
          <w:rFonts w:asciiTheme="minorHAnsi" w:eastAsia="Calibri" w:hAnsiTheme="minorHAnsi" w:cstheme="minorHAnsi"/>
        </w:rPr>
        <w:t>ing</w:t>
      </w:r>
      <w:r w:rsidR="00EF576B" w:rsidRPr="00AC7C9F">
        <w:rPr>
          <w:rFonts w:asciiTheme="minorHAnsi" w:eastAsia="Calibri" w:hAnsiTheme="minorHAnsi" w:cstheme="minorHAnsi"/>
        </w:rPr>
        <w:t>, dispens</w:t>
      </w:r>
      <w:r w:rsidR="00EF576B">
        <w:rPr>
          <w:rFonts w:asciiTheme="minorHAnsi" w:eastAsia="Calibri" w:hAnsiTheme="minorHAnsi" w:cstheme="minorHAnsi"/>
        </w:rPr>
        <w:t>ing,</w:t>
      </w:r>
      <w:r w:rsidR="00EF576B" w:rsidRPr="00AC7C9F">
        <w:rPr>
          <w:rFonts w:asciiTheme="minorHAnsi" w:eastAsia="Calibri" w:hAnsiTheme="minorHAnsi" w:cstheme="minorHAnsi"/>
        </w:rPr>
        <w:t xml:space="preserve"> and deliver</w:t>
      </w:r>
      <w:r w:rsidR="00EF576B">
        <w:rPr>
          <w:rFonts w:asciiTheme="minorHAnsi" w:eastAsia="Calibri" w:hAnsiTheme="minorHAnsi" w:cstheme="minorHAnsi"/>
        </w:rPr>
        <w:t>y of</w:t>
      </w:r>
      <w:r w:rsidR="00EF576B" w:rsidRPr="00AC7C9F">
        <w:rPr>
          <w:rFonts w:asciiTheme="minorHAnsi" w:eastAsia="Calibri" w:hAnsiTheme="minorHAnsi" w:cstheme="minorHAnsi"/>
        </w:rPr>
        <w:t xml:space="preserve"> medical cannabis</w:t>
      </w:r>
      <w:r w:rsidR="00EF576B">
        <w:rPr>
          <w:rFonts w:asciiTheme="minorHAnsi" w:eastAsia="Calibri" w:hAnsiTheme="minorHAnsi" w:cstheme="minorHAnsi"/>
        </w:rPr>
        <w:t xml:space="preserve"> products</w:t>
      </w:r>
      <w:r w:rsidR="00EF576B" w:rsidRPr="00AC7C9F">
        <w:rPr>
          <w:rFonts w:asciiTheme="minorHAnsi" w:eastAsia="Calibri" w:hAnsiTheme="minorHAnsi" w:cstheme="minorHAnsi"/>
        </w:rPr>
        <w:t xml:space="preserve"> to registered patients in Virginia.</w:t>
      </w:r>
      <w:r w:rsidR="00C551F6" w:rsidRPr="00AC7C9F">
        <w:rPr>
          <w:rFonts w:asciiTheme="minorHAnsi" w:eastAsia="Calibri" w:hAnsiTheme="minorHAnsi" w:cstheme="minorHAnsi"/>
        </w:rPr>
        <w:t xml:space="preserve"> </w:t>
      </w:r>
      <w:r w:rsidR="000E7AE2" w:rsidRPr="00AC7C9F">
        <w:rPr>
          <w:rFonts w:asciiTheme="minorHAnsi" w:eastAsia="Calibri" w:hAnsiTheme="minorHAnsi" w:cstheme="minorHAnsi"/>
        </w:rPr>
        <w:t>Dalitso</w:t>
      </w:r>
      <w:r w:rsidR="007564A9" w:rsidRPr="00AC7C9F">
        <w:rPr>
          <w:rFonts w:asciiTheme="minorHAnsi" w:eastAsia="Calibri" w:hAnsiTheme="minorHAnsi" w:cstheme="minorHAnsi"/>
        </w:rPr>
        <w:t xml:space="preserve"> is one of only five applications to have received conditional approval for a pharmaceutical processor permit issued by the Virginia Board of Pharmacy</w:t>
      </w:r>
      <w:r w:rsidR="00716A29" w:rsidRPr="00AC7C9F">
        <w:rPr>
          <w:rFonts w:asciiTheme="minorHAnsi" w:eastAsia="Calibri" w:hAnsiTheme="minorHAnsi" w:cstheme="minorHAnsi"/>
        </w:rPr>
        <w:t xml:space="preserve"> and one of only four to have received final approval and permit issuance</w:t>
      </w:r>
      <w:r w:rsidR="007564A9" w:rsidRPr="00AC7C9F">
        <w:rPr>
          <w:rFonts w:asciiTheme="minorHAnsi" w:eastAsia="Calibri" w:hAnsiTheme="minorHAnsi" w:cstheme="minorHAnsi"/>
        </w:rPr>
        <w:t xml:space="preserve">. </w:t>
      </w:r>
    </w:p>
    <w:p w14:paraId="51CD8A18" w14:textId="77777777" w:rsidR="00FE1E97" w:rsidRDefault="00FE1E97">
      <w:pPr>
        <w:spacing w:line="259" w:lineRule="auto"/>
        <w:jc w:val="both"/>
        <w:rPr>
          <w:rFonts w:asciiTheme="minorHAnsi" w:eastAsia="Calibri" w:hAnsiTheme="minorHAnsi" w:cstheme="minorHAnsi"/>
        </w:rPr>
      </w:pPr>
    </w:p>
    <w:p w14:paraId="328DDE76" w14:textId="1553A5E5" w:rsidR="00B32927" w:rsidRPr="00AC7C9F" w:rsidRDefault="00FE1E97" w:rsidP="00B32927">
      <w:pPr>
        <w:spacing w:line="259" w:lineRule="auto"/>
        <w:jc w:val="both"/>
        <w:rPr>
          <w:rFonts w:asciiTheme="minorHAnsi" w:eastAsia="Calibri" w:hAnsiTheme="minorHAnsi" w:cstheme="minorHAnsi"/>
        </w:rPr>
      </w:pPr>
      <w:r>
        <w:rPr>
          <w:rFonts w:asciiTheme="minorHAnsi" w:eastAsia="Calibri" w:hAnsiTheme="minorHAnsi" w:cstheme="minorHAnsi"/>
        </w:rPr>
        <w:t xml:space="preserve">In November 2020, </w:t>
      </w:r>
      <w:r>
        <w:rPr>
          <w:rStyle w:val="normaltextrun"/>
          <w:rFonts w:asciiTheme="minorHAnsi" w:hAnsiTheme="minorHAnsi" w:cstheme="minorHAnsi"/>
          <w:shd w:val="clear" w:color="auto" w:fill="FFFFFF"/>
        </w:rPr>
        <w:t>t</w:t>
      </w:r>
      <w:r w:rsidR="00B32927" w:rsidRPr="00AC7C9F">
        <w:rPr>
          <w:rStyle w:val="normaltextrun"/>
          <w:rFonts w:asciiTheme="minorHAnsi" w:hAnsiTheme="minorHAnsi" w:cstheme="minorHAnsi"/>
          <w:shd w:val="clear" w:color="auto" w:fill="FFFFFF"/>
        </w:rPr>
        <w:t xml:space="preserve">he Company </w:t>
      </w:r>
      <w:r>
        <w:rPr>
          <w:rStyle w:val="normaltextrun"/>
          <w:rFonts w:asciiTheme="minorHAnsi" w:hAnsiTheme="minorHAnsi" w:cstheme="minorHAnsi"/>
          <w:shd w:val="clear" w:color="auto" w:fill="FFFFFF"/>
        </w:rPr>
        <w:t xml:space="preserve">announced </w:t>
      </w:r>
      <w:r w:rsidR="002F3C63">
        <w:rPr>
          <w:rStyle w:val="normaltextrun"/>
          <w:rFonts w:asciiTheme="minorHAnsi" w:hAnsiTheme="minorHAnsi" w:cstheme="minorHAnsi"/>
          <w:shd w:val="clear" w:color="auto" w:fill="FFFFFF"/>
        </w:rPr>
        <w:t>it</w:t>
      </w:r>
      <w:r w:rsidR="007B6CEC">
        <w:rPr>
          <w:rStyle w:val="normaltextrun"/>
          <w:rFonts w:asciiTheme="minorHAnsi" w:hAnsiTheme="minorHAnsi" w:cstheme="minorHAnsi"/>
          <w:shd w:val="clear" w:color="auto" w:fill="FFFFFF"/>
        </w:rPr>
        <w:t xml:space="preserve"> </w:t>
      </w:r>
      <w:r w:rsidR="009F621D">
        <w:rPr>
          <w:rStyle w:val="normaltextrun"/>
          <w:rFonts w:asciiTheme="minorHAnsi" w:hAnsiTheme="minorHAnsi" w:cstheme="minorHAnsi"/>
          <w:shd w:val="clear" w:color="auto" w:fill="FFFFFF"/>
        </w:rPr>
        <w:t>commence</w:t>
      </w:r>
      <w:r w:rsidR="002F3C63">
        <w:rPr>
          <w:rStyle w:val="normaltextrun"/>
          <w:rFonts w:asciiTheme="minorHAnsi" w:hAnsiTheme="minorHAnsi" w:cstheme="minorHAnsi"/>
          <w:shd w:val="clear" w:color="auto" w:fill="FFFFFF"/>
        </w:rPr>
        <w:t>d</w:t>
      </w:r>
      <w:r w:rsidR="00184493">
        <w:rPr>
          <w:rStyle w:val="normaltextrun"/>
          <w:rFonts w:asciiTheme="minorHAnsi" w:hAnsiTheme="minorHAnsi" w:cstheme="minorHAnsi"/>
          <w:shd w:val="clear" w:color="auto" w:fill="FFFFFF"/>
        </w:rPr>
        <w:t xml:space="preserve"> operations</w:t>
      </w:r>
      <w:r w:rsidR="009F621D">
        <w:rPr>
          <w:rStyle w:val="normaltextrun"/>
          <w:rFonts w:asciiTheme="minorHAnsi" w:hAnsiTheme="minorHAnsi" w:cstheme="minorHAnsi"/>
          <w:shd w:val="clear" w:color="auto" w:fill="FFFFFF"/>
        </w:rPr>
        <w:t xml:space="preserve"> at </w:t>
      </w:r>
      <w:r w:rsidR="0012480D">
        <w:rPr>
          <w:rStyle w:val="normaltextrun"/>
          <w:rFonts w:asciiTheme="minorHAnsi" w:hAnsiTheme="minorHAnsi" w:cstheme="minorHAnsi"/>
          <w:shd w:val="clear" w:color="auto" w:fill="FFFFFF"/>
        </w:rPr>
        <w:t xml:space="preserve">Dalitso’s pharmaceutical processor facility near the City of Manassas, </w:t>
      </w:r>
      <w:r w:rsidR="00977051">
        <w:rPr>
          <w:rStyle w:val="normaltextrun"/>
          <w:rFonts w:asciiTheme="minorHAnsi" w:hAnsiTheme="minorHAnsi" w:cstheme="minorHAnsi"/>
          <w:shd w:val="clear" w:color="auto" w:fill="FFFFFF"/>
        </w:rPr>
        <w:t xml:space="preserve">and will be officially </w:t>
      </w:r>
      <w:r>
        <w:rPr>
          <w:rStyle w:val="normaltextrun"/>
          <w:rFonts w:asciiTheme="minorHAnsi" w:hAnsiTheme="minorHAnsi" w:cstheme="minorHAnsi"/>
          <w:shd w:val="clear" w:color="auto" w:fill="FFFFFF"/>
        </w:rPr>
        <w:t xml:space="preserve">opening </w:t>
      </w:r>
      <w:r w:rsidR="00977051">
        <w:rPr>
          <w:rStyle w:val="normaltextrun"/>
          <w:rFonts w:asciiTheme="minorHAnsi" w:hAnsiTheme="minorHAnsi" w:cstheme="minorHAnsi"/>
          <w:shd w:val="clear" w:color="auto" w:fill="FFFFFF"/>
        </w:rPr>
        <w:t>its</w:t>
      </w:r>
      <w:r>
        <w:rPr>
          <w:rStyle w:val="normaltextrun"/>
          <w:rFonts w:asciiTheme="minorHAnsi" w:hAnsiTheme="minorHAnsi" w:cstheme="minorHAnsi"/>
          <w:shd w:val="clear" w:color="auto" w:fill="FFFFFF"/>
        </w:rPr>
        <w:t xml:space="preserve"> first </w:t>
      </w:r>
      <w:r w:rsidR="00093EF0">
        <w:rPr>
          <w:rStyle w:val="normaltextrun"/>
          <w:rFonts w:asciiTheme="minorHAnsi" w:hAnsiTheme="minorHAnsi" w:cstheme="minorHAnsi"/>
          <w:shd w:val="clear" w:color="auto" w:fill="FFFFFF"/>
        </w:rPr>
        <w:t>BEYOND/HELLO</w:t>
      </w:r>
      <w:r w:rsidR="00093EF0" w:rsidRPr="00A7052A">
        <w:rPr>
          <w:rStyle w:val="normaltextrun"/>
          <w:rFonts w:asciiTheme="minorHAnsi" w:hAnsiTheme="minorHAnsi" w:cstheme="minorHAnsi"/>
          <w:shd w:val="clear" w:color="auto" w:fill="FFFFFF"/>
          <w:vertAlign w:val="superscript"/>
        </w:rPr>
        <w:t>TM</w:t>
      </w:r>
      <w:r>
        <w:rPr>
          <w:rStyle w:val="normaltextrun"/>
          <w:rFonts w:asciiTheme="minorHAnsi" w:hAnsiTheme="minorHAnsi" w:cstheme="minorHAnsi"/>
          <w:shd w:val="clear" w:color="auto" w:fill="FFFFFF"/>
        </w:rPr>
        <w:t xml:space="preserve"> medical dispensary</w:t>
      </w:r>
      <w:r w:rsidR="002F3C63">
        <w:rPr>
          <w:rStyle w:val="normaltextrun"/>
          <w:rFonts w:asciiTheme="minorHAnsi" w:hAnsiTheme="minorHAnsi" w:cstheme="minorHAnsi"/>
          <w:shd w:val="clear" w:color="auto" w:fill="FFFFFF"/>
        </w:rPr>
        <w:t xml:space="preserve"> in Virginia</w:t>
      </w:r>
      <w:r w:rsidR="00977051">
        <w:rPr>
          <w:rStyle w:val="normaltextrun"/>
          <w:rFonts w:asciiTheme="minorHAnsi" w:hAnsiTheme="minorHAnsi" w:cstheme="minorHAnsi"/>
          <w:shd w:val="clear" w:color="auto" w:fill="FFFFFF"/>
        </w:rPr>
        <w:t xml:space="preserve"> </w:t>
      </w:r>
      <w:r>
        <w:rPr>
          <w:rStyle w:val="normaltextrun"/>
          <w:rFonts w:asciiTheme="minorHAnsi" w:hAnsiTheme="minorHAnsi" w:cstheme="minorHAnsi"/>
          <w:shd w:val="clear" w:color="auto" w:fill="FFFFFF"/>
        </w:rPr>
        <w:t>on December 1, 2020.</w:t>
      </w:r>
      <w:r w:rsidR="00B32927" w:rsidRPr="00AC7C9F">
        <w:rPr>
          <w:rStyle w:val="eop"/>
          <w:rFonts w:asciiTheme="minorHAnsi" w:hAnsiTheme="minorHAnsi" w:cstheme="minorHAnsi"/>
          <w:b/>
          <w:bCs/>
          <w:shd w:val="clear" w:color="auto" w:fill="FFFFFF"/>
        </w:rPr>
        <w:t> </w:t>
      </w:r>
      <w:r w:rsidR="00B32927" w:rsidRPr="00AC7C9F">
        <w:rPr>
          <w:rFonts w:asciiTheme="minorHAnsi" w:eastAsia="Calibri" w:hAnsiTheme="minorHAnsi" w:cstheme="minorHAnsi"/>
        </w:rPr>
        <w:t xml:space="preserve">The Company </w:t>
      </w:r>
      <w:r w:rsidR="009332FE">
        <w:rPr>
          <w:rFonts w:asciiTheme="minorHAnsi" w:eastAsia="Calibri" w:hAnsiTheme="minorHAnsi" w:cstheme="minorHAnsi"/>
        </w:rPr>
        <w:t xml:space="preserve">also </w:t>
      </w:r>
      <w:r w:rsidR="00B32927" w:rsidRPr="00AC7C9F">
        <w:rPr>
          <w:rFonts w:asciiTheme="minorHAnsi" w:eastAsia="Calibri" w:hAnsiTheme="minorHAnsi" w:cstheme="minorHAnsi"/>
        </w:rPr>
        <w:t xml:space="preserve">anticipates </w:t>
      </w:r>
      <w:r w:rsidR="00FF5E34" w:rsidRPr="00AC7C9F">
        <w:rPr>
          <w:rFonts w:asciiTheme="minorHAnsi" w:eastAsia="Calibri" w:hAnsiTheme="minorHAnsi" w:cstheme="minorHAnsi"/>
        </w:rPr>
        <w:t>adding</w:t>
      </w:r>
      <w:r w:rsidR="00B32927" w:rsidRPr="00AC7C9F">
        <w:rPr>
          <w:rFonts w:asciiTheme="minorHAnsi" w:eastAsia="Calibri" w:hAnsiTheme="minorHAnsi" w:cstheme="minorHAnsi"/>
        </w:rPr>
        <w:t xml:space="preserve"> </w:t>
      </w:r>
      <w:r w:rsidR="00977051">
        <w:rPr>
          <w:rFonts w:asciiTheme="minorHAnsi" w:eastAsia="Calibri" w:hAnsiTheme="minorHAnsi" w:cstheme="minorHAnsi"/>
        </w:rPr>
        <w:t xml:space="preserve">an additional </w:t>
      </w:r>
      <w:r w:rsidR="00B32927" w:rsidRPr="00AC7C9F">
        <w:rPr>
          <w:rFonts w:asciiTheme="minorHAnsi" w:eastAsia="Calibri" w:hAnsiTheme="minorHAnsi" w:cstheme="minorHAnsi"/>
        </w:rPr>
        <w:t xml:space="preserve">five </w:t>
      </w:r>
      <w:r w:rsidR="00093EF0">
        <w:rPr>
          <w:rFonts w:asciiTheme="minorHAnsi" w:eastAsia="Calibri" w:hAnsiTheme="minorHAnsi" w:cstheme="minorHAnsi"/>
        </w:rPr>
        <w:t>BEYOND/HELLO</w:t>
      </w:r>
      <w:r w:rsidR="00093EF0" w:rsidRPr="00A7052A">
        <w:rPr>
          <w:rFonts w:asciiTheme="minorHAnsi" w:eastAsia="Calibri" w:hAnsiTheme="minorHAnsi" w:cstheme="minorHAnsi"/>
          <w:vertAlign w:val="superscript"/>
        </w:rPr>
        <w:t>TM</w:t>
      </w:r>
      <w:r w:rsidR="00B32927" w:rsidRPr="00AC7C9F">
        <w:rPr>
          <w:rFonts w:asciiTheme="minorHAnsi" w:eastAsia="Calibri" w:hAnsiTheme="minorHAnsi" w:cstheme="minorHAnsi"/>
        </w:rPr>
        <w:t xml:space="preserve"> branded medical dispensaries in Virginia. </w:t>
      </w:r>
      <w:r w:rsidR="007B6CEC">
        <w:rPr>
          <w:rFonts w:asciiTheme="minorHAnsi" w:eastAsia="Calibri" w:hAnsiTheme="minorHAnsi" w:cstheme="minorHAnsi"/>
        </w:rPr>
        <w:t xml:space="preserve">The </w:t>
      </w:r>
      <w:r w:rsidR="0012480D">
        <w:rPr>
          <w:rFonts w:asciiTheme="minorHAnsi" w:eastAsia="Calibri" w:hAnsiTheme="minorHAnsi" w:cstheme="minorHAnsi"/>
        </w:rPr>
        <w:t>C</w:t>
      </w:r>
      <w:r w:rsidR="00383BA1">
        <w:rPr>
          <w:rFonts w:asciiTheme="minorHAnsi" w:eastAsia="Calibri" w:hAnsiTheme="minorHAnsi" w:cstheme="minorHAnsi"/>
        </w:rPr>
        <w:t xml:space="preserve">ompany </w:t>
      </w:r>
      <w:r w:rsidR="00EF576B">
        <w:rPr>
          <w:rFonts w:asciiTheme="minorHAnsi" w:eastAsia="Calibri" w:hAnsiTheme="minorHAnsi" w:cstheme="minorHAnsi"/>
        </w:rPr>
        <w:t xml:space="preserve">is </w:t>
      </w:r>
      <w:r w:rsidR="00383BA1">
        <w:rPr>
          <w:rFonts w:asciiTheme="minorHAnsi" w:eastAsia="Calibri" w:hAnsiTheme="minorHAnsi" w:cstheme="minorHAnsi"/>
        </w:rPr>
        <w:t>target</w:t>
      </w:r>
      <w:r w:rsidR="00977051">
        <w:rPr>
          <w:rFonts w:asciiTheme="minorHAnsi" w:eastAsia="Calibri" w:hAnsiTheme="minorHAnsi" w:cstheme="minorHAnsi"/>
        </w:rPr>
        <w:t>ing</w:t>
      </w:r>
      <w:r w:rsidR="007B6CEC">
        <w:rPr>
          <w:rFonts w:asciiTheme="minorHAnsi" w:eastAsia="Calibri" w:hAnsiTheme="minorHAnsi" w:cstheme="minorHAnsi"/>
        </w:rPr>
        <w:t xml:space="preserve"> </w:t>
      </w:r>
      <w:r w:rsidR="00977051">
        <w:rPr>
          <w:rFonts w:asciiTheme="minorHAnsi" w:eastAsia="Calibri" w:hAnsiTheme="minorHAnsi" w:cstheme="minorHAnsi"/>
        </w:rPr>
        <w:t xml:space="preserve">opening stores in </w:t>
      </w:r>
      <w:r w:rsidR="007B6CEC">
        <w:rPr>
          <w:rFonts w:asciiTheme="minorHAnsi" w:eastAsia="Calibri" w:hAnsiTheme="minorHAnsi" w:cstheme="minorHAnsi"/>
        </w:rPr>
        <w:t>Fairfax, Leesburg, Falls Church, Woodbridge, Arlington and Tysons Corner</w:t>
      </w:r>
      <w:r w:rsidR="00977051">
        <w:rPr>
          <w:rFonts w:asciiTheme="minorHAnsi" w:eastAsia="Calibri" w:hAnsiTheme="minorHAnsi" w:cstheme="minorHAnsi"/>
        </w:rPr>
        <w:t>.</w:t>
      </w:r>
    </w:p>
    <w:bookmarkEnd w:id="16"/>
    <w:p w14:paraId="34ACFDF0" w14:textId="77777777" w:rsidR="00AD5AB2" w:rsidRPr="00AC7C9F" w:rsidRDefault="00AD5AB2" w:rsidP="005C75A7">
      <w:pPr>
        <w:pBdr>
          <w:top w:val="nil"/>
          <w:left w:val="nil"/>
          <w:bottom w:val="nil"/>
          <w:right w:val="nil"/>
          <w:between w:val="nil"/>
        </w:pBdr>
        <w:jc w:val="both"/>
        <w:rPr>
          <w:rFonts w:asciiTheme="minorHAnsi" w:eastAsia="Calibri" w:hAnsiTheme="minorHAnsi" w:cstheme="minorHAnsi"/>
          <w:b/>
        </w:rPr>
      </w:pPr>
    </w:p>
    <w:p w14:paraId="3608FE7E" w14:textId="405624AE" w:rsidR="00515243" w:rsidRDefault="00C551F6" w:rsidP="007623D2">
      <w:pPr>
        <w:widowControl/>
        <w:pBdr>
          <w:top w:val="nil"/>
          <w:left w:val="nil"/>
          <w:bottom w:val="nil"/>
          <w:right w:val="nil"/>
          <w:between w:val="nil"/>
        </w:pBdr>
        <w:shd w:val="clear" w:color="auto" w:fill="FFFFFF" w:themeFill="background1"/>
        <w:jc w:val="both"/>
        <w:rPr>
          <w:rFonts w:asciiTheme="minorHAnsi" w:eastAsia="Times New Roman" w:hAnsiTheme="minorHAnsi" w:cstheme="minorHAnsi"/>
          <w:lang w:bidi="ar-SA"/>
        </w:rPr>
      </w:pPr>
      <w:r w:rsidRPr="00AC7C9F">
        <w:rPr>
          <w:rFonts w:asciiTheme="minorHAnsi" w:eastAsia="Calibri" w:hAnsiTheme="minorHAnsi" w:cstheme="minorHAnsi"/>
          <w:b/>
          <w:bCs/>
        </w:rPr>
        <w:t>California:</w:t>
      </w:r>
      <w:r w:rsidRPr="00AC7C9F">
        <w:rPr>
          <w:rFonts w:asciiTheme="minorHAnsi" w:eastAsia="Calibri" w:hAnsiTheme="minorHAnsi" w:cstheme="minorHAnsi"/>
        </w:rPr>
        <w:t xml:space="preserve"> </w:t>
      </w:r>
      <w:r w:rsidR="0056482A" w:rsidRPr="00AC7C9F">
        <w:rPr>
          <w:rFonts w:asciiTheme="minorHAnsi" w:eastAsia="Calibri" w:hAnsiTheme="minorHAnsi" w:cstheme="minorHAnsi"/>
        </w:rPr>
        <w:br/>
      </w:r>
      <w:bookmarkStart w:id="17" w:name="_Hlk48760375"/>
    </w:p>
    <w:p w14:paraId="6B96A3FF" w14:textId="6833BF2F" w:rsidR="00AD5AB2" w:rsidRDefault="0042059A" w:rsidP="00C061A6">
      <w:pPr>
        <w:widowControl/>
        <w:spacing w:line="276" w:lineRule="auto"/>
        <w:rPr>
          <w:rFonts w:asciiTheme="minorHAnsi" w:eastAsia="Calibri" w:hAnsiTheme="minorHAnsi" w:cstheme="minorHAnsi"/>
        </w:rPr>
      </w:pPr>
      <w:r w:rsidRPr="00FE671C">
        <w:rPr>
          <w:rFonts w:asciiTheme="minorHAnsi" w:eastAsia="Times New Roman" w:hAnsiTheme="minorHAnsi" w:cstheme="minorHAnsi"/>
          <w:lang w:bidi="ar-SA"/>
        </w:rPr>
        <w:t xml:space="preserve">In </w:t>
      </w:r>
      <w:r w:rsidR="00C8460F">
        <w:rPr>
          <w:rFonts w:asciiTheme="minorHAnsi" w:eastAsia="Times New Roman" w:hAnsiTheme="minorHAnsi" w:cstheme="minorHAnsi"/>
          <w:lang w:bidi="ar-SA"/>
        </w:rPr>
        <w:t>October</w:t>
      </w:r>
      <w:r w:rsidRPr="00FE671C">
        <w:rPr>
          <w:rFonts w:asciiTheme="minorHAnsi" w:eastAsia="Times New Roman" w:hAnsiTheme="minorHAnsi" w:cstheme="minorHAnsi"/>
          <w:lang w:bidi="ar-SA"/>
        </w:rPr>
        <w:t xml:space="preserve"> 2020, Jushi </w:t>
      </w:r>
      <w:r w:rsidR="00C8460F">
        <w:rPr>
          <w:rFonts w:asciiTheme="minorHAnsi" w:eastAsia="Times New Roman" w:hAnsiTheme="minorHAnsi" w:cstheme="minorHAnsi"/>
          <w:lang w:bidi="ar-SA"/>
        </w:rPr>
        <w:t>opened its 11</w:t>
      </w:r>
      <w:r w:rsidR="00C8460F" w:rsidRPr="00C8460F">
        <w:rPr>
          <w:rFonts w:asciiTheme="minorHAnsi" w:eastAsia="Times New Roman" w:hAnsiTheme="minorHAnsi" w:cstheme="minorHAnsi"/>
          <w:vertAlign w:val="superscript"/>
          <w:lang w:bidi="ar-SA"/>
        </w:rPr>
        <w:t>th</w:t>
      </w:r>
      <w:r w:rsidR="00C8460F">
        <w:rPr>
          <w:rFonts w:asciiTheme="minorHAnsi" w:eastAsia="Times New Roman" w:hAnsiTheme="minorHAnsi" w:cstheme="minorHAnsi"/>
          <w:lang w:bidi="ar-SA"/>
        </w:rPr>
        <w:t xml:space="preserve"> retail location nationally: </w:t>
      </w:r>
      <w:r w:rsidR="00093EF0">
        <w:rPr>
          <w:rFonts w:asciiTheme="minorHAnsi" w:eastAsia="Times New Roman" w:hAnsiTheme="minorHAnsi" w:cstheme="minorHAnsi"/>
          <w:lang w:bidi="ar-SA"/>
        </w:rPr>
        <w:t>BEYOND/HELLO</w:t>
      </w:r>
      <w:r w:rsidR="00C8460F" w:rsidRPr="00C8460F">
        <w:rPr>
          <w:rFonts w:asciiTheme="minorHAnsi" w:eastAsia="Times New Roman" w:hAnsiTheme="minorHAnsi" w:cstheme="minorHAnsi"/>
          <w:vertAlign w:val="superscript"/>
          <w:lang w:bidi="ar-SA"/>
        </w:rPr>
        <w:t>TM</w:t>
      </w:r>
      <w:r w:rsidR="00C8460F">
        <w:rPr>
          <w:rFonts w:asciiTheme="minorHAnsi" w:eastAsia="Times New Roman" w:hAnsiTheme="minorHAnsi" w:cstheme="minorHAnsi"/>
          <w:lang w:bidi="ar-SA"/>
        </w:rPr>
        <w:t xml:space="preserve"> Santa Barbara and its first store in California. </w:t>
      </w:r>
      <w:r w:rsidR="007564A9" w:rsidRPr="00FB380A">
        <w:rPr>
          <w:rFonts w:asciiTheme="minorHAnsi" w:eastAsia="Calibri" w:hAnsiTheme="minorHAnsi" w:cstheme="minorHAnsi"/>
        </w:rPr>
        <w:t>The city of Santa Barbara is a limited license market and currently only allows for three dispensaries to operate in the jurisdiction.</w:t>
      </w:r>
      <w:r w:rsidR="0057097A" w:rsidRPr="00FB380A">
        <w:rPr>
          <w:rFonts w:asciiTheme="minorHAnsi" w:eastAsia="Calibri" w:hAnsiTheme="minorHAnsi" w:cstheme="minorHAnsi"/>
        </w:rPr>
        <w:t xml:space="preserve"> </w:t>
      </w:r>
      <w:bookmarkStart w:id="18" w:name="_Hlk49267013"/>
      <w:r w:rsidR="00FB380A">
        <w:rPr>
          <w:rFonts w:asciiTheme="minorHAnsi" w:eastAsia="Calibri" w:hAnsiTheme="minorHAnsi" w:cstheme="minorHAnsi"/>
        </w:rPr>
        <w:t xml:space="preserve">The Company also </w:t>
      </w:r>
      <w:r w:rsidR="009E2A0F">
        <w:rPr>
          <w:rFonts w:asciiTheme="minorHAnsi" w:eastAsia="Calibri" w:hAnsiTheme="minorHAnsi" w:cstheme="minorHAnsi"/>
        </w:rPr>
        <w:t xml:space="preserve">previously </w:t>
      </w:r>
      <w:r w:rsidR="00FB380A">
        <w:rPr>
          <w:rFonts w:asciiTheme="minorHAnsi" w:eastAsia="Calibri" w:hAnsiTheme="minorHAnsi" w:cstheme="minorHAnsi"/>
        </w:rPr>
        <w:t xml:space="preserve">signed a </w:t>
      </w:r>
      <w:r w:rsidR="00A47021">
        <w:rPr>
          <w:rFonts w:asciiTheme="minorHAnsi" w:eastAsia="Calibri" w:hAnsiTheme="minorHAnsi" w:cstheme="minorHAnsi"/>
        </w:rPr>
        <w:t>$3.</w:t>
      </w:r>
      <w:r w:rsidR="00433471">
        <w:rPr>
          <w:rFonts w:asciiTheme="minorHAnsi" w:eastAsia="Calibri" w:hAnsiTheme="minorHAnsi" w:cstheme="minorHAnsi"/>
        </w:rPr>
        <w:t>1</w:t>
      </w:r>
      <w:r w:rsidR="00A47021">
        <w:rPr>
          <w:rFonts w:asciiTheme="minorHAnsi" w:eastAsia="Calibri" w:hAnsiTheme="minorHAnsi" w:cstheme="minorHAnsi"/>
        </w:rPr>
        <w:t xml:space="preserve"> million </w:t>
      </w:r>
      <w:r w:rsidR="00E23C92">
        <w:rPr>
          <w:rFonts w:asciiTheme="minorHAnsi" w:eastAsia="Calibri" w:hAnsiTheme="minorHAnsi" w:cstheme="minorHAnsi"/>
        </w:rPr>
        <w:t>financing arrangement</w:t>
      </w:r>
      <w:r w:rsidR="00FB380A">
        <w:rPr>
          <w:rFonts w:asciiTheme="minorHAnsi" w:eastAsia="Calibri" w:hAnsiTheme="minorHAnsi" w:cstheme="minorHAnsi"/>
        </w:rPr>
        <w:t xml:space="preserve"> related</w:t>
      </w:r>
      <w:r w:rsidR="00CD65EF">
        <w:rPr>
          <w:rFonts w:asciiTheme="minorHAnsi" w:eastAsia="Calibri" w:hAnsiTheme="minorHAnsi" w:cstheme="minorHAnsi"/>
        </w:rPr>
        <w:t xml:space="preserve"> to</w:t>
      </w:r>
      <w:r w:rsidR="00A47021">
        <w:rPr>
          <w:rFonts w:asciiTheme="minorHAnsi" w:eastAsia="Calibri" w:hAnsiTheme="minorHAnsi" w:cstheme="minorHAnsi"/>
        </w:rPr>
        <w:t xml:space="preserve"> the real estate previously purchased in connection with this license.</w:t>
      </w:r>
      <w:r w:rsidR="00FB380A">
        <w:rPr>
          <w:rFonts w:asciiTheme="minorHAnsi" w:eastAsia="Calibri" w:hAnsiTheme="minorHAnsi" w:cstheme="minorHAnsi"/>
        </w:rPr>
        <w:t xml:space="preserve"> </w:t>
      </w:r>
      <w:bookmarkEnd w:id="18"/>
      <w:r w:rsidR="00B927CB">
        <w:rPr>
          <w:rFonts w:asciiTheme="minorHAnsi" w:eastAsia="Calibri" w:hAnsiTheme="minorHAnsi" w:cstheme="minorHAnsi"/>
        </w:rPr>
        <w:t>As previously disclosed, t</w:t>
      </w:r>
      <w:r w:rsidR="00B927CB" w:rsidRPr="00FB380A">
        <w:rPr>
          <w:rFonts w:asciiTheme="minorHAnsi" w:eastAsia="Calibri" w:hAnsiTheme="minorHAnsi" w:cstheme="minorHAnsi"/>
        </w:rPr>
        <w:t xml:space="preserve">he </w:t>
      </w:r>
      <w:r w:rsidR="001521D0" w:rsidRPr="00FB380A">
        <w:rPr>
          <w:rFonts w:asciiTheme="minorHAnsi" w:eastAsia="Calibri" w:hAnsiTheme="minorHAnsi" w:cstheme="minorHAnsi"/>
        </w:rPr>
        <w:t>Company</w:t>
      </w:r>
      <w:r w:rsidR="00C551F6" w:rsidRPr="00FB380A">
        <w:rPr>
          <w:rFonts w:asciiTheme="minorHAnsi" w:eastAsia="Calibri" w:hAnsiTheme="minorHAnsi" w:cstheme="minorHAnsi"/>
        </w:rPr>
        <w:t xml:space="preserve"> </w:t>
      </w:r>
      <w:r w:rsidR="00B927CB">
        <w:rPr>
          <w:rFonts w:asciiTheme="minorHAnsi" w:eastAsia="Calibri" w:hAnsiTheme="minorHAnsi" w:cstheme="minorHAnsi"/>
        </w:rPr>
        <w:t>plans to continue to develop its plans related to moving forward</w:t>
      </w:r>
      <w:r w:rsidR="00C551F6" w:rsidRPr="00FB380A">
        <w:rPr>
          <w:rFonts w:asciiTheme="minorHAnsi" w:eastAsia="Calibri" w:hAnsiTheme="minorHAnsi" w:cstheme="minorHAnsi"/>
        </w:rPr>
        <w:t xml:space="preserve"> in the merit-based application process as one of </w:t>
      </w:r>
      <w:r w:rsidR="00716A29" w:rsidRPr="00FB380A">
        <w:rPr>
          <w:rFonts w:asciiTheme="minorHAnsi" w:eastAsia="Calibri" w:hAnsiTheme="minorHAnsi" w:cstheme="minorHAnsi"/>
        </w:rPr>
        <w:t xml:space="preserve">only </w:t>
      </w:r>
      <w:r w:rsidR="00C551F6" w:rsidRPr="00FB380A">
        <w:rPr>
          <w:rFonts w:asciiTheme="minorHAnsi" w:eastAsia="Calibri" w:hAnsiTheme="minorHAnsi" w:cstheme="minorHAnsi"/>
        </w:rPr>
        <w:t>three selected applicants for a storefront retail (and ancillary delivery) permit in Culver City, California</w:t>
      </w:r>
      <w:r w:rsidR="00C551F6" w:rsidRPr="00AC7C9F">
        <w:rPr>
          <w:rFonts w:asciiTheme="minorHAnsi" w:eastAsia="Calibri" w:hAnsiTheme="minorHAnsi" w:cstheme="minorHAnsi"/>
        </w:rPr>
        <w:t xml:space="preserve">. </w:t>
      </w:r>
    </w:p>
    <w:p w14:paraId="53C5DFFD" w14:textId="77777777" w:rsidR="008007E9" w:rsidRPr="00AC7C9F" w:rsidRDefault="008007E9" w:rsidP="00C061A6">
      <w:pPr>
        <w:widowControl/>
        <w:pBdr>
          <w:top w:val="nil"/>
          <w:left w:val="nil"/>
          <w:bottom w:val="nil"/>
          <w:right w:val="nil"/>
          <w:between w:val="nil"/>
        </w:pBdr>
        <w:shd w:val="clear" w:color="auto" w:fill="FFFFFF" w:themeFill="background1"/>
        <w:spacing w:line="276" w:lineRule="auto"/>
        <w:jc w:val="both"/>
        <w:rPr>
          <w:rFonts w:asciiTheme="minorHAnsi" w:eastAsia="Calibri" w:hAnsiTheme="minorHAnsi" w:cstheme="minorHAnsi"/>
        </w:rPr>
      </w:pPr>
    </w:p>
    <w:p w14:paraId="692ED881" w14:textId="4E28B205" w:rsidR="008007E9" w:rsidRDefault="00C82D85" w:rsidP="00C061A6">
      <w:pPr>
        <w:widowControl/>
        <w:spacing w:line="276" w:lineRule="auto"/>
        <w:rPr>
          <w:rFonts w:asciiTheme="minorHAnsi" w:eastAsia="Times New Roman" w:hAnsiTheme="minorHAnsi" w:cstheme="minorHAnsi"/>
          <w:lang w:bidi="ar-SA"/>
        </w:rPr>
      </w:pPr>
      <w:bookmarkStart w:id="19" w:name="_Hlk56355534"/>
      <w:r>
        <w:rPr>
          <w:rFonts w:asciiTheme="minorHAnsi" w:eastAsia="Times New Roman" w:hAnsiTheme="minorHAnsi" w:cstheme="minorHAnsi"/>
          <w:lang w:bidi="ar-SA"/>
        </w:rPr>
        <w:t xml:space="preserve">The Company will continue to pursue additional retail opportunities in specific limited license markets in California, particularly jurisdictions with high barriers of entry, limited market participants, and a firm handle on </w:t>
      </w:r>
      <w:r w:rsidR="007A0F98">
        <w:rPr>
          <w:rFonts w:asciiTheme="minorHAnsi" w:eastAsia="Times New Roman" w:hAnsiTheme="minorHAnsi" w:cstheme="minorHAnsi"/>
          <w:lang w:bidi="ar-SA"/>
        </w:rPr>
        <w:t xml:space="preserve">the </w:t>
      </w:r>
      <w:r>
        <w:rPr>
          <w:rFonts w:asciiTheme="minorHAnsi" w:eastAsia="Times New Roman" w:hAnsiTheme="minorHAnsi" w:cstheme="minorHAnsi"/>
          <w:lang w:bidi="ar-SA"/>
        </w:rPr>
        <w:t>local unregulated</w:t>
      </w:r>
      <w:r w:rsidR="007A0F98">
        <w:rPr>
          <w:rFonts w:asciiTheme="minorHAnsi" w:eastAsia="Times New Roman" w:hAnsiTheme="minorHAnsi" w:cstheme="minorHAnsi"/>
          <w:lang w:bidi="ar-SA"/>
        </w:rPr>
        <w:t xml:space="preserve"> market.</w:t>
      </w:r>
      <w:r w:rsidR="00AA4801">
        <w:rPr>
          <w:rFonts w:asciiTheme="minorHAnsi" w:eastAsia="Times New Roman" w:hAnsiTheme="minorHAnsi" w:cstheme="minorHAnsi"/>
          <w:lang w:bidi="ar-SA"/>
        </w:rPr>
        <w:t xml:space="preserve"> </w:t>
      </w:r>
    </w:p>
    <w:bookmarkEnd w:id="19"/>
    <w:p w14:paraId="528F0723" w14:textId="77777777" w:rsidR="008007E9" w:rsidRPr="00AC7C9F" w:rsidRDefault="008007E9" w:rsidP="00C8460F">
      <w:pPr>
        <w:widowControl/>
        <w:rPr>
          <w:rFonts w:asciiTheme="minorHAnsi" w:eastAsia="Calibri" w:hAnsiTheme="minorHAnsi" w:cstheme="minorHAnsi"/>
        </w:rPr>
      </w:pPr>
    </w:p>
    <w:bookmarkEnd w:id="17"/>
    <w:p w14:paraId="0506697E" w14:textId="75CF6A59" w:rsidR="00AD5AB2" w:rsidRPr="00AC7C9F" w:rsidRDefault="00C551F6"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rPr>
        <w:t>Outlook</w:t>
      </w:r>
    </w:p>
    <w:p w14:paraId="0A8AECCA" w14:textId="312FC401" w:rsidR="00E4799C" w:rsidRDefault="00E4799C" w:rsidP="005C75A7">
      <w:pPr>
        <w:jc w:val="both"/>
        <w:rPr>
          <w:rFonts w:asciiTheme="minorHAnsi" w:eastAsia="Calibri" w:hAnsiTheme="minorHAnsi" w:cstheme="minorHAnsi"/>
        </w:rPr>
      </w:pPr>
    </w:p>
    <w:p w14:paraId="43818380" w14:textId="1F2DFBD8" w:rsidR="002A49A1" w:rsidRDefault="00450C59" w:rsidP="00C061A6">
      <w:pPr>
        <w:shd w:val="clear" w:color="auto" w:fill="FFFFFF"/>
        <w:spacing w:after="140" w:line="276" w:lineRule="auto"/>
        <w:jc w:val="both"/>
        <w:rPr>
          <w:rFonts w:ascii="Calibri" w:eastAsia="Calibri" w:hAnsi="Calibri" w:cs="Calibri"/>
        </w:rPr>
      </w:pPr>
      <w:bookmarkStart w:id="20" w:name="_Hlk48650793"/>
      <w:r>
        <w:rPr>
          <w:rFonts w:ascii="Calibri" w:eastAsia="Calibri" w:hAnsi="Calibri" w:cs="Calibri"/>
        </w:rPr>
        <w:t xml:space="preserve">Mr. </w:t>
      </w:r>
      <w:r w:rsidRPr="00A84878">
        <w:rPr>
          <w:rFonts w:ascii="Calibri" w:eastAsia="Calibri" w:hAnsi="Calibri" w:cs="Calibri"/>
        </w:rPr>
        <w:t xml:space="preserve">Cacioppo commented, “As a result of our expectation for continued strong operating results for the remainder of the year, we are </w:t>
      </w:r>
      <w:r w:rsidR="006F22C1" w:rsidRPr="00A84878">
        <w:rPr>
          <w:rFonts w:ascii="Calibri" w:eastAsia="Calibri" w:hAnsi="Calibri" w:cs="Calibri"/>
        </w:rPr>
        <w:t xml:space="preserve">increasing </w:t>
      </w:r>
      <w:r w:rsidRPr="00E90024">
        <w:rPr>
          <w:rFonts w:ascii="Calibri" w:eastAsia="Calibri" w:hAnsi="Calibri" w:cs="Calibri"/>
        </w:rPr>
        <w:t xml:space="preserve">our fourth quarter 2020 revenues guidance </w:t>
      </w:r>
      <w:r w:rsidR="006F22C1" w:rsidRPr="009C3F8E">
        <w:rPr>
          <w:rFonts w:ascii="Calibri" w:eastAsia="Calibri" w:hAnsi="Calibri" w:cs="Calibri"/>
        </w:rPr>
        <w:t xml:space="preserve">from $25 to $30 million </w:t>
      </w:r>
      <w:r w:rsidRPr="00DF5A2C">
        <w:rPr>
          <w:rFonts w:ascii="Calibri" w:eastAsia="Calibri" w:hAnsi="Calibri" w:cs="Calibri"/>
        </w:rPr>
        <w:t xml:space="preserve">to </w:t>
      </w:r>
      <w:r w:rsidRPr="00C061A6">
        <w:rPr>
          <w:rFonts w:ascii="Calibri" w:eastAsia="Calibri" w:hAnsi="Calibri" w:cs="Calibri"/>
        </w:rPr>
        <w:t>$</w:t>
      </w:r>
      <w:r w:rsidR="00675C33" w:rsidRPr="00C061A6">
        <w:rPr>
          <w:rFonts w:ascii="Calibri" w:eastAsia="Calibri" w:hAnsi="Calibri" w:cs="Calibri"/>
        </w:rPr>
        <w:t>28</w:t>
      </w:r>
      <w:r w:rsidR="002D5593" w:rsidRPr="00C061A6">
        <w:rPr>
          <w:rFonts w:ascii="Calibri" w:eastAsia="Calibri" w:hAnsi="Calibri" w:cs="Calibri"/>
        </w:rPr>
        <w:t xml:space="preserve"> </w:t>
      </w:r>
      <w:r w:rsidRPr="00C061A6">
        <w:rPr>
          <w:rFonts w:ascii="Calibri" w:eastAsia="Calibri" w:hAnsi="Calibri" w:cs="Calibri"/>
        </w:rPr>
        <w:t>to $</w:t>
      </w:r>
      <w:r w:rsidR="00675C33" w:rsidRPr="00C061A6">
        <w:rPr>
          <w:rFonts w:ascii="Calibri" w:eastAsia="Calibri" w:hAnsi="Calibri" w:cs="Calibri"/>
        </w:rPr>
        <w:t>30</w:t>
      </w:r>
      <w:r w:rsidRPr="00A84878">
        <w:rPr>
          <w:rFonts w:ascii="Calibri" w:eastAsia="Calibri" w:hAnsi="Calibri" w:cs="Calibri"/>
        </w:rPr>
        <w:t xml:space="preserve"> million and expect fourth quarter </w:t>
      </w:r>
      <w:r w:rsidR="008D0A86" w:rsidRPr="00A84878">
        <w:rPr>
          <w:rFonts w:ascii="Calibri" w:eastAsia="Calibri" w:hAnsi="Calibri" w:cs="Calibri"/>
        </w:rPr>
        <w:t xml:space="preserve">2020 </w:t>
      </w:r>
      <w:r w:rsidRPr="00E90024">
        <w:rPr>
          <w:rFonts w:ascii="Calibri" w:eastAsia="Calibri" w:hAnsi="Calibri" w:cs="Calibri"/>
        </w:rPr>
        <w:t xml:space="preserve">Adjusted EBITDA to be </w:t>
      </w:r>
      <w:r w:rsidRPr="00C061A6">
        <w:rPr>
          <w:rFonts w:ascii="Calibri" w:eastAsia="Calibri" w:hAnsi="Calibri" w:cs="Calibri"/>
        </w:rPr>
        <w:t>between $</w:t>
      </w:r>
      <w:r w:rsidR="00675C33" w:rsidRPr="00C061A6">
        <w:rPr>
          <w:rFonts w:ascii="Calibri" w:eastAsia="Calibri" w:hAnsi="Calibri" w:cs="Calibri"/>
        </w:rPr>
        <w:t xml:space="preserve">2.5 and </w:t>
      </w:r>
      <w:r w:rsidRPr="00C061A6">
        <w:rPr>
          <w:rFonts w:ascii="Calibri" w:eastAsia="Calibri" w:hAnsi="Calibri" w:cs="Calibri"/>
        </w:rPr>
        <w:t>$</w:t>
      </w:r>
      <w:r w:rsidR="00675C33" w:rsidRPr="00C061A6">
        <w:rPr>
          <w:rFonts w:ascii="Calibri" w:eastAsia="Calibri" w:hAnsi="Calibri" w:cs="Calibri"/>
        </w:rPr>
        <w:t xml:space="preserve">3.0 </w:t>
      </w:r>
      <w:r w:rsidRPr="00C061A6">
        <w:rPr>
          <w:rFonts w:ascii="Calibri" w:eastAsia="Calibri" w:hAnsi="Calibri" w:cs="Calibri"/>
        </w:rPr>
        <w:t>million.</w:t>
      </w:r>
      <w:r w:rsidRPr="00A84878">
        <w:rPr>
          <w:rFonts w:ascii="Calibri" w:eastAsia="Calibri" w:hAnsi="Calibri" w:cs="Calibri"/>
        </w:rPr>
        <w:t xml:space="preserve"> </w:t>
      </w:r>
      <w:r w:rsidR="00675C33" w:rsidRPr="00A84878">
        <w:rPr>
          <w:rFonts w:ascii="Calibri" w:eastAsia="Calibri" w:hAnsi="Calibri" w:cs="Calibri"/>
        </w:rPr>
        <w:t xml:space="preserve">For the first quarter </w:t>
      </w:r>
      <w:r w:rsidR="009C3F8E">
        <w:rPr>
          <w:rFonts w:ascii="Calibri" w:eastAsia="Calibri" w:hAnsi="Calibri" w:cs="Calibri"/>
        </w:rPr>
        <w:t xml:space="preserve">of </w:t>
      </w:r>
      <w:r w:rsidR="00675C33" w:rsidRPr="00A84878">
        <w:rPr>
          <w:rFonts w:ascii="Calibri" w:eastAsia="Calibri" w:hAnsi="Calibri" w:cs="Calibri"/>
        </w:rPr>
        <w:t>202</w:t>
      </w:r>
      <w:r w:rsidR="009C3F8E">
        <w:rPr>
          <w:rFonts w:ascii="Calibri" w:eastAsia="Calibri" w:hAnsi="Calibri" w:cs="Calibri"/>
        </w:rPr>
        <w:t>1</w:t>
      </w:r>
      <w:r w:rsidR="00675C33" w:rsidRPr="00E90024">
        <w:rPr>
          <w:rFonts w:ascii="Calibri" w:eastAsia="Calibri" w:hAnsi="Calibri" w:cs="Calibri"/>
        </w:rPr>
        <w:t>, we expect</w:t>
      </w:r>
      <w:r w:rsidR="00675C33" w:rsidRPr="00DF5A2C">
        <w:rPr>
          <w:rFonts w:ascii="Calibri" w:eastAsia="Calibri" w:hAnsi="Calibri" w:cs="Calibri"/>
        </w:rPr>
        <w:t xml:space="preserve"> revenues to be between $37 and $40 million and Adjusted EBITDA to be between $</w:t>
      </w:r>
      <w:r w:rsidR="00B927CB">
        <w:rPr>
          <w:rFonts w:ascii="Calibri" w:eastAsia="Calibri" w:hAnsi="Calibri" w:cs="Calibri"/>
        </w:rPr>
        <w:t>4.0</w:t>
      </w:r>
      <w:r w:rsidR="00675C33" w:rsidRPr="00DF5A2C">
        <w:rPr>
          <w:rFonts w:ascii="Calibri" w:eastAsia="Calibri" w:hAnsi="Calibri" w:cs="Calibri"/>
        </w:rPr>
        <w:t xml:space="preserve"> to $</w:t>
      </w:r>
      <w:r w:rsidR="00B927CB">
        <w:rPr>
          <w:rFonts w:ascii="Calibri" w:eastAsia="Calibri" w:hAnsi="Calibri" w:cs="Calibri"/>
        </w:rPr>
        <w:t>5</w:t>
      </w:r>
      <w:r w:rsidR="00675C33" w:rsidRPr="00DF5A2C">
        <w:rPr>
          <w:rFonts w:ascii="Calibri" w:eastAsia="Calibri" w:hAnsi="Calibri" w:cs="Calibri"/>
        </w:rPr>
        <w:t>.0 million.</w:t>
      </w:r>
      <w:r w:rsidR="00675C33" w:rsidRPr="00FA26A7">
        <w:rPr>
          <w:rFonts w:ascii="Calibri" w:eastAsia="Calibri" w:hAnsi="Calibri" w:cs="Calibri"/>
        </w:rPr>
        <w:t xml:space="preserve"> </w:t>
      </w:r>
      <w:r w:rsidR="006657CE" w:rsidRPr="00C061A6">
        <w:rPr>
          <w:rFonts w:ascii="Calibri" w:eastAsia="Calibri" w:hAnsi="Calibri" w:cs="Calibri"/>
        </w:rPr>
        <w:t xml:space="preserve">We are </w:t>
      </w:r>
      <w:r w:rsidR="00675C33" w:rsidRPr="00C061A6">
        <w:rPr>
          <w:rFonts w:ascii="Calibri" w:eastAsia="Calibri" w:hAnsi="Calibri" w:cs="Calibri"/>
        </w:rPr>
        <w:t xml:space="preserve">also </w:t>
      </w:r>
      <w:r w:rsidR="006657CE" w:rsidRPr="00C061A6">
        <w:rPr>
          <w:rFonts w:ascii="Calibri" w:eastAsia="Calibri" w:hAnsi="Calibri" w:cs="Calibri"/>
        </w:rPr>
        <w:t xml:space="preserve">maintaining our </w:t>
      </w:r>
      <w:r w:rsidRPr="00C061A6">
        <w:rPr>
          <w:rFonts w:ascii="Calibri" w:eastAsia="Calibri" w:hAnsi="Calibri" w:cs="Calibri"/>
        </w:rPr>
        <w:t xml:space="preserve">2021 revenue guidance </w:t>
      </w:r>
      <w:r w:rsidR="006657CE" w:rsidRPr="00C061A6">
        <w:rPr>
          <w:rFonts w:ascii="Calibri" w:eastAsia="Calibri" w:hAnsi="Calibri" w:cs="Calibri"/>
        </w:rPr>
        <w:t>of</w:t>
      </w:r>
      <w:r w:rsidR="00A4252C" w:rsidRPr="00C061A6">
        <w:rPr>
          <w:rFonts w:ascii="Calibri" w:eastAsia="Calibri" w:hAnsi="Calibri" w:cs="Calibri"/>
        </w:rPr>
        <w:t xml:space="preserve"> $20</w:t>
      </w:r>
      <w:r w:rsidR="00EF576B" w:rsidRPr="00C061A6">
        <w:rPr>
          <w:rFonts w:ascii="Calibri" w:eastAsia="Calibri" w:hAnsi="Calibri" w:cs="Calibri"/>
        </w:rPr>
        <w:t>5</w:t>
      </w:r>
      <w:r w:rsidR="00A4252C" w:rsidRPr="00C061A6">
        <w:rPr>
          <w:rFonts w:ascii="Calibri" w:eastAsia="Calibri" w:hAnsi="Calibri" w:cs="Calibri"/>
        </w:rPr>
        <w:t xml:space="preserve"> to $25</w:t>
      </w:r>
      <w:r w:rsidR="00EF576B" w:rsidRPr="00C061A6">
        <w:rPr>
          <w:rFonts w:ascii="Calibri" w:eastAsia="Calibri" w:hAnsi="Calibri" w:cs="Calibri"/>
        </w:rPr>
        <w:t>5</w:t>
      </w:r>
      <w:r w:rsidR="00A4252C" w:rsidRPr="00C061A6">
        <w:rPr>
          <w:rFonts w:ascii="Calibri" w:eastAsia="Calibri" w:hAnsi="Calibri" w:cs="Calibri"/>
        </w:rPr>
        <w:t xml:space="preserve"> million </w:t>
      </w:r>
      <w:r w:rsidRPr="00C061A6">
        <w:rPr>
          <w:rFonts w:ascii="Calibri" w:eastAsia="Calibri" w:hAnsi="Calibri" w:cs="Calibri"/>
        </w:rPr>
        <w:t xml:space="preserve">and </w:t>
      </w:r>
      <w:r w:rsidR="006657CE" w:rsidRPr="00C061A6">
        <w:rPr>
          <w:rFonts w:ascii="Calibri" w:eastAsia="Calibri" w:hAnsi="Calibri" w:cs="Calibri"/>
        </w:rPr>
        <w:t xml:space="preserve">our </w:t>
      </w:r>
      <w:r w:rsidRPr="00C061A6">
        <w:rPr>
          <w:rFonts w:ascii="Calibri" w:eastAsia="Calibri" w:hAnsi="Calibri" w:cs="Calibri"/>
        </w:rPr>
        <w:t xml:space="preserve">2021 Adjusted EBITDA guidance </w:t>
      </w:r>
      <w:r w:rsidR="006657CE" w:rsidRPr="00C061A6">
        <w:rPr>
          <w:rFonts w:ascii="Calibri" w:eastAsia="Calibri" w:hAnsi="Calibri" w:cs="Calibri"/>
        </w:rPr>
        <w:t xml:space="preserve">of </w:t>
      </w:r>
      <w:r w:rsidRPr="00C061A6">
        <w:rPr>
          <w:rFonts w:ascii="Calibri" w:eastAsia="Calibri" w:hAnsi="Calibri" w:cs="Calibri"/>
        </w:rPr>
        <w:t>approximately $40 to $50 million.</w:t>
      </w:r>
      <w:r w:rsidR="00675C33" w:rsidRPr="00C061A6">
        <w:rPr>
          <w:rFonts w:ascii="Calibri" w:eastAsia="Calibri" w:hAnsi="Calibri" w:cs="Calibri"/>
        </w:rPr>
        <w:t>”</w:t>
      </w:r>
    </w:p>
    <w:p w14:paraId="2C6E1E46" w14:textId="2AF222EA" w:rsidR="00070680" w:rsidRDefault="00070680" w:rsidP="00C061A6">
      <w:pPr>
        <w:spacing w:after="240" w:line="276" w:lineRule="auto"/>
        <w:jc w:val="both"/>
        <w:rPr>
          <w:rFonts w:ascii="Calibri" w:eastAsia="Calibri" w:hAnsi="Calibri" w:cs="Calibri"/>
        </w:rPr>
      </w:pPr>
      <w:r>
        <w:rPr>
          <w:rFonts w:ascii="Calibri" w:eastAsia="Calibri" w:hAnsi="Calibri" w:cs="Calibri"/>
        </w:rPr>
        <w:t>Mr. Cacioppo added, “Jushi’s growing retail footprint and best-in-class cultivation and processing assets are supported by strong managerial</w:t>
      </w:r>
      <w:r w:rsidR="007B7287">
        <w:rPr>
          <w:rFonts w:ascii="Calibri" w:eastAsia="Calibri" w:hAnsi="Calibri" w:cs="Calibri"/>
        </w:rPr>
        <w:t>,</w:t>
      </w:r>
      <w:r>
        <w:rPr>
          <w:rFonts w:ascii="Calibri" w:eastAsia="Calibri" w:hAnsi="Calibri" w:cs="Calibri"/>
        </w:rPr>
        <w:t xml:space="preserve"> operational experience, deep consumer insights, </w:t>
      </w:r>
      <w:r w:rsidR="007B7287">
        <w:rPr>
          <w:rFonts w:ascii="Calibri" w:eastAsia="Calibri" w:hAnsi="Calibri" w:cs="Calibri"/>
        </w:rPr>
        <w:t>award-</w:t>
      </w:r>
      <w:r>
        <w:rPr>
          <w:rFonts w:ascii="Calibri" w:eastAsia="Calibri" w:hAnsi="Calibri" w:cs="Calibri"/>
        </w:rPr>
        <w:t xml:space="preserve">winning genetics, and a comprehensive suite of innovative brands. Through strategic M&amp;A and key management hires, we have built a strong foundation to continue to drive outsized performance as we execute on the opportunity ahead.” </w:t>
      </w:r>
    </w:p>
    <w:bookmarkEnd w:id="20"/>
    <w:p w14:paraId="59ECC057" w14:textId="6ADA019B" w:rsidR="008D5451" w:rsidRPr="00AC7C9F" w:rsidRDefault="008D5451" w:rsidP="00C061A6">
      <w:pPr>
        <w:shd w:val="clear" w:color="auto" w:fill="FFFFFF" w:themeFill="background1"/>
        <w:spacing w:after="140" w:line="276" w:lineRule="auto"/>
        <w:jc w:val="both"/>
        <w:rPr>
          <w:rFonts w:asciiTheme="minorHAnsi" w:hAnsiTheme="minorHAnsi" w:cstheme="minorHAnsi"/>
          <w:color w:val="000000"/>
          <w:shd w:val="clear" w:color="auto" w:fill="FEFEFE"/>
        </w:rPr>
      </w:pPr>
      <w:r w:rsidRPr="00AC7C9F">
        <w:rPr>
          <w:rFonts w:asciiTheme="minorHAnsi" w:eastAsia="Calibri" w:hAnsiTheme="minorHAnsi" w:cstheme="minorHAnsi"/>
        </w:rPr>
        <w:t xml:space="preserve">The Company’s MD&amp;A and consolidated financial statements for the </w:t>
      </w:r>
      <w:r w:rsidR="00E23C92">
        <w:rPr>
          <w:rFonts w:asciiTheme="minorHAnsi" w:eastAsia="Calibri" w:hAnsiTheme="minorHAnsi" w:cstheme="minorHAnsi"/>
        </w:rPr>
        <w:t>third</w:t>
      </w:r>
      <w:r w:rsidR="00E23C92" w:rsidRPr="00AC7C9F">
        <w:rPr>
          <w:rFonts w:asciiTheme="minorHAnsi" w:eastAsia="Calibri" w:hAnsiTheme="minorHAnsi" w:cstheme="minorHAnsi"/>
        </w:rPr>
        <w:t xml:space="preserve"> </w:t>
      </w:r>
      <w:r w:rsidRPr="00AC7C9F">
        <w:rPr>
          <w:rFonts w:asciiTheme="minorHAnsi" w:eastAsia="Calibri" w:hAnsiTheme="minorHAnsi" w:cstheme="minorHAnsi"/>
        </w:rPr>
        <w:t xml:space="preserve">quarter </w:t>
      </w:r>
      <w:r w:rsidR="00E23C92">
        <w:rPr>
          <w:rFonts w:asciiTheme="minorHAnsi" w:eastAsia="Calibri" w:hAnsiTheme="minorHAnsi" w:cstheme="minorHAnsi"/>
        </w:rPr>
        <w:t>September</w:t>
      </w:r>
      <w:r w:rsidR="00E23C92" w:rsidRPr="00AC7C9F">
        <w:rPr>
          <w:rFonts w:asciiTheme="minorHAnsi" w:eastAsia="Calibri" w:hAnsiTheme="minorHAnsi" w:cstheme="minorHAnsi"/>
        </w:rPr>
        <w:t xml:space="preserve"> </w:t>
      </w:r>
      <w:r w:rsidR="00AF693B" w:rsidRPr="00AC7C9F">
        <w:rPr>
          <w:rFonts w:asciiTheme="minorHAnsi" w:eastAsia="Calibri" w:hAnsiTheme="minorHAnsi" w:cstheme="minorHAnsi"/>
        </w:rPr>
        <w:t>30</w:t>
      </w:r>
      <w:r w:rsidRPr="00AC7C9F">
        <w:rPr>
          <w:rFonts w:asciiTheme="minorHAnsi" w:eastAsia="Calibri" w:hAnsiTheme="minorHAnsi" w:cstheme="minorHAnsi"/>
        </w:rPr>
        <w:t xml:space="preserve">, 2020, along with all previous public filings of the Company, may be found on SEDAR at </w:t>
      </w:r>
      <w:hyperlink r:id="rId16" w:history="1">
        <w:r w:rsidRPr="00AC7C9F">
          <w:rPr>
            <w:rStyle w:val="Hyperlink"/>
            <w:rFonts w:asciiTheme="minorHAnsi" w:eastAsia="Calibri" w:hAnsiTheme="minorHAnsi" w:cstheme="minorHAnsi"/>
          </w:rPr>
          <w:t>www.SEDAR.com</w:t>
        </w:r>
      </w:hyperlink>
      <w:r w:rsidRPr="00AC7C9F">
        <w:rPr>
          <w:rFonts w:asciiTheme="minorHAnsi" w:eastAsia="Calibri" w:hAnsiTheme="minorHAnsi" w:cstheme="minorHAnsi"/>
        </w:rPr>
        <w:t xml:space="preserve">. </w:t>
      </w:r>
    </w:p>
    <w:p w14:paraId="550D55C9" w14:textId="77777777" w:rsidR="003D4AA4" w:rsidRPr="00AC7C9F" w:rsidRDefault="003D4AA4" w:rsidP="005C75A7">
      <w:pPr>
        <w:jc w:val="both"/>
        <w:rPr>
          <w:rFonts w:asciiTheme="minorHAnsi" w:eastAsia="Calibri" w:hAnsiTheme="minorHAnsi" w:cstheme="minorHAnsi"/>
        </w:rPr>
      </w:pPr>
    </w:p>
    <w:p w14:paraId="0A346D8C" w14:textId="77777777" w:rsidR="00AD5AB2" w:rsidRPr="00AC7C9F" w:rsidRDefault="00C551F6" w:rsidP="007B7287">
      <w:pPr>
        <w:spacing w:line="276" w:lineRule="auto"/>
        <w:jc w:val="both"/>
        <w:rPr>
          <w:rFonts w:asciiTheme="minorHAnsi" w:eastAsia="Calibri" w:hAnsiTheme="minorHAnsi" w:cstheme="minorHAnsi"/>
          <w:b/>
        </w:rPr>
      </w:pPr>
      <w:r w:rsidRPr="00AC7C9F">
        <w:rPr>
          <w:rFonts w:asciiTheme="minorHAnsi" w:eastAsia="Calibri" w:hAnsiTheme="minorHAnsi" w:cstheme="minorHAnsi"/>
          <w:b/>
        </w:rPr>
        <w:t>Conference Call and Webcast Information</w:t>
      </w:r>
    </w:p>
    <w:p w14:paraId="185B56FF" w14:textId="601309A3" w:rsidR="00AD5AB2" w:rsidRPr="00AC7C9F" w:rsidRDefault="00C551F6" w:rsidP="007B7287">
      <w:pPr>
        <w:spacing w:line="276" w:lineRule="auto"/>
        <w:jc w:val="both"/>
        <w:rPr>
          <w:rFonts w:asciiTheme="minorHAnsi" w:eastAsia="Calibri" w:hAnsiTheme="minorHAnsi" w:cstheme="minorHAnsi"/>
        </w:rPr>
      </w:pPr>
      <w:r w:rsidRPr="00AC7C9F">
        <w:rPr>
          <w:rFonts w:asciiTheme="minorHAnsi" w:eastAsia="Calibri" w:hAnsiTheme="minorHAnsi" w:cstheme="minorHAnsi"/>
        </w:rPr>
        <w:t xml:space="preserve">Management will host a conference call and audio webcast on </w:t>
      </w:r>
      <w:r w:rsidR="006966B3" w:rsidRPr="00AC7C9F">
        <w:rPr>
          <w:rFonts w:asciiTheme="minorHAnsi" w:eastAsia="Calibri" w:hAnsiTheme="minorHAnsi" w:cstheme="minorHAnsi"/>
        </w:rPr>
        <w:t>T</w:t>
      </w:r>
      <w:r w:rsidR="00CF7D27">
        <w:rPr>
          <w:rFonts w:asciiTheme="minorHAnsi" w:eastAsia="Calibri" w:hAnsiTheme="minorHAnsi" w:cstheme="minorHAnsi"/>
        </w:rPr>
        <w:t>uesday</w:t>
      </w:r>
      <w:r w:rsidRPr="00AC7C9F">
        <w:rPr>
          <w:rFonts w:asciiTheme="minorHAnsi" w:eastAsia="Calibri" w:hAnsiTheme="minorHAnsi" w:cstheme="minorHAnsi"/>
        </w:rPr>
        <w:t xml:space="preserve">, </w:t>
      </w:r>
      <w:r w:rsidR="00CF7D27">
        <w:rPr>
          <w:rFonts w:asciiTheme="minorHAnsi" w:eastAsia="Calibri" w:hAnsiTheme="minorHAnsi" w:cstheme="minorHAnsi"/>
        </w:rPr>
        <w:t>November</w:t>
      </w:r>
      <w:r w:rsidR="00CF4883" w:rsidRPr="00AC7C9F">
        <w:rPr>
          <w:rFonts w:asciiTheme="minorHAnsi" w:eastAsia="Calibri" w:hAnsiTheme="minorHAnsi" w:cstheme="minorHAnsi"/>
        </w:rPr>
        <w:t xml:space="preserve"> </w:t>
      </w:r>
      <w:r w:rsidR="00AF693B" w:rsidRPr="00AC7C9F">
        <w:rPr>
          <w:rFonts w:asciiTheme="minorHAnsi" w:eastAsia="Calibri" w:hAnsiTheme="minorHAnsi" w:cstheme="minorHAnsi"/>
        </w:rPr>
        <w:t>2</w:t>
      </w:r>
      <w:r w:rsidR="00CF7D27">
        <w:rPr>
          <w:rFonts w:asciiTheme="minorHAnsi" w:eastAsia="Calibri" w:hAnsiTheme="minorHAnsi" w:cstheme="minorHAnsi"/>
        </w:rPr>
        <w:t>4</w:t>
      </w:r>
      <w:r w:rsidR="006966B3" w:rsidRPr="00AC7C9F">
        <w:rPr>
          <w:rFonts w:asciiTheme="minorHAnsi" w:eastAsia="Calibri" w:hAnsiTheme="minorHAnsi" w:cstheme="minorHAnsi"/>
          <w:vertAlign w:val="superscript"/>
        </w:rPr>
        <w:t>th</w:t>
      </w:r>
      <w:r w:rsidR="006966B3" w:rsidRPr="00AC7C9F">
        <w:rPr>
          <w:rFonts w:asciiTheme="minorHAnsi" w:eastAsia="Calibri" w:hAnsiTheme="minorHAnsi" w:cstheme="minorHAnsi"/>
        </w:rPr>
        <w:t xml:space="preserve"> </w:t>
      </w:r>
      <w:r w:rsidRPr="00AC7C9F">
        <w:rPr>
          <w:rFonts w:asciiTheme="minorHAnsi" w:eastAsia="Calibri" w:hAnsiTheme="minorHAnsi" w:cstheme="minorHAnsi"/>
        </w:rPr>
        <w:t xml:space="preserve">at </w:t>
      </w:r>
      <w:r w:rsidR="00CF4883" w:rsidRPr="00AC7C9F">
        <w:rPr>
          <w:rFonts w:asciiTheme="minorHAnsi" w:eastAsia="Calibri" w:hAnsiTheme="minorHAnsi" w:cstheme="minorHAnsi"/>
        </w:rPr>
        <w:t>9</w:t>
      </w:r>
      <w:r w:rsidRPr="00AC7C9F">
        <w:rPr>
          <w:rFonts w:asciiTheme="minorHAnsi" w:eastAsia="Calibri" w:hAnsiTheme="minorHAnsi" w:cstheme="minorHAnsi"/>
        </w:rPr>
        <w:t>:</w:t>
      </w:r>
      <w:r w:rsidR="00CF4883" w:rsidRPr="00AC7C9F">
        <w:rPr>
          <w:rFonts w:asciiTheme="minorHAnsi" w:eastAsia="Calibri" w:hAnsiTheme="minorHAnsi" w:cstheme="minorHAnsi"/>
        </w:rPr>
        <w:t>0</w:t>
      </w:r>
      <w:r w:rsidRPr="00AC7C9F">
        <w:rPr>
          <w:rFonts w:asciiTheme="minorHAnsi" w:eastAsia="Calibri" w:hAnsiTheme="minorHAnsi" w:cstheme="minorHAnsi"/>
        </w:rPr>
        <w:t xml:space="preserve">0 a.m. ET to answer questions about the Company's operational and financial highlights. The dial-in numbers for the conference call are </w:t>
      </w:r>
      <w:r w:rsidR="00582452">
        <w:rPr>
          <w:rFonts w:asciiTheme="minorHAnsi" w:hAnsiTheme="minorHAnsi" w:cstheme="minorHAnsi"/>
          <w:color w:val="000000"/>
          <w:shd w:val="clear" w:color="auto" w:fill="FFFFFF"/>
        </w:rPr>
        <w:t>+</w:t>
      </w:r>
      <w:r w:rsidR="00582452" w:rsidRPr="00C65522">
        <w:rPr>
          <w:rFonts w:asciiTheme="minorHAnsi" w:hAnsiTheme="minorHAnsi" w:cstheme="minorHAnsi"/>
          <w:color w:val="000000"/>
          <w:shd w:val="clear" w:color="auto" w:fill="FFFFFF"/>
        </w:rPr>
        <w:t>1-877-4</w:t>
      </w:r>
      <w:r w:rsidR="00582452">
        <w:rPr>
          <w:rFonts w:asciiTheme="minorHAnsi" w:hAnsiTheme="minorHAnsi" w:cstheme="minorHAnsi"/>
          <w:color w:val="000000"/>
          <w:shd w:val="clear" w:color="auto" w:fill="FFFFFF"/>
        </w:rPr>
        <w:t>07</w:t>
      </w:r>
      <w:r w:rsidR="00582452" w:rsidRPr="00C65522">
        <w:rPr>
          <w:rFonts w:asciiTheme="minorHAnsi" w:hAnsiTheme="minorHAnsi" w:cstheme="minorHAnsi"/>
          <w:color w:val="000000"/>
          <w:shd w:val="clear" w:color="auto" w:fill="FFFFFF"/>
        </w:rPr>
        <w:t>-</w:t>
      </w:r>
      <w:r w:rsidR="00582452">
        <w:rPr>
          <w:rFonts w:asciiTheme="minorHAnsi" w:hAnsiTheme="minorHAnsi" w:cstheme="minorHAnsi"/>
          <w:color w:val="000000"/>
          <w:shd w:val="clear" w:color="auto" w:fill="FFFFFF"/>
        </w:rPr>
        <w:t>0792</w:t>
      </w:r>
      <w:r w:rsidR="00582452" w:rsidRPr="00C65522">
        <w:rPr>
          <w:rFonts w:asciiTheme="minorHAnsi" w:hAnsiTheme="minorHAnsi" w:cstheme="minorHAnsi"/>
          <w:color w:val="000000"/>
          <w:shd w:val="clear" w:color="auto" w:fill="FFFFFF"/>
        </w:rPr>
        <w:t xml:space="preserve"> </w:t>
      </w:r>
      <w:r w:rsidR="00146143" w:rsidRPr="00AC7C9F">
        <w:rPr>
          <w:rFonts w:asciiTheme="minorHAnsi" w:hAnsiTheme="minorHAnsi" w:cstheme="minorHAnsi"/>
          <w:color w:val="000000"/>
          <w:shd w:val="clear" w:color="auto" w:fill="FFFFFF"/>
        </w:rPr>
        <w:t xml:space="preserve">(U.S. Toll-Free) or </w:t>
      </w:r>
      <w:r w:rsidR="00582452">
        <w:rPr>
          <w:rFonts w:asciiTheme="minorHAnsi" w:hAnsiTheme="minorHAnsi" w:cstheme="minorHAnsi"/>
          <w:color w:val="000000"/>
          <w:shd w:val="clear" w:color="auto" w:fill="FFFFFF"/>
        </w:rPr>
        <w:t>+</w:t>
      </w:r>
      <w:r w:rsidR="00582452" w:rsidRPr="00C65522">
        <w:rPr>
          <w:rFonts w:asciiTheme="minorHAnsi" w:hAnsiTheme="minorHAnsi" w:cstheme="minorHAnsi"/>
          <w:color w:val="000000"/>
          <w:shd w:val="clear" w:color="auto" w:fill="FFFFFF"/>
        </w:rPr>
        <w:t>1-201-689-8</w:t>
      </w:r>
      <w:r w:rsidR="00582452">
        <w:rPr>
          <w:rFonts w:asciiTheme="minorHAnsi" w:hAnsiTheme="minorHAnsi" w:cstheme="minorHAnsi"/>
          <w:color w:val="000000"/>
          <w:shd w:val="clear" w:color="auto" w:fill="FFFFFF"/>
        </w:rPr>
        <w:t xml:space="preserve">263 </w:t>
      </w:r>
      <w:r w:rsidR="00146143" w:rsidRPr="00AC7C9F">
        <w:rPr>
          <w:rFonts w:asciiTheme="minorHAnsi" w:hAnsiTheme="minorHAnsi" w:cstheme="minorHAnsi"/>
          <w:color w:val="000000"/>
          <w:shd w:val="clear" w:color="auto" w:fill="FFFFFF"/>
        </w:rPr>
        <w:t>(International)</w:t>
      </w:r>
      <w:r w:rsidRPr="00AC7C9F">
        <w:rPr>
          <w:rFonts w:asciiTheme="minorHAnsi" w:eastAsia="Calibri" w:hAnsiTheme="minorHAnsi" w:cstheme="minorHAnsi"/>
        </w:rPr>
        <w:t>. Please dial</w:t>
      </w:r>
      <w:r w:rsidR="008A50D9" w:rsidRPr="00AC7C9F">
        <w:rPr>
          <w:rFonts w:asciiTheme="minorHAnsi" w:eastAsia="Calibri" w:hAnsiTheme="minorHAnsi" w:cstheme="minorHAnsi"/>
        </w:rPr>
        <w:t xml:space="preserve"> </w:t>
      </w:r>
      <w:r w:rsidRPr="00AC7C9F">
        <w:rPr>
          <w:rFonts w:asciiTheme="minorHAnsi" w:eastAsia="Calibri" w:hAnsiTheme="minorHAnsi" w:cstheme="minorHAnsi"/>
        </w:rPr>
        <w:t xml:space="preserve">in 10 to 15 minutes prior to the start time of the conference call and an operator will register your name and organization. </w:t>
      </w:r>
    </w:p>
    <w:p w14:paraId="032544E4" w14:textId="77777777" w:rsidR="00AD5AB2" w:rsidRPr="00AC7C9F" w:rsidRDefault="00AD5AB2" w:rsidP="007B7287">
      <w:pPr>
        <w:spacing w:line="276" w:lineRule="auto"/>
        <w:jc w:val="both"/>
        <w:rPr>
          <w:rFonts w:asciiTheme="minorHAnsi" w:eastAsia="Calibri" w:hAnsiTheme="minorHAnsi" w:cstheme="minorHAnsi"/>
        </w:rPr>
      </w:pPr>
    </w:p>
    <w:p w14:paraId="47D0808C" w14:textId="77777777" w:rsidR="00AD5AB2" w:rsidRPr="00AC7C9F" w:rsidRDefault="00C551F6" w:rsidP="007B7287">
      <w:pPr>
        <w:spacing w:line="276" w:lineRule="auto"/>
        <w:jc w:val="both"/>
        <w:rPr>
          <w:rFonts w:asciiTheme="minorHAnsi" w:eastAsia="Calibri" w:hAnsiTheme="minorHAnsi" w:cstheme="minorHAnsi"/>
        </w:rPr>
      </w:pPr>
      <w:r w:rsidRPr="00AC7C9F">
        <w:rPr>
          <w:rFonts w:asciiTheme="minorHAnsi" w:eastAsia="Calibri" w:hAnsiTheme="minorHAnsi" w:cstheme="minorHAnsi"/>
        </w:rPr>
        <w:t>The conference call will also be available via webcast, which can be accessed through the Investor Relations section of Jushi's website, </w:t>
      </w:r>
      <w:hyperlink r:id="rId17">
        <w:r w:rsidRPr="00AC7C9F">
          <w:rPr>
            <w:rFonts w:asciiTheme="minorHAnsi" w:eastAsia="Calibri" w:hAnsiTheme="minorHAnsi" w:cstheme="minorHAnsi"/>
            <w:color w:val="000000"/>
            <w:u w:val="single"/>
          </w:rPr>
          <w:t>http://ir.jushico.com/</w:t>
        </w:r>
      </w:hyperlink>
      <w:r w:rsidRPr="00AC7C9F">
        <w:rPr>
          <w:rFonts w:asciiTheme="minorHAnsi" w:eastAsia="Calibri" w:hAnsiTheme="minorHAnsi" w:cstheme="minorHAnsi"/>
        </w:rPr>
        <w:t>.</w:t>
      </w:r>
    </w:p>
    <w:p w14:paraId="24E04AAA" w14:textId="77777777" w:rsidR="00AD5AB2" w:rsidRPr="00AC7C9F" w:rsidRDefault="00AD5AB2" w:rsidP="007B7287">
      <w:pPr>
        <w:spacing w:line="276" w:lineRule="auto"/>
        <w:jc w:val="both"/>
        <w:rPr>
          <w:rFonts w:asciiTheme="minorHAnsi" w:eastAsia="Calibri" w:hAnsiTheme="minorHAnsi" w:cstheme="minorHAnsi"/>
        </w:rPr>
      </w:pPr>
    </w:p>
    <w:p w14:paraId="4B9D1108" w14:textId="78EE72A4" w:rsidR="00AD5AB2" w:rsidRPr="00AC7C9F" w:rsidRDefault="00C551F6" w:rsidP="007B7287">
      <w:pPr>
        <w:widowControl/>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rPr>
      </w:pPr>
      <w:r w:rsidRPr="00AC7C9F">
        <w:rPr>
          <w:rFonts w:asciiTheme="minorHAnsi" w:eastAsia="Calibri" w:hAnsiTheme="minorHAnsi" w:cstheme="minorHAnsi"/>
          <w:color w:val="000000"/>
        </w:rPr>
        <w:t xml:space="preserve">For interested individuals unable to join the conference call, </w:t>
      </w:r>
      <w:r w:rsidR="00F8076F" w:rsidRPr="00AC7C9F">
        <w:rPr>
          <w:rFonts w:asciiTheme="minorHAnsi" w:eastAsia="Calibri" w:hAnsiTheme="minorHAnsi" w:cstheme="minorHAnsi"/>
          <w:color w:val="000000"/>
        </w:rPr>
        <w:t xml:space="preserve">an audio webcast replay will be available and can be accessed on Jushi’s Investor Relations site, </w:t>
      </w:r>
      <w:hyperlink r:id="rId18">
        <w:r w:rsidR="00F8076F" w:rsidRPr="00AC7C9F">
          <w:rPr>
            <w:rFonts w:asciiTheme="minorHAnsi" w:eastAsia="Calibri" w:hAnsiTheme="minorHAnsi" w:cstheme="minorHAnsi"/>
            <w:color w:val="000000"/>
            <w:u w:val="single"/>
          </w:rPr>
          <w:t>http://ir.jushico.com/</w:t>
        </w:r>
      </w:hyperlink>
      <w:r w:rsidRPr="00AC7C9F">
        <w:rPr>
          <w:rFonts w:asciiTheme="minorHAnsi" w:eastAsia="Calibri" w:hAnsiTheme="minorHAnsi" w:cstheme="minorHAnsi"/>
          <w:color w:val="000000"/>
        </w:rPr>
        <w:t>.</w:t>
      </w:r>
    </w:p>
    <w:p w14:paraId="63A33F5D" w14:textId="77777777" w:rsidR="00AD5AB2" w:rsidRPr="00AC7C9F" w:rsidRDefault="00AD5AB2" w:rsidP="007B7287">
      <w:pPr>
        <w:widowControl/>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rPr>
      </w:pPr>
    </w:p>
    <w:p w14:paraId="08C2BC5D" w14:textId="77777777" w:rsidR="00AD5AB2" w:rsidRPr="00AC7C9F" w:rsidRDefault="00C551F6" w:rsidP="007B7287">
      <w:pPr>
        <w:spacing w:line="276" w:lineRule="auto"/>
        <w:jc w:val="both"/>
        <w:rPr>
          <w:rFonts w:asciiTheme="minorHAnsi" w:eastAsia="Calibri" w:hAnsiTheme="minorHAnsi" w:cstheme="minorHAnsi"/>
          <w:b/>
          <w:color w:val="000000"/>
        </w:rPr>
      </w:pPr>
      <w:r w:rsidRPr="00AC7C9F">
        <w:rPr>
          <w:rFonts w:asciiTheme="minorHAnsi" w:eastAsia="Calibri" w:hAnsiTheme="minorHAnsi" w:cstheme="minorHAnsi"/>
          <w:b/>
          <w:color w:val="000000"/>
        </w:rPr>
        <w:t xml:space="preserve">About Jushi Holdings Inc. </w:t>
      </w:r>
    </w:p>
    <w:p w14:paraId="31C0ECA4" w14:textId="2C36115E" w:rsidR="00AD5AB2" w:rsidRPr="00AC7C9F" w:rsidRDefault="00C551F6" w:rsidP="007B7287">
      <w:pPr>
        <w:spacing w:line="276" w:lineRule="auto"/>
        <w:jc w:val="both"/>
        <w:rPr>
          <w:rFonts w:asciiTheme="minorHAnsi" w:eastAsia="Calibri" w:hAnsiTheme="minorHAnsi" w:cstheme="minorHAnsi"/>
          <w:color w:val="000000"/>
        </w:rPr>
      </w:pPr>
      <w:r w:rsidRPr="00AC7C9F">
        <w:rPr>
          <w:rFonts w:asciiTheme="minorHAnsi" w:eastAsia="Calibri" w:hAnsiTheme="minorHAnsi" w:cstheme="minorHAnsi"/>
          <w:color w:val="000000"/>
        </w:rPr>
        <w:t xml:space="preserve">We are a </w:t>
      </w:r>
      <w:r w:rsidR="00A273FB">
        <w:rPr>
          <w:rFonts w:asciiTheme="minorHAnsi" w:eastAsia="Calibri" w:hAnsiTheme="minorHAnsi" w:cstheme="minorHAnsi"/>
          <w:color w:val="000000"/>
        </w:rPr>
        <w:t xml:space="preserve"> vertically integrated </w:t>
      </w:r>
      <w:r w:rsidRPr="00AC7C9F">
        <w:rPr>
          <w:rFonts w:asciiTheme="minorHAnsi" w:eastAsia="Calibri" w:hAnsiTheme="minorHAnsi" w:cstheme="minorHAnsi"/>
          <w:color w:val="000000"/>
        </w:rPr>
        <w:t>cannabis company led by an industry leading management team. In the United States Jushi is focused on building a multi-state portfolio of branded cannabis assets through opportunistic acquisitions, distressed workouts</w:t>
      </w:r>
      <w:r w:rsidR="001129B8" w:rsidRPr="00AC7C9F">
        <w:rPr>
          <w:rFonts w:asciiTheme="minorHAnsi" w:eastAsia="Calibri" w:hAnsiTheme="minorHAnsi" w:cstheme="minorHAnsi"/>
          <w:color w:val="000000"/>
        </w:rPr>
        <w:t>,</w:t>
      </w:r>
      <w:r w:rsidRPr="00AC7C9F">
        <w:rPr>
          <w:rFonts w:asciiTheme="minorHAnsi" w:eastAsia="Calibri" w:hAnsiTheme="minorHAnsi" w:cstheme="minorHAnsi"/>
          <w:color w:val="000000"/>
        </w:rPr>
        <w:t xml:space="preserve"> and competitive applications. Jushi strives to maximize shareholder value while delivering high quality products across all levels of the cannabis ecosystem. For more information please visit </w:t>
      </w:r>
      <w:hyperlink r:id="rId19">
        <w:r w:rsidRPr="00AC7C9F">
          <w:rPr>
            <w:rFonts w:asciiTheme="minorHAnsi" w:eastAsia="Calibri" w:hAnsiTheme="minorHAnsi" w:cstheme="minorHAnsi"/>
            <w:color w:val="0563C1"/>
            <w:u w:val="single"/>
          </w:rPr>
          <w:t>www.jushico.com</w:t>
        </w:r>
      </w:hyperlink>
      <w:r w:rsidRPr="00AC7C9F">
        <w:rPr>
          <w:rFonts w:asciiTheme="minorHAnsi" w:eastAsia="Calibri" w:hAnsiTheme="minorHAnsi" w:cstheme="minorHAnsi"/>
          <w:color w:val="000000"/>
        </w:rPr>
        <w:t> or our social media channels, </w:t>
      </w:r>
      <w:hyperlink r:id="rId20">
        <w:r w:rsidRPr="00AC7C9F">
          <w:rPr>
            <w:rFonts w:asciiTheme="minorHAnsi" w:eastAsia="Calibri" w:hAnsiTheme="minorHAnsi" w:cstheme="minorHAnsi"/>
            <w:color w:val="0563C1"/>
            <w:u w:val="single"/>
          </w:rPr>
          <w:t>Instagram</w:t>
        </w:r>
      </w:hyperlink>
      <w:r w:rsidRPr="00AC7C9F">
        <w:rPr>
          <w:rFonts w:asciiTheme="minorHAnsi" w:eastAsia="Calibri" w:hAnsiTheme="minorHAnsi" w:cstheme="minorHAnsi"/>
          <w:color w:val="000000"/>
        </w:rPr>
        <w:t>, </w:t>
      </w:r>
      <w:hyperlink r:id="rId21">
        <w:r w:rsidRPr="00AC7C9F">
          <w:rPr>
            <w:rFonts w:asciiTheme="minorHAnsi" w:eastAsia="Calibri" w:hAnsiTheme="minorHAnsi" w:cstheme="minorHAnsi"/>
            <w:color w:val="0563C1"/>
            <w:u w:val="single"/>
          </w:rPr>
          <w:t>Facebook</w:t>
        </w:r>
      </w:hyperlink>
      <w:r w:rsidRPr="00AC7C9F">
        <w:rPr>
          <w:rFonts w:asciiTheme="minorHAnsi" w:eastAsia="Calibri" w:hAnsiTheme="minorHAnsi" w:cstheme="minorHAnsi"/>
          <w:color w:val="000000"/>
        </w:rPr>
        <w:t>, </w:t>
      </w:r>
      <w:hyperlink r:id="rId22">
        <w:r w:rsidRPr="00AC7C9F">
          <w:rPr>
            <w:rFonts w:asciiTheme="minorHAnsi" w:eastAsia="Calibri" w:hAnsiTheme="minorHAnsi" w:cstheme="minorHAnsi"/>
            <w:color w:val="0563C1"/>
            <w:u w:val="single"/>
          </w:rPr>
          <w:t>Twitter</w:t>
        </w:r>
      </w:hyperlink>
      <w:r w:rsidR="00446080" w:rsidRPr="00AC7C9F">
        <w:rPr>
          <w:rFonts w:asciiTheme="minorHAnsi" w:eastAsia="Calibri" w:hAnsiTheme="minorHAnsi" w:cstheme="minorHAnsi"/>
          <w:color w:val="0563C1"/>
          <w:u w:val="single"/>
        </w:rPr>
        <w:t>,</w:t>
      </w:r>
      <w:r w:rsidRPr="00AC7C9F">
        <w:rPr>
          <w:rFonts w:asciiTheme="minorHAnsi" w:eastAsia="Calibri" w:hAnsiTheme="minorHAnsi" w:cstheme="minorHAnsi"/>
          <w:color w:val="000000"/>
        </w:rPr>
        <w:t> and </w:t>
      </w:r>
      <w:hyperlink r:id="rId23">
        <w:r w:rsidRPr="00AC7C9F">
          <w:rPr>
            <w:rFonts w:asciiTheme="minorHAnsi" w:eastAsia="Calibri" w:hAnsiTheme="minorHAnsi" w:cstheme="minorHAnsi"/>
            <w:color w:val="0563C1"/>
            <w:u w:val="single"/>
          </w:rPr>
          <w:t>LinkedIn</w:t>
        </w:r>
      </w:hyperlink>
      <w:r w:rsidRPr="00AC7C9F">
        <w:rPr>
          <w:rFonts w:asciiTheme="minorHAnsi" w:eastAsia="Calibri" w:hAnsiTheme="minorHAnsi" w:cstheme="minorHAnsi"/>
          <w:color w:val="000000"/>
        </w:rPr>
        <w:t>.</w:t>
      </w:r>
    </w:p>
    <w:p w14:paraId="5143138A" w14:textId="77777777" w:rsidR="00AD5AB2" w:rsidRPr="00AC7C9F" w:rsidRDefault="00AD5AB2" w:rsidP="005C75A7">
      <w:pPr>
        <w:jc w:val="both"/>
        <w:rPr>
          <w:rFonts w:asciiTheme="minorHAnsi" w:eastAsia="Calibri" w:hAnsiTheme="minorHAnsi" w:cstheme="minorHAnsi"/>
        </w:rPr>
      </w:pPr>
    </w:p>
    <w:p w14:paraId="7401D56C" w14:textId="77777777" w:rsidR="00D0062B" w:rsidRPr="00AC7C9F" w:rsidRDefault="00D0062B" w:rsidP="00D0062B">
      <w:pPr>
        <w:jc w:val="both"/>
        <w:rPr>
          <w:rFonts w:asciiTheme="minorHAnsi" w:hAnsiTheme="minorHAnsi" w:cstheme="minorHAnsi"/>
          <w:highlight w:val="yellow"/>
        </w:rPr>
      </w:pPr>
    </w:p>
    <w:p w14:paraId="2FD03F52" w14:textId="77777777" w:rsidR="00B13FF0" w:rsidRPr="00AC7C9F" w:rsidRDefault="00AB28F9" w:rsidP="005C75A7">
      <w:pPr>
        <w:shd w:val="clear" w:color="auto" w:fill="FEFEFE"/>
        <w:spacing w:after="180"/>
        <w:jc w:val="both"/>
        <w:rPr>
          <w:rFonts w:asciiTheme="minorHAnsi" w:eastAsia="Calibri" w:hAnsiTheme="minorHAnsi" w:cstheme="minorHAnsi"/>
          <w:b/>
        </w:rPr>
      </w:pPr>
      <w:r w:rsidRPr="00AC7C9F">
        <w:rPr>
          <w:rFonts w:asciiTheme="minorHAnsi" w:eastAsia="Calibri" w:hAnsiTheme="minorHAnsi" w:cstheme="minorHAnsi"/>
          <w:b/>
        </w:rPr>
        <w:t>Forward-Looking Information and Statements</w:t>
      </w:r>
    </w:p>
    <w:p w14:paraId="02FA81D6" w14:textId="1615C27C" w:rsidR="00AB28F9" w:rsidRPr="00AC7C9F" w:rsidRDefault="00AB28F9" w:rsidP="005C75A7">
      <w:pPr>
        <w:shd w:val="clear" w:color="auto" w:fill="FEFEFE"/>
        <w:spacing w:after="180"/>
        <w:jc w:val="both"/>
        <w:rPr>
          <w:rFonts w:asciiTheme="minorHAnsi" w:eastAsia="Calibri" w:hAnsiTheme="minorHAnsi" w:cstheme="minorHAnsi"/>
        </w:rPr>
      </w:pPr>
      <w:r w:rsidRPr="00AC7C9F">
        <w:rPr>
          <w:rFonts w:asciiTheme="minorHAnsi" w:eastAsia="Calibri" w:hAnsiTheme="minorHAnsi" w:cstheme="minorHAnsi"/>
        </w:rPr>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“plans,” “expects” or “does not expect,” “is expected,” “budget,” “scheduled,” “estimates,” “forecasts,” “intends,” “anticipates” or “does not </w:t>
      </w:r>
      <w:r w:rsidRPr="00AC7C9F">
        <w:rPr>
          <w:rFonts w:asciiTheme="minorHAnsi" w:eastAsia="Calibri" w:hAnsiTheme="minorHAnsi" w:cstheme="minorHAnsi"/>
        </w:rPr>
        <w:lastRenderedPageBreak/>
        <w:t>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5F53A211" w14:textId="17CF06C6" w:rsidR="00AB28F9" w:rsidRPr="00AC7C9F" w:rsidRDefault="00AB28F9" w:rsidP="005C75A7">
      <w:pPr>
        <w:shd w:val="clear" w:color="auto" w:fill="FEFEFE"/>
        <w:spacing w:after="180"/>
        <w:jc w:val="both"/>
        <w:rPr>
          <w:rFonts w:asciiTheme="minorHAnsi" w:eastAsia="Calibri" w:hAnsiTheme="minorHAnsi" w:cstheme="minorHAnsi"/>
        </w:rPr>
      </w:pPr>
      <w:r w:rsidRPr="00AC7C9F">
        <w:rPr>
          <w:rFonts w:asciiTheme="minorHAnsi" w:eastAsia="Calibri" w:hAnsiTheme="minorHAnsi" w:cstheme="minorHAnsi"/>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w:t>
      </w:r>
      <w:r w:rsidR="0038780C" w:rsidRPr="00AC7C9F">
        <w:rPr>
          <w:rFonts w:asciiTheme="minorHAnsi" w:eastAsia="Calibri" w:hAnsiTheme="minorHAnsi" w:cstheme="minorHAnsi"/>
        </w:rPr>
        <w:t>Management, Discussion and Analysis</w:t>
      </w:r>
      <w:r w:rsidRPr="00AC7C9F">
        <w:rPr>
          <w:rFonts w:asciiTheme="minorHAnsi" w:eastAsia="Calibri" w:hAnsiTheme="minorHAnsi" w:cstheme="minorHAnsi"/>
        </w:rPr>
        <w:t xml:space="preserve"> </w:t>
      </w:r>
      <w:r w:rsidR="008D5451" w:rsidRPr="00AC7C9F">
        <w:rPr>
          <w:rFonts w:asciiTheme="minorHAnsi" w:eastAsia="Calibri" w:hAnsiTheme="minorHAnsi" w:cstheme="minorHAnsi"/>
        </w:rPr>
        <w:t xml:space="preserve">for the three months ended </w:t>
      </w:r>
      <w:r w:rsidR="00A4252C">
        <w:rPr>
          <w:rFonts w:asciiTheme="minorHAnsi" w:eastAsia="Calibri" w:hAnsiTheme="minorHAnsi" w:cstheme="minorHAnsi"/>
        </w:rPr>
        <w:t>September</w:t>
      </w:r>
      <w:r w:rsidR="00A4252C" w:rsidRPr="00AC7C9F">
        <w:rPr>
          <w:rFonts w:asciiTheme="minorHAnsi" w:eastAsia="Calibri" w:hAnsiTheme="minorHAnsi" w:cstheme="minorHAnsi"/>
        </w:rPr>
        <w:t xml:space="preserve"> </w:t>
      </w:r>
      <w:r w:rsidR="00AF693B" w:rsidRPr="00AC7C9F">
        <w:rPr>
          <w:rFonts w:asciiTheme="minorHAnsi" w:eastAsia="Calibri" w:hAnsiTheme="minorHAnsi" w:cstheme="minorHAnsi"/>
        </w:rPr>
        <w:t>30</w:t>
      </w:r>
      <w:r w:rsidR="008D5451" w:rsidRPr="00AC7C9F">
        <w:rPr>
          <w:rFonts w:asciiTheme="minorHAnsi" w:eastAsia="Calibri" w:hAnsiTheme="minorHAnsi" w:cstheme="minorHAnsi"/>
        </w:rPr>
        <w:t>, 2020</w:t>
      </w:r>
      <w:r w:rsidR="001D0A92" w:rsidRPr="00AC7C9F">
        <w:rPr>
          <w:rFonts w:asciiTheme="minorHAnsi" w:eastAsia="Calibri" w:hAnsiTheme="minorHAnsi" w:cstheme="minorHAnsi"/>
        </w:rPr>
        <w:t>,</w:t>
      </w:r>
      <w:r w:rsidRPr="00AC7C9F">
        <w:rPr>
          <w:rFonts w:asciiTheme="minorHAnsi" w:eastAsia="Calibri" w:hAnsiTheme="minorHAnsi" w:cstheme="minorHAnsi"/>
        </w:rPr>
        <w:t xml:space="preserve">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66470A41" w14:textId="01D2E31E" w:rsidR="006915FF" w:rsidRPr="006915FF" w:rsidRDefault="00AB28F9" w:rsidP="006915FF">
      <w:pPr>
        <w:shd w:val="clear" w:color="auto" w:fill="FEFEFE"/>
        <w:spacing w:after="180"/>
        <w:jc w:val="both"/>
        <w:rPr>
          <w:rFonts w:asciiTheme="minorHAnsi" w:eastAsia="Calibri" w:hAnsiTheme="minorHAnsi" w:cstheme="minorHAnsi"/>
        </w:rPr>
      </w:pPr>
      <w:r w:rsidRPr="00AC7C9F">
        <w:rPr>
          <w:rFonts w:asciiTheme="minorHAnsi" w:eastAsia="Calibri" w:hAnsiTheme="minorHAnsi" w:cstheme="minorHAnsi"/>
        </w:rPr>
        <w:t>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14873601" w14:textId="77777777" w:rsidR="006915FF" w:rsidRPr="006915FF" w:rsidRDefault="006915FF" w:rsidP="006915FF">
      <w:pPr>
        <w:widowControl/>
        <w:shd w:val="clear" w:color="auto" w:fill="FFFFFF"/>
        <w:rPr>
          <w:rFonts w:ascii="Calibri" w:eastAsia="Calibri" w:hAnsi="Calibri" w:cs="Calibri"/>
          <w:b/>
          <w:i/>
          <w:color w:val="000000"/>
        </w:rPr>
      </w:pPr>
      <w:r w:rsidRPr="006915FF">
        <w:rPr>
          <w:rFonts w:ascii="Calibri" w:eastAsia="Calibri" w:hAnsi="Calibri" w:cs="Calibri"/>
          <w:b/>
          <w:i/>
          <w:color w:val="000000"/>
        </w:rPr>
        <w:t>Not for distribution to United States newswire services or for dissemination in the United States.</w:t>
      </w:r>
    </w:p>
    <w:p w14:paraId="085DE0D6" w14:textId="77777777" w:rsidR="006915FF" w:rsidRDefault="006915FF">
      <w:pPr>
        <w:widowControl/>
        <w:pBdr>
          <w:top w:val="nil"/>
          <w:left w:val="nil"/>
          <w:bottom w:val="nil"/>
          <w:right w:val="nil"/>
          <w:between w:val="nil"/>
        </w:pBdr>
        <w:shd w:val="clear" w:color="auto" w:fill="FFFFFF"/>
        <w:rPr>
          <w:rFonts w:asciiTheme="minorHAnsi" w:eastAsia="Calibri" w:hAnsiTheme="minorHAnsi" w:cstheme="minorHAnsi"/>
          <w:b/>
        </w:rPr>
      </w:pPr>
    </w:p>
    <w:p w14:paraId="78B957DA" w14:textId="034AC3D2" w:rsidR="00AD5AB2" w:rsidRPr="00AC7C9F" w:rsidRDefault="00DC76A0">
      <w:pPr>
        <w:widowControl/>
        <w:pBdr>
          <w:top w:val="nil"/>
          <w:left w:val="nil"/>
          <w:bottom w:val="nil"/>
          <w:right w:val="nil"/>
          <w:between w:val="nil"/>
        </w:pBdr>
        <w:shd w:val="clear" w:color="auto" w:fill="FFFFFF"/>
        <w:rPr>
          <w:rFonts w:asciiTheme="minorHAnsi" w:eastAsia="Calibri" w:hAnsiTheme="minorHAnsi" w:cstheme="minorHAnsi"/>
          <w:b/>
        </w:rPr>
      </w:pPr>
      <w:r w:rsidRPr="00AC7C9F">
        <w:rPr>
          <w:rFonts w:asciiTheme="minorHAnsi" w:eastAsia="Calibri" w:hAnsiTheme="minorHAnsi" w:cstheme="minorHAnsi"/>
          <w:b/>
        </w:rPr>
        <w:t>Fo</w:t>
      </w:r>
      <w:r w:rsidR="00C551F6" w:rsidRPr="00AC7C9F">
        <w:rPr>
          <w:rFonts w:asciiTheme="minorHAnsi" w:eastAsia="Calibri" w:hAnsiTheme="minorHAnsi" w:cstheme="minorHAnsi"/>
          <w:b/>
        </w:rPr>
        <w:t>r further information, please contact:</w:t>
      </w:r>
    </w:p>
    <w:p w14:paraId="796C3B88"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b/>
        </w:rPr>
      </w:pPr>
    </w:p>
    <w:p w14:paraId="4834BBA1" w14:textId="0A26FEB5" w:rsidR="00AD5AB2" w:rsidRPr="00AC7C9F" w:rsidRDefault="00C551F6">
      <w:pPr>
        <w:widowControl/>
        <w:pBdr>
          <w:top w:val="nil"/>
          <w:left w:val="nil"/>
          <w:bottom w:val="nil"/>
          <w:right w:val="nil"/>
          <w:between w:val="nil"/>
        </w:pBdr>
        <w:shd w:val="clear" w:color="auto" w:fill="FFFFFF"/>
        <w:rPr>
          <w:rFonts w:asciiTheme="minorHAnsi" w:eastAsia="Calibri" w:hAnsiTheme="minorHAnsi" w:cstheme="minorHAnsi"/>
        </w:rPr>
      </w:pPr>
      <w:r w:rsidRPr="00AC7C9F">
        <w:rPr>
          <w:rFonts w:asciiTheme="minorHAnsi" w:eastAsia="Calibri" w:hAnsiTheme="minorHAnsi" w:cstheme="minorHAnsi"/>
          <w:b/>
        </w:rPr>
        <w:t>Investor Relations</w:t>
      </w:r>
      <w:r w:rsidRPr="00AC7C9F">
        <w:rPr>
          <w:rFonts w:asciiTheme="minorHAnsi" w:eastAsia="Calibri" w:hAnsiTheme="minorHAnsi" w:cstheme="minorHAnsi"/>
          <w:b/>
        </w:rPr>
        <w:br/>
      </w:r>
      <w:r w:rsidRPr="00AC7C9F">
        <w:rPr>
          <w:rFonts w:asciiTheme="minorHAnsi" w:eastAsia="Calibri" w:hAnsiTheme="minorHAnsi" w:cstheme="minorHAnsi"/>
        </w:rPr>
        <w:t>Michael Perlman</w:t>
      </w:r>
      <w:r w:rsidRPr="00AC7C9F">
        <w:rPr>
          <w:rFonts w:asciiTheme="minorHAnsi" w:eastAsia="Calibri" w:hAnsiTheme="minorHAnsi" w:cstheme="minorHAnsi"/>
        </w:rPr>
        <w:br/>
        <w:t>Executive Vice President of Investor Relations and Treasur</w:t>
      </w:r>
      <w:r w:rsidR="004F0B78" w:rsidRPr="00AC7C9F">
        <w:rPr>
          <w:rFonts w:asciiTheme="minorHAnsi" w:eastAsia="Calibri" w:hAnsiTheme="minorHAnsi" w:cstheme="minorHAnsi"/>
        </w:rPr>
        <w:t>y</w:t>
      </w:r>
      <w:r w:rsidRPr="00AC7C9F">
        <w:rPr>
          <w:rFonts w:asciiTheme="minorHAnsi" w:eastAsia="Calibri" w:hAnsiTheme="minorHAnsi" w:cstheme="minorHAnsi"/>
        </w:rPr>
        <w:br/>
      </w:r>
      <w:hyperlink r:id="rId24">
        <w:r w:rsidRPr="00AC7C9F">
          <w:rPr>
            <w:rFonts w:asciiTheme="minorHAnsi" w:eastAsia="Calibri" w:hAnsiTheme="minorHAnsi" w:cstheme="minorHAnsi"/>
            <w:color w:val="0563C1"/>
            <w:u w:val="single"/>
          </w:rPr>
          <w:t>Investors@jushico.com</w:t>
        </w:r>
      </w:hyperlink>
      <w:r w:rsidRPr="00AC7C9F">
        <w:rPr>
          <w:rFonts w:asciiTheme="minorHAnsi" w:eastAsia="Calibri" w:hAnsiTheme="minorHAnsi" w:cstheme="minorHAnsi"/>
        </w:rPr>
        <w:br/>
        <w:t>(561) 453-1308</w:t>
      </w:r>
    </w:p>
    <w:p w14:paraId="2A0EE6A2"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b/>
        </w:rPr>
      </w:pPr>
    </w:p>
    <w:p w14:paraId="18B291D9" w14:textId="77777777" w:rsidR="00AD5AB2" w:rsidRPr="00AC7C9F" w:rsidRDefault="00C551F6">
      <w:pPr>
        <w:widowControl/>
        <w:shd w:val="clear" w:color="auto" w:fill="FFFFFF"/>
        <w:rPr>
          <w:rFonts w:asciiTheme="minorHAnsi" w:eastAsia="Calibri" w:hAnsiTheme="minorHAnsi" w:cstheme="minorHAnsi"/>
          <w:b/>
        </w:rPr>
      </w:pPr>
      <w:r w:rsidRPr="00AC7C9F">
        <w:rPr>
          <w:rFonts w:asciiTheme="minorHAnsi" w:eastAsia="Calibri" w:hAnsiTheme="minorHAnsi" w:cstheme="minorHAnsi"/>
          <w:b/>
        </w:rPr>
        <w:t>Media Contact</w:t>
      </w:r>
    </w:p>
    <w:p w14:paraId="1591DFC4" w14:textId="77777777" w:rsidR="00AD5AB2" w:rsidRPr="00AC7C9F" w:rsidRDefault="00C551F6">
      <w:pPr>
        <w:widowControl/>
        <w:shd w:val="clear" w:color="auto" w:fill="FFFFFF"/>
        <w:rPr>
          <w:rFonts w:asciiTheme="minorHAnsi" w:eastAsia="Calibri" w:hAnsiTheme="minorHAnsi" w:cstheme="minorHAnsi"/>
        </w:rPr>
      </w:pPr>
      <w:r w:rsidRPr="00AC7C9F">
        <w:rPr>
          <w:rFonts w:asciiTheme="minorHAnsi" w:eastAsia="Calibri" w:hAnsiTheme="minorHAnsi" w:cstheme="minorHAnsi"/>
        </w:rPr>
        <w:t>Ellen Mellody</w:t>
      </w:r>
    </w:p>
    <w:p w14:paraId="184222F2" w14:textId="77777777" w:rsidR="00AD5AB2" w:rsidRPr="00AC7C9F" w:rsidRDefault="00C551F6">
      <w:pPr>
        <w:widowControl/>
        <w:shd w:val="clear" w:color="auto" w:fill="FFFFFF"/>
        <w:rPr>
          <w:rFonts w:asciiTheme="minorHAnsi" w:eastAsia="Calibri" w:hAnsiTheme="minorHAnsi" w:cstheme="minorHAnsi"/>
        </w:rPr>
      </w:pPr>
      <w:r w:rsidRPr="00AC7C9F">
        <w:rPr>
          <w:rFonts w:asciiTheme="minorHAnsi" w:eastAsia="Calibri" w:hAnsiTheme="minorHAnsi" w:cstheme="minorHAnsi"/>
        </w:rPr>
        <w:t>MATTIO Communications</w:t>
      </w:r>
    </w:p>
    <w:p w14:paraId="3C434EFE" w14:textId="77777777" w:rsidR="00AD5AB2" w:rsidRPr="00AC7C9F" w:rsidRDefault="00994749">
      <w:pPr>
        <w:widowControl/>
        <w:shd w:val="clear" w:color="auto" w:fill="FFFFFF"/>
        <w:rPr>
          <w:rFonts w:asciiTheme="minorHAnsi" w:eastAsia="Calibri" w:hAnsiTheme="minorHAnsi" w:cstheme="minorHAnsi"/>
        </w:rPr>
      </w:pPr>
      <w:hyperlink r:id="rId25">
        <w:r w:rsidR="00C551F6" w:rsidRPr="00AC7C9F">
          <w:rPr>
            <w:rFonts w:asciiTheme="minorHAnsi" w:eastAsia="Calibri" w:hAnsiTheme="minorHAnsi" w:cstheme="minorHAnsi"/>
            <w:color w:val="1155CC"/>
            <w:u w:val="single"/>
          </w:rPr>
          <w:t>Ellen@Mattio.com</w:t>
        </w:r>
      </w:hyperlink>
      <w:r w:rsidR="00C551F6" w:rsidRPr="00AC7C9F">
        <w:rPr>
          <w:rFonts w:asciiTheme="minorHAnsi" w:eastAsia="Calibri" w:hAnsiTheme="minorHAnsi" w:cstheme="minorHAnsi"/>
        </w:rPr>
        <w:t xml:space="preserve"> </w:t>
      </w:r>
    </w:p>
    <w:p w14:paraId="3E3B9011" w14:textId="2C7BE645" w:rsidR="004236F8" w:rsidRPr="00AC7C9F" w:rsidRDefault="00C551F6" w:rsidP="00D33A94">
      <w:pPr>
        <w:widowControl/>
        <w:shd w:val="clear" w:color="auto" w:fill="FFFFFF"/>
        <w:rPr>
          <w:rFonts w:asciiTheme="minorHAnsi" w:eastAsia="Calibri" w:hAnsiTheme="minorHAnsi" w:cstheme="minorHAnsi"/>
        </w:rPr>
      </w:pPr>
      <w:r w:rsidRPr="00AC7C9F">
        <w:rPr>
          <w:rFonts w:asciiTheme="minorHAnsi" w:eastAsia="Calibri" w:hAnsiTheme="minorHAnsi" w:cstheme="minorHAnsi"/>
        </w:rPr>
        <w:t>(570) 209-2947</w:t>
      </w:r>
    </w:p>
    <w:p w14:paraId="1B0A0C5F" w14:textId="11B401EA" w:rsidR="008D440D" w:rsidRPr="00AC7C9F" w:rsidRDefault="008D440D" w:rsidP="004236F8">
      <w:pPr>
        <w:rPr>
          <w:rFonts w:asciiTheme="minorHAnsi" w:eastAsia="Calibri" w:hAnsiTheme="minorHAnsi" w:cstheme="minorHAnsi"/>
        </w:rPr>
      </w:pPr>
    </w:p>
    <w:p w14:paraId="41BA3291" w14:textId="1F32C63C" w:rsidR="005C3398" w:rsidRPr="00AC7C9F" w:rsidRDefault="005C3398" w:rsidP="004236F8">
      <w:pPr>
        <w:rPr>
          <w:rFonts w:asciiTheme="minorHAnsi" w:eastAsia="Calibri" w:hAnsiTheme="minorHAnsi" w:cstheme="minorHAnsi"/>
        </w:rPr>
      </w:pPr>
    </w:p>
    <w:p w14:paraId="79EBB24D" w14:textId="3D48B0DB" w:rsidR="005C3398" w:rsidRPr="00AC7C9F" w:rsidRDefault="001B2B0C" w:rsidP="004236F8">
      <w:pPr>
        <w:rPr>
          <w:rFonts w:asciiTheme="minorHAnsi" w:eastAsia="Calibri" w:hAnsiTheme="minorHAnsi" w:cstheme="minorHAnsi"/>
        </w:rPr>
      </w:pPr>
      <w:r>
        <w:rPr>
          <w:rFonts w:asciiTheme="minorHAnsi" w:eastAsia="Calibri" w:hAnsiTheme="minorHAnsi" w:cstheme="minorHAnsi"/>
        </w:rPr>
        <w:object w:dxaOrig="13061" w:dyaOrig="15946" w14:anchorId="74F6C201">
          <v:shape id="_x0000_i1026" type="#_x0000_t75" style="width:454pt;height:552.5pt" o:ole="">
            <v:imagedata r:id="rId26" o:title=""/>
          </v:shape>
          <o:OLEObject Type="Link" ProgID="Excel.Sheet.12" ShapeID="_x0000_i1026" DrawAspect="Content" r:id="rId27" UpdateMode="Always">
            <o:LinkType>EnhancedMetaFile</o:LinkType>
            <o:LockedField>false</o:LockedField>
          </o:OLEObject>
        </w:object>
      </w:r>
    </w:p>
    <w:p w14:paraId="7D4A8899" w14:textId="2F675D34" w:rsidR="005C3398" w:rsidRPr="00AC7C9F" w:rsidRDefault="005C3398" w:rsidP="004236F8">
      <w:pPr>
        <w:rPr>
          <w:rFonts w:asciiTheme="minorHAnsi" w:eastAsia="Calibri" w:hAnsiTheme="minorHAnsi" w:cstheme="minorHAnsi"/>
        </w:rPr>
      </w:pPr>
    </w:p>
    <w:p w14:paraId="2B6F650A" w14:textId="54DAF8B9" w:rsidR="005C3398" w:rsidRPr="00AC7C9F" w:rsidRDefault="00C3614F" w:rsidP="00C3614F">
      <w:pPr>
        <w:jc w:val="center"/>
        <w:rPr>
          <w:rFonts w:asciiTheme="minorHAnsi" w:eastAsia="Calibri" w:hAnsiTheme="minorHAnsi" w:cstheme="minorHAnsi"/>
        </w:rPr>
      </w:pPr>
      <w:r w:rsidRPr="00C3614F">
        <w:rPr>
          <w:noProof/>
        </w:rPr>
        <w:lastRenderedPageBreak/>
        <w:drawing>
          <wp:inline distT="0" distB="0" distL="0" distR="0" wp14:anchorId="7DBEC49B" wp14:editId="37951FA6">
            <wp:extent cx="5157354" cy="81851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0282" cy="8189797"/>
                    </a:xfrm>
                    <a:prstGeom prst="rect">
                      <a:avLst/>
                    </a:prstGeom>
                    <a:noFill/>
                    <a:ln>
                      <a:noFill/>
                    </a:ln>
                  </pic:spPr>
                </pic:pic>
              </a:graphicData>
            </a:graphic>
          </wp:inline>
        </w:drawing>
      </w:r>
    </w:p>
    <w:p w14:paraId="27EE1445" w14:textId="066F205A" w:rsidR="009A739B" w:rsidRPr="00AC7C9F" w:rsidRDefault="009A739B" w:rsidP="004236F8">
      <w:pPr>
        <w:rPr>
          <w:rFonts w:asciiTheme="minorHAnsi" w:eastAsia="Calibri" w:hAnsiTheme="minorHAnsi" w:cstheme="minorHAnsi"/>
        </w:rPr>
      </w:pPr>
    </w:p>
    <w:p w14:paraId="1113989B" w14:textId="30DF5520" w:rsidR="00A47BEC" w:rsidRDefault="00E91AB2" w:rsidP="00A47BEC">
      <w:pPr>
        <w:jc w:val="center"/>
        <w:rPr>
          <w:rFonts w:asciiTheme="minorHAnsi" w:eastAsia="Calibri" w:hAnsiTheme="minorHAnsi" w:cstheme="minorHAnsi"/>
          <w:b/>
          <w:bCs/>
        </w:rPr>
      </w:pPr>
      <w:r w:rsidRPr="00E91AB2">
        <w:rPr>
          <w:rFonts w:asciiTheme="minorHAnsi" w:eastAsia="Calibri" w:hAnsiTheme="minorHAnsi" w:cstheme="minorHAnsi"/>
          <w:b/>
          <w:bCs/>
        </w:rPr>
        <w:lastRenderedPageBreak/>
        <w:t xml:space="preserve"> </w:t>
      </w:r>
      <w:r w:rsidR="00C3614F" w:rsidRPr="00C3614F">
        <w:rPr>
          <w:noProof/>
        </w:rPr>
        <w:drawing>
          <wp:inline distT="0" distB="0" distL="0" distR="0" wp14:anchorId="4BF494B9" wp14:editId="7A50200B">
            <wp:extent cx="5439338" cy="7861133"/>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082" cy="7865099"/>
                    </a:xfrm>
                    <a:prstGeom prst="rect">
                      <a:avLst/>
                    </a:prstGeom>
                    <a:noFill/>
                    <a:ln>
                      <a:noFill/>
                    </a:ln>
                  </pic:spPr>
                </pic:pic>
              </a:graphicData>
            </a:graphic>
          </wp:inline>
        </w:drawing>
      </w:r>
    </w:p>
    <w:p w14:paraId="1567B187" w14:textId="77777777" w:rsidR="00A47BEC" w:rsidRDefault="00A47BEC" w:rsidP="00A47BEC">
      <w:pPr>
        <w:jc w:val="center"/>
        <w:rPr>
          <w:rFonts w:asciiTheme="minorHAnsi" w:eastAsia="Calibri" w:hAnsiTheme="minorHAnsi" w:cstheme="minorHAnsi"/>
          <w:b/>
          <w:bCs/>
        </w:rPr>
      </w:pPr>
    </w:p>
    <w:p w14:paraId="237FF6FE" w14:textId="77777777" w:rsidR="00A47BEC" w:rsidRDefault="00A47BEC" w:rsidP="00A47BEC">
      <w:pPr>
        <w:jc w:val="center"/>
        <w:rPr>
          <w:rFonts w:asciiTheme="minorHAnsi" w:eastAsia="Calibri" w:hAnsiTheme="minorHAnsi" w:cstheme="minorHAnsi"/>
          <w:b/>
          <w:bCs/>
        </w:rPr>
      </w:pPr>
    </w:p>
    <w:p w14:paraId="6C3D1F65" w14:textId="77777777" w:rsidR="00A47BEC" w:rsidRDefault="00A47BEC" w:rsidP="00A47BEC">
      <w:pPr>
        <w:jc w:val="center"/>
        <w:rPr>
          <w:rFonts w:asciiTheme="minorHAnsi" w:eastAsia="Calibri" w:hAnsiTheme="minorHAnsi" w:cstheme="minorHAnsi"/>
          <w:b/>
          <w:bCs/>
        </w:rPr>
      </w:pPr>
    </w:p>
    <w:p w14:paraId="523ECE0E" w14:textId="77777777" w:rsidR="003C7631" w:rsidRDefault="003C7631" w:rsidP="00A47BEC">
      <w:pPr>
        <w:jc w:val="center"/>
        <w:rPr>
          <w:rFonts w:asciiTheme="minorHAnsi" w:eastAsia="Calibri" w:hAnsiTheme="minorHAnsi" w:cstheme="minorHAnsi"/>
          <w:b/>
          <w:bCs/>
        </w:rPr>
      </w:pPr>
    </w:p>
    <w:p w14:paraId="3F37CBC2" w14:textId="0EAE5D52" w:rsidR="00A475F1" w:rsidRPr="00A475F1" w:rsidRDefault="00A47BEC" w:rsidP="00A47BEC">
      <w:pPr>
        <w:jc w:val="center"/>
        <w:rPr>
          <w:rFonts w:asciiTheme="minorHAnsi" w:eastAsia="Calibri" w:hAnsiTheme="minorHAnsi" w:cstheme="minorHAnsi"/>
          <w:b/>
          <w:bCs/>
        </w:rPr>
      </w:pPr>
      <w:r w:rsidRPr="00A475F1">
        <w:rPr>
          <w:rFonts w:asciiTheme="minorHAnsi" w:eastAsia="Calibri" w:hAnsiTheme="minorHAnsi" w:cstheme="minorHAnsi"/>
          <w:b/>
          <w:bCs/>
        </w:rPr>
        <w:lastRenderedPageBreak/>
        <w:t>JUSHI HOLDINGS INC.</w:t>
      </w:r>
      <w:r w:rsidRPr="00A475F1">
        <w:rPr>
          <w:rFonts w:asciiTheme="minorHAnsi" w:eastAsia="Calibri" w:hAnsiTheme="minorHAnsi" w:cstheme="minorHAnsi"/>
          <w:b/>
          <w:bCs/>
        </w:rPr>
        <w:br/>
      </w:r>
      <w:r w:rsidR="00A475F1" w:rsidRPr="00A475F1">
        <w:rPr>
          <w:rFonts w:asciiTheme="minorHAnsi" w:eastAsia="Calibri" w:hAnsiTheme="minorHAnsi" w:cstheme="minorHAnsi"/>
          <w:b/>
          <w:bCs/>
        </w:rPr>
        <w:t>RECONCILIATION OF NON-IFRS FINANCIAL MEASURES</w:t>
      </w:r>
    </w:p>
    <w:p w14:paraId="7914EA99" w14:textId="77777777" w:rsidR="00A475F1" w:rsidRDefault="00A475F1" w:rsidP="004236F8">
      <w:pPr>
        <w:rPr>
          <w:rFonts w:asciiTheme="minorHAnsi" w:eastAsia="Calibri" w:hAnsiTheme="minorHAnsi" w:cstheme="minorHAnsi"/>
        </w:rPr>
      </w:pPr>
    </w:p>
    <w:p w14:paraId="5A8639ED" w14:textId="77777777" w:rsidR="00A47BEC" w:rsidRDefault="00A47BEC" w:rsidP="004A0213">
      <w:pPr>
        <w:adjustRightInd w:val="0"/>
        <w:spacing w:before="120" w:after="120"/>
        <w:jc w:val="both"/>
        <w:rPr>
          <w:rStyle w:val="normaltextrun"/>
          <w:rFonts w:asciiTheme="minorHAnsi" w:hAnsiTheme="minorHAnsi" w:cstheme="minorHAnsi"/>
          <w:color w:val="000000"/>
          <w:shd w:val="clear" w:color="auto" w:fill="FFFFFF"/>
        </w:rPr>
      </w:pPr>
    </w:p>
    <w:p w14:paraId="28B1BFF6" w14:textId="0198B5E1" w:rsidR="004A0213" w:rsidRPr="00AC7C9F" w:rsidRDefault="004A0213" w:rsidP="004A0213">
      <w:pPr>
        <w:adjustRightInd w:val="0"/>
        <w:spacing w:before="120" w:after="120"/>
        <w:jc w:val="both"/>
        <w:rPr>
          <w:rStyle w:val="normaltextrun"/>
          <w:rFonts w:asciiTheme="minorHAnsi" w:hAnsiTheme="minorHAnsi" w:cstheme="minorHAnsi"/>
          <w:color w:val="000000"/>
          <w:shd w:val="clear" w:color="auto" w:fill="FFFFFF"/>
        </w:rPr>
      </w:pPr>
      <w:r w:rsidRPr="00AC7C9F">
        <w:rPr>
          <w:rStyle w:val="normaltextrun"/>
          <w:rFonts w:asciiTheme="minorHAnsi" w:hAnsiTheme="minorHAnsi" w:cstheme="minorHAnsi"/>
          <w:color w:val="000000"/>
          <w:shd w:val="clear" w:color="auto" w:fill="FFFFFF"/>
        </w:rPr>
        <w:t xml:space="preserve">EBITDA and Adjusted EBITDA are financial measures that are not defined under IFRS.  We define EBITDA as net income (loss), or “earnings”, before interest, income taxes, depreciation, and amortization. We define Adjusted EBITDA as EBITDA before: (i) fair value </w:t>
      </w:r>
      <w:r w:rsidR="00DD04B3">
        <w:rPr>
          <w:rStyle w:val="normaltextrun"/>
          <w:rFonts w:asciiTheme="minorHAnsi" w:hAnsiTheme="minorHAnsi" w:cstheme="minorHAnsi"/>
          <w:color w:val="000000"/>
          <w:shd w:val="clear" w:color="auto" w:fill="FFFFFF"/>
        </w:rPr>
        <w:t>changes</w:t>
      </w:r>
      <w:r w:rsidR="00DD04B3" w:rsidRPr="00AC7C9F">
        <w:rPr>
          <w:rStyle w:val="normaltextrun"/>
          <w:rFonts w:asciiTheme="minorHAnsi" w:hAnsiTheme="minorHAnsi" w:cstheme="minorHAnsi"/>
          <w:color w:val="000000"/>
          <w:shd w:val="clear" w:color="auto" w:fill="FFFFFF"/>
        </w:rPr>
        <w:t xml:space="preserve"> </w:t>
      </w:r>
      <w:r w:rsidRPr="00AC7C9F">
        <w:rPr>
          <w:rStyle w:val="normaltextrun"/>
          <w:rFonts w:asciiTheme="minorHAnsi" w:hAnsiTheme="minorHAnsi" w:cstheme="minorHAnsi"/>
          <w:color w:val="000000"/>
          <w:shd w:val="clear" w:color="auto" w:fill="FFFFFF"/>
        </w:rPr>
        <w:t xml:space="preserve">on biological assets and fair value </w:t>
      </w:r>
      <w:r w:rsidR="00DD04B3">
        <w:rPr>
          <w:rStyle w:val="normaltextrun"/>
          <w:rFonts w:asciiTheme="minorHAnsi" w:hAnsiTheme="minorHAnsi" w:cstheme="minorHAnsi"/>
          <w:color w:val="000000"/>
          <w:shd w:val="clear" w:color="auto" w:fill="FFFFFF"/>
        </w:rPr>
        <w:t>changes</w:t>
      </w:r>
      <w:r w:rsidR="00DD04B3" w:rsidRPr="00AC7C9F">
        <w:rPr>
          <w:rStyle w:val="normaltextrun"/>
          <w:rFonts w:asciiTheme="minorHAnsi" w:hAnsiTheme="minorHAnsi" w:cstheme="minorHAnsi"/>
          <w:color w:val="000000"/>
          <w:shd w:val="clear" w:color="auto" w:fill="FFFFFF"/>
        </w:rPr>
        <w:t xml:space="preserve"> </w:t>
      </w:r>
      <w:r w:rsidRPr="00AC7C9F">
        <w:rPr>
          <w:rStyle w:val="normaltextrun"/>
          <w:rFonts w:asciiTheme="minorHAnsi" w:hAnsiTheme="minorHAnsi" w:cstheme="minorHAnsi"/>
          <w:color w:val="000000"/>
          <w:shd w:val="clear" w:color="auto" w:fill="FFFFFF"/>
        </w:rPr>
        <w:t xml:space="preserve">on sale of inventory; (ii) share-based compensation expense; </w:t>
      </w:r>
      <w:r w:rsidRPr="00AC7C9F">
        <w:rPr>
          <w:rFonts w:asciiTheme="minorHAnsi" w:hAnsiTheme="minorHAnsi" w:cstheme="minorHAnsi"/>
        </w:rPr>
        <w:t>(iii</w:t>
      </w:r>
      <w:r w:rsidRPr="00AC7C9F">
        <w:rPr>
          <w:rStyle w:val="normaltextrun"/>
          <w:rFonts w:asciiTheme="minorHAnsi" w:hAnsiTheme="minorHAnsi" w:cstheme="minorHAnsi"/>
          <w:color w:val="000000"/>
          <w:shd w:val="clear" w:color="auto" w:fill="FFFFFF"/>
        </w:rPr>
        <w:t xml:space="preserve">) fair value changes in derivative warrants; (iv) net gain on business combination; (v) gains and losses on investments and financial assets; and (vi) </w:t>
      </w:r>
      <w:r w:rsidR="00DD04B3">
        <w:rPr>
          <w:rStyle w:val="normaltextrun"/>
          <w:rFonts w:asciiTheme="minorHAnsi" w:hAnsiTheme="minorHAnsi" w:cstheme="minorHAnsi"/>
          <w:color w:val="000000"/>
          <w:shd w:val="clear" w:color="auto" w:fill="FFFFFF"/>
        </w:rPr>
        <w:t>gains and losses on legal settlements</w:t>
      </w:r>
      <w:r w:rsidRPr="00AC7C9F">
        <w:rPr>
          <w:rStyle w:val="normaltextrun"/>
          <w:rFonts w:asciiTheme="minorHAnsi" w:hAnsiTheme="minorHAnsi" w:cstheme="minorHAnsi"/>
          <w:color w:val="000000"/>
          <w:shd w:val="clear" w:color="auto" w:fill="FFFFFF"/>
        </w:rPr>
        <w:t>.</w:t>
      </w:r>
    </w:p>
    <w:p w14:paraId="461E047A" w14:textId="77777777" w:rsidR="004A0213" w:rsidRPr="00AC7C9F" w:rsidRDefault="004A0213" w:rsidP="004A0213">
      <w:pPr>
        <w:adjustRightInd w:val="0"/>
        <w:spacing w:before="120" w:after="120"/>
        <w:jc w:val="both"/>
        <w:rPr>
          <w:rStyle w:val="normaltextrun"/>
          <w:rFonts w:asciiTheme="minorHAnsi" w:hAnsiTheme="minorHAnsi" w:cstheme="minorHAnsi"/>
          <w:color w:val="000000"/>
          <w:shd w:val="clear" w:color="auto" w:fill="FFFFFF"/>
        </w:rPr>
      </w:pPr>
      <w:r w:rsidRPr="009F05C8">
        <w:rPr>
          <w:rStyle w:val="normaltextrun"/>
          <w:rFonts w:asciiTheme="minorHAnsi" w:hAnsiTheme="minorHAnsi" w:cstheme="minorHAnsi"/>
          <w:color w:val="000000"/>
          <w:shd w:val="clear" w:color="auto" w:fill="FFFFFF"/>
        </w:rPr>
        <w:t>Adjusted EBITDA is not a recognized performance measure under IFRS, does not have a standardized meaning and therefore may not be comparable to similar measures presented by other issuers. Adjusted EBITDA is included as a supplemental disclosure because we believe that such measurement provides a better assessment of the Company's operations on a continuing basis by eliminating certain material non-cash items and certain other adjustments we believe are not reflective of the Company's ongoing operations and performance. Adjusted EBITDA has limitations as an analytical tool as it excludes from net income as reported interest, tax, depreciation, non-cash expenses, RTO expense, other income, grow cost expensed for biological assets and unsold inventory, and the non-cash fair value effects of accounting for biological assets and inventories. Because of these limitations, Adjusted EBITDA should not be considered as the sole measure of the Company's performance and should not be considered in isolation from, or as a substitute for, analysis of the Company's results as reported under IFRS. The most directly comparable measure to Adjusted EBITDA calculated in accordance with IFRS is operating income (loss).</w:t>
      </w:r>
    </w:p>
    <w:p w14:paraId="089E9A6F" w14:textId="77777777" w:rsidR="004A0213" w:rsidRPr="00AC7C9F" w:rsidRDefault="004A0213" w:rsidP="004A0213">
      <w:pPr>
        <w:jc w:val="both"/>
        <w:rPr>
          <w:rFonts w:asciiTheme="minorHAnsi" w:eastAsia="Calibri" w:hAnsiTheme="minorHAnsi" w:cstheme="minorHAnsi"/>
        </w:rPr>
      </w:pPr>
    </w:p>
    <w:p w14:paraId="47974D32" w14:textId="77777777" w:rsidR="004A0213" w:rsidRPr="00AC7C9F" w:rsidRDefault="004A0213" w:rsidP="004A0213">
      <w:pPr>
        <w:jc w:val="both"/>
        <w:rPr>
          <w:rFonts w:asciiTheme="minorHAnsi" w:hAnsiTheme="minorHAnsi" w:cstheme="minorHAnsi"/>
        </w:rPr>
      </w:pPr>
      <w:r w:rsidRPr="00AC7C9F">
        <w:rPr>
          <w:rFonts w:asciiTheme="minorHAnsi" w:hAnsiTheme="minorHAnsi" w:cstheme="minorHAnsi"/>
        </w:rPr>
        <w:t xml:space="preserve">Jushi includes a store in the same-store base </w:t>
      </w:r>
      <w:r>
        <w:rPr>
          <w:rFonts w:asciiTheme="minorHAnsi" w:hAnsiTheme="minorHAnsi" w:cstheme="minorHAnsi"/>
        </w:rPr>
        <w:t>if the store is operational for two consecutive full quarters</w:t>
      </w:r>
      <w:r w:rsidRPr="00AC7C9F">
        <w:rPr>
          <w:rFonts w:asciiTheme="minorHAnsi" w:hAnsiTheme="minorHAnsi" w:cstheme="minorHAnsi"/>
        </w:rPr>
        <w:t xml:space="preserve">. A store is not included in same-store sales if it is closed for one week or longer, such as for business interruption, remodeling, during the stated period. Same-store sales growth is primarily a result of changes in the number of customer transactions and changes in the average transaction size. Jushi’s same-store sales growth is primarily impacted by the expansion of its brand awareness, continued menu innovation and the use technology. Jushi’s same-store sales growth is also impacted by external factors including the macro-economic environment that could affect consumer spending. </w:t>
      </w:r>
    </w:p>
    <w:p w14:paraId="62BC58F9" w14:textId="77777777" w:rsidR="00A475F1" w:rsidRDefault="00A475F1" w:rsidP="004236F8">
      <w:pPr>
        <w:rPr>
          <w:rFonts w:asciiTheme="minorHAnsi" w:eastAsia="Calibri" w:hAnsiTheme="minorHAnsi" w:cstheme="minorHAnsi"/>
        </w:rPr>
      </w:pPr>
    </w:p>
    <w:p w14:paraId="6A027734" w14:textId="201897A9" w:rsidR="009A739B" w:rsidRPr="00AC7C9F" w:rsidRDefault="00343461" w:rsidP="00E02C95">
      <w:pPr>
        <w:jc w:val="center"/>
        <w:rPr>
          <w:rFonts w:asciiTheme="minorHAnsi" w:eastAsia="Calibri" w:hAnsiTheme="minorHAnsi" w:cstheme="minorHAnsi"/>
        </w:rPr>
      </w:pPr>
      <w:r>
        <w:rPr>
          <w:rFonts w:asciiTheme="minorHAnsi" w:eastAsia="Calibri" w:hAnsiTheme="minorHAnsi" w:cstheme="minorHAnsi"/>
        </w:rPr>
        <w:lastRenderedPageBreak/>
        <w:fldChar w:fldCharType="begin"/>
      </w:r>
      <w:r>
        <w:rPr>
          <w:rFonts w:asciiTheme="minorHAnsi" w:eastAsia="Calibri" w:hAnsiTheme="minorHAnsi" w:cstheme="minorHAnsi"/>
        </w:rPr>
        <w:instrText xml:space="preserve"> LINK Excel.Sheet.12 "S:\\Shared Folders\\Investor Relations\\Earnings\\2020, Q3\\Earnings Release\\Q3 2020 Earnings Tables.xlsx!Reconciliation Table!R2C2:R22C9" "" \a \p </w:instrText>
      </w:r>
      <w:r>
        <w:rPr>
          <w:rFonts w:asciiTheme="minorHAnsi" w:eastAsia="Calibri" w:hAnsiTheme="minorHAnsi" w:cstheme="minorHAnsi"/>
        </w:rPr>
        <w:fldChar w:fldCharType="separate"/>
      </w:r>
      <w:r w:rsidR="00994749">
        <w:rPr>
          <w:rFonts w:asciiTheme="minorHAnsi" w:eastAsia="Calibri" w:hAnsiTheme="minorHAnsi" w:cstheme="minorHAnsi"/>
        </w:rPr>
        <w:object w:dxaOrig="11098" w:dyaOrig="6235" w14:anchorId="4A0C1262">
          <v:shape id="_x0000_i1027" type="#_x0000_t75" style="width:509.5pt;height:286.5pt" o:ole="">
            <v:imagedata r:id="rId30" o:title=""/>
          </v:shape>
        </w:object>
      </w:r>
      <w:r>
        <w:rPr>
          <w:rFonts w:asciiTheme="minorHAnsi" w:eastAsia="Calibri" w:hAnsiTheme="minorHAnsi" w:cstheme="minorHAnsi"/>
        </w:rPr>
        <w:fldChar w:fldCharType="end"/>
      </w:r>
    </w:p>
    <w:p w14:paraId="6E4B3B81" w14:textId="5736A87E" w:rsidR="009A739B" w:rsidRPr="00AC7C9F" w:rsidRDefault="009A739B" w:rsidP="004236F8">
      <w:pPr>
        <w:rPr>
          <w:rFonts w:asciiTheme="minorHAnsi" w:eastAsia="Calibri" w:hAnsiTheme="minorHAnsi" w:cstheme="minorHAnsi"/>
        </w:rPr>
      </w:pPr>
    </w:p>
    <w:p w14:paraId="73DAC05C" w14:textId="77777777" w:rsidR="007E48DE" w:rsidRDefault="007E48DE" w:rsidP="007E48DE">
      <w:pPr>
        <w:jc w:val="center"/>
        <w:rPr>
          <w:rFonts w:asciiTheme="minorHAnsi" w:eastAsia="Calibri" w:hAnsiTheme="minorHAnsi" w:cstheme="minorHAnsi"/>
        </w:rPr>
      </w:pPr>
    </w:p>
    <w:p w14:paraId="72966B3E" w14:textId="77777777" w:rsidR="009D0619" w:rsidRPr="00AC7C9F" w:rsidRDefault="009D0619" w:rsidP="004236F8">
      <w:pPr>
        <w:rPr>
          <w:rFonts w:asciiTheme="minorHAnsi" w:eastAsia="Calibri" w:hAnsiTheme="minorHAnsi" w:cstheme="minorHAnsi"/>
        </w:rPr>
      </w:pPr>
    </w:p>
    <w:p w14:paraId="0E76EC1A" w14:textId="222935FF" w:rsidR="008D440D" w:rsidRPr="00AC7C9F" w:rsidRDefault="008D440D" w:rsidP="004318D0">
      <w:pPr>
        <w:jc w:val="center"/>
        <w:rPr>
          <w:rFonts w:asciiTheme="minorHAnsi" w:eastAsia="Calibri" w:hAnsiTheme="minorHAnsi" w:cstheme="minorHAnsi"/>
        </w:rPr>
      </w:pPr>
      <w:r w:rsidRPr="00AC7C9F">
        <w:rPr>
          <w:rFonts w:asciiTheme="minorHAnsi" w:eastAsia="Calibri" w:hAnsiTheme="minorHAnsi" w:cstheme="minorHAnsi"/>
        </w:rPr>
        <w:t>##</w:t>
      </w:r>
    </w:p>
    <w:sectPr w:rsidR="008D440D" w:rsidRPr="00AC7C9F">
      <w:headerReference w:type="default" r:id="rId31"/>
      <w:footerReference w:type="default" r:id="rId32"/>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98EB" w14:textId="77777777" w:rsidR="00994749" w:rsidRDefault="00994749">
      <w:r>
        <w:separator/>
      </w:r>
    </w:p>
  </w:endnote>
  <w:endnote w:type="continuationSeparator" w:id="0">
    <w:p w14:paraId="08F93FAE" w14:textId="77777777" w:rsidR="00994749" w:rsidRDefault="00994749">
      <w:r>
        <w:continuationSeparator/>
      </w:r>
    </w:p>
  </w:endnote>
  <w:endnote w:type="continuationNotice" w:id="1">
    <w:p w14:paraId="48F94091" w14:textId="77777777" w:rsidR="00994749" w:rsidRDefault="0099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Basis Grotesque">
    <w:altName w:val="Calibri"/>
    <w:charset w:val="00"/>
    <w:family w:val="auto"/>
    <w:pitch w:val="variable"/>
    <w:sig w:usb0="80000027" w:usb1="4000203B" w:usb2="00000000" w:usb3="00000000" w:csb0="00000001" w:csb1="00000000"/>
  </w:font>
  <w:font w:name="Segoe UI">
    <w:altName w:val="Tahoma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isGrotesque-Medium">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9B4F" w14:textId="77777777" w:rsidR="007553E0" w:rsidRDefault="007553E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3B62" w14:textId="77777777" w:rsidR="00994749" w:rsidRDefault="00994749">
      <w:r>
        <w:separator/>
      </w:r>
    </w:p>
  </w:footnote>
  <w:footnote w:type="continuationSeparator" w:id="0">
    <w:p w14:paraId="5C494A96" w14:textId="77777777" w:rsidR="00994749" w:rsidRDefault="00994749">
      <w:r>
        <w:continuationSeparator/>
      </w:r>
    </w:p>
  </w:footnote>
  <w:footnote w:type="continuationNotice" w:id="1">
    <w:p w14:paraId="7C800D74" w14:textId="77777777" w:rsidR="00994749" w:rsidRDefault="00994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8B8B" w14:textId="603F72ED" w:rsidR="007553E0" w:rsidRDefault="007553E0">
    <w:pPr>
      <w:spacing w:before="103"/>
      <w:ind w:left="6480"/>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1800 NW Corporate Blvd </w:t>
    </w:r>
  </w:p>
  <w:p w14:paraId="41AE43E4" w14:textId="7D28DBA4" w:rsidR="007553E0" w:rsidRDefault="007553E0">
    <w:pPr>
      <w:ind w:left="356"/>
      <w:rPr>
        <w:rFonts w:ascii="BasisGrotesque-Medium" w:eastAsia="BasisGrotesque-Medium" w:hAnsi="BasisGrotesque-Medium" w:cs="BasisGrotesque-Medium"/>
        <w:color w:val="000000"/>
        <w:sz w:val="16"/>
        <w:szCs w:val="16"/>
      </w:rPr>
    </w:pPr>
    <w:r>
      <w:rPr>
        <w:color w:val="000000"/>
      </w:rPr>
      <w:t xml:space="preserve">                                                                                                            </w:t>
    </w:r>
    <w:r>
      <w:rPr>
        <w:color w:val="000000"/>
      </w:rPr>
      <w:tab/>
    </w:r>
    <w:r>
      <w:rPr>
        <w:color w:val="000000"/>
      </w:rPr>
      <w:tab/>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Suite 200</w:t>
    </w:r>
    <w:r>
      <w:rPr>
        <w:rFonts w:ascii="BasisGrotesque-Medium" w:eastAsia="BasisGrotesque-Medium" w:hAnsi="BasisGrotesque-Medium" w:cs="BasisGrotesque-Medium"/>
        <w:color w:val="000000"/>
        <w:sz w:val="16"/>
        <w:szCs w:val="16"/>
      </w:rPr>
      <w:br/>
    </w:r>
    <w:r>
      <w:rPr>
        <w:color w:val="000000"/>
      </w:rPr>
      <w:t xml:space="preserve">                                                                                                             </w:t>
    </w:r>
    <w:r>
      <w:rPr>
        <w:color w:val="000000"/>
      </w:rPr>
      <w:tab/>
      <w:t xml:space="preserve">   </w:t>
    </w:r>
    <w:r>
      <w:rPr>
        <w:color w:val="000000"/>
      </w:rPr>
      <w:tab/>
    </w:r>
    <w:r>
      <w:rPr>
        <w:rFonts w:ascii="BasisGrotesque-Medium" w:eastAsia="BasisGrotesque-Medium" w:hAnsi="BasisGrotesque-Medium" w:cs="BasisGrotesque-Medium"/>
        <w:color w:val="000000"/>
        <w:sz w:val="16"/>
        <w:szCs w:val="16"/>
      </w:rPr>
      <w:tab/>
      <w:t xml:space="preserve">            Boca Raton, FL 33431</w:t>
    </w:r>
  </w:p>
  <w:p w14:paraId="556F46FC" w14:textId="77777777" w:rsidR="007553E0" w:rsidRDefault="007553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3DCE"/>
    <w:multiLevelType w:val="hybridMultilevel"/>
    <w:tmpl w:val="741C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076"/>
    <w:multiLevelType w:val="hybridMultilevel"/>
    <w:tmpl w:val="59D4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82B13"/>
    <w:multiLevelType w:val="multilevel"/>
    <w:tmpl w:val="7F9ADF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550CCA"/>
    <w:multiLevelType w:val="hybridMultilevel"/>
    <w:tmpl w:val="BA8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945EA"/>
    <w:multiLevelType w:val="hybridMultilevel"/>
    <w:tmpl w:val="95264196"/>
    <w:lvl w:ilvl="0" w:tplc="F51E1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454CF"/>
    <w:multiLevelType w:val="hybridMultilevel"/>
    <w:tmpl w:val="BD2A9CEA"/>
    <w:lvl w:ilvl="0" w:tplc="47FE6B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A70A8"/>
    <w:multiLevelType w:val="hybridMultilevel"/>
    <w:tmpl w:val="76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F70B6"/>
    <w:multiLevelType w:val="hybridMultilevel"/>
    <w:tmpl w:val="624A36DA"/>
    <w:lvl w:ilvl="0" w:tplc="D57C6DD0">
      <w:numFmt w:val="bullet"/>
      <w:lvlText w:val="-"/>
      <w:lvlJc w:val="left"/>
      <w:pPr>
        <w:ind w:left="720" w:hanging="360"/>
      </w:pPr>
      <w:rPr>
        <w:rFonts w:ascii="Calibri" w:eastAsia="Basis Grotesqu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1NAPSFiZm5iYWxko6SsGpxcWZ+XkgBaZGtQA5IWSRLQAAAA=="/>
  </w:docVars>
  <w:rsids>
    <w:rsidRoot w:val="00AD5AB2"/>
    <w:rsid w:val="00000BF3"/>
    <w:rsid w:val="000011F8"/>
    <w:rsid w:val="0000163F"/>
    <w:rsid w:val="000058C6"/>
    <w:rsid w:val="000116BB"/>
    <w:rsid w:val="000120E2"/>
    <w:rsid w:val="00012780"/>
    <w:rsid w:val="00012D00"/>
    <w:rsid w:val="0001409A"/>
    <w:rsid w:val="000146C9"/>
    <w:rsid w:val="0001599A"/>
    <w:rsid w:val="000172A2"/>
    <w:rsid w:val="00017A36"/>
    <w:rsid w:val="00021FEE"/>
    <w:rsid w:val="00022F72"/>
    <w:rsid w:val="00023082"/>
    <w:rsid w:val="00024233"/>
    <w:rsid w:val="000261D6"/>
    <w:rsid w:val="00026317"/>
    <w:rsid w:val="0003128A"/>
    <w:rsid w:val="00032639"/>
    <w:rsid w:val="00033769"/>
    <w:rsid w:val="0003581D"/>
    <w:rsid w:val="00036B22"/>
    <w:rsid w:val="00037F53"/>
    <w:rsid w:val="000505D7"/>
    <w:rsid w:val="000516EC"/>
    <w:rsid w:val="00052409"/>
    <w:rsid w:val="0005249C"/>
    <w:rsid w:val="00061095"/>
    <w:rsid w:val="000612DF"/>
    <w:rsid w:val="00063171"/>
    <w:rsid w:val="00070680"/>
    <w:rsid w:val="00070D5B"/>
    <w:rsid w:val="00071AF0"/>
    <w:rsid w:val="00072A71"/>
    <w:rsid w:val="0007347E"/>
    <w:rsid w:val="00073D1A"/>
    <w:rsid w:val="000747AD"/>
    <w:rsid w:val="00075055"/>
    <w:rsid w:val="00075918"/>
    <w:rsid w:val="00081C6B"/>
    <w:rsid w:val="00082DE5"/>
    <w:rsid w:val="000847FF"/>
    <w:rsid w:val="00086EF5"/>
    <w:rsid w:val="000902D7"/>
    <w:rsid w:val="00090B73"/>
    <w:rsid w:val="00090D89"/>
    <w:rsid w:val="00091528"/>
    <w:rsid w:val="00091968"/>
    <w:rsid w:val="000923BF"/>
    <w:rsid w:val="00092CBA"/>
    <w:rsid w:val="00093EF0"/>
    <w:rsid w:val="00094307"/>
    <w:rsid w:val="00095F79"/>
    <w:rsid w:val="00096153"/>
    <w:rsid w:val="000A0CE1"/>
    <w:rsid w:val="000A12E2"/>
    <w:rsid w:val="000A17CB"/>
    <w:rsid w:val="000A1866"/>
    <w:rsid w:val="000A1992"/>
    <w:rsid w:val="000A2DD8"/>
    <w:rsid w:val="000A3225"/>
    <w:rsid w:val="000A6275"/>
    <w:rsid w:val="000B0C8C"/>
    <w:rsid w:val="000B4165"/>
    <w:rsid w:val="000B4DC7"/>
    <w:rsid w:val="000B58E5"/>
    <w:rsid w:val="000C181F"/>
    <w:rsid w:val="000C3DB8"/>
    <w:rsid w:val="000C61F1"/>
    <w:rsid w:val="000C76D7"/>
    <w:rsid w:val="000D0A3B"/>
    <w:rsid w:val="000D3881"/>
    <w:rsid w:val="000D44E3"/>
    <w:rsid w:val="000D6691"/>
    <w:rsid w:val="000D723B"/>
    <w:rsid w:val="000E26D6"/>
    <w:rsid w:val="000E3174"/>
    <w:rsid w:val="000E401F"/>
    <w:rsid w:val="000E6A4B"/>
    <w:rsid w:val="000E6B22"/>
    <w:rsid w:val="000E6CD7"/>
    <w:rsid w:val="000E6E3A"/>
    <w:rsid w:val="000E707B"/>
    <w:rsid w:val="000E7AE2"/>
    <w:rsid w:val="000F0E7E"/>
    <w:rsid w:val="000F263D"/>
    <w:rsid w:val="000F2EA4"/>
    <w:rsid w:val="000F32F9"/>
    <w:rsid w:val="000F42D4"/>
    <w:rsid w:val="000F59DB"/>
    <w:rsid w:val="000F6508"/>
    <w:rsid w:val="000F728E"/>
    <w:rsid w:val="000F7525"/>
    <w:rsid w:val="00100F90"/>
    <w:rsid w:val="00102180"/>
    <w:rsid w:val="00103320"/>
    <w:rsid w:val="00104F9E"/>
    <w:rsid w:val="001117BC"/>
    <w:rsid w:val="001120C1"/>
    <w:rsid w:val="001129B8"/>
    <w:rsid w:val="00113064"/>
    <w:rsid w:val="001136B7"/>
    <w:rsid w:val="00115A4D"/>
    <w:rsid w:val="00117824"/>
    <w:rsid w:val="00117D37"/>
    <w:rsid w:val="00120FC6"/>
    <w:rsid w:val="001213C0"/>
    <w:rsid w:val="00121723"/>
    <w:rsid w:val="00122704"/>
    <w:rsid w:val="001247EE"/>
    <w:rsid w:val="0012480D"/>
    <w:rsid w:val="00125004"/>
    <w:rsid w:val="00125A01"/>
    <w:rsid w:val="00125ED4"/>
    <w:rsid w:val="00127B4E"/>
    <w:rsid w:val="00131287"/>
    <w:rsid w:val="00132392"/>
    <w:rsid w:val="001328EB"/>
    <w:rsid w:val="00132F20"/>
    <w:rsid w:val="0013334A"/>
    <w:rsid w:val="00136877"/>
    <w:rsid w:val="00142208"/>
    <w:rsid w:val="001455D5"/>
    <w:rsid w:val="00145EA5"/>
    <w:rsid w:val="00146143"/>
    <w:rsid w:val="00146431"/>
    <w:rsid w:val="00147995"/>
    <w:rsid w:val="001521D0"/>
    <w:rsid w:val="0015399A"/>
    <w:rsid w:val="00154E66"/>
    <w:rsid w:val="00156154"/>
    <w:rsid w:val="00156EE1"/>
    <w:rsid w:val="00157142"/>
    <w:rsid w:val="00157471"/>
    <w:rsid w:val="0016226C"/>
    <w:rsid w:val="001633BF"/>
    <w:rsid w:val="00163692"/>
    <w:rsid w:val="00172856"/>
    <w:rsid w:val="00172E3D"/>
    <w:rsid w:val="00173FD4"/>
    <w:rsid w:val="00175B05"/>
    <w:rsid w:val="00181220"/>
    <w:rsid w:val="0018147C"/>
    <w:rsid w:val="00183B0C"/>
    <w:rsid w:val="00184493"/>
    <w:rsid w:val="00186254"/>
    <w:rsid w:val="00192195"/>
    <w:rsid w:val="00196261"/>
    <w:rsid w:val="00196F3A"/>
    <w:rsid w:val="001972CC"/>
    <w:rsid w:val="00197623"/>
    <w:rsid w:val="00197A5A"/>
    <w:rsid w:val="00197A6C"/>
    <w:rsid w:val="001A2D0C"/>
    <w:rsid w:val="001A30BA"/>
    <w:rsid w:val="001A4C70"/>
    <w:rsid w:val="001A5684"/>
    <w:rsid w:val="001A5F78"/>
    <w:rsid w:val="001A7022"/>
    <w:rsid w:val="001A73EA"/>
    <w:rsid w:val="001A7CDB"/>
    <w:rsid w:val="001B191C"/>
    <w:rsid w:val="001B243B"/>
    <w:rsid w:val="001B2B0C"/>
    <w:rsid w:val="001B75AB"/>
    <w:rsid w:val="001B7B0D"/>
    <w:rsid w:val="001C0AC7"/>
    <w:rsid w:val="001C2365"/>
    <w:rsid w:val="001C37F1"/>
    <w:rsid w:val="001C7FF8"/>
    <w:rsid w:val="001D0A92"/>
    <w:rsid w:val="001D0FEF"/>
    <w:rsid w:val="001D2636"/>
    <w:rsid w:val="001D3E15"/>
    <w:rsid w:val="001E1EE0"/>
    <w:rsid w:val="001E3B20"/>
    <w:rsid w:val="001E59EC"/>
    <w:rsid w:val="001F0CFE"/>
    <w:rsid w:val="001F2148"/>
    <w:rsid w:val="001F2536"/>
    <w:rsid w:val="001F27BA"/>
    <w:rsid w:val="001F456A"/>
    <w:rsid w:val="001F4DC3"/>
    <w:rsid w:val="001F4DE6"/>
    <w:rsid w:val="001F58B4"/>
    <w:rsid w:val="001F67EA"/>
    <w:rsid w:val="001F6BC6"/>
    <w:rsid w:val="001F7BE5"/>
    <w:rsid w:val="001F7EF6"/>
    <w:rsid w:val="00201DCA"/>
    <w:rsid w:val="002047F9"/>
    <w:rsid w:val="00204818"/>
    <w:rsid w:val="002072F1"/>
    <w:rsid w:val="002103EE"/>
    <w:rsid w:val="00211463"/>
    <w:rsid w:val="0021379E"/>
    <w:rsid w:val="002146E6"/>
    <w:rsid w:val="00215162"/>
    <w:rsid w:val="00215570"/>
    <w:rsid w:val="0021717E"/>
    <w:rsid w:val="002175CE"/>
    <w:rsid w:val="002220A8"/>
    <w:rsid w:val="002230E2"/>
    <w:rsid w:val="00223FF9"/>
    <w:rsid w:val="00224620"/>
    <w:rsid w:val="002247E6"/>
    <w:rsid w:val="00225A55"/>
    <w:rsid w:val="0022697E"/>
    <w:rsid w:val="00231055"/>
    <w:rsid w:val="00231D29"/>
    <w:rsid w:val="00234D1F"/>
    <w:rsid w:val="00234DE0"/>
    <w:rsid w:val="002350C2"/>
    <w:rsid w:val="00235152"/>
    <w:rsid w:val="00237AF2"/>
    <w:rsid w:val="0024009C"/>
    <w:rsid w:val="0024010A"/>
    <w:rsid w:val="00242334"/>
    <w:rsid w:val="00242CB5"/>
    <w:rsid w:val="00243C32"/>
    <w:rsid w:val="0024417F"/>
    <w:rsid w:val="00245BEF"/>
    <w:rsid w:val="00245F01"/>
    <w:rsid w:val="00247F07"/>
    <w:rsid w:val="00250A48"/>
    <w:rsid w:val="00250D90"/>
    <w:rsid w:val="0025104A"/>
    <w:rsid w:val="00252653"/>
    <w:rsid w:val="00254DF4"/>
    <w:rsid w:val="002568D6"/>
    <w:rsid w:val="0025739A"/>
    <w:rsid w:val="00260D53"/>
    <w:rsid w:val="00263BB0"/>
    <w:rsid w:val="00263FEA"/>
    <w:rsid w:val="00264203"/>
    <w:rsid w:val="00265641"/>
    <w:rsid w:val="00266A43"/>
    <w:rsid w:val="002671BA"/>
    <w:rsid w:val="00267CEC"/>
    <w:rsid w:val="0027105E"/>
    <w:rsid w:val="00272267"/>
    <w:rsid w:val="002852AB"/>
    <w:rsid w:val="002914BC"/>
    <w:rsid w:val="00292131"/>
    <w:rsid w:val="00295C5D"/>
    <w:rsid w:val="00295DA3"/>
    <w:rsid w:val="002A1361"/>
    <w:rsid w:val="002A49A1"/>
    <w:rsid w:val="002A519A"/>
    <w:rsid w:val="002A5E13"/>
    <w:rsid w:val="002A7C79"/>
    <w:rsid w:val="002B002E"/>
    <w:rsid w:val="002B1EF5"/>
    <w:rsid w:val="002B3DEB"/>
    <w:rsid w:val="002B57AB"/>
    <w:rsid w:val="002B6C79"/>
    <w:rsid w:val="002B7DD0"/>
    <w:rsid w:val="002C0E19"/>
    <w:rsid w:val="002C1B9B"/>
    <w:rsid w:val="002C2A77"/>
    <w:rsid w:val="002C3342"/>
    <w:rsid w:val="002C4B7D"/>
    <w:rsid w:val="002C640F"/>
    <w:rsid w:val="002C67C0"/>
    <w:rsid w:val="002D0149"/>
    <w:rsid w:val="002D1026"/>
    <w:rsid w:val="002D1918"/>
    <w:rsid w:val="002D2063"/>
    <w:rsid w:val="002D308F"/>
    <w:rsid w:val="002D4340"/>
    <w:rsid w:val="002D5593"/>
    <w:rsid w:val="002D640E"/>
    <w:rsid w:val="002E359A"/>
    <w:rsid w:val="002E5771"/>
    <w:rsid w:val="002E5F03"/>
    <w:rsid w:val="002E6F78"/>
    <w:rsid w:val="002E7BB7"/>
    <w:rsid w:val="002F0027"/>
    <w:rsid w:val="002F17E5"/>
    <w:rsid w:val="002F238F"/>
    <w:rsid w:val="002F3C63"/>
    <w:rsid w:val="002F63EB"/>
    <w:rsid w:val="002F695E"/>
    <w:rsid w:val="002F781F"/>
    <w:rsid w:val="0030011E"/>
    <w:rsid w:val="00300EA9"/>
    <w:rsid w:val="00301C45"/>
    <w:rsid w:val="00306CAA"/>
    <w:rsid w:val="003130E0"/>
    <w:rsid w:val="00313949"/>
    <w:rsid w:val="00313BBD"/>
    <w:rsid w:val="00313C87"/>
    <w:rsid w:val="0031404D"/>
    <w:rsid w:val="003157A8"/>
    <w:rsid w:val="00316BBB"/>
    <w:rsid w:val="003200DE"/>
    <w:rsid w:val="00321E76"/>
    <w:rsid w:val="00322749"/>
    <w:rsid w:val="003259E0"/>
    <w:rsid w:val="003274DC"/>
    <w:rsid w:val="00331FA8"/>
    <w:rsid w:val="00332141"/>
    <w:rsid w:val="00334219"/>
    <w:rsid w:val="0034220B"/>
    <w:rsid w:val="00343461"/>
    <w:rsid w:val="0035052A"/>
    <w:rsid w:val="003535F9"/>
    <w:rsid w:val="0035573E"/>
    <w:rsid w:val="00355DBF"/>
    <w:rsid w:val="00357D4B"/>
    <w:rsid w:val="003631F0"/>
    <w:rsid w:val="003634F4"/>
    <w:rsid w:val="00364163"/>
    <w:rsid w:val="00367C0B"/>
    <w:rsid w:val="00372B1C"/>
    <w:rsid w:val="00372F96"/>
    <w:rsid w:val="00375016"/>
    <w:rsid w:val="003752F0"/>
    <w:rsid w:val="00376574"/>
    <w:rsid w:val="00382C96"/>
    <w:rsid w:val="00383BA1"/>
    <w:rsid w:val="00385487"/>
    <w:rsid w:val="003868F2"/>
    <w:rsid w:val="0038780C"/>
    <w:rsid w:val="003927F1"/>
    <w:rsid w:val="00392C20"/>
    <w:rsid w:val="003936D6"/>
    <w:rsid w:val="00394236"/>
    <w:rsid w:val="003947C5"/>
    <w:rsid w:val="00394980"/>
    <w:rsid w:val="003969BA"/>
    <w:rsid w:val="003A084E"/>
    <w:rsid w:val="003A0878"/>
    <w:rsid w:val="003A3216"/>
    <w:rsid w:val="003A5ECC"/>
    <w:rsid w:val="003A7725"/>
    <w:rsid w:val="003B1356"/>
    <w:rsid w:val="003B2718"/>
    <w:rsid w:val="003B4B1F"/>
    <w:rsid w:val="003B6059"/>
    <w:rsid w:val="003B6D90"/>
    <w:rsid w:val="003C39E9"/>
    <w:rsid w:val="003C4B99"/>
    <w:rsid w:val="003C62E2"/>
    <w:rsid w:val="003C7631"/>
    <w:rsid w:val="003C7831"/>
    <w:rsid w:val="003D1834"/>
    <w:rsid w:val="003D19B2"/>
    <w:rsid w:val="003D4950"/>
    <w:rsid w:val="003D4AA4"/>
    <w:rsid w:val="003D7566"/>
    <w:rsid w:val="003E11BB"/>
    <w:rsid w:val="003E380D"/>
    <w:rsid w:val="003E4F91"/>
    <w:rsid w:val="003E6880"/>
    <w:rsid w:val="003E69F8"/>
    <w:rsid w:val="003F10AF"/>
    <w:rsid w:val="003F6636"/>
    <w:rsid w:val="003F6CCA"/>
    <w:rsid w:val="004008D9"/>
    <w:rsid w:val="00403C5E"/>
    <w:rsid w:val="004065BE"/>
    <w:rsid w:val="00407871"/>
    <w:rsid w:val="00410579"/>
    <w:rsid w:val="004110E0"/>
    <w:rsid w:val="00412F80"/>
    <w:rsid w:val="00413BAD"/>
    <w:rsid w:val="0041487D"/>
    <w:rsid w:val="00415367"/>
    <w:rsid w:val="004159B8"/>
    <w:rsid w:val="00416B32"/>
    <w:rsid w:val="0042059A"/>
    <w:rsid w:val="00422494"/>
    <w:rsid w:val="004236F8"/>
    <w:rsid w:val="004257AC"/>
    <w:rsid w:val="004318D0"/>
    <w:rsid w:val="00433471"/>
    <w:rsid w:val="0043373C"/>
    <w:rsid w:val="00435586"/>
    <w:rsid w:val="00437C9D"/>
    <w:rsid w:val="0044428B"/>
    <w:rsid w:val="00444395"/>
    <w:rsid w:val="00444481"/>
    <w:rsid w:val="004452E1"/>
    <w:rsid w:val="00446080"/>
    <w:rsid w:val="00447BC9"/>
    <w:rsid w:val="00450C59"/>
    <w:rsid w:val="004514C9"/>
    <w:rsid w:val="0045157C"/>
    <w:rsid w:val="004530EE"/>
    <w:rsid w:val="00453FF6"/>
    <w:rsid w:val="00457BB0"/>
    <w:rsid w:val="004629EC"/>
    <w:rsid w:val="004633AB"/>
    <w:rsid w:val="00463FC6"/>
    <w:rsid w:val="004650E9"/>
    <w:rsid w:val="004660BE"/>
    <w:rsid w:val="004715FE"/>
    <w:rsid w:val="00471C55"/>
    <w:rsid w:val="00472FD6"/>
    <w:rsid w:val="00480796"/>
    <w:rsid w:val="004817FE"/>
    <w:rsid w:val="00482C36"/>
    <w:rsid w:val="00482CFF"/>
    <w:rsid w:val="00483027"/>
    <w:rsid w:val="00486A81"/>
    <w:rsid w:val="004907BF"/>
    <w:rsid w:val="004922AE"/>
    <w:rsid w:val="00492D9F"/>
    <w:rsid w:val="004931D2"/>
    <w:rsid w:val="004954D7"/>
    <w:rsid w:val="00497F4C"/>
    <w:rsid w:val="004A0213"/>
    <w:rsid w:val="004A0F7D"/>
    <w:rsid w:val="004A0FEB"/>
    <w:rsid w:val="004A2D96"/>
    <w:rsid w:val="004A475E"/>
    <w:rsid w:val="004A4AD3"/>
    <w:rsid w:val="004A4F01"/>
    <w:rsid w:val="004A5CE8"/>
    <w:rsid w:val="004A6C8A"/>
    <w:rsid w:val="004B0B69"/>
    <w:rsid w:val="004B2E8A"/>
    <w:rsid w:val="004B3712"/>
    <w:rsid w:val="004B7FFE"/>
    <w:rsid w:val="004C1537"/>
    <w:rsid w:val="004C1680"/>
    <w:rsid w:val="004C4020"/>
    <w:rsid w:val="004D0CB2"/>
    <w:rsid w:val="004D0EA6"/>
    <w:rsid w:val="004D1683"/>
    <w:rsid w:val="004D23B9"/>
    <w:rsid w:val="004D4A88"/>
    <w:rsid w:val="004D6C21"/>
    <w:rsid w:val="004D6FEE"/>
    <w:rsid w:val="004E0258"/>
    <w:rsid w:val="004E060A"/>
    <w:rsid w:val="004E099E"/>
    <w:rsid w:val="004F0B78"/>
    <w:rsid w:val="004F49E6"/>
    <w:rsid w:val="004F7440"/>
    <w:rsid w:val="00502825"/>
    <w:rsid w:val="00503C54"/>
    <w:rsid w:val="005058A5"/>
    <w:rsid w:val="00507AD4"/>
    <w:rsid w:val="00507B26"/>
    <w:rsid w:val="005117D2"/>
    <w:rsid w:val="005126E5"/>
    <w:rsid w:val="00515243"/>
    <w:rsid w:val="005222C9"/>
    <w:rsid w:val="00522928"/>
    <w:rsid w:val="00524B03"/>
    <w:rsid w:val="00525487"/>
    <w:rsid w:val="00535E6F"/>
    <w:rsid w:val="00536409"/>
    <w:rsid w:val="00536790"/>
    <w:rsid w:val="00540B53"/>
    <w:rsid w:val="005416F0"/>
    <w:rsid w:val="00541CD1"/>
    <w:rsid w:val="00542F7F"/>
    <w:rsid w:val="00543693"/>
    <w:rsid w:val="005456A8"/>
    <w:rsid w:val="005507D2"/>
    <w:rsid w:val="00550AD6"/>
    <w:rsid w:val="00552945"/>
    <w:rsid w:val="005530AA"/>
    <w:rsid w:val="00554544"/>
    <w:rsid w:val="005577AB"/>
    <w:rsid w:val="00557FBE"/>
    <w:rsid w:val="00560E5F"/>
    <w:rsid w:val="00561026"/>
    <w:rsid w:val="00562DE6"/>
    <w:rsid w:val="00563129"/>
    <w:rsid w:val="0056482A"/>
    <w:rsid w:val="005649A7"/>
    <w:rsid w:val="00564F41"/>
    <w:rsid w:val="005657BE"/>
    <w:rsid w:val="00566383"/>
    <w:rsid w:val="00566C68"/>
    <w:rsid w:val="0057097A"/>
    <w:rsid w:val="00570DD7"/>
    <w:rsid w:val="00570DF3"/>
    <w:rsid w:val="005734B0"/>
    <w:rsid w:val="0057374D"/>
    <w:rsid w:val="00573EE0"/>
    <w:rsid w:val="0057516D"/>
    <w:rsid w:val="005753ED"/>
    <w:rsid w:val="00577587"/>
    <w:rsid w:val="00577F2B"/>
    <w:rsid w:val="00580CB5"/>
    <w:rsid w:val="005814A1"/>
    <w:rsid w:val="00581708"/>
    <w:rsid w:val="00582452"/>
    <w:rsid w:val="00582A9A"/>
    <w:rsid w:val="00582F6C"/>
    <w:rsid w:val="00584D38"/>
    <w:rsid w:val="00585E74"/>
    <w:rsid w:val="00585EE6"/>
    <w:rsid w:val="0059021A"/>
    <w:rsid w:val="00592841"/>
    <w:rsid w:val="005935A3"/>
    <w:rsid w:val="00594BC9"/>
    <w:rsid w:val="005964F6"/>
    <w:rsid w:val="00596A1A"/>
    <w:rsid w:val="00596FC8"/>
    <w:rsid w:val="005A053B"/>
    <w:rsid w:val="005A0CB3"/>
    <w:rsid w:val="005A1458"/>
    <w:rsid w:val="005A1D23"/>
    <w:rsid w:val="005A4518"/>
    <w:rsid w:val="005A487D"/>
    <w:rsid w:val="005A5466"/>
    <w:rsid w:val="005A5ECE"/>
    <w:rsid w:val="005A6F09"/>
    <w:rsid w:val="005A73CA"/>
    <w:rsid w:val="005B1C81"/>
    <w:rsid w:val="005B2B6C"/>
    <w:rsid w:val="005B3480"/>
    <w:rsid w:val="005B3542"/>
    <w:rsid w:val="005B35A7"/>
    <w:rsid w:val="005B35C6"/>
    <w:rsid w:val="005B38F9"/>
    <w:rsid w:val="005B4BAF"/>
    <w:rsid w:val="005B5421"/>
    <w:rsid w:val="005B55A8"/>
    <w:rsid w:val="005B6812"/>
    <w:rsid w:val="005B7A2E"/>
    <w:rsid w:val="005C3398"/>
    <w:rsid w:val="005C3DBD"/>
    <w:rsid w:val="005C4EF3"/>
    <w:rsid w:val="005C68CB"/>
    <w:rsid w:val="005C6F64"/>
    <w:rsid w:val="005C75A7"/>
    <w:rsid w:val="005D075C"/>
    <w:rsid w:val="005D2C77"/>
    <w:rsid w:val="005D2DDB"/>
    <w:rsid w:val="005D4D31"/>
    <w:rsid w:val="005D6007"/>
    <w:rsid w:val="005E1DF3"/>
    <w:rsid w:val="005F3617"/>
    <w:rsid w:val="0060052A"/>
    <w:rsid w:val="00602E5E"/>
    <w:rsid w:val="00604DD8"/>
    <w:rsid w:val="006053C5"/>
    <w:rsid w:val="006079DB"/>
    <w:rsid w:val="00611B19"/>
    <w:rsid w:val="00612401"/>
    <w:rsid w:val="00614E11"/>
    <w:rsid w:val="00616D36"/>
    <w:rsid w:val="00617BA7"/>
    <w:rsid w:val="006201E6"/>
    <w:rsid w:val="00625AE8"/>
    <w:rsid w:val="00626F83"/>
    <w:rsid w:val="00632B95"/>
    <w:rsid w:val="00634676"/>
    <w:rsid w:val="00634B31"/>
    <w:rsid w:val="00634C16"/>
    <w:rsid w:val="006438A1"/>
    <w:rsid w:val="0064438F"/>
    <w:rsid w:val="00644F33"/>
    <w:rsid w:val="006462D1"/>
    <w:rsid w:val="00646B4E"/>
    <w:rsid w:val="00647631"/>
    <w:rsid w:val="00647B35"/>
    <w:rsid w:val="00650E00"/>
    <w:rsid w:val="00651455"/>
    <w:rsid w:val="0065194B"/>
    <w:rsid w:val="00651FDB"/>
    <w:rsid w:val="006526A5"/>
    <w:rsid w:val="00652BBE"/>
    <w:rsid w:val="00653472"/>
    <w:rsid w:val="00653AB7"/>
    <w:rsid w:val="00654177"/>
    <w:rsid w:val="00654DCA"/>
    <w:rsid w:val="006557D4"/>
    <w:rsid w:val="006579CF"/>
    <w:rsid w:val="006648B9"/>
    <w:rsid w:val="006657CE"/>
    <w:rsid w:val="006667C2"/>
    <w:rsid w:val="0066730D"/>
    <w:rsid w:val="00667F80"/>
    <w:rsid w:val="0067166D"/>
    <w:rsid w:val="006717C9"/>
    <w:rsid w:val="00675C33"/>
    <w:rsid w:val="00675C3A"/>
    <w:rsid w:val="00681DBE"/>
    <w:rsid w:val="006833E5"/>
    <w:rsid w:val="00684942"/>
    <w:rsid w:val="00685C97"/>
    <w:rsid w:val="006915FF"/>
    <w:rsid w:val="00691CA9"/>
    <w:rsid w:val="00692664"/>
    <w:rsid w:val="00692759"/>
    <w:rsid w:val="006935D8"/>
    <w:rsid w:val="0069409C"/>
    <w:rsid w:val="00695BF5"/>
    <w:rsid w:val="00695DDC"/>
    <w:rsid w:val="006966B3"/>
    <w:rsid w:val="00697909"/>
    <w:rsid w:val="00697B72"/>
    <w:rsid w:val="00697D16"/>
    <w:rsid w:val="006A3A75"/>
    <w:rsid w:val="006A63ED"/>
    <w:rsid w:val="006B07E9"/>
    <w:rsid w:val="006B096B"/>
    <w:rsid w:val="006B4685"/>
    <w:rsid w:val="006B4D6D"/>
    <w:rsid w:val="006B51EC"/>
    <w:rsid w:val="006BEFE9"/>
    <w:rsid w:val="006C0CB4"/>
    <w:rsid w:val="006C1263"/>
    <w:rsid w:val="006C1B2C"/>
    <w:rsid w:val="006C24EA"/>
    <w:rsid w:val="006C2DB9"/>
    <w:rsid w:val="006C6FEA"/>
    <w:rsid w:val="006C7656"/>
    <w:rsid w:val="006C7C66"/>
    <w:rsid w:val="006D04CC"/>
    <w:rsid w:val="006D0A80"/>
    <w:rsid w:val="006D23DD"/>
    <w:rsid w:val="006D3455"/>
    <w:rsid w:val="006D3BA8"/>
    <w:rsid w:val="006D4976"/>
    <w:rsid w:val="006D4D26"/>
    <w:rsid w:val="006D4E89"/>
    <w:rsid w:val="006D62DB"/>
    <w:rsid w:val="006D63C7"/>
    <w:rsid w:val="006D6D01"/>
    <w:rsid w:val="006D6F6A"/>
    <w:rsid w:val="006E0136"/>
    <w:rsid w:val="006E0AE8"/>
    <w:rsid w:val="006E0BBE"/>
    <w:rsid w:val="006E19B2"/>
    <w:rsid w:val="006E265C"/>
    <w:rsid w:val="006E3B56"/>
    <w:rsid w:val="006E485D"/>
    <w:rsid w:val="006E5C98"/>
    <w:rsid w:val="006F22C1"/>
    <w:rsid w:val="006F24DD"/>
    <w:rsid w:val="006F3B47"/>
    <w:rsid w:val="006F5BCC"/>
    <w:rsid w:val="007010F3"/>
    <w:rsid w:val="007023EC"/>
    <w:rsid w:val="00702736"/>
    <w:rsid w:val="0070369D"/>
    <w:rsid w:val="00704347"/>
    <w:rsid w:val="00705284"/>
    <w:rsid w:val="00706B8E"/>
    <w:rsid w:val="00706FD6"/>
    <w:rsid w:val="007073BA"/>
    <w:rsid w:val="00707F30"/>
    <w:rsid w:val="00710957"/>
    <w:rsid w:val="0071186F"/>
    <w:rsid w:val="00711A75"/>
    <w:rsid w:val="00711ED3"/>
    <w:rsid w:val="007122C5"/>
    <w:rsid w:val="007135CB"/>
    <w:rsid w:val="0071462C"/>
    <w:rsid w:val="00715FC0"/>
    <w:rsid w:val="007169DD"/>
    <w:rsid w:val="00716A29"/>
    <w:rsid w:val="00717C46"/>
    <w:rsid w:val="00722660"/>
    <w:rsid w:val="00723888"/>
    <w:rsid w:val="00724460"/>
    <w:rsid w:val="00724A8F"/>
    <w:rsid w:val="007258BF"/>
    <w:rsid w:val="00726E8E"/>
    <w:rsid w:val="00727BFB"/>
    <w:rsid w:val="00730E4E"/>
    <w:rsid w:val="00731A87"/>
    <w:rsid w:val="007330F1"/>
    <w:rsid w:val="0073648E"/>
    <w:rsid w:val="00736EB1"/>
    <w:rsid w:val="00740404"/>
    <w:rsid w:val="0074237D"/>
    <w:rsid w:val="007424A5"/>
    <w:rsid w:val="00743C6F"/>
    <w:rsid w:val="00744303"/>
    <w:rsid w:val="0074543A"/>
    <w:rsid w:val="00747420"/>
    <w:rsid w:val="0075020B"/>
    <w:rsid w:val="007503D6"/>
    <w:rsid w:val="0075286C"/>
    <w:rsid w:val="00754636"/>
    <w:rsid w:val="007553E0"/>
    <w:rsid w:val="00755E7F"/>
    <w:rsid w:val="00756194"/>
    <w:rsid w:val="007564A9"/>
    <w:rsid w:val="00760B8B"/>
    <w:rsid w:val="007623D2"/>
    <w:rsid w:val="00763A4C"/>
    <w:rsid w:val="00765CC0"/>
    <w:rsid w:val="00765EB5"/>
    <w:rsid w:val="00766515"/>
    <w:rsid w:val="00770DD5"/>
    <w:rsid w:val="00771D06"/>
    <w:rsid w:val="0077473D"/>
    <w:rsid w:val="00776CA7"/>
    <w:rsid w:val="00777A7F"/>
    <w:rsid w:val="00777B00"/>
    <w:rsid w:val="00777F3A"/>
    <w:rsid w:val="00780AB3"/>
    <w:rsid w:val="0078160B"/>
    <w:rsid w:val="00783F43"/>
    <w:rsid w:val="00786057"/>
    <w:rsid w:val="0078752F"/>
    <w:rsid w:val="0078778E"/>
    <w:rsid w:val="007926A1"/>
    <w:rsid w:val="00794527"/>
    <w:rsid w:val="00795E2B"/>
    <w:rsid w:val="00796D37"/>
    <w:rsid w:val="007A03FD"/>
    <w:rsid w:val="007A0F98"/>
    <w:rsid w:val="007A3E7E"/>
    <w:rsid w:val="007A72AF"/>
    <w:rsid w:val="007B0EA9"/>
    <w:rsid w:val="007B49CC"/>
    <w:rsid w:val="007B6CEC"/>
    <w:rsid w:val="007B7287"/>
    <w:rsid w:val="007C104C"/>
    <w:rsid w:val="007C1869"/>
    <w:rsid w:val="007C46A4"/>
    <w:rsid w:val="007C48C4"/>
    <w:rsid w:val="007C5185"/>
    <w:rsid w:val="007C551D"/>
    <w:rsid w:val="007C553A"/>
    <w:rsid w:val="007C5607"/>
    <w:rsid w:val="007C64DC"/>
    <w:rsid w:val="007C7DA9"/>
    <w:rsid w:val="007D330C"/>
    <w:rsid w:val="007D62F4"/>
    <w:rsid w:val="007D7000"/>
    <w:rsid w:val="007D7AE1"/>
    <w:rsid w:val="007E041A"/>
    <w:rsid w:val="007E20C4"/>
    <w:rsid w:val="007E2B30"/>
    <w:rsid w:val="007E48DE"/>
    <w:rsid w:val="007E4D78"/>
    <w:rsid w:val="007E62D1"/>
    <w:rsid w:val="007E7CBE"/>
    <w:rsid w:val="007F0C49"/>
    <w:rsid w:val="007F2E0B"/>
    <w:rsid w:val="007F45D3"/>
    <w:rsid w:val="007F4F0B"/>
    <w:rsid w:val="007F5B36"/>
    <w:rsid w:val="007F5D43"/>
    <w:rsid w:val="007F7F85"/>
    <w:rsid w:val="008007E9"/>
    <w:rsid w:val="008013B0"/>
    <w:rsid w:val="00803875"/>
    <w:rsid w:val="00806ADB"/>
    <w:rsid w:val="00806DB5"/>
    <w:rsid w:val="00811473"/>
    <w:rsid w:val="00813DAA"/>
    <w:rsid w:val="0081706C"/>
    <w:rsid w:val="00821619"/>
    <w:rsid w:val="0082319E"/>
    <w:rsid w:val="008241B1"/>
    <w:rsid w:val="00825021"/>
    <w:rsid w:val="00825B82"/>
    <w:rsid w:val="0083142C"/>
    <w:rsid w:val="00834183"/>
    <w:rsid w:val="008374F9"/>
    <w:rsid w:val="008376BE"/>
    <w:rsid w:val="00844585"/>
    <w:rsid w:val="008454C3"/>
    <w:rsid w:val="00847517"/>
    <w:rsid w:val="00847900"/>
    <w:rsid w:val="00850858"/>
    <w:rsid w:val="008518DB"/>
    <w:rsid w:val="008521A0"/>
    <w:rsid w:val="008524AF"/>
    <w:rsid w:val="00854263"/>
    <w:rsid w:val="008545DA"/>
    <w:rsid w:val="00855123"/>
    <w:rsid w:val="008561A1"/>
    <w:rsid w:val="0085773F"/>
    <w:rsid w:val="00862008"/>
    <w:rsid w:val="008627DC"/>
    <w:rsid w:val="00862F6E"/>
    <w:rsid w:val="0086370D"/>
    <w:rsid w:val="00865E2D"/>
    <w:rsid w:val="008714C5"/>
    <w:rsid w:val="00871947"/>
    <w:rsid w:val="008774B9"/>
    <w:rsid w:val="00881AEC"/>
    <w:rsid w:val="00883AF7"/>
    <w:rsid w:val="00883F5D"/>
    <w:rsid w:val="00884041"/>
    <w:rsid w:val="008857F1"/>
    <w:rsid w:val="008870F4"/>
    <w:rsid w:val="0088773D"/>
    <w:rsid w:val="00891241"/>
    <w:rsid w:val="00891D94"/>
    <w:rsid w:val="00893411"/>
    <w:rsid w:val="00894924"/>
    <w:rsid w:val="00894BF3"/>
    <w:rsid w:val="00895BB3"/>
    <w:rsid w:val="00896721"/>
    <w:rsid w:val="0089756E"/>
    <w:rsid w:val="008A0600"/>
    <w:rsid w:val="008A2A6F"/>
    <w:rsid w:val="008A2CBC"/>
    <w:rsid w:val="008A35A0"/>
    <w:rsid w:val="008A3905"/>
    <w:rsid w:val="008A45BE"/>
    <w:rsid w:val="008A50A8"/>
    <w:rsid w:val="008A50D9"/>
    <w:rsid w:val="008A5683"/>
    <w:rsid w:val="008A7125"/>
    <w:rsid w:val="008A7F25"/>
    <w:rsid w:val="008B140F"/>
    <w:rsid w:val="008B1C58"/>
    <w:rsid w:val="008B2BE9"/>
    <w:rsid w:val="008B2CBE"/>
    <w:rsid w:val="008B3D2E"/>
    <w:rsid w:val="008B4AF9"/>
    <w:rsid w:val="008B5730"/>
    <w:rsid w:val="008B6727"/>
    <w:rsid w:val="008C0C34"/>
    <w:rsid w:val="008C1D91"/>
    <w:rsid w:val="008C260E"/>
    <w:rsid w:val="008C2D78"/>
    <w:rsid w:val="008C3E58"/>
    <w:rsid w:val="008C3ECB"/>
    <w:rsid w:val="008D08A6"/>
    <w:rsid w:val="008D0A86"/>
    <w:rsid w:val="008D13DB"/>
    <w:rsid w:val="008D440D"/>
    <w:rsid w:val="008D5451"/>
    <w:rsid w:val="008D6153"/>
    <w:rsid w:val="008E0D44"/>
    <w:rsid w:val="008E1726"/>
    <w:rsid w:val="008E3394"/>
    <w:rsid w:val="008F0C6E"/>
    <w:rsid w:val="008F49A9"/>
    <w:rsid w:val="009003B9"/>
    <w:rsid w:val="0090053A"/>
    <w:rsid w:val="00902022"/>
    <w:rsid w:val="00902769"/>
    <w:rsid w:val="0090276A"/>
    <w:rsid w:val="00903440"/>
    <w:rsid w:val="00904100"/>
    <w:rsid w:val="009052DE"/>
    <w:rsid w:val="00907E04"/>
    <w:rsid w:val="00910FDE"/>
    <w:rsid w:val="00911987"/>
    <w:rsid w:val="00914D07"/>
    <w:rsid w:val="00921AFD"/>
    <w:rsid w:val="00922772"/>
    <w:rsid w:val="009249C0"/>
    <w:rsid w:val="00925736"/>
    <w:rsid w:val="00926415"/>
    <w:rsid w:val="00931CB4"/>
    <w:rsid w:val="009331A9"/>
    <w:rsid w:val="009332FE"/>
    <w:rsid w:val="0093644F"/>
    <w:rsid w:val="00941AEC"/>
    <w:rsid w:val="009421E1"/>
    <w:rsid w:val="009422ED"/>
    <w:rsid w:val="0094282A"/>
    <w:rsid w:val="00944E8B"/>
    <w:rsid w:val="009517C5"/>
    <w:rsid w:val="0095313F"/>
    <w:rsid w:val="009541D5"/>
    <w:rsid w:val="00954572"/>
    <w:rsid w:val="0095474E"/>
    <w:rsid w:val="00955615"/>
    <w:rsid w:val="00960720"/>
    <w:rsid w:val="00961389"/>
    <w:rsid w:val="00962D03"/>
    <w:rsid w:val="00964093"/>
    <w:rsid w:val="0096439C"/>
    <w:rsid w:val="009649B5"/>
    <w:rsid w:val="00966718"/>
    <w:rsid w:val="00967D7F"/>
    <w:rsid w:val="00970E47"/>
    <w:rsid w:val="0097431A"/>
    <w:rsid w:val="00974D9B"/>
    <w:rsid w:val="0097628D"/>
    <w:rsid w:val="00976518"/>
    <w:rsid w:val="00977051"/>
    <w:rsid w:val="0098259D"/>
    <w:rsid w:val="00982B63"/>
    <w:rsid w:val="00985923"/>
    <w:rsid w:val="00986120"/>
    <w:rsid w:val="00992523"/>
    <w:rsid w:val="00992B05"/>
    <w:rsid w:val="00992D33"/>
    <w:rsid w:val="009939D8"/>
    <w:rsid w:val="00994749"/>
    <w:rsid w:val="00995A37"/>
    <w:rsid w:val="009A0C9F"/>
    <w:rsid w:val="009A18E2"/>
    <w:rsid w:val="009A2C31"/>
    <w:rsid w:val="009A4994"/>
    <w:rsid w:val="009A52DF"/>
    <w:rsid w:val="009A5A76"/>
    <w:rsid w:val="009A5F60"/>
    <w:rsid w:val="009A7385"/>
    <w:rsid w:val="009A739B"/>
    <w:rsid w:val="009B47F3"/>
    <w:rsid w:val="009B5687"/>
    <w:rsid w:val="009C0A04"/>
    <w:rsid w:val="009C0E39"/>
    <w:rsid w:val="009C19F1"/>
    <w:rsid w:val="009C3810"/>
    <w:rsid w:val="009C3F8E"/>
    <w:rsid w:val="009C468A"/>
    <w:rsid w:val="009C7CC9"/>
    <w:rsid w:val="009D0619"/>
    <w:rsid w:val="009D07A5"/>
    <w:rsid w:val="009D0D22"/>
    <w:rsid w:val="009D0FC2"/>
    <w:rsid w:val="009D39A7"/>
    <w:rsid w:val="009D4DA5"/>
    <w:rsid w:val="009D56E3"/>
    <w:rsid w:val="009D63CF"/>
    <w:rsid w:val="009D6BB6"/>
    <w:rsid w:val="009D7B88"/>
    <w:rsid w:val="009E1191"/>
    <w:rsid w:val="009E1400"/>
    <w:rsid w:val="009E2A0F"/>
    <w:rsid w:val="009E3057"/>
    <w:rsid w:val="009E5863"/>
    <w:rsid w:val="009E678D"/>
    <w:rsid w:val="009E74FE"/>
    <w:rsid w:val="009E755C"/>
    <w:rsid w:val="009E7AF0"/>
    <w:rsid w:val="009E7C40"/>
    <w:rsid w:val="009F130D"/>
    <w:rsid w:val="009F1596"/>
    <w:rsid w:val="009F207E"/>
    <w:rsid w:val="009F26EC"/>
    <w:rsid w:val="009F3ED2"/>
    <w:rsid w:val="009F621D"/>
    <w:rsid w:val="00A00010"/>
    <w:rsid w:val="00A009F0"/>
    <w:rsid w:val="00A01260"/>
    <w:rsid w:val="00A05A79"/>
    <w:rsid w:val="00A076DD"/>
    <w:rsid w:val="00A114C2"/>
    <w:rsid w:val="00A13E32"/>
    <w:rsid w:val="00A1489A"/>
    <w:rsid w:val="00A164FA"/>
    <w:rsid w:val="00A17B79"/>
    <w:rsid w:val="00A2151D"/>
    <w:rsid w:val="00A21542"/>
    <w:rsid w:val="00A216E7"/>
    <w:rsid w:val="00A273FB"/>
    <w:rsid w:val="00A30B5F"/>
    <w:rsid w:val="00A31816"/>
    <w:rsid w:val="00A40E80"/>
    <w:rsid w:val="00A417C1"/>
    <w:rsid w:val="00A4199D"/>
    <w:rsid w:val="00A4250E"/>
    <w:rsid w:val="00A4252C"/>
    <w:rsid w:val="00A434F2"/>
    <w:rsid w:val="00A45D01"/>
    <w:rsid w:val="00A47021"/>
    <w:rsid w:val="00A475C1"/>
    <w:rsid w:val="00A475F1"/>
    <w:rsid w:val="00A47BEC"/>
    <w:rsid w:val="00A51493"/>
    <w:rsid w:val="00A51E32"/>
    <w:rsid w:val="00A52C94"/>
    <w:rsid w:val="00A565BA"/>
    <w:rsid w:val="00A62194"/>
    <w:rsid w:val="00A640F3"/>
    <w:rsid w:val="00A64F2E"/>
    <w:rsid w:val="00A67719"/>
    <w:rsid w:val="00A7052A"/>
    <w:rsid w:val="00A737AD"/>
    <w:rsid w:val="00A74B72"/>
    <w:rsid w:val="00A76C8A"/>
    <w:rsid w:val="00A77385"/>
    <w:rsid w:val="00A7745B"/>
    <w:rsid w:val="00A77549"/>
    <w:rsid w:val="00A77C09"/>
    <w:rsid w:val="00A80254"/>
    <w:rsid w:val="00A8398D"/>
    <w:rsid w:val="00A84878"/>
    <w:rsid w:val="00A863F7"/>
    <w:rsid w:val="00A87A50"/>
    <w:rsid w:val="00A90569"/>
    <w:rsid w:val="00A91DB2"/>
    <w:rsid w:val="00A94B68"/>
    <w:rsid w:val="00A96E2C"/>
    <w:rsid w:val="00AA321A"/>
    <w:rsid w:val="00AA4801"/>
    <w:rsid w:val="00AA5EB7"/>
    <w:rsid w:val="00AA6381"/>
    <w:rsid w:val="00AB0E03"/>
    <w:rsid w:val="00AB11F5"/>
    <w:rsid w:val="00AB1205"/>
    <w:rsid w:val="00AB1508"/>
    <w:rsid w:val="00AB1F5B"/>
    <w:rsid w:val="00AB28F9"/>
    <w:rsid w:val="00AB2A9F"/>
    <w:rsid w:val="00AB4022"/>
    <w:rsid w:val="00AC0160"/>
    <w:rsid w:val="00AC110D"/>
    <w:rsid w:val="00AC161F"/>
    <w:rsid w:val="00AC21B8"/>
    <w:rsid w:val="00AC26B8"/>
    <w:rsid w:val="00AC298A"/>
    <w:rsid w:val="00AC449C"/>
    <w:rsid w:val="00AC4835"/>
    <w:rsid w:val="00AC5D36"/>
    <w:rsid w:val="00AC69D3"/>
    <w:rsid w:val="00AC712C"/>
    <w:rsid w:val="00AC744F"/>
    <w:rsid w:val="00AC7C9F"/>
    <w:rsid w:val="00AD2DA8"/>
    <w:rsid w:val="00AD3645"/>
    <w:rsid w:val="00AD4DDF"/>
    <w:rsid w:val="00AD5AB2"/>
    <w:rsid w:val="00AE010F"/>
    <w:rsid w:val="00AE02C2"/>
    <w:rsid w:val="00AE078E"/>
    <w:rsid w:val="00AE125F"/>
    <w:rsid w:val="00AE25B1"/>
    <w:rsid w:val="00AF05A2"/>
    <w:rsid w:val="00AF120C"/>
    <w:rsid w:val="00AF3000"/>
    <w:rsid w:val="00AF49D6"/>
    <w:rsid w:val="00AF5CFF"/>
    <w:rsid w:val="00AF693B"/>
    <w:rsid w:val="00AF7A6B"/>
    <w:rsid w:val="00B0175A"/>
    <w:rsid w:val="00B03CA9"/>
    <w:rsid w:val="00B06DFF"/>
    <w:rsid w:val="00B072A0"/>
    <w:rsid w:val="00B108D8"/>
    <w:rsid w:val="00B13510"/>
    <w:rsid w:val="00B13BAD"/>
    <w:rsid w:val="00B13FF0"/>
    <w:rsid w:val="00B14AA2"/>
    <w:rsid w:val="00B20EF9"/>
    <w:rsid w:val="00B21945"/>
    <w:rsid w:val="00B231E6"/>
    <w:rsid w:val="00B308DC"/>
    <w:rsid w:val="00B32927"/>
    <w:rsid w:val="00B33077"/>
    <w:rsid w:val="00B33401"/>
    <w:rsid w:val="00B35874"/>
    <w:rsid w:val="00B35CA0"/>
    <w:rsid w:val="00B36D7B"/>
    <w:rsid w:val="00B428E5"/>
    <w:rsid w:val="00B42B37"/>
    <w:rsid w:val="00B42D76"/>
    <w:rsid w:val="00B43409"/>
    <w:rsid w:val="00B448CC"/>
    <w:rsid w:val="00B45DF4"/>
    <w:rsid w:val="00B4626C"/>
    <w:rsid w:val="00B46FEA"/>
    <w:rsid w:val="00B50BCC"/>
    <w:rsid w:val="00B53AB9"/>
    <w:rsid w:val="00B54B27"/>
    <w:rsid w:val="00B57D80"/>
    <w:rsid w:val="00B60465"/>
    <w:rsid w:val="00B6214D"/>
    <w:rsid w:val="00B632D4"/>
    <w:rsid w:val="00B649C7"/>
    <w:rsid w:val="00B65F5B"/>
    <w:rsid w:val="00B66243"/>
    <w:rsid w:val="00B73E74"/>
    <w:rsid w:val="00B75684"/>
    <w:rsid w:val="00B76C91"/>
    <w:rsid w:val="00B776ED"/>
    <w:rsid w:val="00B77BFF"/>
    <w:rsid w:val="00B81385"/>
    <w:rsid w:val="00B87438"/>
    <w:rsid w:val="00B876AD"/>
    <w:rsid w:val="00B927CB"/>
    <w:rsid w:val="00B96C53"/>
    <w:rsid w:val="00B96D93"/>
    <w:rsid w:val="00BA093D"/>
    <w:rsid w:val="00BA20F0"/>
    <w:rsid w:val="00BA27E7"/>
    <w:rsid w:val="00BA2C3A"/>
    <w:rsid w:val="00BA38C8"/>
    <w:rsid w:val="00BA4026"/>
    <w:rsid w:val="00BA5197"/>
    <w:rsid w:val="00BB0C59"/>
    <w:rsid w:val="00BB2D22"/>
    <w:rsid w:val="00BB2F18"/>
    <w:rsid w:val="00BB37FE"/>
    <w:rsid w:val="00BB50EB"/>
    <w:rsid w:val="00BB57A1"/>
    <w:rsid w:val="00BB5825"/>
    <w:rsid w:val="00BB72C9"/>
    <w:rsid w:val="00BC28BC"/>
    <w:rsid w:val="00BC54FB"/>
    <w:rsid w:val="00BC5BD0"/>
    <w:rsid w:val="00BC68A6"/>
    <w:rsid w:val="00BC6D5B"/>
    <w:rsid w:val="00BC7732"/>
    <w:rsid w:val="00BD0E80"/>
    <w:rsid w:val="00BD6245"/>
    <w:rsid w:val="00BD7349"/>
    <w:rsid w:val="00BE25CE"/>
    <w:rsid w:val="00BE2981"/>
    <w:rsid w:val="00BE2D88"/>
    <w:rsid w:val="00BE530B"/>
    <w:rsid w:val="00BE5824"/>
    <w:rsid w:val="00BE7C3A"/>
    <w:rsid w:val="00BF1C05"/>
    <w:rsid w:val="00BF2192"/>
    <w:rsid w:val="00BF4A82"/>
    <w:rsid w:val="00BF4B69"/>
    <w:rsid w:val="00BF523D"/>
    <w:rsid w:val="00BF575A"/>
    <w:rsid w:val="00C02E57"/>
    <w:rsid w:val="00C033FA"/>
    <w:rsid w:val="00C039E6"/>
    <w:rsid w:val="00C041B7"/>
    <w:rsid w:val="00C061A6"/>
    <w:rsid w:val="00C06DD1"/>
    <w:rsid w:val="00C07D0A"/>
    <w:rsid w:val="00C114FB"/>
    <w:rsid w:val="00C16BFF"/>
    <w:rsid w:val="00C20504"/>
    <w:rsid w:val="00C22C24"/>
    <w:rsid w:val="00C245A1"/>
    <w:rsid w:val="00C245BA"/>
    <w:rsid w:val="00C251F6"/>
    <w:rsid w:val="00C255B4"/>
    <w:rsid w:val="00C25995"/>
    <w:rsid w:val="00C260F9"/>
    <w:rsid w:val="00C33C49"/>
    <w:rsid w:val="00C3614F"/>
    <w:rsid w:val="00C3615C"/>
    <w:rsid w:val="00C46725"/>
    <w:rsid w:val="00C46A72"/>
    <w:rsid w:val="00C47687"/>
    <w:rsid w:val="00C47B73"/>
    <w:rsid w:val="00C551F6"/>
    <w:rsid w:val="00C55E50"/>
    <w:rsid w:val="00C610B3"/>
    <w:rsid w:val="00C61363"/>
    <w:rsid w:val="00C64641"/>
    <w:rsid w:val="00C67F98"/>
    <w:rsid w:val="00C7471B"/>
    <w:rsid w:val="00C74D6D"/>
    <w:rsid w:val="00C74DF2"/>
    <w:rsid w:val="00C76151"/>
    <w:rsid w:val="00C80510"/>
    <w:rsid w:val="00C815D3"/>
    <w:rsid w:val="00C82D85"/>
    <w:rsid w:val="00C83499"/>
    <w:rsid w:val="00C84156"/>
    <w:rsid w:val="00C8460F"/>
    <w:rsid w:val="00C8466C"/>
    <w:rsid w:val="00C8689C"/>
    <w:rsid w:val="00C90BFC"/>
    <w:rsid w:val="00C96B41"/>
    <w:rsid w:val="00C97B21"/>
    <w:rsid w:val="00CA1666"/>
    <w:rsid w:val="00CA1F15"/>
    <w:rsid w:val="00CA3A66"/>
    <w:rsid w:val="00CA3E1C"/>
    <w:rsid w:val="00CA4733"/>
    <w:rsid w:val="00CA5462"/>
    <w:rsid w:val="00CA6256"/>
    <w:rsid w:val="00CA62C2"/>
    <w:rsid w:val="00CA6DAE"/>
    <w:rsid w:val="00CA7CDE"/>
    <w:rsid w:val="00CA7D33"/>
    <w:rsid w:val="00CB00D7"/>
    <w:rsid w:val="00CB29E6"/>
    <w:rsid w:val="00CB3295"/>
    <w:rsid w:val="00CB4C0D"/>
    <w:rsid w:val="00CB694C"/>
    <w:rsid w:val="00CB6BE5"/>
    <w:rsid w:val="00CB7BF6"/>
    <w:rsid w:val="00CC0BC3"/>
    <w:rsid w:val="00CC2ECF"/>
    <w:rsid w:val="00CC5674"/>
    <w:rsid w:val="00CC7A5B"/>
    <w:rsid w:val="00CD284B"/>
    <w:rsid w:val="00CD4911"/>
    <w:rsid w:val="00CD65EF"/>
    <w:rsid w:val="00CD6E93"/>
    <w:rsid w:val="00CE0C1A"/>
    <w:rsid w:val="00CE0F11"/>
    <w:rsid w:val="00CE0F19"/>
    <w:rsid w:val="00CE10DF"/>
    <w:rsid w:val="00CE1482"/>
    <w:rsid w:val="00CE1CA0"/>
    <w:rsid w:val="00CE3EF2"/>
    <w:rsid w:val="00CE7F0E"/>
    <w:rsid w:val="00CF0B97"/>
    <w:rsid w:val="00CF1EE5"/>
    <w:rsid w:val="00CF24AA"/>
    <w:rsid w:val="00CF26AD"/>
    <w:rsid w:val="00CF2EA4"/>
    <w:rsid w:val="00CF2F7B"/>
    <w:rsid w:val="00CF4883"/>
    <w:rsid w:val="00CF4F59"/>
    <w:rsid w:val="00CF5439"/>
    <w:rsid w:val="00CF7D27"/>
    <w:rsid w:val="00D0024D"/>
    <w:rsid w:val="00D0062B"/>
    <w:rsid w:val="00D01011"/>
    <w:rsid w:val="00D023E8"/>
    <w:rsid w:val="00D03F2A"/>
    <w:rsid w:val="00D05211"/>
    <w:rsid w:val="00D05BDA"/>
    <w:rsid w:val="00D07B74"/>
    <w:rsid w:val="00D158FE"/>
    <w:rsid w:val="00D201B2"/>
    <w:rsid w:val="00D21C03"/>
    <w:rsid w:val="00D223A3"/>
    <w:rsid w:val="00D279C1"/>
    <w:rsid w:val="00D27C29"/>
    <w:rsid w:val="00D32870"/>
    <w:rsid w:val="00D33A94"/>
    <w:rsid w:val="00D375A4"/>
    <w:rsid w:val="00D40049"/>
    <w:rsid w:val="00D40C91"/>
    <w:rsid w:val="00D42950"/>
    <w:rsid w:val="00D42D7D"/>
    <w:rsid w:val="00D44656"/>
    <w:rsid w:val="00D4471E"/>
    <w:rsid w:val="00D45970"/>
    <w:rsid w:val="00D513AF"/>
    <w:rsid w:val="00D51414"/>
    <w:rsid w:val="00D527C3"/>
    <w:rsid w:val="00D53D83"/>
    <w:rsid w:val="00D541DC"/>
    <w:rsid w:val="00D54FE2"/>
    <w:rsid w:val="00D6280D"/>
    <w:rsid w:val="00D63003"/>
    <w:rsid w:val="00D66098"/>
    <w:rsid w:val="00D666CF"/>
    <w:rsid w:val="00D6713B"/>
    <w:rsid w:val="00D70A0E"/>
    <w:rsid w:val="00D72132"/>
    <w:rsid w:val="00D72B6D"/>
    <w:rsid w:val="00D7637E"/>
    <w:rsid w:val="00D769AD"/>
    <w:rsid w:val="00D80B76"/>
    <w:rsid w:val="00D82F24"/>
    <w:rsid w:val="00D8399C"/>
    <w:rsid w:val="00D90BCE"/>
    <w:rsid w:val="00D96ED4"/>
    <w:rsid w:val="00D97697"/>
    <w:rsid w:val="00DA280D"/>
    <w:rsid w:val="00DA6B3B"/>
    <w:rsid w:val="00DA78EF"/>
    <w:rsid w:val="00DB0E98"/>
    <w:rsid w:val="00DB21D9"/>
    <w:rsid w:val="00DB285D"/>
    <w:rsid w:val="00DB36D9"/>
    <w:rsid w:val="00DB6BFE"/>
    <w:rsid w:val="00DB75C6"/>
    <w:rsid w:val="00DC1FF5"/>
    <w:rsid w:val="00DC23F7"/>
    <w:rsid w:val="00DC3A73"/>
    <w:rsid w:val="00DC76A0"/>
    <w:rsid w:val="00DC7DA0"/>
    <w:rsid w:val="00DD04B3"/>
    <w:rsid w:val="00DD0FD7"/>
    <w:rsid w:val="00DD11EA"/>
    <w:rsid w:val="00DD1963"/>
    <w:rsid w:val="00DD248D"/>
    <w:rsid w:val="00DD4F84"/>
    <w:rsid w:val="00DD5CA0"/>
    <w:rsid w:val="00DE1882"/>
    <w:rsid w:val="00DE2CDB"/>
    <w:rsid w:val="00DE366B"/>
    <w:rsid w:val="00DE4088"/>
    <w:rsid w:val="00DE59C5"/>
    <w:rsid w:val="00DE7535"/>
    <w:rsid w:val="00DF26A2"/>
    <w:rsid w:val="00DF557D"/>
    <w:rsid w:val="00DF5A2C"/>
    <w:rsid w:val="00DF5C28"/>
    <w:rsid w:val="00DF6EDC"/>
    <w:rsid w:val="00DF70E2"/>
    <w:rsid w:val="00E00F19"/>
    <w:rsid w:val="00E01A37"/>
    <w:rsid w:val="00E021C6"/>
    <w:rsid w:val="00E02AD2"/>
    <w:rsid w:val="00E02C95"/>
    <w:rsid w:val="00E1022B"/>
    <w:rsid w:val="00E1160F"/>
    <w:rsid w:val="00E12D13"/>
    <w:rsid w:val="00E138F1"/>
    <w:rsid w:val="00E15A7F"/>
    <w:rsid w:val="00E16950"/>
    <w:rsid w:val="00E202CD"/>
    <w:rsid w:val="00E20827"/>
    <w:rsid w:val="00E20E8C"/>
    <w:rsid w:val="00E23705"/>
    <w:rsid w:val="00E23C92"/>
    <w:rsid w:val="00E242C9"/>
    <w:rsid w:val="00E25F35"/>
    <w:rsid w:val="00E273BC"/>
    <w:rsid w:val="00E27D22"/>
    <w:rsid w:val="00E35072"/>
    <w:rsid w:val="00E358C8"/>
    <w:rsid w:val="00E35F27"/>
    <w:rsid w:val="00E36D71"/>
    <w:rsid w:val="00E37762"/>
    <w:rsid w:val="00E4126B"/>
    <w:rsid w:val="00E4224C"/>
    <w:rsid w:val="00E4519F"/>
    <w:rsid w:val="00E4799C"/>
    <w:rsid w:val="00E50144"/>
    <w:rsid w:val="00E5046F"/>
    <w:rsid w:val="00E505D4"/>
    <w:rsid w:val="00E52143"/>
    <w:rsid w:val="00E54A84"/>
    <w:rsid w:val="00E565EA"/>
    <w:rsid w:val="00E575DC"/>
    <w:rsid w:val="00E6166A"/>
    <w:rsid w:val="00E6221C"/>
    <w:rsid w:val="00E63064"/>
    <w:rsid w:val="00E6333F"/>
    <w:rsid w:val="00E66B7E"/>
    <w:rsid w:val="00E66C25"/>
    <w:rsid w:val="00E67F93"/>
    <w:rsid w:val="00E73F74"/>
    <w:rsid w:val="00E7441D"/>
    <w:rsid w:val="00E74703"/>
    <w:rsid w:val="00E77FA3"/>
    <w:rsid w:val="00E81735"/>
    <w:rsid w:val="00E8642D"/>
    <w:rsid w:val="00E864B8"/>
    <w:rsid w:val="00E90024"/>
    <w:rsid w:val="00E91AB2"/>
    <w:rsid w:val="00E92191"/>
    <w:rsid w:val="00EA053D"/>
    <w:rsid w:val="00EA2167"/>
    <w:rsid w:val="00EA5369"/>
    <w:rsid w:val="00EA7824"/>
    <w:rsid w:val="00EB2961"/>
    <w:rsid w:val="00EB51BD"/>
    <w:rsid w:val="00EB607A"/>
    <w:rsid w:val="00EC13F4"/>
    <w:rsid w:val="00EC14D1"/>
    <w:rsid w:val="00EC29CC"/>
    <w:rsid w:val="00EC5F7B"/>
    <w:rsid w:val="00EC6FA6"/>
    <w:rsid w:val="00EC7483"/>
    <w:rsid w:val="00ED1024"/>
    <w:rsid w:val="00ED49FF"/>
    <w:rsid w:val="00ED58F2"/>
    <w:rsid w:val="00ED7EAB"/>
    <w:rsid w:val="00EE3294"/>
    <w:rsid w:val="00EE77E7"/>
    <w:rsid w:val="00EF17F5"/>
    <w:rsid w:val="00EF30B2"/>
    <w:rsid w:val="00EF52CB"/>
    <w:rsid w:val="00EF576B"/>
    <w:rsid w:val="00F000B5"/>
    <w:rsid w:val="00F003D8"/>
    <w:rsid w:val="00F007FC"/>
    <w:rsid w:val="00F02814"/>
    <w:rsid w:val="00F02A7B"/>
    <w:rsid w:val="00F0690B"/>
    <w:rsid w:val="00F07288"/>
    <w:rsid w:val="00F16817"/>
    <w:rsid w:val="00F17F2D"/>
    <w:rsid w:val="00F21B37"/>
    <w:rsid w:val="00F23015"/>
    <w:rsid w:val="00F2317E"/>
    <w:rsid w:val="00F2524B"/>
    <w:rsid w:val="00F254A1"/>
    <w:rsid w:val="00F257CB"/>
    <w:rsid w:val="00F257DF"/>
    <w:rsid w:val="00F277A8"/>
    <w:rsid w:val="00F278FA"/>
    <w:rsid w:val="00F30D34"/>
    <w:rsid w:val="00F33490"/>
    <w:rsid w:val="00F334AF"/>
    <w:rsid w:val="00F3386C"/>
    <w:rsid w:val="00F352BA"/>
    <w:rsid w:val="00F35366"/>
    <w:rsid w:val="00F35589"/>
    <w:rsid w:val="00F407FB"/>
    <w:rsid w:val="00F43FD3"/>
    <w:rsid w:val="00F4418A"/>
    <w:rsid w:val="00F45D40"/>
    <w:rsid w:val="00F47B41"/>
    <w:rsid w:val="00F57022"/>
    <w:rsid w:val="00F61BBA"/>
    <w:rsid w:val="00F62962"/>
    <w:rsid w:val="00F63221"/>
    <w:rsid w:val="00F638CF"/>
    <w:rsid w:val="00F63936"/>
    <w:rsid w:val="00F64232"/>
    <w:rsid w:val="00F66FA4"/>
    <w:rsid w:val="00F67625"/>
    <w:rsid w:val="00F71F30"/>
    <w:rsid w:val="00F7273C"/>
    <w:rsid w:val="00F779DA"/>
    <w:rsid w:val="00F804D3"/>
    <w:rsid w:val="00F8076F"/>
    <w:rsid w:val="00F81BB6"/>
    <w:rsid w:val="00F83771"/>
    <w:rsid w:val="00F84805"/>
    <w:rsid w:val="00F84D77"/>
    <w:rsid w:val="00F852DA"/>
    <w:rsid w:val="00F8741D"/>
    <w:rsid w:val="00F87B25"/>
    <w:rsid w:val="00F90495"/>
    <w:rsid w:val="00F91007"/>
    <w:rsid w:val="00F926E0"/>
    <w:rsid w:val="00F93778"/>
    <w:rsid w:val="00F9382B"/>
    <w:rsid w:val="00F95413"/>
    <w:rsid w:val="00F9554C"/>
    <w:rsid w:val="00FA0A44"/>
    <w:rsid w:val="00FA1011"/>
    <w:rsid w:val="00FA26A7"/>
    <w:rsid w:val="00FA44DB"/>
    <w:rsid w:val="00FA4B52"/>
    <w:rsid w:val="00FA5907"/>
    <w:rsid w:val="00FB10B1"/>
    <w:rsid w:val="00FB2273"/>
    <w:rsid w:val="00FB27E5"/>
    <w:rsid w:val="00FB380A"/>
    <w:rsid w:val="00FB6EAE"/>
    <w:rsid w:val="00FC26B1"/>
    <w:rsid w:val="00FC618D"/>
    <w:rsid w:val="00FC6FEB"/>
    <w:rsid w:val="00FD43AE"/>
    <w:rsid w:val="00FD4F58"/>
    <w:rsid w:val="00FD78F4"/>
    <w:rsid w:val="00FD7B01"/>
    <w:rsid w:val="00FE0B65"/>
    <w:rsid w:val="00FE1E97"/>
    <w:rsid w:val="00FE2853"/>
    <w:rsid w:val="00FE4FA2"/>
    <w:rsid w:val="00FE671C"/>
    <w:rsid w:val="00FE7C27"/>
    <w:rsid w:val="00FF1380"/>
    <w:rsid w:val="00FF1F52"/>
    <w:rsid w:val="00FF55AF"/>
    <w:rsid w:val="00FF56FE"/>
    <w:rsid w:val="00FF5813"/>
    <w:rsid w:val="00FF5E34"/>
    <w:rsid w:val="00FF7C7D"/>
    <w:rsid w:val="00FF7D76"/>
    <w:rsid w:val="015FB70F"/>
    <w:rsid w:val="01B1D281"/>
    <w:rsid w:val="02FA681A"/>
    <w:rsid w:val="039B3E15"/>
    <w:rsid w:val="04751059"/>
    <w:rsid w:val="06BB9FF9"/>
    <w:rsid w:val="07402E64"/>
    <w:rsid w:val="0751E780"/>
    <w:rsid w:val="0765139A"/>
    <w:rsid w:val="07732952"/>
    <w:rsid w:val="07C9C0E4"/>
    <w:rsid w:val="084C1A82"/>
    <w:rsid w:val="088FCA3B"/>
    <w:rsid w:val="09256D05"/>
    <w:rsid w:val="0A8767C5"/>
    <w:rsid w:val="0AAD21E6"/>
    <w:rsid w:val="0ACB2894"/>
    <w:rsid w:val="0B061E2C"/>
    <w:rsid w:val="0BD3EB52"/>
    <w:rsid w:val="0C25B09D"/>
    <w:rsid w:val="0CA888F4"/>
    <w:rsid w:val="0D391A49"/>
    <w:rsid w:val="0D842059"/>
    <w:rsid w:val="0DBB9B5A"/>
    <w:rsid w:val="0DE4B68F"/>
    <w:rsid w:val="0E3D03D9"/>
    <w:rsid w:val="0EE4B830"/>
    <w:rsid w:val="0F4083B6"/>
    <w:rsid w:val="0F86ED36"/>
    <w:rsid w:val="0FA068C8"/>
    <w:rsid w:val="0FFACFB2"/>
    <w:rsid w:val="102DA421"/>
    <w:rsid w:val="10710C8A"/>
    <w:rsid w:val="116BDF06"/>
    <w:rsid w:val="11AA8D6B"/>
    <w:rsid w:val="134AEF82"/>
    <w:rsid w:val="1436ADEA"/>
    <w:rsid w:val="146C5032"/>
    <w:rsid w:val="15598E37"/>
    <w:rsid w:val="167F6133"/>
    <w:rsid w:val="16BF5598"/>
    <w:rsid w:val="184B4AFC"/>
    <w:rsid w:val="18545F5D"/>
    <w:rsid w:val="18DDBA66"/>
    <w:rsid w:val="19FA0371"/>
    <w:rsid w:val="1B50EC96"/>
    <w:rsid w:val="1B66FE95"/>
    <w:rsid w:val="1BA9F411"/>
    <w:rsid w:val="1BBB236E"/>
    <w:rsid w:val="1DC61BEA"/>
    <w:rsid w:val="1DD02EB4"/>
    <w:rsid w:val="1E1A373C"/>
    <w:rsid w:val="1ED44AE3"/>
    <w:rsid w:val="1F16969D"/>
    <w:rsid w:val="206D3A89"/>
    <w:rsid w:val="21BB3476"/>
    <w:rsid w:val="21CC9483"/>
    <w:rsid w:val="21DE14FD"/>
    <w:rsid w:val="221718A1"/>
    <w:rsid w:val="22398E2F"/>
    <w:rsid w:val="233F6421"/>
    <w:rsid w:val="24EEE2C8"/>
    <w:rsid w:val="25A25D32"/>
    <w:rsid w:val="26D081F1"/>
    <w:rsid w:val="276AFF4B"/>
    <w:rsid w:val="27A7F7CD"/>
    <w:rsid w:val="297E7046"/>
    <w:rsid w:val="29DDAC7E"/>
    <w:rsid w:val="2B8FFE49"/>
    <w:rsid w:val="2B94F783"/>
    <w:rsid w:val="2BE525D6"/>
    <w:rsid w:val="2C17EFC4"/>
    <w:rsid w:val="2CD1FD85"/>
    <w:rsid w:val="2DD8729C"/>
    <w:rsid w:val="2DE318EB"/>
    <w:rsid w:val="2E5EBB1C"/>
    <w:rsid w:val="2E5F4A5F"/>
    <w:rsid w:val="2E73AAA5"/>
    <w:rsid w:val="2EB3A3B4"/>
    <w:rsid w:val="300C20C4"/>
    <w:rsid w:val="30327750"/>
    <w:rsid w:val="3074CC27"/>
    <w:rsid w:val="307B71A4"/>
    <w:rsid w:val="30F9D2A4"/>
    <w:rsid w:val="322A0FB8"/>
    <w:rsid w:val="3238458C"/>
    <w:rsid w:val="329356B4"/>
    <w:rsid w:val="32C822B8"/>
    <w:rsid w:val="339861E3"/>
    <w:rsid w:val="339B98AE"/>
    <w:rsid w:val="342D63CB"/>
    <w:rsid w:val="348415EE"/>
    <w:rsid w:val="3535E8C6"/>
    <w:rsid w:val="35479476"/>
    <w:rsid w:val="35AAE3C5"/>
    <w:rsid w:val="35E81065"/>
    <w:rsid w:val="3681BBF8"/>
    <w:rsid w:val="3688DA19"/>
    <w:rsid w:val="381496F3"/>
    <w:rsid w:val="38D4C48F"/>
    <w:rsid w:val="3A68FF01"/>
    <w:rsid w:val="3B01489F"/>
    <w:rsid w:val="3C0EEFD5"/>
    <w:rsid w:val="3D0B050B"/>
    <w:rsid w:val="3D3ADEA4"/>
    <w:rsid w:val="3DD1A944"/>
    <w:rsid w:val="3DEFBB9B"/>
    <w:rsid w:val="3E44E80D"/>
    <w:rsid w:val="407162C7"/>
    <w:rsid w:val="40FF5757"/>
    <w:rsid w:val="4277B9B7"/>
    <w:rsid w:val="43E56467"/>
    <w:rsid w:val="43E83688"/>
    <w:rsid w:val="4400751C"/>
    <w:rsid w:val="44F254BB"/>
    <w:rsid w:val="45AD3FEF"/>
    <w:rsid w:val="46062F34"/>
    <w:rsid w:val="48470349"/>
    <w:rsid w:val="48744814"/>
    <w:rsid w:val="48E5442A"/>
    <w:rsid w:val="495738D0"/>
    <w:rsid w:val="49CAD6CE"/>
    <w:rsid w:val="4BA78D37"/>
    <w:rsid w:val="4BE7EBCE"/>
    <w:rsid w:val="4BFB2141"/>
    <w:rsid w:val="4C179E42"/>
    <w:rsid w:val="4C91E2AE"/>
    <w:rsid w:val="4D7C322A"/>
    <w:rsid w:val="4DA0A8B2"/>
    <w:rsid w:val="4DFBC92A"/>
    <w:rsid w:val="4E1BAB0C"/>
    <w:rsid w:val="4E418CB2"/>
    <w:rsid w:val="4E81AB66"/>
    <w:rsid w:val="5024C066"/>
    <w:rsid w:val="502EAA2E"/>
    <w:rsid w:val="504D56FA"/>
    <w:rsid w:val="50CCFF49"/>
    <w:rsid w:val="51DB9D7C"/>
    <w:rsid w:val="5352B0D6"/>
    <w:rsid w:val="539978C5"/>
    <w:rsid w:val="53D83C9F"/>
    <w:rsid w:val="54295836"/>
    <w:rsid w:val="5481EDBB"/>
    <w:rsid w:val="548BF9FA"/>
    <w:rsid w:val="56CF6EA7"/>
    <w:rsid w:val="5710F20C"/>
    <w:rsid w:val="57577971"/>
    <w:rsid w:val="58671146"/>
    <w:rsid w:val="595232D3"/>
    <w:rsid w:val="59D471AA"/>
    <w:rsid w:val="5A0ADC66"/>
    <w:rsid w:val="5A5761B4"/>
    <w:rsid w:val="5B169A20"/>
    <w:rsid w:val="5B29F4B0"/>
    <w:rsid w:val="5C91C91B"/>
    <w:rsid w:val="5CFB3A2F"/>
    <w:rsid w:val="5D971998"/>
    <w:rsid w:val="5E061BA0"/>
    <w:rsid w:val="5E62ACB9"/>
    <w:rsid w:val="5EB19DDE"/>
    <w:rsid w:val="5F02FFB5"/>
    <w:rsid w:val="5F604580"/>
    <w:rsid w:val="60966821"/>
    <w:rsid w:val="60D4598B"/>
    <w:rsid w:val="61D36F41"/>
    <w:rsid w:val="61E12D97"/>
    <w:rsid w:val="62026890"/>
    <w:rsid w:val="625E391B"/>
    <w:rsid w:val="626D50C3"/>
    <w:rsid w:val="62C361F0"/>
    <w:rsid w:val="630B2A22"/>
    <w:rsid w:val="65933B96"/>
    <w:rsid w:val="65C6C5BF"/>
    <w:rsid w:val="65DAE3E0"/>
    <w:rsid w:val="66B66F74"/>
    <w:rsid w:val="66F5F707"/>
    <w:rsid w:val="682C0494"/>
    <w:rsid w:val="683A3D7C"/>
    <w:rsid w:val="68651DC7"/>
    <w:rsid w:val="68FA6FB8"/>
    <w:rsid w:val="69754E08"/>
    <w:rsid w:val="69BF986D"/>
    <w:rsid w:val="6B46361E"/>
    <w:rsid w:val="6B685BB7"/>
    <w:rsid w:val="6BC305CA"/>
    <w:rsid w:val="6BFBD7B4"/>
    <w:rsid w:val="6CC0E785"/>
    <w:rsid w:val="6D28290A"/>
    <w:rsid w:val="6D3ED97C"/>
    <w:rsid w:val="6D83E2AB"/>
    <w:rsid w:val="6D9C3522"/>
    <w:rsid w:val="6DE26155"/>
    <w:rsid w:val="6E83E82F"/>
    <w:rsid w:val="6E9C147E"/>
    <w:rsid w:val="6EE179B3"/>
    <w:rsid w:val="6EFB9B24"/>
    <w:rsid w:val="6F39C1CB"/>
    <w:rsid w:val="7119F229"/>
    <w:rsid w:val="71570129"/>
    <w:rsid w:val="71627FE1"/>
    <w:rsid w:val="71E3F9A0"/>
    <w:rsid w:val="7228620C"/>
    <w:rsid w:val="727CE680"/>
    <w:rsid w:val="72926984"/>
    <w:rsid w:val="7296E0EB"/>
    <w:rsid w:val="7387B7DA"/>
    <w:rsid w:val="73A5D3CD"/>
    <w:rsid w:val="74A693BF"/>
    <w:rsid w:val="74B5539C"/>
    <w:rsid w:val="74FBDE50"/>
    <w:rsid w:val="751D4AB7"/>
    <w:rsid w:val="75467DF7"/>
    <w:rsid w:val="75989467"/>
    <w:rsid w:val="75C9B0D3"/>
    <w:rsid w:val="75F492A0"/>
    <w:rsid w:val="765F0D05"/>
    <w:rsid w:val="77A1FC35"/>
    <w:rsid w:val="77B84A8B"/>
    <w:rsid w:val="78690382"/>
    <w:rsid w:val="7878ECD4"/>
    <w:rsid w:val="7907A1F9"/>
    <w:rsid w:val="7938E642"/>
    <w:rsid w:val="794F9F50"/>
    <w:rsid w:val="7A33F74E"/>
    <w:rsid w:val="7AA9B097"/>
    <w:rsid w:val="7BF8B121"/>
    <w:rsid w:val="7C760F20"/>
    <w:rsid w:val="7CAC6A88"/>
    <w:rsid w:val="7D59D38F"/>
    <w:rsid w:val="7D951E4C"/>
    <w:rsid w:val="7DE2F390"/>
    <w:rsid w:val="7E1EB3C6"/>
    <w:rsid w:val="7E1F0569"/>
    <w:rsid w:val="7FEE2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283D"/>
  <w15:docId w15:val="{631F5432-D447-4FE6-8A86-7C1493B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is Grotesque" w:eastAsia="Basis Grotesque" w:hAnsi="Basis Grotesque" w:cs="Basis Grotesq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link w:val="Heading1Char"/>
    <w:uiPriority w:val="9"/>
    <w:qFormat/>
    <w:rsid w:val="004B198F"/>
    <w:pPr>
      <w:widowControl/>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B198F"/>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Basis Grotesque" w:eastAsia="Basis Grotesque" w:hAnsi="Basis Grotesque" w:cs="Basis Grotesque"/>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Basis Grotesque" w:eastAsia="Basis Grotesque" w:hAnsi="Basis Grotesque" w:cs="Basis Grotesque"/>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Basis Grotesque" w:hAnsi="Segoe UI" w:cs="Segoe UI"/>
      <w:sz w:val="18"/>
      <w:szCs w:val="18"/>
      <w:lang w:bidi="en-US"/>
    </w:rPr>
  </w:style>
  <w:style w:type="paragraph" w:styleId="PlainText">
    <w:name w:val="Plain Text"/>
    <w:basedOn w:val="Normal"/>
    <w:link w:val="PlainTextChar"/>
    <w:uiPriority w:val="99"/>
    <w:semiHidden/>
    <w:unhideWhenUsed/>
    <w:pPr>
      <w:widowControl/>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Pr>
      <w:rFonts w:ascii="Calibri" w:hAnsi="Calibri"/>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Basis Grotesque" w:eastAsia="Basis Grotesque" w:hAnsi="Basis Grotesque" w:cs="Basis Grotesque"/>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Basis Grotesque" w:eastAsia="Basis Grotesque" w:hAnsi="Basis Grotesque" w:cs="Basis Grotesque"/>
      <w:lang w:bidi="en-US"/>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xn-person">
    <w:name w:val="xn-person"/>
    <w:basedOn w:val="DefaultParagraphFont"/>
  </w:style>
  <w:style w:type="character" w:customStyle="1" w:styleId="xn-org">
    <w:name w:val="xn-org"/>
    <w:basedOn w:val="DefaultParagraphFont"/>
  </w:style>
  <w:style w:type="paragraph" w:customStyle="1" w:styleId="DocsID">
    <w:name w:val="DocsID"/>
    <w:basedOn w:val="Normal"/>
    <w:pPr>
      <w:widowControl/>
      <w:spacing w:before="20"/>
    </w:pPr>
    <w:rPr>
      <w:rFonts w:ascii="Arial" w:eastAsia="Times New Roman" w:hAnsi="Arial" w:cs="Times New Roman"/>
      <w:sz w:val="16"/>
      <w:szCs w:val="20"/>
      <w:lang w:val="en-CA" w:bidi="ar-SA"/>
    </w:rPr>
  </w:style>
  <w:style w:type="paragraph" w:customStyle="1" w:styleId="Body">
    <w:name w:val="Body"/>
    <w:basedOn w:val="Normal"/>
    <w:pPr>
      <w:widowControl/>
      <w:spacing w:after="180"/>
    </w:pPr>
    <w:rPr>
      <w:rFonts w:ascii="Arial" w:eastAsia="Times New Roman" w:hAnsi="Arial" w:cs="Times New Roman"/>
      <w:lang w:val="en-CA" w:bidi="ar-SA"/>
    </w:rPr>
  </w:style>
  <w:style w:type="character" w:customStyle="1" w:styleId="Prompt">
    <w:name w:val="Prompt"/>
    <w:basedOn w:val="DefaultParagraphFont"/>
    <w:rPr>
      <w:color w:val="0000FF"/>
    </w:rPr>
  </w:style>
  <w:style w:type="character" w:customStyle="1" w:styleId="UnresolvedMention1">
    <w:name w:val="Unresolved Mention1"/>
    <w:basedOn w:val="DefaultParagraphFont"/>
    <w:uiPriority w:val="99"/>
    <w:semiHidden/>
    <w:unhideWhenUsed/>
    <w:rsid w:val="00E5739C"/>
    <w:rPr>
      <w:color w:val="605E5C"/>
      <w:shd w:val="clear" w:color="auto" w:fill="E1DFDD"/>
    </w:rPr>
  </w:style>
  <w:style w:type="character" w:styleId="FollowedHyperlink">
    <w:name w:val="FollowedHyperlink"/>
    <w:basedOn w:val="DefaultParagraphFont"/>
    <w:uiPriority w:val="99"/>
    <w:semiHidden/>
    <w:unhideWhenUsed/>
    <w:rsid w:val="00B47121"/>
    <w:rPr>
      <w:color w:val="800080" w:themeColor="followedHyperlink"/>
      <w:u w:val="single"/>
    </w:rPr>
  </w:style>
  <w:style w:type="character" w:customStyle="1" w:styleId="Heading1Char">
    <w:name w:val="Heading 1 Char"/>
    <w:basedOn w:val="DefaultParagraphFont"/>
    <w:link w:val="Heading1"/>
    <w:uiPriority w:val="9"/>
    <w:rsid w:val="004B19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198F"/>
    <w:rPr>
      <w:rFonts w:ascii="Times New Roman" w:eastAsia="Times New Roman" w:hAnsi="Times New Roman" w:cs="Times New Roman"/>
      <w:b/>
      <w:bCs/>
      <w:sz w:val="27"/>
      <w:szCs w:val="27"/>
    </w:rPr>
  </w:style>
  <w:style w:type="paragraph" w:customStyle="1" w:styleId="msonormal0">
    <w:name w:val="msonormal"/>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eqicon-pdf">
    <w:name w:val="eqicon-pdf"/>
    <w:basedOn w:val="DefaultParagraphFont"/>
    <w:rsid w:val="004B198F"/>
  </w:style>
  <w:style w:type="character" w:customStyle="1" w:styleId="eqicon-mp3">
    <w:name w:val="eqicon-mp3"/>
    <w:basedOn w:val="DefaultParagraphFont"/>
    <w:rsid w:val="004B198F"/>
  </w:style>
  <w:style w:type="paragraph" w:customStyle="1" w:styleId="prnewsp">
    <w:name w:val="prnews_p"/>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prnewsspan">
    <w:name w:val="prnews_span"/>
    <w:basedOn w:val="DefaultParagraphFont"/>
    <w:rsid w:val="004B198F"/>
  </w:style>
  <w:style w:type="paragraph" w:customStyle="1" w:styleId="spr-ir-news-article-date">
    <w:name w:val="spr-ir-news-article-date"/>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xn-money">
    <w:name w:val="xn-money"/>
    <w:basedOn w:val="DefaultParagraphFont"/>
    <w:rsid w:val="00F628C6"/>
  </w:style>
  <w:style w:type="character" w:styleId="Emphasis">
    <w:name w:val="Emphasis"/>
    <w:basedOn w:val="DefaultParagraphFont"/>
    <w:uiPriority w:val="20"/>
    <w:qFormat/>
    <w:rsid w:val="005C6ED5"/>
    <w:rPr>
      <w:i/>
      <w:iCs/>
    </w:rPr>
  </w:style>
  <w:style w:type="paragraph" w:styleId="Revision">
    <w:name w:val="Revision"/>
    <w:hidden/>
    <w:uiPriority w:val="99"/>
    <w:semiHidden/>
    <w:rsid w:val="006959DA"/>
    <w:pPr>
      <w:widowControl/>
    </w:pPr>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table" w:customStyle="1" w:styleId="TableGrid1">
    <w:name w:val="Table Grid1"/>
    <w:basedOn w:val="TableNormal"/>
    <w:next w:val="TableGrid"/>
    <w:uiPriority w:val="39"/>
    <w:rsid w:val="00804F5D"/>
    <w:pPr>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3149D"/>
    <w:rPr>
      <w:color w:val="605E5C"/>
      <w:shd w:val="clear" w:color="auto" w:fill="E1DFDD"/>
    </w:rPr>
  </w:style>
  <w:style w:type="paragraph" w:customStyle="1" w:styleId="paragraph">
    <w:name w:val="paragraph"/>
    <w:basedOn w:val="Normal"/>
    <w:rsid w:val="00AE0B1C"/>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E0B1C"/>
  </w:style>
  <w:style w:type="character" w:customStyle="1" w:styleId="eop">
    <w:name w:val="eop"/>
    <w:basedOn w:val="DefaultParagraphFont"/>
    <w:rsid w:val="00AE0B1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54B27"/>
    <w:rPr>
      <w:color w:val="605E5C"/>
      <w:shd w:val="clear" w:color="auto" w:fill="E1DFDD"/>
    </w:rPr>
  </w:style>
  <w:style w:type="paragraph" w:customStyle="1" w:styleId="Default">
    <w:name w:val="Default"/>
    <w:rsid w:val="00422494"/>
    <w:pPr>
      <w:widowControl/>
      <w:autoSpaceDE w:val="0"/>
      <w:autoSpaceDN w:val="0"/>
      <w:adjustRightInd w:val="0"/>
    </w:pPr>
    <w:rPr>
      <w:rFonts w:ascii="Calibri" w:hAnsi="Calibri" w:cs="Calibri"/>
      <w:color w:val="000000"/>
      <w:sz w:val="24"/>
      <w:szCs w:val="24"/>
    </w:rPr>
  </w:style>
  <w:style w:type="paragraph" w:customStyle="1" w:styleId="Normal0">
    <w:name w:val="Normal0"/>
    <w:qFormat/>
    <w:rsid w:val="0075020B"/>
    <w:rPr>
      <w:lang w:eastAsia="ja-JP" w:bidi="en-US"/>
    </w:rPr>
  </w:style>
  <w:style w:type="character" w:customStyle="1" w:styleId="findhit">
    <w:name w:val="findhit"/>
    <w:basedOn w:val="DefaultParagraphFont"/>
    <w:rsid w:val="0088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753">
      <w:bodyDiv w:val="1"/>
      <w:marLeft w:val="0"/>
      <w:marRight w:val="0"/>
      <w:marTop w:val="0"/>
      <w:marBottom w:val="0"/>
      <w:divBdr>
        <w:top w:val="none" w:sz="0" w:space="0" w:color="auto"/>
        <w:left w:val="none" w:sz="0" w:space="0" w:color="auto"/>
        <w:bottom w:val="none" w:sz="0" w:space="0" w:color="auto"/>
        <w:right w:val="none" w:sz="0" w:space="0" w:color="auto"/>
      </w:divBdr>
      <w:divsChild>
        <w:div w:id="2013608720">
          <w:marLeft w:val="0"/>
          <w:marRight w:val="0"/>
          <w:marTop w:val="0"/>
          <w:marBottom w:val="0"/>
          <w:divBdr>
            <w:top w:val="none" w:sz="0" w:space="0" w:color="auto"/>
            <w:left w:val="none" w:sz="0" w:space="0" w:color="auto"/>
            <w:bottom w:val="none" w:sz="0" w:space="0" w:color="auto"/>
            <w:right w:val="none" w:sz="0" w:space="0" w:color="auto"/>
          </w:divBdr>
        </w:div>
      </w:divsChild>
    </w:div>
    <w:div w:id="17127026">
      <w:bodyDiv w:val="1"/>
      <w:marLeft w:val="0"/>
      <w:marRight w:val="0"/>
      <w:marTop w:val="0"/>
      <w:marBottom w:val="0"/>
      <w:divBdr>
        <w:top w:val="none" w:sz="0" w:space="0" w:color="auto"/>
        <w:left w:val="none" w:sz="0" w:space="0" w:color="auto"/>
        <w:bottom w:val="none" w:sz="0" w:space="0" w:color="auto"/>
        <w:right w:val="none" w:sz="0" w:space="0" w:color="auto"/>
      </w:divBdr>
    </w:div>
    <w:div w:id="185097225">
      <w:bodyDiv w:val="1"/>
      <w:marLeft w:val="0"/>
      <w:marRight w:val="0"/>
      <w:marTop w:val="0"/>
      <w:marBottom w:val="0"/>
      <w:divBdr>
        <w:top w:val="none" w:sz="0" w:space="0" w:color="auto"/>
        <w:left w:val="none" w:sz="0" w:space="0" w:color="auto"/>
        <w:bottom w:val="none" w:sz="0" w:space="0" w:color="auto"/>
        <w:right w:val="none" w:sz="0" w:space="0" w:color="auto"/>
      </w:divBdr>
    </w:div>
    <w:div w:id="296299401">
      <w:bodyDiv w:val="1"/>
      <w:marLeft w:val="0"/>
      <w:marRight w:val="0"/>
      <w:marTop w:val="0"/>
      <w:marBottom w:val="0"/>
      <w:divBdr>
        <w:top w:val="none" w:sz="0" w:space="0" w:color="auto"/>
        <w:left w:val="none" w:sz="0" w:space="0" w:color="auto"/>
        <w:bottom w:val="none" w:sz="0" w:space="0" w:color="auto"/>
        <w:right w:val="none" w:sz="0" w:space="0" w:color="auto"/>
      </w:divBdr>
    </w:div>
    <w:div w:id="535771478">
      <w:bodyDiv w:val="1"/>
      <w:marLeft w:val="0"/>
      <w:marRight w:val="0"/>
      <w:marTop w:val="0"/>
      <w:marBottom w:val="0"/>
      <w:divBdr>
        <w:top w:val="none" w:sz="0" w:space="0" w:color="auto"/>
        <w:left w:val="none" w:sz="0" w:space="0" w:color="auto"/>
        <w:bottom w:val="none" w:sz="0" w:space="0" w:color="auto"/>
        <w:right w:val="none" w:sz="0" w:space="0" w:color="auto"/>
      </w:divBdr>
      <w:divsChild>
        <w:div w:id="418529295">
          <w:marLeft w:val="0"/>
          <w:marRight w:val="0"/>
          <w:marTop w:val="0"/>
          <w:marBottom w:val="0"/>
          <w:divBdr>
            <w:top w:val="none" w:sz="0" w:space="0" w:color="auto"/>
            <w:left w:val="none" w:sz="0" w:space="0" w:color="auto"/>
            <w:bottom w:val="none" w:sz="0" w:space="0" w:color="auto"/>
            <w:right w:val="none" w:sz="0" w:space="0" w:color="auto"/>
          </w:divBdr>
        </w:div>
      </w:divsChild>
    </w:div>
    <w:div w:id="778256980">
      <w:bodyDiv w:val="1"/>
      <w:marLeft w:val="0"/>
      <w:marRight w:val="0"/>
      <w:marTop w:val="0"/>
      <w:marBottom w:val="0"/>
      <w:divBdr>
        <w:top w:val="none" w:sz="0" w:space="0" w:color="auto"/>
        <w:left w:val="none" w:sz="0" w:space="0" w:color="auto"/>
        <w:bottom w:val="none" w:sz="0" w:space="0" w:color="auto"/>
        <w:right w:val="none" w:sz="0" w:space="0" w:color="auto"/>
      </w:divBdr>
    </w:div>
    <w:div w:id="820660724">
      <w:bodyDiv w:val="1"/>
      <w:marLeft w:val="0"/>
      <w:marRight w:val="0"/>
      <w:marTop w:val="0"/>
      <w:marBottom w:val="0"/>
      <w:divBdr>
        <w:top w:val="none" w:sz="0" w:space="0" w:color="auto"/>
        <w:left w:val="none" w:sz="0" w:space="0" w:color="auto"/>
        <w:bottom w:val="none" w:sz="0" w:space="0" w:color="auto"/>
        <w:right w:val="none" w:sz="0" w:space="0" w:color="auto"/>
      </w:divBdr>
    </w:div>
    <w:div w:id="821314049">
      <w:bodyDiv w:val="1"/>
      <w:marLeft w:val="0"/>
      <w:marRight w:val="0"/>
      <w:marTop w:val="0"/>
      <w:marBottom w:val="0"/>
      <w:divBdr>
        <w:top w:val="none" w:sz="0" w:space="0" w:color="auto"/>
        <w:left w:val="none" w:sz="0" w:space="0" w:color="auto"/>
        <w:bottom w:val="none" w:sz="0" w:space="0" w:color="auto"/>
        <w:right w:val="none" w:sz="0" w:space="0" w:color="auto"/>
      </w:divBdr>
    </w:div>
    <w:div w:id="1050805075">
      <w:bodyDiv w:val="1"/>
      <w:marLeft w:val="0"/>
      <w:marRight w:val="0"/>
      <w:marTop w:val="0"/>
      <w:marBottom w:val="0"/>
      <w:divBdr>
        <w:top w:val="none" w:sz="0" w:space="0" w:color="auto"/>
        <w:left w:val="none" w:sz="0" w:space="0" w:color="auto"/>
        <w:bottom w:val="none" w:sz="0" w:space="0" w:color="auto"/>
        <w:right w:val="none" w:sz="0" w:space="0" w:color="auto"/>
      </w:divBdr>
      <w:divsChild>
        <w:div w:id="394162118">
          <w:marLeft w:val="0"/>
          <w:marRight w:val="0"/>
          <w:marTop w:val="0"/>
          <w:marBottom w:val="0"/>
          <w:divBdr>
            <w:top w:val="none" w:sz="0" w:space="0" w:color="auto"/>
            <w:left w:val="none" w:sz="0" w:space="0" w:color="auto"/>
            <w:bottom w:val="none" w:sz="0" w:space="0" w:color="auto"/>
            <w:right w:val="none" w:sz="0" w:space="0" w:color="auto"/>
          </w:divBdr>
        </w:div>
        <w:div w:id="675965824">
          <w:marLeft w:val="0"/>
          <w:marRight w:val="0"/>
          <w:marTop w:val="0"/>
          <w:marBottom w:val="0"/>
          <w:divBdr>
            <w:top w:val="none" w:sz="0" w:space="0" w:color="auto"/>
            <w:left w:val="none" w:sz="0" w:space="0" w:color="auto"/>
            <w:bottom w:val="none" w:sz="0" w:space="0" w:color="auto"/>
            <w:right w:val="none" w:sz="0" w:space="0" w:color="auto"/>
          </w:divBdr>
        </w:div>
        <w:div w:id="992296325">
          <w:marLeft w:val="0"/>
          <w:marRight w:val="0"/>
          <w:marTop w:val="0"/>
          <w:marBottom w:val="0"/>
          <w:divBdr>
            <w:top w:val="none" w:sz="0" w:space="0" w:color="auto"/>
            <w:left w:val="none" w:sz="0" w:space="0" w:color="auto"/>
            <w:bottom w:val="none" w:sz="0" w:space="0" w:color="auto"/>
            <w:right w:val="none" w:sz="0" w:space="0" w:color="auto"/>
          </w:divBdr>
        </w:div>
      </w:divsChild>
    </w:div>
    <w:div w:id="1291280810">
      <w:bodyDiv w:val="1"/>
      <w:marLeft w:val="0"/>
      <w:marRight w:val="0"/>
      <w:marTop w:val="0"/>
      <w:marBottom w:val="0"/>
      <w:divBdr>
        <w:top w:val="none" w:sz="0" w:space="0" w:color="auto"/>
        <w:left w:val="none" w:sz="0" w:space="0" w:color="auto"/>
        <w:bottom w:val="none" w:sz="0" w:space="0" w:color="auto"/>
        <w:right w:val="none" w:sz="0" w:space="0" w:color="auto"/>
      </w:divBdr>
    </w:div>
    <w:div w:id="1345785488">
      <w:bodyDiv w:val="1"/>
      <w:marLeft w:val="0"/>
      <w:marRight w:val="0"/>
      <w:marTop w:val="0"/>
      <w:marBottom w:val="0"/>
      <w:divBdr>
        <w:top w:val="none" w:sz="0" w:space="0" w:color="auto"/>
        <w:left w:val="none" w:sz="0" w:space="0" w:color="auto"/>
        <w:bottom w:val="none" w:sz="0" w:space="0" w:color="auto"/>
        <w:right w:val="none" w:sz="0" w:space="0" w:color="auto"/>
      </w:divBdr>
    </w:div>
    <w:div w:id="1607351175">
      <w:bodyDiv w:val="1"/>
      <w:marLeft w:val="0"/>
      <w:marRight w:val="0"/>
      <w:marTop w:val="0"/>
      <w:marBottom w:val="0"/>
      <w:divBdr>
        <w:top w:val="none" w:sz="0" w:space="0" w:color="auto"/>
        <w:left w:val="none" w:sz="0" w:space="0" w:color="auto"/>
        <w:bottom w:val="none" w:sz="0" w:space="0" w:color="auto"/>
        <w:right w:val="none" w:sz="0" w:space="0" w:color="auto"/>
      </w:divBdr>
    </w:div>
    <w:div w:id="1880049704">
      <w:bodyDiv w:val="1"/>
      <w:marLeft w:val="0"/>
      <w:marRight w:val="0"/>
      <w:marTop w:val="0"/>
      <w:marBottom w:val="0"/>
      <w:divBdr>
        <w:top w:val="none" w:sz="0" w:space="0" w:color="auto"/>
        <w:left w:val="none" w:sz="0" w:space="0" w:color="auto"/>
        <w:bottom w:val="none" w:sz="0" w:space="0" w:color="auto"/>
        <w:right w:val="none" w:sz="0" w:space="0" w:color="auto"/>
      </w:divBdr>
      <w:divsChild>
        <w:div w:id="826170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ir.jushico.com/"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globenewswire.com/Tracker?data=QoN0oy0Kj6KYGydS-4as_VzH-oqLajv1pf2vANVHTbBoN5opvABSP4pBr1Cs_ugxuiWUjIJuCjqpv5mO_6mTqnYmhrdYepTDZJ3jwe3tX80="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r.jushico.com/" TargetMode="External"/><Relationship Id="rId25" Type="http://schemas.openxmlformats.org/officeDocument/2006/relationships/hyperlink" Target="mailto:Ellen@Mattio.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DAR.com" TargetMode="External"/><Relationship Id="rId20" Type="http://schemas.openxmlformats.org/officeDocument/2006/relationships/hyperlink" Target="https://www.globenewswire.com/Tracker?data=tC7QBHV9FoBIAeZDBspNqEDzqC6zekHJCXwat0aJJESn9-YnmRBEQnXQ0E5UFhJc1a1kpa1Sf0mUDw9EUaIVt8F5fRXPf6PjSSYhLHl_kz8="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lobenewswire.com/Tracker?data=Cgupr5ggDjvCOZwu9UE4B3Jf59G7sfhtwTbR4KWkTlnaq92EpK446jjQVuqqRESDwJkWCMP4W7ilZiHjKfjhKDalkAKuyIqh2e8Gd8rcf4w="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s://www.globenewswire.com/Tracker?data=ELmibvBmNEtVl8YQ_mtXwXOADiGAwC5DYP0AYZBcnjAKL06ZnsEBo8RUzUmXacVrSICriUGd_o_eIhKKhpdzXOpsLmtNsO9_7O7CJliDxmY=" TargetMode="External"/><Relationship Id="rId28"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yperlink" Target="https://www.globenewswire.com/Tracker?data=NLY2xhql0P2D-Ripkke-6MTEJ-IEPG71B3h6aX6gY4tjvfriisacDvmfABzS-SaTDsxyWucVLoP16c47Kizv6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ushico.com/" TargetMode="External"/><Relationship Id="rId22" Type="http://schemas.openxmlformats.org/officeDocument/2006/relationships/hyperlink" Target="https://www.globenewswire.com/Tracker?data=xRwL7xkXA7R7gRKv14wnTmMkmVpAHKQJqYbLzhwaM0-VYDUKg44x5Uo5sJQZOnmg3qaLHS6DwTbXg1yLSGD-WA==" TargetMode="External"/><Relationship Id="rId27" Type="http://schemas.openxmlformats.org/officeDocument/2006/relationships/oleObject" Target="file:///S:\Shared%20With%20Me\Investor%20Relations\Earnings\2020,%20Q3\Earnings%20Release\Q3%202020%20Earnings%20Tables.xlsx!P&amp;L!R5C2:R51C12" TargetMode="External"/><Relationship Id="rId30" Type="http://schemas.openxmlformats.org/officeDocument/2006/relationships/image" Target="media/image6.wmf"/><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k4myX2WdaeKKVBhqWK81VkIaaw==">AMUW2mVHD1riG7/+BmM6bS6uWXj87aeq3F+iso4p8RfeOWoZ0l4FbYRrfsA5RO2lCWt9ThDqdGaEmDxF+fUdiXeOfMHQtM9JV99rR3jtOa229TyWSnoZNDMK/JIXgn6GXOYjydLdON9g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F52237F599042AD214BF40E9850A8" ma:contentTypeVersion="7" ma:contentTypeDescription="Create a new document." ma:contentTypeScope="" ma:versionID="de770d573f9f80ed0e08f29ca4932d59">
  <xsd:schema xmlns:xsd="http://www.w3.org/2001/XMLSchema" xmlns:xs="http://www.w3.org/2001/XMLSchema" xmlns:p="http://schemas.microsoft.com/office/2006/metadata/properties" xmlns:ns3="7fe07488-ca41-46c3-a979-d345fcb2bdd8" xmlns:ns4="64703027-d9d6-4b03-8699-ca8d437aa9b9" targetNamespace="http://schemas.microsoft.com/office/2006/metadata/properties" ma:root="true" ma:fieldsID="f5a12420a12b794cd52ff7586b4d49b5" ns3:_="" ns4:_="">
    <xsd:import namespace="7fe07488-ca41-46c3-a979-d345fcb2bdd8"/>
    <xsd:import namespace="64703027-d9d6-4b03-8699-ca8d437aa9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07488-ca41-46c3-a979-d345fcb2b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03027-d9d6-4b03-8699-ca8d437aa9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BE8844-E530-4788-B1DE-181496AB2F31}">
  <ds:schemaRefs>
    <ds:schemaRef ds:uri="http://schemas.microsoft.com/sharepoint/v3/contenttype/forms"/>
  </ds:schemaRefs>
</ds:datastoreItem>
</file>

<file path=customXml/itemProps3.xml><?xml version="1.0" encoding="utf-8"?>
<ds:datastoreItem xmlns:ds="http://schemas.openxmlformats.org/officeDocument/2006/customXml" ds:itemID="{B6557ADC-5AD8-4294-87F1-09C6AB855A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76D6F-714D-4708-A340-985AD2F1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07488-ca41-46c3-a979-d345fcb2bdd8"/>
    <ds:schemaRef ds:uri="64703027-d9d6-4b03-8699-ca8d437aa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7F84A1-B9A1-441A-8E0A-2A9A3681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Leeth</dc:creator>
  <cp:keywords/>
  <cp:lastModifiedBy>Lisa Forman</cp:lastModifiedBy>
  <cp:revision>6</cp:revision>
  <cp:lastPrinted>2020-07-04T21:00:00Z</cp:lastPrinted>
  <dcterms:created xsi:type="dcterms:W3CDTF">2020-11-24T01:05:00Z</dcterms:created>
  <dcterms:modified xsi:type="dcterms:W3CDTF">2020-11-24T01:45:00Z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4157278  v. 1</vt:lpwstr>
  </property>
  <property fmtid="{D5CDD505-2E9C-101B-9397-08002B2CF9AE}" pid="3" name="ContentTypeId">
    <vt:lpwstr>0x010100D8CF52237F599042AD214BF40E9850A8</vt:lpwstr>
  </property>
</Properties>
</file>