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32E68" w14:textId="0583EF2F" w:rsidR="00877961" w:rsidRPr="00EE2E23" w:rsidRDefault="00877961">
      <w:pPr>
        <w:rPr>
          <w:rFonts w:asciiTheme="majorHAnsi" w:hAnsiTheme="majorHAnsi" w:cstheme="majorHAnsi"/>
        </w:rPr>
      </w:pPr>
    </w:p>
    <w:p w14:paraId="1B86B669" w14:textId="268E2633" w:rsidR="005B5D3C" w:rsidRPr="005B5D3C" w:rsidRDefault="00533B13" w:rsidP="00EB3D9A">
      <w:pPr>
        <w:shd w:val="clear" w:color="auto" w:fill="FFFFFF"/>
        <w:spacing w:after="120"/>
        <w:jc w:val="center"/>
        <w:rPr>
          <w:rFonts w:asciiTheme="majorHAnsi" w:eastAsia="Calibri" w:hAnsiTheme="majorHAnsi" w:cstheme="majorHAnsi"/>
          <w:bCs/>
          <w:i/>
          <w:iCs/>
        </w:rPr>
      </w:pPr>
      <w:r w:rsidRPr="00EE2E23">
        <w:rPr>
          <w:rFonts w:asciiTheme="majorHAnsi" w:eastAsia="Calibri" w:hAnsiTheme="majorHAnsi" w:cstheme="majorHAnsi"/>
          <w:b/>
          <w:color w:val="1D1C1D"/>
        </w:rPr>
        <w:t xml:space="preserve">AWH </w:t>
      </w:r>
      <w:r w:rsidR="005B110A">
        <w:rPr>
          <w:rFonts w:asciiTheme="majorHAnsi" w:eastAsia="Calibri" w:hAnsiTheme="majorHAnsi" w:cstheme="majorHAnsi"/>
          <w:b/>
          <w:color w:val="1D1C1D"/>
        </w:rPr>
        <w:t>Announces</w:t>
      </w:r>
      <w:r w:rsidR="00FD4955">
        <w:rPr>
          <w:rFonts w:asciiTheme="majorHAnsi" w:eastAsia="Calibri" w:hAnsiTheme="majorHAnsi" w:cstheme="majorHAnsi"/>
          <w:b/>
          <w:color w:val="1D1C1D"/>
        </w:rPr>
        <w:t xml:space="preserve"> </w:t>
      </w:r>
      <w:r w:rsidR="00496920">
        <w:rPr>
          <w:rFonts w:asciiTheme="majorHAnsi" w:eastAsia="Calibri" w:hAnsiTheme="majorHAnsi" w:cstheme="majorHAnsi"/>
          <w:b/>
          <w:color w:val="1D1C1D"/>
        </w:rPr>
        <w:t xml:space="preserve">Changes to its </w:t>
      </w:r>
      <w:r w:rsidR="00FD4955">
        <w:rPr>
          <w:rFonts w:asciiTheme="majorHAnsi" w:eastAsia="Calibri" w:hAnsiTheme="majorHAnsi" w:cstheme="majorHAnsi"/>
          <w:b/>
          <w:color w:val="1D1C1D"/>
        </w:rPr>
        <w:t>Board of Directors</w:t>
      </w:r>
      <w:r w:rsidR="005B110A">
        <w:rPr>
          <w:rFonts w:asciiTheme="majorHAnsi" w:eastAsia="Calibri" w:hAnsiTheme="majorHAnsi" w:cstheme="majorHAnsi"/>
          <w:b/>
          <w:color w:val="1D1C1D"/>
        </w:rPr>
        <w:t xml:space="preserve"> </w:t>
      </w:r>
    </w:p>
    <w:p w14:paraId="040BF5B5" w14:textId="77777777" w:rsidR="00533B13" w:rsidRPr="00EE2E23" w:rsidRDefault="00533B13" w:rsidP="00533B13">
      <w:pPr>
        <w:shd w:val="clear" w:color="auto" w:fill="FFFFFF"/>
        <w:jc w:val="center"/>
        <w:rPr>
          <w:rFonts w:asciiTheme="majorHAnsi" w:eastAsia="Calibri" w:hAnsiTheme="majorHAnsi" w:cstheme="majorHAnsi"/>
          <w:i/>
        </w:rPr>
      </w:pPr>
    </w:p>
    <w:p w14:paraId="4EECD288" w14:textId="485974B6" w:rsidR="00157441" w:rsidRDefault="00533B13" w:rsidP="00157441">
      <w:pPr>
        <w:shd w:val="clear" w:color="auto" w:fill="FFFFFF"/>
        <w:jc w:val="both"/>
        <w:rPr>
          <w:rFonts w:asciiTheme="majorHAnsi" w:eastAsia="Calibri" w:hAnsiTheme="majorHAnsi" w:cstheme="majorHAnsi"/>
          <w:color w:val="1D1C1D"/>
        </w:rPr>
      </w:pPr>
      <w:r w:rsidRPr="00EE2E23">
        <w:rPr>
          <w:rFonts w:asciiTheme="majorHAnsi" w:eastAsia="Calibri" w:hAnsiTheme="majorHAnsi" w:cstheme="majorHAnsi"/>
          <w:color w:val="1D1C1D"/>
        </w:rPr>
        <w:t>NEW YORK</w:t>
      </w:r>
      <w:r w:rsidRPr="001F07B6">
        <w:rPr>
          <w:rFonts w:asciiTheme="majorHAnsi" w:eastAsia="Calibri" w:hAnsiTheme="majorHAnsi" w:cstheme="majorHAnsi"/>
          <w:color w:val="1D1C1D"/>
        </w:rPr>
        <w:t>,</w:t>
      </w:r>
      <w:r w:rsidR="005A4543">
        <w:rPr>
          <w:rFonts w:asciiTheme="majorHAnsi" w:eastAsia="Calibri" w:hAnsiTheme="majorHAnsi" w:cstheme="majorHAnsi"/>
          <w:bCs/>
          <w:color w:val="1D1C1D"/>
        </w:rPr>
        <w:t xml:space="preserve"> November </w:t>
      </w:r>
      <w:r w:rsidR="00EB3D9A">
        <w:rPr>
          <w:rFonts w:asciiTheme="majorHAnsi" w:eastAsia="Calibri" w:hAnsiTheme="majorHAnsi" w:cstheme="majorHAnsi"/>
          <w:bCs/>
          <w:color w:val="1D1C1D"/>
        </w:rPr>
        <w:t>23</w:t>
      </w:r>
      <w:r w:rsidRPr="001F07B6">
        <w:rPr>
          <w:rFonts w:asciiTheme="majorHAnsi" w:eastAsia="Calibri" w:hAnsiTheme="majorHAnsi" w:cstheme="majorHAnsi"/>
          <w:color w:val="1D1C1D"/>
        </w:rPr>
        <w:t>,</w:t>
      </w:r>
      <w:r w:rsidRPr="00EE2E23">
        <w:rPr>
          <w:rFonts w:asciiTheme="majorHAnsi" w:eastAsia="Calibri" w:hAnsiTheme="majorHAnsi" w:cstheme="majorHAnsi"/>
          <w:color w:val="1D1C1D"/>
        </w:rPr>
        <w:t xml:space="preserve"> 2022 – Ascend Wellness Holdings, </w:t>
      </w:r>
      <w:r w:rsidR="00274813">
        <w:rPr>
          <w:rFonts w:asciiTheme="majorHAnsi" w:eastAsia="Calibri" w:hAnsiTheme="majorHAnsi" w:cstheme="majorHAnsi"/>
          <w:color w:val="1D1C1D"/>
        </w:rPr>
        <w:t>Inc</w:t>
      </w:r>
      <w:r w:rsidRPr="00EE2E23">
        <w:rPr>
          <w:rFonts w:asciiTheme="majorHAnsi" w:eastAsia="Calibri" w:hAnsiTheme="majorHAnsi" w:cstheme="majorHAnsi"/>
          <w:color w:val="1D1C1D"/>
        </w:rPr>
        <w:t xml:space="preserve"> (“AWH</w:t>
      </w:r>
      <w:r w:rsidR="00E85965">
        <w:rPr>
          <w:rFonts w:asciiTheme="majorHAnsi" w:eastAsia="Calibri" w:hAnsiTheme="majorHAnsi" w:cstheme="majorHAnsi"/>
          <w:color w:val="1D1C1D"/>
        </w:rPr>
        <w:t>,”</w:t>
      </w:r>
      <w:r w:rsidR="004D6AFA">
        <w:rPr>
          <w:rFonts w:asciiTheme="majorHAnsi" w:eastAsia="Calibri" w:hAnsiTheme="majorHAnsi" w:cstheme="majorHAnsi"/>
          <w:color w:val="1D1C1D"/>
        </w:rPr>
        <w:t xml:space="preserve"> “Ascend</w:t>
      </w:r>
      <w:r w:rsidR="00E85965">
        <w:rPr>
          <w:rFonts w:asciiTheme="majorHAnsi" w:eastAsia="Calibri" w:hAnsiTheme="majorHAnsi" w:cstheme="majorHAnsi"/>
          <w:color w:val="1D1C1D"/>
        </w:rPr>
        <w:t>,”</w:t>
      </w:r>
      <w:r w:rsidRPr="00EE2E23">
        <w:rPr>
          <w:rFonts w:asciiTheme="majorHAnsi" w:eastAsia="Calibri" w:hAnsiTheme="majorHAnsi" w:cstheme="majorHAnsi"/>
          <w:color w:val="1D1C1D"/>
        </w:rPr>
        <w:t xml:space="preserve"> or the “Company”) (CSE: AAWH.U) (OTCQX: AAWH), </w:t>
      </w:r>
      <w:r w:rsidR="005B110A" w:rsidRPr="005B110A">
        <w:rPr>
          <w:rFonts w:asciiTheme="majorHAnsi" w:eastAsia="Calibri" w:hAnsiTheme="majorHAnsi" w:cstheme="majorHAnsi"/>
          <w:color w:val="1D1C1D"/>
        </w:rPr>
        <w:t>a multi-state, vertically integrated cannabis operator focused on bettering lives through cannabis, today announced</w:t>
      </w:r>
      <w:r w:rsidR="00FD4955">
        <w:rPr>
          <w:rFonts w:asciiTheme="majorHAnsi" w:eastAsia="Calibri" w:hAnsiTheme="majorHAnsi" w:cstheme="majorHAnsi"/>
          <w:color w:val="1D1C1D"/>
        </w:rPr>
        <w:t xml:space="preserve"> changes to its Board of Directors in connection with the Company’s ongoing leadership transition. Effective immediately, </w:t>
      </w:r>
      <w:r w:rsidR="005B110A" w:rsidRPr="005B110A">
        <w:rPr>
          <w:rFonts w:asciiTheme="majorHAnsi" w:eastAsia="Calibri" w:hAnsiTheme="majorHAnsi" w:cstheme="majorHAnsi"/>
          <w:color w:val="1D1C1D"/>
        </w:rPr>
        <w:t xml:space="preserve">Dan Neville, </w:t>
      </w:r>
      <w:r w:rsidR="005D63EB">
        <w:rPr>
          <w:rFonts w:asciiTheme="majorHAnsi" w:eastAsia="Calibri" w:hAnsiTheme="majorHAnsi" w:cstheme="majorHAnsi"/>
          <w:color w:val="1D1C1D"/>
        </w:rPr>
        <w:t xml:space="preserve">AWH’s </w:t>
      </w:r>
      <w:r w:rsidR="005D63EB" w:rsidRPr="005D63EB">
        <w:rPr>
          <w:rFonts w:asciiTheme="majorHAnsi" w:eastAsia="Calibri" w:hAnsiTheme="majorHAnsi" w:cstheme="majorHAnsi"/>
          <w:color w:val="1D1C1D"/>
        </w:rPr>
        <w:t>Interim Co-C</w:t>
      </w:r>
      <w:r w:rsidR="00D32A7A">
        <w:rPr>
          <w:rFonts w:asciiTheme="majorHAnsi" w:eastAsia="Calibri" w:hAnsiTheme="majorHAnsi" w:cstheme="majorHAnsi"/>
          <w:color w:val="1D1C1D"/>
        </w:rPr>
        <w:t>hief Executive Officer</w:t>
      </w:r>
      <w:r w:rsidR="005D63EB" w:rsidRPr="005D63EB">
        <w:rPr>
          <w:rFonts w:asciiTheme="majorHAnsi" w:eastAsia="Calibri" w:hAnsiTheme="majorHAnsi" w:cstheme="majorHAnsi"/>
          <w:color w:val="1D1C1D"/>
        </w:rPr>
        <w:t xml:space="preserve"> and </w:t>
      </w:r>
      <w:r w:rsidR="00D32A7A">
        <w:rPr>
          <w:rFonts w:asciiTheme="majorHAnsi" w:eastAsia="Calibri" w:hAnsiTheme="majorHAnsi" w:cstheme="majorHAnsi"/>
          <w:color w:val="1D1C1D"/>
        </w:rPr>
        <w:t>Chief Financial Officer</w:t>
      </w:r>
      <w:r w:rsidR="00E050D4">
        <w:rPr>
          <w:rFonts w:asciiTheme="majorHAnsi" w:eastAsia="Calibri" w:hAnsiTheme="majorHAnsi" w:cstheme="majorHAnsi"/>
          <w:color w:val="1D1C1D"/>
        </w:rPr>
        <w:t>,</w:t>
      </w:r>
      <w:r w:rsidR="005D63EB">
        <w:rPr>
          <w:rFonts w:asciiTheme="majorHAnsi" w:eastAsia="Calibri" w:hAnsiTheme="majorHAnsi" w:cstheme="majorHAnsi"/>
          <w:color w:val="1D1C1D"/>
        </w:rPr>
        <w:t xml:space="preserve"> </w:t>
      </w:r>
      <w:r w:rsidR="005B110A" w:rsidRPr="005B110A">
        <w:rPr>
          <w:rFonts w:asciiTheme="majorHAnsi" w:eastAsia="Calibri" w:hAnsiTheme="majorHAnsi" w:cstheme="majorHAnsi"/>
          <w:color w:val="1D1C1D"/>
        </w:rPr>
        <w:t xml:space="preserve">and </w:t>
      </w:r>
      <w:r w:rsidR="00F45B46">
        <w:rPr>
          <w:rFonts w:asciiTheme="majorHAnsi" w:eastAsia="Calibri" w:hAnsiTheme="majorHAnsi" w:cstheme="majorHAnsi"/>
          <w:color w:val="1D1C1D"/>
        </w:rPr>
        <w:t>Joshua</w:t>
      </w:r>
      <w:r w:rsidR="005B110A" w:rsidRPr="005B110A">
        <w:rPr>
          <w:rFonts w:asciiTheme="majorHAnsi" w:eastAsia="Calibri" w:hAnsiTheme="majorHAnsi" w:cstheme="majorHAnsi"/>
          <w:color w:val="1D1C1D"/>
        </w:rPr>
        <w:t xml:space="preserve"> Gold</w:t>
      </w:r>
      <w:r w:rsidR="002826E8">
        <w:rPr>
          <w:rFonts w:asciiTheme="majorHAnsi" w:eastAsia="Calibri" w:hAnsiTheme="majorHAnsi" w:cstheme="majorHAnsi"/>
          <w:color w:val="1D1C1D"/>
        </w:rPr>
        <w:t>, Independent,</w:t>
      </w:r>
      <w:r w:rsidR="005B110A" w:rsidRPr="005B110A">
        <w:rPr>
          <w:rFonts w:asciiTheme="majorHAnsi" w:eastAsia="Calibri" w:hAnsiTheme="majorHAnsi" w:cstheme="majorHAnsi"/>
          <w:color w:val="1D1C1D"/>
        </w:rPr>
        <w:t xml:space="preserve"> </w:t>
      </w:r>
      <w:r w:rsidR="00FD4955">
        <w:rPr>
          <w:rFonts w:asciiTheme="majorHAnsi" w:eastAsia="Calibri" w:hAnsiTheme="majorHAnsi" w:cstheme="majorHAnsi"/>
          <w:color w:val="1D1C1D"/>
        </w:rPr>
        <w:t xml:space="preserve">have been appointed </w:t>
      </w:r>
      <w:r w:rsidR="005B110A" w:rsidRPr="005B110A">
        <w:rPr>
          <w:rFonts w:asciiTheme="majorHAnsi" w:eastAsia="Calibri" w:hAnsiTheme="majorHAnsi" w:cstheme="majorHAnsi"/>
          <w:color w:val="1D1C1D"/>
        </w:rPr>
        <w:t xml:space="preserve">to </w:t>
      </w:r>
      <w:r w:rsidR="00FD4955">
        <w:rPr>
          <w:rFonts w:asciiTheme="majorHAnsi" w:eastAsia="Calibri" w:hAnsiTheme="majorHAnsi" w:cstheme="majorHAnsi"/>
          <w:color w:val="1D1C1D"/>
        </w:rPr>
        <w:t xml:space="preserve">the </w:t>
      </w:r>
      <w:r w:rsidR="005B110A" w:rsidRPr="005B110A">
        <w:rPr>
          <w:rFonts w:asciiTheme="majorHAnsi" w:eastAsia="Calibri" w:hAnsiTheme="majorHAnsi" w:cstheme="majorHAnsi"/>
          <w:color w:val="1D1C1D"/>
        </w:rPr>
        <w:t>Board</w:t>
      </w:r>
      <w:r w:rsidR="005D63EB">
        <w:rPr>
          <w:rFonts w:asciiTheme="majorHAnsi" w:eastAsia="Calibri" w:hAnsiTheme="majorHAnsi" w:cstheme="majorHAnsi"/>
          <w:color w:val="1D1C1D"/>
        </w:rPr>
        <w:t xml:space="preserve"> of Directors. In addition, Emily Paxhia</w:t>
      </w:r>
      <w:r w:rsidR="00FD4955">
        <w:rPr>
          <w:rFonts w:asciiTheme="majorHAnsi" w:eastAsia="Calibri" w:hAnsiTheme="majorHAnsi" w:cstheme="majorHAnsi"/>
          <w:color w:val="1D1C1D"/>
        </w:rPr>
        <w:t xml:space="preserve"> has submitted her resignation from the</w:t>
      </w:r>
      <w:r w:rsidR="005D63EB">
        <w:rPr>
          <w:rFonts w:asciiTheme="majorHAnsi" w:eastAsia="Calibri" w:hAnsiTheme="majorHAnsi" w:cstheme="majorHAnsi"/>
          <w:color w:val="1D1C1D"/>
        </w:rPr>
        <w:t xml:space="preserve"> Board, effective </w:t>
      </w:r>
      <w:r w:rsidR="007C4751">
        <w:rPr>
          <w:rFonts w:asciiTheme="majorHAnsi" w:eastAsia="Calibri" w:hAnsiTheme="majorHAnsi" w:cstheme="majorHAnsi"/>
          <w:color w:val="1D1C1D"/>
        </w:rPr>
        <w:t>November 2</w:t>
      </w:r>
      <w:r w:rsidR="00FF74C2">
        <w:rPr>
          <w:rFonts w:asciiTheme="majorHAnsi" w:eastAsia="Calibri" w:hAnsiTheme="majorHAnsi" w:cstheme="majorHAnsi"/>
          <w:color w:val="1D1C1D"/>
        </w:rPr>
        <w:t>3</w:t>
      </w:r>
      <w:r w:rsidR="00FF74C2" w:rsidRPr="00822DFD">
        <w:rPr>
          <w:rFonts w:asciiTheme="majorHAnsi" w:eastAsia="Calibri" w:hAnsiTheme="majorHAnsi" w:cstheme="majorHAnsi"/>
          <w:color w:val="1D1C1D"/>
          <w:vertAlign w:val="superscript"/>
        </w:rPr>
        <w:t>rd</w:t>
      </w:r>
      <w:r w:rsidR="005D63EB">
        <w:rPr>
          <w:rFonts w:asciiTheme="majorHAnsi" w:eastAsia="Calibri" w:hAnsiTheme="majorHAnsi" w:cstheme="majorHAnsi"/>
          <w:color w:val="1D1C1D"/>
        </w:rPr>
        <w:t>.</w:t>
      </w:r>
    </w:p>
    <w:p w14:paraId="330378E9" w14:textId="27425F55" w:rsidR="005D63EB" w:rsidRDefault="005D63EB" w:rsidP="00157441">
      <w:pPr>
        <w:shd w:val="clear" w:color="auto" w:fill="FFFFFF"/>
        <w:jc w:val="both"/>
        <w:rPr>
          <w:rFonts w:asciiTheme="majorHAnsi" w:eastAsia="Calibri" w:hAnsiTheme="majorHAnsi" w:cstheme="majorHAnsi"/>
          <w:color w:val="1D1C1D"/>
        </w:rPr>
      </w:pPr>
    </w:p>
    <w:p w14:paraId="38500DCE" w14:textId="3E1780BB" w:rsidR="005D63EB" w:rsidRDefault="005D63EB" w:rsidP="00157441">
      <w:pPr>
        <w:shd w:val="clear" w:color="auto" w:fill="FFFFFF"/>
        <w:jc w:val="both"/>
        <w:rPr>
          <w:rFonts w:asciiTheme="majorHAnsi" w:hAnsiTheme="majorHAnsi" w:cstheme="majorHAnsi"/>
        </w:rPr>
      </w:pPr>
      <w:r>
        <w:rPr>
          <w:rFonts w:asciiTheme="majorHAnsi" w:eastAsia="Calibri" w:hAnsiTheme="majorHAnsi" w:cstheme="majorHAnsi"/>
          <w:color w:val="1D1C1D"/>
        </w:rPr>
        <w:t xml:space="preserve">Mr. Gold will </w:t>
      </w:r>
      <w:r w:rsidR="00306B5A">
        <w:rPr>
          <w:rFonts w:asciiTheme="majorHAnsi" w:eastAsia="Calibri" w:hAnsiTheme="majorHAnsi" w:cstheme="majorHAnsi"/>
          <w:color w:val="1D1C1D"/>
        </w:rPr>
        <w:t xml:space="preserve">become chair of the </w:t>
      </w:r>
      <w:r>
        <w:rPr>
          <w:rFonts w:asciiTheme="majorHAnsi" w:eastAsia="Calibri" w:hAnsiTheme="majorHAnsi" w:cstheme="majorHAnsi"/>
          <w:color w:val="1D1C1D"/>
        </w:rPr>
        <w:t xml:space="preserve">Audit </w:t>
      </w:r>
      <w:r w:rsidR="00306B5A">
        <w:rPr>
          <w:rFonts w:asciiTheme="majorHAnsi" w:eastAsia="Calibri" w:hAnsiTheme="majorHAnsi" w:cstheme="majorHAnsi"/>
          <w:color w:val="1D1C1D"/>
        </w:rPr>
        <w:t xml:space="preserve">Committee </w:t>
      </w:r>
      <w:r>
        <w:rPr>
          <w:rFonts w:asciiTheme="majorHAnsi" w:eastAsia="Calibri" w:hAnsiTheme="majorHAnsi" w:cstheme="majorHAnsi"/>
          <w:color w:val="1D1C1D"/>
        </w:rPr>
        <w:t xml:space="preserve">and </w:t>
      </w:r>
      <w:r w:rsidR="00306B5A">
        <w:rPr>
          <w:rFonts w:asciiTheme="majorHAnsi" w:eastAsia="Calibri" w:hAnsiTheme="majorHAnsi" w:cstheme="majorHAnsi"/>
          <w:color w:val="1D1C1D"/>
        </w:rPr>
        <w:t xml:space="preserve">a member of the </w:t>
      </w:r>
      <w:r>
        <w:rPr>
          <w:rFonts w:asciiTheme="majorHAnsi" w:eastAsia="Calibri" w:hAnsiTheme="majorHAnsi" w:cstheme="majorHAnsi"/>
          <w:color w:val="1D1C1D"/>
        </w:rPr>
        <w:t>Compensation &amp; Corporate Governance Committee</w:t>
      </w:r>
      <w:r w:rsidR="00355941">
        <w:rPr>
          <w:rFonts w:asciiTheme="majorHAnsi" w:eastAsia="Calibri" w:hAnsiTheme="majorHAnsi" w:cstheme="majorHAnsi"/>
          <w:color w:val="1D1C1D"/>
        </w:rPr>
        <w:t>s</w:t>
      </w:r>
      <w:r w:rsidR="00306B5A">
        <w:rPr>
          <w:rFonts w:asciiTheme="majorHAnsi" w:eastAsia="Calibri" w:hAnsiTheme="majorHAnsi" w:cstheme="majorHAnsi"/>
          <w:color w:val="1D1C1D"/>
        </w:rPr>
        <w:t xml:space="preserve">. </w:t>
      </w:r>
      <w:r w:rsidR="009B4F53">
        <w:rPr>
          <w:rFonts w:asciiTheme="majorHAnsi" w:eastAsia="Calibri" w:hAnsiTheme="majorHAnsi" w:cstheme="majorHAnsi"/>
          <w:color w:val="1D1C1D"/>
        </w:rPr>
        <w:t>Scott Swi</w:t>
      </w:r>
      <w:r w:rsidR="00DD2807">
        <w:rPr>
          <w:rFonts w:asciiTheme="majorHAnsi" w:eastAsia="Calibri" w:hAnsiTheme="majorHAnsi" w:cstheme="majorHAnsi"/>
          <w:color w:val="1D1C1D"/>
        </w:rPr>
        <w:t xml:space="preserve">d </w:t>
      </w:r>
      <w:r w:rsidR="009B4F53">
        <w:rPr>
          <w:rFonts w:asciiTheme="majorHAnsi" w:eastAsia="Calibri" w:hAnsiTheme="majorHAnsi" w:cstheme="majorHAnsi"/>
          <w:color w:val="1D1C1D"/>
        </w:rPr>
        <w:t>will</w:t>
      </w:r>
      <w:r w:rsidR="0000295E">
        <w:rPr>
          <w:rFonts w:asciiTheme="majorHAnsi" w:eastAsia="Calibri" w:hAnsiTheme="majorHAnsi" w:cstheme="majorHAnsi"/>
          <w:color w:val="1D1C1D"/>
        </w:rPr>
        <w:t xml:space="preserve"> now</w:t>
      </w:r>
      <w:r w:rsidR="009B4F53">
        <w:rPr>
          <w:rFonts w:asciiTheme="majorHAnsi" w:eastAsia="Calibri" w:hAnsiTheme="majorHAnsi" w:cstheme="majorHAnsi"/>
          <w:color w:val="1D1C1D"/>
        </w:rPr>
        <w:t xml:space="preserve"> serve as </w:t>
      </w:r>
      <w:r w:rsidR="00BE0353">
        <w:rPr>
          <w:rFonts w:asciiTheme="majorHAnsi" w:eastAsia="Calibri" w:hAnsiTheme="majorHAnsi" w:cstheme="majorHAnsi"/>
          <w:color w:val="1D1C1D"/>
        </w:rPr>
        <w:t>C</w:t>
      </w:r>
      <w:r w:rsidR="009B4F53">
        <w:rPr>
          <w:rFonts w:asciiTheme="majorHAnsi" w:eastAsia="Calibri" w:hAnsiTheme="majorHAnsi" w:cstheme="majorHAnsi"/>
          <w:color w:val="1D1C1D"/>
        </w:rPr>
        <w:t>hair of the Compensation &amp; Corporate Governance Committee</w:t>
      </w:r>
      <w:r w:rsidR="00AF58E7">
        <w:rPr>
          <w:rFonts w:asciiTheme="majorHAnsi" w:eastAsia="Calibri" w:hAnsiTheme="majorHAnsi" w:cstheme="majorHAnsi"/>
          <w:color w:val="1D1C1D"/>
        </w:rPr>
        <w:t xml:space="preserve"> and will remain a member of the Audit Committee</w:t>
      </w:r>
      <w:r w:rsidR="009B4F53">
        <w:rPr>
          <w:rFonts w:asciiTheme="majorHAnsi" w:eastAsia="Calibri" w:hAnsiTheme="majorHAnsi" w:cstheme="majorHAnsi"/>
          <w:color w:val="1D1C1D"/>
        </w:rPr>
        <w:t>.</w:t>
      </w:r>
    </w:p>
    <w:p w14:paraId="0F5C08E2" w14:textId="77777777" w:rsidR="005B110A" w:rsidRDefault="005B110A" w:rsidP="00157441">
      <w:pPr>
        <w:shd w:val="clear" w:color="auto" w:fill="FFFFFF"/>
        <w:jc w:val="both"/>
        <w:rPr>
          <w:rFonts w:asciiTheme="majorHAnsi" w:hAnsiTheme="majorHAnsi" w:cstheme="majorHAnsi"/>
        </w:rPr>
      </w:pPr>
    </w:p>
    <w:p w14:paraId="1F16C384" w14:textId="145273F2" w:rsidR="002206E9" w:rsidRDefault="00E74090" w:rsidP="0096624A">
      <w:pPr>
        <w:jc w:val="both"/>
        <w:rPr>
          <w:rFonts w:asciiTheme="majorHAnsi" w:eastAsia="Calibri" w:hAnsiTheme="majorHAnsi" w:cstheme="majorHAnsi"/>
        </w:rPr>
      </w:pPr>
      <w:r>
        <w:rPr>
          <w:rFonts w:asciiTheme="majorHAnsi" w:eastAsia="Calibri" w:hAnsiTheme="majorHAnsi" w:cstheme="majorHAnsi"/>
        </w:rPr>
        <w:t xml:space="preserve">“On behalf of the Board and everyone at AWH, </w:t>
      </w:r>
      <w:r w:rsidR="007C0CA2">
        <w:rPr>
          <w:rFonts w:asciiTheme="majorHAnsi" w:eastAsia="Calibri" w:hAnsiTheme="majorHAnsi" w:cstheme="majorHAnsi"/>
        </w:rPr>
        <w:t>we</w:t>
      </w:r>
      <w:r w:rsidR="00321A2A">
        <w:rPr>
          <w:rFonts w:asciiTheme="majorHAnsi" w:eastAsia="Calibri" w:hAnsiTheme="majorHAnsi" w:cstheme="majorHAnsi"/>
        </w:rPr>
        <w:t xml:space="preserve"> would like to thank Emily for her contributions and </w:t>
      </w:r>
      <w:r w:rsidR="000C3030">
        <w:rPr>
          <w:rFonts w:asciiTheme="majorHAnsi" w:eastAsia="Calibri" w:hAnsiTheme="majorHAnsi" w:cstheme="majorHAnsi"/>
        </w:rPr>
        <w:t>dedication</w:t>
      </w:r>
      <w:r>
        <w:rPr>
          <w:rFonts w:asciiTheme="majorHAnsi" w:eastAsia="Calibri" w:hAnsiTheme="majorHAnsi" w:cstheme="majorHAnsi"/>
        </w:rPr>
        <w:t xml:space="preserve"> during her tenure here</w:t>
      </w:r>
      <w:r w:rsidR="000378D9">
        <w:rPr>
          <w:rFonts w:asciiTheme="majorHAnsi" w:eastAsia="Calibri" w:hAnsiTheme="majorHAnsi" w:cstheme="majorHAnsi"/>
        </w:rPr>
        <w:t xml:space="preserve">. Emily was one of our earlier investors and has supported Ascend from </w:t>
      </w:r>
      <w:r w:rsidR="001C1127">
        <w:rPr>
          <w:rFonts w:asciiTheme="majorHAnsi" w:eastAsia="Calibri" w:hAnsiTheme="majorHAnsi" w:cstheme="majorHAnsi"/>
        </w:rPr>
        <w:t xml:space="preserve">the beginning. </w:t>
      </w:r>
      <w:r w:rsidR="007C0CA2">
        <w:rPr>
          <w:rFonts w:asciiTheme="majorHAnsi" w:eastAsia="Calibri" w:hAnsiTheme="majorHAnsi" w:cstheme="majorHAnsi"/>
        </w:rPr>
        <w:t>We</w:t>
      </w:r>
      <w:r w:rsidR="00321A2A">
        <w:rPr>
          <w:rFonts w:asciiTheme="majorHAnsi" w:eastAsia="Calibri" w:hAnsiTheme="majorHAnsi" w:cstheme="majorHAnsi"/>
        </w:rPr>
        <w:t xml:space="preserve"> wish her the very best </w:t>
      </w:r>
      <w:r w:rsidR="00C95462">
        <w:rPr>
          <w:rFonts w:asciiTheme="majorHAnsi" w:eastAsia="Calibri" w:hAnsiTheme="majorHAnsi" w:cstheme="majorHAnsi"/>
        </w:rPr>
        <w:t>in</w:t>
      </w:r>
      <w:r w:rsidR="004A2BA6">
        <w:rPr>
          <w:rFonts w:asciiTheme="majorHAnsi" w:eastAsia="Calibri" w:hAnsiTheme="majorHAnsi" w:cstheme="majorHAnsi"/>
        </w:rPr>
        <w:t xml:space="preserve"> her continued leadership in the industry</w:t>
      </w:r>
      <w:r w:rsidR="000378D9">
        <w:rPr>
          <w:rFonts w:asciiTheme="majorHAnsi" w:eastAsia="Calibri" w:hAnsiTheme="majorHAnsi" w:cstheme="majorHAnsi"/>
        </w:rPr>
        <w:t>,</w:t>
      </w:r>
      <w:r w:rsidR="00321A2A">
        <w:rPr>
          <w:rFonts w:asciiTheme="majorHAnsi" w:eastAsia="Calibri" w:hAnsiTheme="majorHAnsi" w:cstheme="majorHAnsi"/>
        </w:rPr>
        <w:t>”</w:t>
      </w:r>
      <w:r w:rsidR="000378D9">
        <w:rPr>
          <w:rFonts w:asciiTheme="majorHAnsi" w:eastAsia="Calibri" w:hAnsiTheme="majorHAnsi" w:cstheme="majorHAnsi"/>
        </w:rPr>
        <w:t xml:space="preserve"> </w:t>
      </w:r>
      <w:r w:rsidR="000378D9" w:rsidRPr="00EE2E23">
        <w:rPr>
          <w:rFonts w:asciiTheme="majorHAnsi" w:eastAsia="Calibri" w:hAnsiTheme="majorHAnsi" w:cstheme="majorHAnsi"/>
        </w:rPr>
        <w:t xml:space="preserve">said </w:t>
      </w:r>
      <w:r w:rsidR="000378D9">
        <w:rPr>
          <w:rFonts w:asciiTheme="majorHAnsi" w:eastAsia="Calibri" w:hAnsiTheme="majorHAnsi" w:cstheme="majorHAnsi"/>
        </w:rPr>
        <w:t>Abner Kurtin</w:t>
      </w:r>
      <w:r w:rsidR="000378D9" w:rsidRPr="00EE2E23">
        <w:rPr>
          <w:rFonts w:asciiTheme="majorHAnsi" w:eastAsia="Calibri" w:hAnsiTheme="majorHAnsi" w:cstheme="majorHAnsi"/>
        </w:rPr>
        <w:t xml:space="preserve">, </w:t>
      </w:r>
      <w:r w:rsidR="000378D9">
        <w:rPr>
          <w:rFonts w:asciiTheme="majorHAnsi" w:eastAsia="Calibri" w:hAnsiTheme="majorHAnsi" w:cstheme="majorHAnsi"/>
        </w:rPr>
        <w:t xml:space="preserve">Executive Chairman </w:t>
      </w:r>
      <w:r w:rsidR="004E75EE">
        <w:rPr>
          <w:rFonts w:asciiTheme="majorHAnsi" w:eastAsia="Calibri" w:hAnsiTheme="majorHAnsi" w:cstheme="majorHAnsi"/>
        </w:rPr>
        <w:t>of</w:t>
      </w:r>
      <w:r w:rsidR="000378D9">
        <w:rPr>
          <w:rFonts w:asciiTheme="majorHAnsi" w:eastAsia="Calibri" w:hAnsiTheme="majorHAnsi" w:cstheme="majorHAnsi"/>
        </w:rPr>
        <w:t xml:space="preserve"> Ascend</w:t>
      </w:r>
      <w:r w:rsidR="000378D9" w:rsidRPr="00EE2E23">
        <w:rPr>
          <w:rFonts w:asciiTheme="majorHAnsi" w:eastAsia="Calibri" w:hAnsiTheme="majorHAnsi" w:cstheme="majorHAnsi"/>
        </w:rPr>
        <w:t>.</w:t>
      </w:r>
    </w:p>
    <w:p w14:paraId="620F6B63" w14:textId="77777777" w:rsidR="00E076EE" w:rsidRDefault="00E076EE" w:rsidP="0096624A">
      <w:pPr>
        <w:jc w:val="both"/>
        <w:rPr>
          <w:rFonts w:asciiTheme="majorHAnsi" w:eastAsia="Calibri" w:hAnsiTheme="majorHAnsi" w:cstheme="majorHAnsi"/>
        </w:rPr>
      </w:pPr>
    </w:p>
    <w:p w14:paraId="488A2143" w14:textId="65FEEFE7" w:rsidR="00E076EE" w:rsidRDefault="00E076EE" w:rsidP="0096624A">
      <w:pPr>
        <w:jc w:val="both"/>
        <w:rPr>
          <w:rFonts w:asciiTheme="majorHAnsi" w:eastAsia="Calibri" w:hAnsiTheme="majorHAnsi" w:cstheme="majorHAnsi"/>
        </w:rPr>
      </w:pPr>
      <w:r>
        <w:rPr>
          <w:rFonts w:asciiTheme="majorHAnsi" w:eastAsia="Calibri" w:hAnsiTheme="majorHAnsi" w:cstheme="majorHAnsi"/>
        </w:rPr>
        <w:t xml:space="preserve">Ms. </w:t>
      </w:r>
      <w:proofErr w:type="spellStart"/>
      <w:r>
        <w:rPr>
          <w:rFonts w:asciiTheme="majorHAnsi" w:eastAsia="Calibri" w:hAnsiTheme="majorHAnsi" w:cstheme="majorHAnsi"/>
        </w:rPr>
        <w:t>Paxhia’s</w:t>
      </w:r>
      <w:proofErr w:type="spellEnd"/>
      <w:r>
        <w:rPr>
          <w:rFonts w:asciiTheme="majorHAnsi" w:eastAsia="Calibri" w:hAnsiTheme="majorHAnsi" w:cstheme="majorHAnsi"/>
        </w:rPr>
        <w:t xml:space="preserve"> resignation letter indicated that her</w:t>
      </w:r>
      <w:r w:rsidRPr="00E076EE">
        <w:rPr>
          <w:rFonts w:asciiTheme="majorHAnsi" w:eastAsia="Calibri" w:hAnsiTheme="majorHAnsi" w:cstheme="majorHAnsi"/>
        </w:rPr>
        <w:t xml:space="preserve"> decision to resign from the Board is not the result of any disagreement with the Corporation’s operations, policies</w:t>
      </w:r>
      <w:r>
        <w:rPr>
          <w:rFonts w:asciiTheme="majorHAnsi" w:eastAsia="Calibri" w:hAnsiTheme="majorHAnsi" w:cstheme="majorHAnsi"/>
        </w:rPr>
        <w:t>,</w:t>
      </w:r>
      <w:r w:rsidRPr="00E076EE">
        <w:rPr>
          <w:rFonts w:asciiTheme="majorHAnsi" w:eastAsia="Calibri" w:hAnsiTheme="majorHAnsi" w:cstheme="majorHAnsi"/>
        </w:rPr>
        <w:t xml:space="preserve"> or practices.</w:t>
      </w:r>
    </w:p>
    <w:p w14:paraId="7E2ABDA5" w14:textId="48BA682A" w:rsidR="009B4F53" w:rsidRDefault="009B4F53" w:rsidP="0096624A">
      <w:pPr>
        <w:jc w:val="both"/>
        <w:rPr>
          <w:rFonts w:asciiTheme="majorHAnsi" w:eastAsia="Calibri" w:hAnsiTheme="majorHAnsi" w:cstheme="majorHAnsi"/>
        </w:rPr>
      </w:pPr>
    </w:p>
    <w:p w14:paraId="288AA937" w14:textId="7E0CB8CE" w:rsidR="00654636" w:rsidRPr="00912B6C" w:rsidRDefault="00654636" w:rsidP="00654636">
      <w:pPr>
        <w:jc w:val="both"/>
        <w:rPr>
          <w:rFonts w:asciiTheme="majorHAnsi" w:eastAsia="Calibri" w:hAnsiTheme="majorHAnsi" w:cstheme="majorHAnsi"/>
          <w:b/>
          <w:bCs/>
        </w:rPr>
      </w:pPr>
      <w:r w:rsidRPr="00912B6C">
        <w:rPr>
          <w:rFonts w:asciiTheme="majorHAnsi" w:eastAsia="Calibri" w:hAnsiTheme="majorHAnsi" w:cstheme="majorHAnsi"/>
          <w:b/>
          <w:bCs/>
        </w:rPr>
        <w:t>Josh</w:t>
      </w:r>
      <w:r w:rsidR="00EB3D9A">
        <w:rPr>
          <w:rFonts w:asciiTheme="majorHAnsi" w:eastAsia="Calibri" w:hAnsiTheme="majorHAnsi" w:cstheme="majorHAnsi"/>
          <w:b/>
          <w:bCs/>
        </w:rPr>
        <w:t>ua</w:t>
      </w:r>
      <w:r w:rsidRPr="00912B6C">
        <w:rPr>
          <w:rFonts w:asciiTheme="majorHAnsi" w:eastAsia="Calibri" w:hAnsiTheme="majorHAnsi" w:cstheme="majorHAnsi"/>
          <w:b/>
          <w:bCs/>
        </w:rPr>
        <w:t xml:space="preserve"> Gold Bio:</w:t>
      </w:r>
    </w:p>
    <w:p w14:paraId="1F074D9D" w14:textId="77777777" w:rsidR="00B25390" w:rsidRDefault="00B25390" w:rsidP="00B25390">
      <w:pPr>
        <w:jc w:val="both"/>
        <w:rPr>
          <w:rFonts w:asciiTheme="majorHAnsi" w:eastAsia="Calibri" w:hAnsiTheme="majorHAnsi" w:cstheme="majorHAnsi"/>
        </w:rPr>
      </w:pPr>
      <w:r>
        <w:rPr>
          <w:rFonts w:asciiTheme="majorHAnsi" w:eastAsia="Calibri" w:hAnsiTheme="majorHAnsi" w:cstheme="majorHAnsi"/>
        </w:rPr>
        <w:t xml:space="preserve">Mr. Gold serves as a general partner of Inverness LLC and Blue Flag Partners LLC in Boston, MA. Previously, Mr. Gold was the Co-Founder and Chief Operating Officer of Three Bays Capital in Boston, MA; and Managing Director at Jefferies &amp; Co., where he served as Head of Client Relationship Management and a member of the Equity Operating Committee. Prior to Jefferies &amp; Co., Mr. Gold served in various roles at Goldman Sachs &amp; Co., Donaldson Lufkin &amp; Jenrette, DeMatteo </w:t>
      </w:r>
      <w:proofErr w:type="spellStart"/>
      <w:r>
        <w:rPr>
          <w:rFonts w:asciiTheme="majorHAnsi" w:eastAsia="Calibri" w:hAnsiTheme="majorHAnsi" w:cstheme="majorHAnsi"/>
        </w:rPr>
        <w:t>Monness</w:t>
      </w:r>
      <w:proofErr w:type="spellEnd"/>
      <w:r>
        <w:rPr>
          <w:rFonts w:asciiTheme="majorHAnsi" w:eastAsia="Calibri" w:hAnsiTheme="majorHAnsi" w:cstheme="majorHAnsi"/>
        </w:rPr>
        <w:t xml:space="preserve"> </w:t>
      </w:r>
      <w:proofErr w:type="gramStart"/>
      <w:r>
        <w:rPr>
          <w:rFonts w:asciiTheme="majorHAnsi" w:eastAsia="Calibri" w:hAnsiTheme="majorHAnsi" w:cstheme="majorHAnsi"/>
        </w:rPr>
        <w:t>LLC</w:t>
      </w:r>
      <w:proofErr w:type="gramEnd"/>
      <w:r>
        <w:rPr>
          <w:rFonts w:asciiTheme="majorHAnsi" w:eastAsia="Calibri" w:hAnsiTheme="majorHAnsi" w:cstheme="majorHAnsi"/>
        </w:rPr>
        <w:t xml:space="preserve"> and Bear Stearns &amp; Co.   </w:t>
      </w:r>
    </w:p>
    <w:p w14:paraId="76395081" w14:textId="77777777" w:rsidR="00B25390" w:rsidRDefault="00B25390" w:rsidP="00B25390">
      <w:pPr>
        <w:jc w:val="both"/>
        <w:rPr>
          <w:rFonts w:asciiTheme="majorHAnsi" w:eastAsia="Calibri" w:hAnsiTheme="majorHAnsi" w:cstheme="majorHAnsi"/>
        </w:rPr>
      </w:pPr>
      <w:r>
        <w:rPr>
          <w:rFonts w:asciiTheme="majorHAnsi" w:eastAsia="Calibri" w:hAnsiTheme="majorHAnsi" w:cstheme="majorHAnsi"/>
        </w:rPr>
        <w:t xml:space="preserve">He recently served on the board of </w:t>
      </w:r>
      <w:proofErr w:type="spellStart"/>
      <w:r>
        <w:rPr>
          <w:rFonts w:asciiTheme="majorHAnsi" w:eastAsia="Calibri" w:hAnsiTheme="majorHAnsi" w:cstheme="majorHAnsi"/>
        </w:rPr>
        <w:t>Urbn</w:t>
      </w:r>
      <w:proofErr w:type="spellEnd"/>
      <w:r>
        <w:rPr>
          <w:rFonts w:asciiTheme="majorHAnsi" w:eastAsia="Calibri" w:hAnsiTheme="majorHAnsi" w:cstheme="majorHAnsi"/>
        </w:rPr>
        <w:t xml:space="preserve"> Leaf in San Diego, CA. </w:t>
      </w:r>
    </w:p>
    <w:p w14:paraId="0FD26837" w14:textId="77777777" w:rsidR="00B25390" w:rsidRDefault="00B25390" w:rsidP="00B25390">
      <w:pPr>
        <w:jc w:val="both"/>
        <w:rPr>
          <w:rFonts w:asciiTheme="majorHAnsi" w:eastAsia="Calibri" w:hAnsiTheme="majorHAnsi" w:cstheme="majorHAnsi"/>
        </w:rPr>
      </w:pPr>
      <w:r>
        <w:rPr>
          <w:rFonts w:asciiTheme="majorHAnsi" w:eastAsia="Calibri" w:hAnsiTheme="majorHAnsi" w:cstheme="majorHAnsi"/>
        </w:rPr>
        <w:t xml:space="preserve"> </w:t>
      </w:r>
    </w:p>
    <w:p w14:paraId="15F4C97E" w14:textId="77777777" w:rsidR="00B25390" w:rsidRDefault="00B25390" w:rsidP="00B25390">
      <w:pPr>
        <w:jc w:val="both"/>
        <w:rPr>
          <w:rFonts w:asciiTheme="majorHAnsi" w:eastAsia="Calibri" w:hAnsiTheme="majorHAnsi" w:cstheme="majorHAnsi"/>
        </w:rPr>
      </w:pPr>
      <w:r>
        <w:rPr>
          <w:rFonts w:asciiTheme="majorHAnsi" w:eastAsia="Calibri" w:hAnsiTheme="majorHAnsi" w:cstheme="majorHAnsi"/>
        </w:rPr>
        <w:t xml:space="preserve">Mr. Gold served on the Board of Directors and Executive Committee of the Managed Funds Association (MFA) in Washington </w:t>
      </w:r>
      <w:proofErr w:type="gramStart"/>
      <w:r>
        <w:rPr>
          <w:rFonts w:asciiTheme="majorHAnsi" w:eastAsia="Calibri" w:hAnsiTheme="majorHAnsi" w:cstheme="majorHAnsi"/>
        </w:rPr>
        <w:t>D.C.;</w:t>
      </w:r>
      <w:proofErr w:type="gramEnd"/>
      <w:r>
        <w:rPr>
          <w:rFonts w:asciiTheme="majorHAnsi" w:eastAsia="Calibri" w:hAnsiTheme="majorHAnsi" w:cstheme="majorHAnsi"/>
        </w:rPr>
        <w:t xml:space="preserve"> and on the Investment and Finance Committees at The Rivers School in Weston, MA. He is the Co-Chairman of the Board of Directors of Team IMPACT and the Co-Founder of the Boston Investment Conference. He received a Bachelor of Arts in Government &amp; Law from Lafayette College in Easton, PA.</w:t>
      </w:r>
    </w:p>
    <w:p w14:paraId="5C63057B" w14:textId="77777777" w:rsidR="008D030A" w:rsidRPr="008D030A" w:rsidRDefault="008D030A" w:rsidP="00654636">
      <w:pPr>
        <w:jc w:val="both"/>
        <w:rPr>
          <w:rFonts w:asciiTheme="majorHAnsi" w:eastAsia="Calibri" w:hAnsiTheme="majorHAnsi" w:cstheme="majorHAnsi"/>
          <w:b/>
          <w:bCs/>
        </w:rPr>
      </w:pPr>
    </w:p>
    <w:p w14:paraId="7BF3E073" w14:textId="7F564563" w:rsidR="008D030A" w:rsidRPr="008D030A" w:rsidRDefault="008D030A" w:rsidP="00654636">
      <w:pPr>
        <w:jc w:val="both"/>
        <w:rPr>
          <w:rFonts w:asciiTheme="majorHAnsi" w:eastAsia="Calibri" w:hAnsiTheme="majorHAnsi" w:cstheme="majorHAnsi"/>
          <w:b/>
          <w:bCs/>
        </w:rPr>
      </w:pPr>
      <w:r w:rsidRPr="008D030A">
        <w:rPr>
          <w:rFonts w:asciiTheme="majorHAnsi" w:eastAsia="Calibri" w:hAnsiTheme="majorHAnsi" w:cstheme="majorHAnsi"/>
          <w:b/>
          <w:bCs/>
        </w:rPr>
        <w:t>Dan Neville Bio:</w:t>
      </w:r>
    </w:p>
    <w:p w14:paraId="29410902" w14:textId="77777777" w:rsidR="00FA73A3" w:rsidRDefault="00FA73A3" w:rsidP="00FA73A3">
      <w:pPr>
        <w:jc w:val="both"/>
        <w:rPr>
          <w:rFonts w:asciiTheme="majorHAnsi" w:eastAsia="Calibri" w:hAnsiTheme="majorHAnsi" w:cstheme="majorHAnsi"/>
        </w:rPr>
      </w:pPr>
      <w:r>
        <w:rPr>
          <w:rFonts w:asciiTheme="majorHAnsi" w:eastAsia="Calibri" w:hAnsiTheme="majorHAnsi" w:cstheme="majorHAnsi"/>
        </w:rPr>
        <w:t xml:space="preserve">Mr. Neville is Interim Co-CEO and CFO of AWH. Mr. Neville joined AWH as SVP of Finance in March 2019 and was promoted to Chief Financial Officer in August 2020. Before AWH, Mr. Neville worked at SLS </w:t>
      </w:r>
      <w:r>
        <w:rPr>
          <w:rFonts w:asciiTheme="majorHAnsi" w:eastAsia="Calibri" w:hAnsiTheme="majorHAnsi" w:cstheme="majorHAnsi"/>
        </w:rPr>
        <w:lastRenderedPageBreak/>
        <w:t xml:space="preserve">Capital, a </w:t>
      </w:r>
      <w:proofErr w:type="gramStart"/>
      <w:r>
        <w:rPr>
          <w:rFonts w:asciiTheme="majorHAnsi" w:eastAsia="Calibri" w:hAnsiTheme="majorHAnsi" w:cstheme="majorHAnsi"/>
        </w:rPr>
        <w:t>special-situations</w:t>
      </w:r>
      <w:proofErr w:type="gramEnd"/>
      <w:r>
        <w:rPr>
          <w:rFonts w:asciiTheme="majorHAnsi" w:eastAsia="Calibri" w:hAnsiTheme="majorHAnsi" w:cstheme="majorHAnsi"/>
        </w:rPr>
        <w:t xml:space="preserve"> hedge fund based in New York, serving as a Managing Director from January 2015 to March 2019 and as an Analyst from April 2010 to January 2015. Previously, he worked as an investment banker at Credit Suisse in the Technology Group, where he worked on mergers &amp; acquisitions and IPO transactions. Mr. Neville earned his Bachelor of Science in Economics from Duke University.</w:t>
      </w:r>
    </w:p>
    <w:p w14:paraId="4BED9104" w14:textId="64FC7406" w:rsidR="008967C5" w:rsidRDefault="00654636" w:rsidP="008967C5">
      <w:pPr>
        <w:pStyle w:val="xxxmsonormal"/>
        <w:shd w:val="clear" w:color="auto" w:fill="FFFFFF"/>
        <w:rPr>
          <w:color w:val="242424"/>
        </w:rPr>
      </w:pPr>
      <w:r>
        <w:rPr>
          <w:rStyle w:val="contentpasted0"/>
          <w:color w:val="242424"/>
        </w:rPr>
        <w:t xml:space="preserve"> </w:t>
      </w:r>
    </w:p>
    <w:p w14:paraId="0706B7E1" w14:textId="77777777" w:rsidR="00955910" w:rsidRPr="00EE2E23" w:rsidRDefault="00955910">
      <w:pPr>
        <w:spacing w:line="240" w:lineRule="auto"/>
        <w:rPr>
          <w:rFonts w:asciiTheme="majorHAnsi" w:eastAsia="Calibri" w:hAnsiTheme="majorHAnsi" w:cstheme="majorHAnsi"/>
          <w:color w:val="0E101A"/>
        </w:rPr>
      </w:pPr>
    </w:p>
    <w:p w14:paraId="14873CE4" w14:textId="2337AEF4" w:rsidR="005B110A" w:rsidRDefault="005B110A" w:rsidP="005B110A">
      <w:pPr>
        <w:shd w:val="clear" w:color="auto" w:fill="FFFFFF"/>
        <w:spacing w:line="240" w:lineRule="auto"/>
        <w:rPr>
          <w:rFonts w:ascii="Calibri" w:eastAsia="Calibri" w:hAnsi="Calibri" w:cs="Calibri"/>
          <w:b/>
        </w:rPr>
      </w:pPr>
      <w:r w:rsidRPr="004A7CF1">
        <w:rPr>
          <w:rFonts w:ascii="Calibri" w:eastAsia="Calibri" w:hAnsi="Calibri" w:cs="Calibri"/>
          <w:b/>
        </w:rPr>
        <w:t>Neither the Canadian Securities Exchange, nor its Regulation Services Provider accepts responsibility for the adequacy or accuracy of this release.</w:t>
      </w:r>
    </w:p>
    <w:p w14:paraId="2A3F7BFE" w14:textId="77777777" w:rsidR="005B110A" w:rsidRDefault="005B110A" w:rsidP="005B110A">
      <w:pPr>
        <w:shd w:val="clear" w:color="auto" w:fill="FFFFFF"/>
        <w:spacing w:line="240" w:lineRule="auto"/>
        <w:rPr>
          <w:rFonts w:ascii="Calibri" w:eastAsia="Calibri" w:hAnsi="Calibri" w:cs="Calibri"/>
          <w:b/>
        </w:rPr>
      </w:pPr>
    </w:p>
    <w:p w14:paraId="48332E78" w14:textId="77777777" w:rsidR="00877961" w:rsidRPr="00EE2E23" w:rsidRDefault="0073710E">
      <w:pPr>
        <w:shd w:val="clear" w:color="auto" w:fill="FFFFFF"/>
        <w:spacing w:line="240" w:lineRule="auto"/>
        <w:rPr>
          <w:rFonts w:asciiTheme="majorHAnsi" w:eastAsia="Calibri" w:hAnsiTheme="majorHAnsi" w:cstheme="majorHAnsi"/>
          <w:b/>
        </w:rPr>
      </w:pPr>
      <w:r w:rsidRPr="00EE2E23">
        <w:rPr>
          <w:rFonts w:asciiTheme="majorHAnsi" w:eastAsia="Calibri" w:hAnsiTheme="majorHAnsi" w:cstheme="majorHAnsi"/>
          <w:b/>
        </w:rPr>
        <w:t>About AWH:</w:t>
      </w:r>
    </w:p>
    <w:p w14:paraId="48332E7F" w14:textId="60847F56" w:rsidR="00877961" w:rsidRPr="00EE2E23" w:rsidRDefault="0073710E" w:rsidP="005B110A">
      <w:pPr>
        <w:jc w:val="both"/>
        <w:rPr>
          <w:rFonts w:asciiTheme="majorHAnsi" w:eastAsia="Calibri" w:hAnsiTheme="majorHAnsi" w:cstheme="majorHAnsi"/>
        </w:rPr>
      </w:pPr>
      <w:r w:rsidRPr="00EE2E23">
        <w:rPr>
          <w:rFonts w:asciiTheme="majorHAnsi" w:eastAsia="Calibri" w:hAnsiTheme="majorHAnsi" w:cstheme="majorHAnsi"/>
        </w:rPr>
        <w:t xml:space="preserve">AWH is a vertically integrated multistate cannabis operator with licenses and assets in Illinois, Michigan, Ohio, Massachusetts, New Jersey, and Pennsylvania. AWH owns and operates state-of-the-art cultivation facilities, growing award-winning strains and producing a curated selection of products for retail and wholesale customers. AWH produces and distributes its in-house Simply Herb, Ozone, and Ozone Reserve branded products. For more information, </w:t>
      </w:r>
      <w:hyperlink r:id="rId10">
        <w:r w:rsidRPr="00EE2E23">
          <w:rPr>
            <w:rFonts w:asciiTheme="majorHAnsi" w:eastAsia="Calibri" w:hAnsiTheme="majorHAnsi" w:cstheme="majorHAnsi"/>
          </w:rPr>
          <w:t xml:space="preserve">visit </w:t>
        </w:r>
        <w:r w:rsidRPr="00EE2E23">
          <w:rPr>
            <w:rFonts w:asciiTheme="majorHAnsi" w:eastAsia="Calibri" w:hAnsiTheme="majorHAnsi" w:cstheme="majorHAnsi"/>
            <w:color w:val="1155CC"/>
            <w:u w:val="single"/>
          </w:rPr>
          <w:t>www.awholdings.com</w:t>
        </w:r>
      </w:hyperlink>
      <w:r w:rsidRPr="00EE2E23">
        <w:rPr>
          <w:rFonts w:asciiTheme="majorHAnsi" w:eastAsia="Calibri" w:hAnsiTheme="majorHAnsi" w:cstheme="majorHAnsi"/>
        </w:rPr>
        <w:t>.</w:t>
      </w:r>
    </w:p>
    <w:p w14:paraId="099B27FF" w14:textId="77777777" w:rsidR="009630BA" w:rsidRDefault="009630BA">
      <w:pPr>
        <w:shd w:val="clear" w:color="auto" w:fill="FFFFFF"/>
        <w:spacing w:line="240" w:lineRule="auto"/>
        <w:rPr>
          <w:rFonts w:asciiTheme="majorHAnsi" w:eastAsia="Calibri" w:hAnsiTheme="majorHAnsi" w:cstheme="majorHAnsi"/>
          <w:b/>
        </w:rPr>
      </w:pPr>
    </w:p>
    <w:p w14:paraId="5D54FA1A" w14:textId="77777777" w:rsidR="00DD662F" w:rsidRDefault="00DD662F" w:rsidP="00DD662F">
      <w:pPr>
        <w:spacing w:after="240"/>
        <w:jc w:val="both"/>
        <w:rPr>
          <w:rFonts w:ascii="Calibri" w:eastAsia="Calibri" w:hAnsi="Calibri" w:cs="Calibri"/>
          <w:b/>
          <w:color w:val="0A0A0A"/>
        </w:rPr>
      </w:pPr>
      <w:r>
        <w:rPr>
          <w:rFonts w:ascii="Calibri" w:eastAsia="Calibri" w:hAnsi="Calibri" w:cs="Calibri"/>
          <w:b/>
          <w:color w:val="0A0A0A"/>
        </w:rPr>
        <w:t>Forward-Looking Statements</w:t>
      </w:r>
    </w:p>
    <w:p w14:paraId="7FC0BADC" w14:textId="77777777" w:rsidR="0028180A" w:rsidRPr="00584373" w:rsidRDefault="0028180A" w:rsidP="0028180A">
      <w:pPr>
        <w:spacing w:after="240"/>
        <w:jc w:val="both"/>
        <w:rPr>
          <w:rFonts w:asciiTheme="majorHAnsi" w:eastAsia="Calibri" w:hAnsiTheme="majorHAnsi" w:cstheme="majorHAnsi"/>
          <w:color w:val="0A0A0A"/>
        </w:rPr>
      </w:pPr>
      <w:r w:rsidRPr="00584373">
        <w:rPr>
          <w:rFonts w:asciiTheme="majorHAnsi" w:eastAsia="Calibri" w:hAnsiTheme="majorHAnsi" w:cstheme="majorHAnsi"/>
          <w:color w:val="0A0A0A"/>
        </w:rPr>
        <w:t xml:space="preserve">This news release includes forward-looking information and statements, which may include, but are not limited to, information and statements regarding the plans, intentions, expectations, estimates, and beliefs of the Company. Words such as "expects", "continue", "will", "anticipates" and "intends" or similar expressions are intended to identify forward-looking statements. These forward-looking statements are based on the Company's current projections and expectations about future events and financial trends, and on certain assumptions and analysis made by the Company </w:t>
      </w:r>
      <w:proofErr w:type="gramStart"/>
      <w:r w:rsidRPr="00584373">
        <w:rPr>
          <w:rFonts w:asciiTheme="majorHAnsi" w:eastAsia="Calibri" w:hAnsiTheme="majorHAnsi" w:cstheme="majorHAnsi"/>
          <w:color w:val="0A0A0A"/>
        </w:rPr>
        <w:t>in light of</w:t>
      </w:r>
      <w:proofErr w:type="gramEnd"/>
      <w:r w:rsidRPr="00584373">
        <w:rPr>
          <w:rFonts w:asciiTheme="majorHAnsi" w:eastAsia="Calibri" w:hAnsiTheme="majorHAnsi" w:cstheme="majorHAnsi"/>
          <w:color w:val="0A0A0A"/>
        </w:rPr>
        <w:t xml:space="preserve"> experience and perception of historical trends, current conditions and expected future developments and other factors management believes are appropriate.</w:t>
      </w:r>
    </w:p>
    <w:p w14:paraId="1FCD9704" w14:textId="77777777" w:rsidR="0028180A" w:rsidRPr="00584373" w:rsidRDefault="0028180A" w:rsidP="0028180A">
      <w:pPr>
        <w:spacing w:after="240"/>
        <w:jc w:val="both"/>
        <w:rPr>
          <w:rFonts w:asciiTheme="majorHAnsi" w:eastAsia="Calibri" w:hAnsiTheme="majorHAnsi" w:cstheme="majorHAnsi"/>
          <w:color w:val="0A0A0A"/>
        </w:rPr>
      </w:pPr>
      <w:r w:rsidRPr="00584373">
        <w:rPr>
          <w:rFonts w:asciiTheme="majorHAnsi" w:eastAsia="Calibri" w:hAnsiTheme="majorHAnsi" w:cstheme="majorHAnsi"/>
          <w:color w:val="0A0A0A"/>
        </w:rPr>
        <w:t xml:space="preserve">Forward-looking information and statements involve and are subject to assumptions and known and unknown risks, uncertainties, and other factors which may cause actual events, results, performance, or achievements of the Company to be materially different from future events, results, performance, and achievements expressed or implied by forward-looking information and statements herein. Such factors include, among others: the risks and uncertainties identified in the Company's Annual Report on Form 10-K for the year ended December 31, </w:t>
      </w:r>
      <w:proofErr w:type="gramStart"/>
      <w:r w:rsidRPr="00584373">
        <w:rPr>
          <w:rFonts w:asciiTheme="majorHAnsi" w:eastAsia="Calibri" w:hAnsiTheme="majorHAnsi" w:cstheme="majorHAnsi"/>
          <w:color w:val="0A0A0A"/>
        </w:rPr>
        <w:t>2021</w:t>
      </w:r>
      <w:proofErr w:type="gramEnd"/>
      <w:r w:rsidRPr="00584373">
        <w:rPr>
          <w:rFonts w:asciiTheme="majorHAnsi" w:eastAsia="Calibri" w:hAnsiTheme="majorHAnsi" w:cstheme="majorHAnsi"/>
          <w:color w:val="0A0A0A"/>
        </w:rPr>
        <w:t xml:space="preserve"> and in the Company's other reports and filings with the applicable Canadian securities regulators and the SEC;</w:t>
      </w:r>
      <w:r w:rsidRPr="00584373">
        <w:rPr>
          <w:rFonts w:asciiTheme="majorHAnsi" w:hAnsiTheme="majorHAnsi" w:cstheme="majorHAnsi"/>
        </w:rPr>
        <w:t xml:space="preserve"> the SEC declaring the Registration Statement effective; </w:t>
      </w:r>
      <w:r w:rsidRPr="00584373">
        <w:rPr>
          <w:rFonts w:asciiTheme="majorHAnsi" w:eastAsia="Calibri" w:hAnsiTheme="majorHAnsi" w:cstheme="majorHAnsi"/>
          <w:color w:val="0A0A0A"/>
        </w:rPr>
        <w:t xml:space="preserve">plans and expectations with respect to the Registration Statement; and any potential future offering or capital raises. Although the Company believes that any forward-looking information and statements herein are reasonable, in light of the use of assumptions and the significant risks and uncertainties inherent in such information and statements, there can be no assurance that any such forward-looking information and statements will prove to be accurate, and accordingly, readers are advised to rely on their own evaluation of such risks and uncertainties and should not place undue reliance upon such forward-looking information and statements. Any forward-looking information and statements herein are made as of the date hereof, and except as required by applicable laws, the Company assumes no obligation and disclaims </w:t>
      </w:r>
      <w:r w:rsidRPr="00584373">
        <w:rPr>
          <w:rFonts w:asciiTheme="majorHAnsi" w:eastAsia="Calibri" w:hAnsiTheme="majorHAnsi" w:cstheme="majorHAnsi"/>
          <w:color w:val="0A0A0A"/>
        </w:rPr>
        <w:lastRenderedPageBreak/>
        <w:t>any intention to update or revise any forward-looking information and statements herein or to update the reasons that actual events or results could or do differ from those projected in any forward-looking information and statements herein, whether as a result of new information, future events or results, or otherwise, except as required by applicable laws.</w:t>
      </w:r>
    </w:p>
    <w:p w14:paraId="6544F805" w14:textId="77777777" w:rsidR="005B110A" w:rsidRPr="00EE2E23" w:rsidRDefault="005B110A" w:rsidP="005B110A">
      <w:pPr>
        <w:jc w:val="both"/>
        <w:rPr>
          <w:rFonts w:asciiTheme="majorHAnsi" w:eastAsia="Calibri" w:hAnsiTheme="majorHAnsi" w:cstheme="majorHAnsi"/>
        </w:rPr>
      </w:pPr>
    </w:p>
    <w:p w14:paraId="48332E82" w14:textId="77777777" w:rsidR="00877961" w:rsidRPr="00EE2E23" w:rsidRDefault="0073710E">
      <w:pPr>
        <w:spacing w:line="240" w:lineRule="auto"/>
        <w:rPr>
          <w:rFonts w:asciiTheme="majorHAnsi" w:eastAsia="Calibri" w:hAnsiTheme="majorHAnsi" w:cstheme="majorHAnsi"/>
          <w:b/>
        </w:rPr>
      </w:pPr>
      <w:r w:rsidRPr="00EE2E23">
        <w:rPr>
          <w:rFonts w:asciiTheme="majorHAnsi" w:eastAsia="Calibri" w:hAnsiTheme="majorHAnsi" w:cstheme="majorHAnsi"/>
          <w:b/>
        </w:rPr>
        <w:t>Investor Contact</w:t>
      </w:r>
    </w:p>
    <w:p w14:paraId="48332E83" w14:textId="77777777" w:rsidR="00877961" w:rsidRPr="00EE2E23" w:rsidRDefault="0073710E">
      <w:pPr>
        <w:spacing w:line="240" w:lineRule="auto"/>
        <w:rPr>
          <w:rFonts w:asciiTheme="majorHAnsi" w:eastAsia="Calibri" w:hAnsiTheme="majorHAnsi" w:cstheme="majorHAnsi"/>
        </w:rPr>
      </w:pPr>
      <w:r w:rsidRPr="00EE2E23">
        <w:rPr>
          <w:rFonts w:asciiTheme="majorHAnsi" w:eastAsia="Calibri" w:hAnsiTheme="majorHAnsi" w:cstheme="majorHAnsi"/>
        </w:rPr>
        <w:t>Rebecca Koar</w:t>
      </w:r>
    </w:p>
    <w:p w14:paraId="48332E84" w14:textId="77777777" w:rsidR="00877961" w:rsidRPr="00EE2E23" w:rsidRDefault="0073710E">
      <w:pPr>
        <w:spacing w:line="240" w:lineRule="auto"/>
        <w:rPr>
          <w:rFonts w:asciiTheme="majorHAnsi" w:eastAsia="Calibri" w:hAnsiTheme="majorHAnsi" w:cstheme="majorHAnsi"/>
          <w:sz w:val="17"/>
          <w:szCs w:val="17"/>
        </w:rPr>
      </w:pPr>
      <w:r w:rsidRPr="00EE2E23">
        <w:rPr>
          <w:rFonts w:asciiTheme="majorHAnsi" w:eastAsia="Calibri" w:hAnsiTheme="majorHAnsi" w:cstheme="majorHAnsi"/>
        </w:rPr>
        <w:t>(617) 453-4042 ext. 90102</w:t>
      </w:r>
    </w:p>
    <w:p w14:paraId="48332E85" w14:textId="77777777" w:rsidR="00877961" w:rsidRPr="00EE2E23" w:rsidRDefault="0073710E">
      <w:pPr>
        <w:spacing w:line="240" w:lineRule="auto"/>
        <w:rPr>
          <w:rFonts w:asciiTheme="majorHAnsi" w:eastAsia="Calibri" w:hAnsiTheme="majorHAnsi" w:cstheme="majorHAnsi"/>
          <w:sz w:val="17"/>
          <w:szCs w:val="17"/>
        </w:rPr>
      </w:pPr>
      <w:r w:rsidRPr="00EE2E23">
        <w:rPr>
          <w:rFonts w:asciiTheme="majorHAnsi" w:eastAsia="Calibri" w:hAnsiTheme="majorHAnsi" w:cstheme="majorHAnsi"/>
          <w:color w:val="1155CC"/>
          <w:u w:val="single"/>
        </w:rPr>
        <w:t xml:space="preserve">IR@awholdings.com </w:t>
      </w:r>
    </w:p>
    <w:p w14:paraId="48332E86" w14:textId="77777777" w:rsidR="00877961" w:rsidRPr="00EE2E23" w:rsidRDefault="00877961">
      <w:pPr>
        <w:spacing w:line="240" w:lineRule="auto"/>
        <w:rPr>
          <w:rFonts w:asciiTheme="majorHAnsi" w:eastAsia="Calibri" w:hAnsiTheme="majorHAnsi" w:cstheme="majorHAnsi"/>
        </w:rPr>
      </w:pPr>
    </w:p>
    <w:p w14:paraId="48332E87" w14:textId="77777777" w:rsidR="00877961" w:rsidRPr="00EE2E23" w:rsidRDefault="0073710E">
      <w:pPr>
        <w:spacing w:line="240" w:lineRule="auto"/>
        <w:rPr>
          <w:rFonts w:asciiTheme="majorHAnsi" w:eastAsia="Calibri" w:hAnsiTheme="majorHAnsi" w:cstheme="majorHAnsi"/>
          <w:b/>
        </w:rPr>
      </w:pPr>
      <w:r w:rsidRPr="00EE2E23">
        <w:rPr>
          <w:rFonts w:asciiTheme="majorHAnsi" w:eastAsia="Calibri" w:hAnsiTheme="majorHAnsi" w:cstheme="majorHAnsi"/>
          <w:b/>
        </w:rPr>
        <w:t>Media Contact</w:t>
      </w:r>
    </w:p>
    <w:p w14:paraId="48332E88" w14:textId="77777777" w:rsidR="00877961" w:rsidRPr="00EE2E23" w:rsidRDefault="0073710E">
      <w:pPr>
        <w:spacing w:line="240" w:lineRule="auto"/>
        <w:rPr>
          <w:rFonts w:asciiTheme="majorHAnsi" w:eastAsia="Calibri" w:hAnsiTheme="majorHAnsi" w:cstheme="majorHAnsi"/>
        </w:rPr>
      </w:pPr>
      <w:r w:rsidRPr="00EE2E23">
        <w:rPr>
          <w:rFonts w:asciiTheme="majorHAnsi" w:eastAsia="Calibri" w:hAnsiTheme="majorHAnsi" w:cstheme="majorHAnsi"/>
        </w:rPr>
        <w:t>MATTIO Communications</w:t>
      </w:r>
    </w:p>
    <w:p w14:paraId="48332E89" w14:textId="77777777" w:rsidR="00877961" w:rsidRPr="00EE2E23" w:rsidRDefault="0073710E">
      <w:pPr>
        <w:spacing w:line="240" w:lineRule="auto"/>
        <w:rPr>
          <w:rFonts w:asciiTheme="majorHAnsi" w:eastAsia="Calibri" w:hAnsiTheme="majorHAnsi" w:cstheme="majorHAnsi"/>
        </w:rPr>
      </w:pPr>
      <w:r w:rsidRPr="00EE2E23">
        <w:rPr>
          <w:rFonts w:asciiTheme="majorHAnsi" w:eastAsia="Calibri" w:hAnsiTheme="majorHAnsi" w:cstheme="majorHAnsi"/>
        </w:rPr>
        <w:t>Mark Sinclair</w:t>
      </w:r>
    </w:p>
    <w:p w14:paraId="48332E8A" w14:textId="77777777" w:rsidR="00877961" w:rsidRPr="00EE2E23" w:rsidRDefault="0073710E">
      <w:pPr>
        <w:spacing w:line="240" w:lineRule="auto"/>
        <w:rPr>
          <w:rFonts w:asciiTheme="majorHAnsi" w:eastAsia="Calibri" w:hAnsiTheme="majorHAnsi" w:cstheme="majorHAnsi"/>
        </w:rPr>
      </w:pPr>
      <w:r w:rsidRPr="00EE2E23">
        <w:rPr>
          <w:rFonts w:asciiTheme="majorHAnsi" w:eastAsia="Calibri" w:hAnsiTheme="majorHAnsi" w:cstheme="majorHAnsi"/>
        </w:rPr>
        <w:t>(650) 269-9530</w:t>
      </w:r>
    </w:p>
    <w:p w14:paraId="48332E8B" w14:textId="77777777" w:rsidR="00877961" w:rsidRPr="00EE2E23" w:rsidRDefault="00654000">
      <w:pPr>
        <w:spacing w:line="240" w:lineRule="auto"/>
        <w:rPr>
          <w:rFonts w:asciiTheme="majorHAnsi" w:eastAsia="Calibri" w:hAnsiTheme="majorHAnsi" w:cstheme="majorHAnsi"/>
        </w:rPr>
      </w:pPr>
      <w:hyperlink r:id="rId11">
        <w:r w:rsidR="0073710E" w:rsidRPr="00EE2E23">
          <w:rPr>
            <w:rFonts w:asciiTheme="majorHAnsi" w:eastAsia="Calibri" w:hAnsiTheme="majorHAnsi" w:cstheme="majorHAnsi"/>
            <w:color w:val="1155CC"/>
            <w:u w:val="single"/>
          </w:rPr>
          <w:t>AWH@mattio.com</w:t>
        </w:r>
      </w:hyperlink>
    </w:p>
    <w:p w14:paraId="48332E8C" w14:textId="77777777" w:rsidR="00877961" w:rsidRPr="00EE2E23" w:rsidRDefault="00877961">
      <w:pPr>
        <w:spacing w:line="240" w:lineRule="auto"/>
        <w:rPr>
          <w:rFonts w:asciiTheme="majorHAnsi" w:eastAsia="Calibri" w:hAnsiTheme="majorHAnsi" w:cstheme="majorHAnsi"/>
          <w:color w:val="0E101A"/>
        </w:rPr>
      </w:pPr>
    </w:p>
    <w:sectPr w:rsidR="00877961" w:rsidRPr="00EE2E23">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9D37B5" w14:textId="77777777" w:rsidR="00276588" w:rsidRDefault="00276588">
      <w:pPr>
        <w:spacing w:line="240" w:lineRule="auto"/>
      </w:pPr>
      <w:r>
        <w:separator/>
      </w:r>
    </w:p>
  </w:endnote>
  <w:endnote w:type="continuationSeparator" w:id="0">
    <w:p w14:paraId="77B5E7E1" w14:textId="77777777" w:rsidR="00276588" w:rsidRDefault="002765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E6E13D" w14:textId="77777777" w:rsidR="00276588" w:rsidRDefault="00276588">
      <w:pPr>
        <w:spacing w:line="240" w:lineRule="auto"/>
      </w:pPr>
      <w:r>
        <w:separator/>
      </w:r>
    </w:p>
  </w:footnote>
  <w:footnote w:type="continuationSeparator" w:id="0">
    <w:p w14:paraId="592FC901" w14:textId="77777777" w:rsidR="00276588" w:rsidRDefault="002765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2E8D" w14:textId="77777777" w:rsidR="00877961" w:rsidRDefault="0073710E">
    <w:pPr>
      <w:jc w:val="center"/>
    </w:pPr>
    <w:r>
      <w:rPr>
        <w:noProof/>
      </w:rPr>
      <w:drawing>
        <wp:inline distT="114300" distB="114300" distL="114300" distR="114300" wp14:anchorId="48332E8E" wp14:editId="48332E8F">
          <wp:extent cx="1876425" cy="6286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3437" b="25000"/>
                  <a:stretch>
                    <a:fillRect/>
                  </a:stretch>
                </pic:blipFill>
                <pic:spPr>
                  <a:xfrm>
                    <a:off x="0" y="0"/>
                    <a:ext cx="1876425" cy="6286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A867F1"/>
    <w:multiLevelType w:val="hybridMultilevel"/>
    <w:tmpl w:val="29BEAEB8"/>
    <w:lvl w:ilvl="0" w:tplc="EB56DD3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4164F"/>
    <w:multiLevelType w:val="hybridMultilevel"/>
    <w:tmpl w:val="0896AA6E"/>
    <w:lvl w:ilvl="0" w:tplc="6336884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60806F8"/>
    <w:multiLevelType w:val="hybridMultilevel"/>
    <w:tmpl w:val="7B54AC0A"/>
    <w:lvl w:ilvl="0" w:tplc="4F0AB0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661A39"/>
    <w:multiLevelType w:val="hybridMultilevel"/>
    <w:tmpl w:val="E0A80E72"/>
    <w:lvl w:ilvl="0" w:tplc="D6EA60A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9245336">
    <w:abstractNumId w:val="3"/>
  </w:num>
  <w:num w:numId="2" w16cid:durableId="1681155651">
    <w:abstractNumId w:val="1"/>
  </w:num>
  <w:num w:numId="3" w16cid:durableId="1992758110">
    <w:abstractNumId w:val="0"/>
  </w:num>
  <w:num w:numId="4" w16cid:durableId="7924039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877961"/>
    <w:rsid w:val="0000179D"/>
    <w:rsid w:val="0000295E"/>
    <w:rsid w:val="00012030"/>
    <w:rsid w:val="00016C2D"/>
    <w:rsid w:val="00022A19"/>
    <w:rsid w:val="000235FE"/>
    <w:rsid w:val="00026AC9"/>
    <w:rsid w:val="0003025C"/>
    <w:rsid w:val="0003687C"/>
    <w:rsid w:val="00036C9D"/>
    <w:rsid w:val="000378D9"/>
    <w:rsid w:val="00041DCE"/>
    <w:rsid w:val="0004236D"/>
    <w:rsid w:val="00053238"/>
    <w:rsid w:val="00061400"/>
    <w:rsid w:val="00064E99"/>
    <w:rsid w:val="000662EA"/>
    <w:rsid w:val="000664D0"/>
    <w:rsid w:val="00067573"/>
    <w:rsid w:val="00073904"/>
    <w:rsid w:val="00073F8C"/>
    <w:rsid w:val="000763AC"/>
    <w:rsid w:val="00077E89"/>
    <w:rsid w:val="0008069A"/>
    <w:rsid w:val="00081210"/>
    <w:rsid w:val="00081F31"/>
    <w:rsid w:val="00082D9A"/>
    <w:rsid w:val="00093C54"/>
    <w:rsid w:val="0009490B"/>
    <w:rsid w:val="00096C97"/>
    <w:rsid w:val="00096DC4"/>
    <w:rsid w:val="000A188E"/>
    <w:rsid w:val="000A4B12"/>
    <w:rsid w:val="000B02E8"/>
    <w:rsid w:val="000B24E2"/>
    <w:rsid w:val="000C21DD"/>
    <w:rsid w:val="000C298C"/>
    <w:rsid w:val="000C3030"/>
    <w:rsid w:val="000C55C3"/>
    <w:rsid w:val="000D2A70"/>
    <w:rsid w:val="000D6CD4"/>
    <w:rsid w:val="000E3093"/>
    <w:rsid w:val="000E6914"/>
    <w:rsid w:val="000E75FF"/>
    <w:rsid w:val="000F30C9"/>
    <w:rsid w:val="000F33A0"/>
    <w:rsid w:val="000F644A"/>
    <w:rsid w:val="00111351"/>
    <w:rsid w:val="00112BA4"/>
    <w:rsid w:val="0012204D"/>
    <w:rsid w:val="0013154F"/>
    <w:rsid w:val="00136F46"/>
    <w:rsid w:val="00137ABD"/>
    <w:rsid w:val="00137C26"/>
    <w:rsid w:val="00145EE9"/>
    <w:rsid w:val="00146963"/>
    <w:rsid w:val="00147928"/>
    <w:rsid w:val="00157441"/>
    <w:rsid w:val="001615F0"/>
    <w:rsid w:val="0016675D"/>
    <w:rsid w:val="001737AC"/>
    <w:rsid w:val="00174957"/>
    <w:rsid w:val="00176EDB"/>
    <w:rsid w:val="00181C14"/>
    <w:rsid w:val="00183843"/>
    <w:rsid w:val="00185E8B"/>
    <w:rsid w:val="001926FB"/>
    <w:rsid w:val="001A4094"/>
    <w:rsid w:val="001A41DA"/>
    <w:rsid w:val="001B04BC"/>
    <w:rsid w:val="001B0C88"/>
    <w:rsid w:val="001B46B2"/>
    <w:rsid w:val="001C1127"/>
    <w:rsid w:val="001C2B10"/>
    <w:rsid w:val="001C32A1"/>
    <w:rsid w:val="001D048C"/>
    <w:rsid w:val="001D4D4D"/>
    <w:rsid w:val="001D502E"/>
    <w:rsid w:val="001D60F3"/>
    <w:rsid w:val="001E1FD3"/>
    <w:rsid w:val="001E57C9"/>
    <w:rsid w:val="001E7A62"/>
    <w:rsid w:val="001F07B6"/>
    <w:rsid w:val="001F45ED"/>
    <w:rsid w:val="001F4600"/>
    <w:rsid w:val="002011FA"/>
    <w:rsid w:val="00202C4F"/>
    <w:rsid w:val="002068B9"/>
    <w:rsid w:val="00211E2C"/>
    <w:rsid w:val="00213989"/>
    <w:rsid w:val="00214E97"/>
    <w:rsid w:val="00216CCA"/>
    <w:rsid w:val="00217DDD"/>
    <w:rsid w:val="002206E9"/>
    <w:rsid w:val="00220717"/>
    <w:rsid w:val="00220E62"/>
    <w:rsid w:val="002402DC"/>
    <w:rsid w:val="00240CC9"/>
    <w:rsid w:val="0024200C"/>
    <w:rsid w:val="002427D5"/>
    <w:rsid w:val="002435EB"/>
    <w:rsid w:val="00256C50"/>
    <w:rsid w:val="002614C9"/>
    <w:rsid w:val="00265E95"/>
    <w:rsid w:val="002667EC"/>
    <w:rsid w:val="00273D06"/>
    <w:rsid w:val="00274813"/>
    <w:rsid w:val="00276588"/>
    <w:rsid w:val="0028180A"/>
    <w:rsid w:val="002826E8"/>
    <w:rsid w:val="002861C7"/>
    <w:rsid w:val="00296505"/>
    <w:rsid w:val="002A33C0"/>
    <w:rsid w:val="002A74B6"/>
    <w:rsid w:val="002B048C"/>
    <w:rsid w:val="002B4469"/>
    <w:rsid w:val="002C19C4"/>
    <w:rsid w:val="002C1A96"/>
    <w:rsid w:val="002D05C6"/>
    <w:rsid w:val="002D2ADA"/>
    <w:rsid w:val="002D3B62"/>
    <w:rsid w:val="002E1436"/>
    <w:rsid w:val="002E1A68"/>
    <w:rsid w:val="002F3CD3"/>
    <w:rsid w:val="002F5BC9"/>
    <w:rsid w:val="002F6924"/>
    <w:rsid w:val="002F7079"/>
    <w:rsid w:val="003018B4"/>
    <w:rsid w:val="00303B0F"/>
    <w:rsid w:val="0030560E"/>
    <w:rsid w:val="00306B5A"/>
    <w:rsid w:val="0031034E"/>
    <w:rsid w:val="00310E0D"/>
    <w:rsid w:val="00312368"/>
    <w:rsid w:val="00317293"/>
    <w:rsid w:val="0032078D"/>
    <w:rsid w:val="00321A2A"/>
    <w:rsid w:val="003222A7"/>
    <w:rsid w:val="00322488"/>
    <w:rsid w:val="00323BC3"/>
    <w:rsid w:val="00326815"/>
    <w:rsid w:val="0032764C"/>
    <w:rsid w:val="00332404"/>
    <w:rsid w:val="00341044"/>
    <w:rsid w:val="0034526B"/>
    <w:rsid w:val="00347009"/>
    <w:rsid w:val="0035015B"/>
    <w:rsid w:val="0035198B"/>
    <w:rsid w:val="0035312C"/>
    <w:rsid w:val="003552EC"/>
    <w:rsid w:val="00355941"/>
    <w:rsid w:val="003611E5"/>
    <w:rsid w:val="0036439B"/>
    <w:rsid w:val="0037079D"/>
    <w:rsid w:val="00382169"/>
    <w:rsid w:val="00383EF5"/>
    <w:rsid w:val="00384EB9"/>
    <w:rsid w:val="00391B28"/>
    <w:rsid w:val="003C037F"/>
    <w:rsid w:val="003C4BB0"/>
    <w:rsid w:val="003E48C6"/>
    <w:rsid w:val="003E7A90"/>
    <w:rsid w:val="003F183B"/>
    <w:rsid w:val="003F7164"/>
    <w:rsid w:val="0040113C"/>
    <w:rsid w:val="004040EF"/>
    <w:rsid w:val="00404434"/>
    <w:rsid w:val="004102CD"/>
    <w:rsid w:val="00410CD0"/>
    <w:rsid w:val="00411699"/>
    <w:rsid w:val="00412C33"/>
    <w:rsid w:val="00415F0B"/>
    <w:rsid w:val="00426A6A"/>
    <w:rsid w:val="00427C14"/>
    <w:rsid w:val="00441B89"/>
    <w:rsid w:val="00444071"/>
    <w:rsid w:val="004463B6"/>
    <w:rsid w:val="00460769"/>
    <w:rsid w:val="00462FD6"/>
    <w:rsid w:val="00471FAC"/>
    <w:rsid w:val="004801D3"/>
    <w:rsid w:val="00493FDB"/>
    <w:rsid w:val="00496920"/>
    <w:rsid w:val="0049779E"/>
    <w:rsid w:val="004A1835"/>
    <w:rsid w:val="004A2BA6"/>
    <w:rsid w:val="004A3CAD"/>
    <w:rsid w:val="004A5EC0"/>
    <w:rsid w:val="004B2C49"/>
    <w:rsid w:val="004C2738"/>
    <w:rsid w:val="004D1738"/>
    <w:rsid w:val="004D3B01"/>
    <w:rsid w:val="004D5E81"/>
    <w:rsid w:val="004D6AFA"/>
    <w:rsid w:val="004E1682"/>
    <w:rsid w:val="004E23B9"/>
    <w:rsid w:val="004E75EE"/>
    <w:rsid w:val="004E7CBC"/>
    <w:rsid w:val="004F1B26"/>
    <w:rsid w:val="004F1B6C"/>
    <w:rsid w:val="004F2AD4"/>
    <w:rsid w:val="004F3290"/>
    <w:rsid w:val="004F32C7"/>
    <w:rsid w:val="004F7F60"/>
    <w:rsid w:val="005012B9"/>
    <w:rsid w:val="00506F4B"/>
    <w:rsid w:val="00515EA6"/>
    <w:rsid w:val="00516010"/>
    <w:rsid w:val="00532DED"/>
    <w:rsid w:val="00533B13"/>
    <w:rsid w:val="00543813"/>
    <w:rsid w:val="00543F6D"/>
    <w:rsid w:val="00544485"/>
    <w:rsid w:val="00546C03"/>
    <w:rsid w:val="00553544"/>
    <w:rsid w:val="0056073E"/>
    <w:rsid w:val="00564A21"/>
    <w:rsid w:val="0057299E"/>
    <w:rsid w:val="00572A6A"/>
    <w:rsid w:val="005805B8"/>
    <w:rsid w:val="00582FE7"/>
    <w:rsid w:val="0058347B"/>
    <w:rsid w:val="00592872"/>
    <w:rsid w:val="005A0B4F"/>
    <w:rsid w:val="005A4543"/>
    <w:rsid w:val="005A5198"/>
    <w:rsid w:val="005B110A"/>
    <w:rsid w:val="005B4BC0"/>
    <w:rsid w:val="005B50E9"/>
    <w:rsid w:val="005B5D3C"/>
    <w:rsid w:val="005C0EEE"/>
    <w:rsid w:val="005C1380"/>
    <w:rsid w:val="005C4378"/>
    <w:rsid w:val="005C5AA4"/>
    <w:rsid w:val="005D1F1B"/>
    <w:rsid w:val="005D4B59"/>
    <w:rsid w:val="005D4B9B"/>
    <w:rsid w:val="005D57DB"/>
    <w:rsid w:val="005D63EB"/>
    <w:rsid w:val="005E34E7"/>
    <w:rsid w:val="005E7713"/>
    <w:rsid w:val="006015B3"/>
    <w:rsid w:val="006028D2"/>
    <w:rsid w:val="00603FE0"/>
    <w:rsid w:val="00604405"/>
    <w:rsid w:val="0060523C"/>
    <w:rsid w:val="006115A0"/>
    <w:rsid w:val="00612CAE"/>
    <w:rsid w:val="00613F8E"/>
    <w:rsid w:val="006141CE"/>
    <w:rsid w:val="0061425F"/>
    <w:rsid w:val="00617394"/>
    <w:rsid w:val="00625A31"/>
    <w:rsid w:val="00627F98"/>
    <w:rsid w:val="00631003"/>
    <w:rsid w:val="006379F4"/>
    <w:rsid w:val="0064657F"/>
    <w:rsid w:val="006500F5"/>
    <w:rsid w:val="00650884"/>
    <w:rsid w:val="00654000"/>
    <w:rsid w:val="00654636"/>
    <w:rsid w:val="006572AF"/>
    <w:rsid w:val="00661C38"/>
    <w:rsid w:val="00662C98"/>
    <w:rsid w:val="006637F2"/>
    <w:rsid w:val="00664971"/>
    <w:rsid w:val="00677466"/>
    <w:rsid w:val="00682E88"/>
    <w:rsid w:val="006856B2"/>
    <w:rsid w:val="006954D4"/>
    <w:rsid w:val="006966DF"/>
    <w:rsid w:val="006A2BF8"/>
    <w:rsid w:val="006A74AC"/>
    <w:rsid w:val="006B0A12"/>
    <w:rsid w:val="006B0D4D"/>
    <w:rsid w:val="006C3BC1"/>
    <w:rsid w:val="006D1401"/>
    <w:rsid w:val="006D1D86"/>
    <w:rsid w:val="006D551B"/>
    <w:rsid w:val="006E222B"/>
    <w:rsid w:val="006E2391"/>
    <w:rsid w:val="006E41AD"/>
    <w:rsid w:val="006E63C0"/>
    <w:rsid w:val="006F06AC"/>
    <w:rsid w:val="006F5B32"/>
    <w:rsid w:val="00705F63"/>
    <w:rsid w:val="00716736"/>
    <w:rsid w:val="00716F89"/>
    <w:rsid w:val="00722A8F"/>
    <w:rsid w:val="00732B91"/>
    <w:rsid w:val="007343AF"/>
    <w:rsid w:val="007345AE"/>
    <w:rsid w:val="00735DB3"/>
    <w:rsid w:val="0073710E"/>
    <w:rsid w:val="00742B9A"/>
    <w:rsid w:val="007455F2"/>
    <w:rsid w:val="0075686A"/>
    <w:rsid w:val="007572C5"/>
    <w:rsid w:val="00757980"/>
    <w:rsid w:val="00764EA8"/>
    <w:rsid w:val="00766D51"/>
    <w:rsid w:val="00767794"/>
    <w:rsid w:val="00776C44"/>
    <w:rsid w:val="00781BCD"/>
    <w:rsid w:val="0078777D"/>
    <w:rsid w:val="007926CC"/>
    <w:rsid w:val="007A09AB"/>
    <w:rsid w:val="007A0BD2"/>
    <w:rsid w:val="007A1051"/>
    <w:rsid w:val="007A2F8D"/>
    <w:rsid w:val="007A75DA"/>
    <w:rsid w:val="007B7156"/>
    <w:rsid w:val="007B7C77"/>
    <w:rsid w:val="007C0CA2"/>
    <w:rsid w:val="007C4751"/>
    <w:rsid w:val="007D668F"/>
    <w:rsid w:val="007E184F"/>
    <w:rsid w:val="007E220D"/>
    <w:rsid w:val="007E2546"/>
    <w:rsid w:val="007E4B4C"/>
    <w:rsid w:val="007F0AF6"/>
    <w:rsid w:val="007F1892"/>
    <w:rsid w:val="007F6184"/>
    <w:rsid w:val="007F7949"/>
    <w:rsid w:val="00801AAB"/>
    <w:rsid w:val="00803815"/>
    <w:rsid w:val="00816DE9"/>
    <w:rsid w:val="0082056D"/>
    <w:rsid w:val="00822DFD"/>
    <w:rsid w:val="00824AAF"/>
    <w:rsid w:val="008322BD"/>
    <w:rsid w:val="00837368"/>
    <w:rsid w:val="0084105C"/>
    <w:rsid w:val="008410FF"/>
    <w:rsid w:val="00842298"/>
    <w:rsid w:val="0084463A"/>
    <w:rsid w:val="0084679E"/>
    <w:rsid w:val="00846CFB"/>
    <w:rsid w:val="008554EE"/>
    <w:rsid w:val="00860BEF"/>
    <w:rsid w:val="00873CCA"/>
    <w:rsid w:val="00874B55"/>
    <w:rsid w:val="00877961"/>
    <w:rsid w:val="00884776"/>
    <w:rsid w:val="00884B07"/>
    <w:rsid w:val="00896121"/>
    <w:rsid w:val="008967C5"/>
    <w:rsid w:val="008A1E6F"/>
    <w:rsid w:val="008B0ADB"/>
    <w:rsid w:val="008D030A"/>
    <w:rsid w:val="008E36E1"/>
    <w:rsid w:val="008E77B0"/>
    <w:rsid w:val="008F27F5"/>
    <w:rsid w:val="008F5756"/>
    <w:rsid w:val="008F5CB2"/>
    <w:rsid w:val="00905A1A"/>
    <w:rsid w:val="00907D38"/>
    <w:rsid w:val="00912B6C"/>
    <w:rsid w:val="00914030"/>
    <w:rsid w:val="00947562"/>
    <w:rsid w:val="00950C69"/>
    <w:rsid w:val="00955910"/>
    <w:rsid w:val="00957647"/>
    <w:rsid w:val="00960B00"/>
    <w:rsid w:val="0096155C"/>
    <w:rsid w:val="009630BA"/>
    <w:rsid w:val="0096624A"/>
    <w:rsid w:val="00970EE9"/>
    <w:rsid w:val="00972C12"/>
    <w:rsid w:val="00973CE7"/>
    <w:rsid w:val="009740E0"/>
    <w:rsid w:val="009771E7"/>
    <w:rsid w:val="00982F4C"/>
    <w:rsid w:val="0099035F"/>
    <w:rsid w:val="0099131F"/>
    <w:rsid w:val="00997B31"/>
    <w:rsid w:val="009A0B50"/>
    <w:rsid w:val="009A1F63"/>
    <w:rsid w:val="009A3871"/>
    <w:rsid w:val="009A72C8"/>
    <w:rsid w:val="009A754E"/>
    <w:rsid w:val="009B3B3F"/>
    <w:rsid w:val="009B4B52"/>
    <w:rsid w:val="009B4F53"/>
    <w:rsid w:val="009B6933"/>
    <w:rsid w:val="009B743A"/>
    <w:rsid w:val="009C1094"/>
    <w:rsid w:val="009C2E6D"/>
    <w:rsid w:val="009C538F"/>
    <w:rsid w:val="009C693C"/>
    <w:rsid w:val="009D0437"/>
    <w:rsid w:val="009D16B7"/>
    <w:rsid w:val="009E43A0"/>
    <w:rsid w:val="009F1836"/>
    <w:rsid w:val="009F458E"/>
    <w:rsid w:val="00A02100"/>
    <w:rsid w:val="00A030F3"/>
    <w:rsid w:val="00A03D97"/>
    <w:rsid w:val="00A12D1A"/>
    <w:rsid w:val="00A12EE7"/>
    <w:rsid w:val="00A1778B"/>
    <w:rsid w:val="00A17AF0"/>
    <w:rsid w:val="00A2433A"/>
    <w:rsid w:val="00A26F48"/>
    <w:rsid w:val="00A27394"/>
    <w:rsid w:val="00A274D7"/>
    <w:rsid w:val="00A3228D"/>
    <w:rsid w:val="00A347D7"/>
    <w:rsid w:val="00A431F8"/>
    <w:rsid w:val="00A43806"/>
    <w:rsid w:val="00A45D26"/>
    <w:rsid w:val="00A52626"/>
    <w:rsid w:val="00A52978"/>
    <w:rsid w:val="00A55AF3"/>
    <w:rsid w:val="00A57772"/>
    <w:rsid w:val="00A57D04"/>
    <w:rsid w:val="00A60496"/>
    <w:rsid w:val="00A606AF"/>
    <w:rsid w:val="00A6324D"/>
    <w:rsid w:val="00A6473D"/>
    <w:rsid w:val="00A65728"/>
    <w:rsid w:val="00A65D31"/>
    <w:rsid w:val="00A70524"/>
    <w:rsid w:val="00A74A49"/>
    <w:rsid w:val="00A75F9F"/>
    <w:rsid w:val="00A86097"/>
    <w:rsid w:val="00A87BE6"/>
    <w:rsid w:val="00AA3F83"/>
    <w:rsid w:val="00AB115B"/>
    <w:rsid w:val="00AB35E5"/>
    <w:rsid w:val="00AB36CE"/>
    <w:rsid w:val="00AB48F4"/>
    <w:rsid w:val="00AB66DD"/>
    <w:rsid w:val="00AC5E25"/>
    <w:rsid w:val="00AC6687"/>
    <w:rsid w:val="00AD7679"/>
    <w:rsid w:val="00AE0696"/>
    <w:rsid w:val="00AF58E7"/>
    <w:rsid w:val="00AF6EBD"/>
    <w:rsid w:val="00B0197D"/>
    <w:rsid w:val="00B04A6F"/>
    <w:rsid w:val="00B12DFD"/>
    <w:rsid w:val="00B13B71"/>
    <w:rsid w:val="00B25390"/>
    <w:rsid w:val="00B30B8C"/>
    <w:rsid w:val="00B31000"/>
    <w:rsid w:val="00B34952"/>
    <w:rsid w:val="00B4612F"/>
    <w:rsid w:val="00B46A07"/>
    <w:rsid w:val="00B50512"/>
    <w:rsid w:val="00B51A17"/>
    <w:rsid w:val="00B55E5A"/>
    <w:rsid w:val="00B60EDB"/>
    <w:rsid w:val="00B625F7"/>
    <w:rsid w:val="00B72208"/>
    <w:rsid w:val="00B81DF2"/>
    <w:rsid w:val="00B841EB"/>
    <w:rsid w:val="00B976D8"/>
    <w:rsid w:val="00BB3A1B"/>
    <w:rsid w:val="00BC2D17"/>
    <w:rsid w:val="00BC534E"/>
    <w:rsid w:val="00BC69A5"/>
    <w:rsid w:val="00BE0353"/>
    <w:rsid w:val="00BF2033"/>
    <w:rsid w:val="00BF5D2B"/>
    <w:rsid w:val="00BF78D6"/>
    <w:rsid w:val="00C06D78"/>
    <w:rsid w:val="00C07BD6"/>
    <w:rsid w:val="00C07F68"/>
    <w:rsid w:val="00C23C8B"/>
    <w:rsid w:val="00C26AF0"/>
    <w:rsid w:val="00C354F7"/>
    <w:rsid w:val="00C41D19"/>
    <w:rsid w:val="00C424A0"/>
    <w:rsid w:val="00C45079"/>
    <w:rsid w:val="00C562FE"/>
    <w:rsid w:val="00C61763"/>
    <w:rsid w:val="00C62E01"/>
    <w:rsid w:val="00C64EC3"/>
    <w:rsid w:val="00C652C0"/>
    <w:rsid w:val="00C66989"/>
    <w:rsid w:val="00C66BA0"/>
    <w:rsid w:val="00C7131D"/>
    <w:rsid w:val="00C77F5C"/>
    <w:rsid w:val="00C95462"/>
    <w:rsid w:val="00CA5D7B"/>
    <w:rsid w:val="00CA7F41"/>
    <w:rsid w:val="00CB0C60"/>
    <w:rsid w:val="00CB7AE8"/>
    <w:rsid w:val="00CC3918"/>
    <w:rsid w:val="00CC71CB"/>
    <w:rsid w:val="00CC733F"/>
    <w:rsid w:val="00CD0527"/>
    <w:rsid w:val="00CD6BB5"/>
    <w:rsid w:val="00CE1BCE"/>
    <w:rsid w:val="00CE46A8"/>
    <w:rsid w:val="00CE7560"/>
    <w:rsid w:val="00CF33FC"/>
    <w:rsid w:val="00D007EC"/>
    <w:rsid w:val="00D07C9B"/>
    <w:rsid w:val="00D13400"/>
    <w:rsid w:val="00D13729"/>
    <w:rsid w:val="00D27F2E"/>
    <w:rsid w:val="00D32499"/>
    <w:rsid w:val="00D32A7A"/>
    <w:rsid w:val="00D348FC"/>
    <w:rsid w:val="00D4359B"/>
    <w:rsid w:val="00D54990"/>
    <w:rsid w:val="00D7040F"/>
    <w:rsid w:val="00D71BFD"/>
    <w:rsid w:val="00D736FE"/>
    <w:rsid w:val="00D85872"/>
    <w:rsid w:val="00D85880"/>
    <w:rsid w:val="00D86C0A"/>
    <w:rsid w:val="00D93677"/>
    <w:rsid w:val="00DA69C7"/>
    <w:rsid w:val="00DA7C2B"/>
    <w:rsid w:val="00DB4A12"/>
    <w:rsid w:val="00DD2807"/>
    <w:rsid w:val="00DD35EF"/>
    <w:rsid w:val="00DD662F"/>
    <w:rsid w:val="00DE09B4"/>
    <w:rsid w:val="00DE0BD6"/>
    <w:rsid w:val="00DE3F68"/>
    <w:rsid w:val="00DE5522"/>
    <w:rsid w:val="00DF1A21"/>
    <w:rsid w:val="00DF602E"/>
    <w:rsid w:val="00DF7758"/>
    <w:rsid w:val="00E050D4"/>
    <w:rsid w:val="00E076EE"/>
    <w:rsid w:val="00E104AC"/>
    <w:rsid w:val="00E1300B"/>
    <w:rsid w:val="00E21189"/>
    <w:rsid w:val="00E3354E"/>
    <w:rsid w:val="00E3377A"/>
    <w:rsid w:val="00E337E4"/>
    <w:rsid w:val="00E46908"/>
    <w:rsid w:val="00E47705"/>
    <w:rsid w:val="00E51619"/>
    <w:rsid w:val="00E53B2C"/>
    <w:rsid w:val="00E56293"/>
    <w:rsid w:val="00E627F9"/>
    <w:rsid w:val="00E63058"/>
    <w:rsid w:val="00E641BF"/>
    <w:rsid w:val="00E6428D"/>
    <w:rsid w:val="00E661DB"/>
    <w:rsid w:val="00E74090"/>
    <w:rsid w:val="00E75121"/>
    <w:rsid w:val="00E754AB"/>
    <w:rsid w:val="00E85965"/>
    <w:rsid w:val="00E94A3A"/>
    <w:rsid w:val="00E96FE5"/>
    <w:rsid w:val="00EA267D"/>
    <w:rsid w:val="00EB3D9A"/>
    <w:rsid w:val="00EB4A8D"/>
    <w:rsid w:val="00EB5F97"/>
    <w:rsid w:val="00EB78FF"/>
    <w:rsid w:val="00EC0104"/>
    <w:rsid w:val="00EC3659"/>
    <w:rsid w:val="00ED1AA8"/>
    <w:rsid w:val="00ED1E57"/>
    <w:rsid w:val="00EE1FEA"/>
    <w:rsid w:val="00EE2A96"/>
    <w:rsid w:val="00EE2E23"/>
    <w:rsid w:val="00EE56B5"/>
    <w:rsid w:val="00EF1111"/>
    <w:rsid w:val="00EF44FF"/>
    <w:rsid w:val="00F06F1B"/>
    <w:rsid w:val="00F17A1C"/>
    <w:rsid w:val="00F212F8"/>
    <w:rsid w:val="00F255F4"/>
    <w:rsid w:val="00F25EF5"/>
    <w:rsid w:val="00F30DED"/>
    <w:rsid w:val="00F31764"/>
    <w:rsid w:val="00F45B46"/>
    <w:rsid w:val="00F4685F"/>
    <w:rsid w:val="00F57008"/>
    <w:rsid w:val="00F5709B"/>
    <w:rsid w:val="00F57F30"/>
    <w:rsid w:val="00F61BB8"/>
    <w:rsid w:val="00F67D87"/>
    <w:rsid w:val="00F70455"/>
    <w:rsid w:val="00F7240F"/>
    <w:rsid w:val="00F97EC2"/>
    <w:rsid w:val="00FA1323"/>
    <w:rsid w:val="00FA33FA"/>
    <w:rsid w:val="00FA3C3D"/>
    <w:rsid w:val="00FA5998"/>
    <w:rsid w:val="00FA73A3"/>
    <w:rsid w:val="00FB1606"/>
    <w:rsid w:val="00FC0443"/>
    <w:rsid w:val="00FC2D1B"/>
    <w:rsid w:val="00FD3BB4"/>
    <w:rsid w:val="00FD4955"/>
    <w:rsid w:val="00FD55B6"/>
    <w:rsid w:val="00FE5674"/>
    <w:rsid w:val="00FE6121"/>
    <w:rsid w:val="00FE6136"/>
    <w:rsid w:val="00FE6B94"/>
    <w:rsid w:val="00FF5F15"/>
    <w:rsid w:val="00FF718F"/>
    <w:rsid w:val="00FF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2E68"/>
  <w15:docId w15:val="{0E05C6A5-2047-476C-B26B-1D2D59C1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Revision">
    <w:name w:val="Revision"/>
    <w:hidden/>
    <w:uiPriority w:val="99"/>
    <w:semiHidden/>
    <w:rsid w:val="00BB3A1B"/>
    <w:pPr>
      <w:spacing w:line="240" w:lineRule="auto"/>
    </w:pPr>
  </w:style>
  <w:style w:type="paragraph" w:styleId="ListParagraph">
    <w:name w:val="List Paragraph"/>
    <w:basedOn w:val="Normal"/>
    <w:uiPriority w:val="34"/>
    <w:qFormat/>
    <w:rsid w:val="00722A8F"/>
    <w:pPr>
      <w:ind w:left="720"/>
      <w:contextualSpacing/>
    </w:pPr>
  </w:style>
  <w:style w:type="character" w:styleId="Hyperlink">
    <w:name w:val="Hyperlink"/>
    <w:basedOn w:val="DefaultParagraphFont"/>
    <w:uiPriority w:val="99"/>
    <w:unhideWhenUsed/>
    <w:rsid w:val="00533B13"/>
    <w:rPr>
      <w:color w:val="0000FF" w:themeColor="hyperlink"/>
      <w:u w:val="single"/>
    </w:rPr>
  </w:style>
  <w:style w:type="character" w:styleId="FollowedHyperlink">
    <w:name w:val="FollowedHyperlink"/>
    <w:basedOn w:val="DefaultParagraphFont"/>
    <w:uiPriority w:val="99"/>
    <w:semiHidden/>
    <w:unhideWhenUsed/>
    <w:rsid w:val="0013154F"/>
    <w:rPr>
      <w:color w:val="800080" w:themeColor="followedHyperlink"/>
      <w:u w:val="single"/>
    </w:rPr>
  </w:style>
  <w:style w:type="character" w:styleId="CommentReference">
    <w:name w:val="annotation reference"/>
    <w:basedOn w:val="DefaultParagraphFont"/>
    <w:uiPriority w:val="99"/>
    <w:semiHidden/>
    <w:unhideWhenUsed/>
    <w:rsid w:val="00A3228D"/>
    <w:rPr>
      <w:sz w:val="16"/>
      <w:szCs w:val="16"/>
    </w:rPr>
  </w:style>
  <w:style w:type="paragraph" w:styleId="CommentText">
    <w:name w:val="annotation text"/>
    <w:basedOn w:val="Normal"/>
    <w:link w:val="CommentTextChar"/>
    <w:uiPriority w:val="99"/>
    <w:unhideWhenUsed/>
    <w:rsid w:val="00A3228D"/>
    <w:pPr>
      <w:spacing w:line="240" w:lineRule="auto"/>
    </w:pPr>
    <w:rPr>
      <w:sz w:val="20"/>
      <w:szCs w:val="20"/>
    </w:rPr>
  </w:style>
  <w:style w:type="character" w:customStyle="1" w:styleId="CommentTextChar">
    <w:name w:val="Comment Text Char"/>
    <w:basedOn w:val="DefaultParagraphFont"/>
    <w:link w:val="CommentText"/>
    <w:uiPriority w:val="99"/>
    <w:rsid w:val="00A3228D"/>
    <w:rPr>
      <w:sz w:val="20"/>
      <w:szCs w:val="20"/>
    </w:rPr>
  </w:style>
  <w:style w:type="paragraph" w:styleId="CommentSubject">
    <w:name w:val="annotation subject"/>
    <w:basedOn w:val="CommentText"/>
    <w:next w:val="CommentText"/>
    <w:link w:val="CommentSubjectChar"/>
    <w:uiPriority w:val="99"/>
    <w:semiHidden/>
    <w:unhideWhenUsed/>
    <w:rsid w:val="00A3228D"/>
    <w:rPr>
      <w:b/>
      <w:bCs/>
    </w:rPr>
  </w:style>
  <w:style w:type="character" w:customStyle="1" w:styleId="CommentSubjectChar">
    <w:name w:val="Comment Subject Char"/>
    <w:basedOn w:val="CommentTextChar"/>
    <w:link w:val="CommentSubject"/>
    <w:uiPriority w:val="99"/>
    <w:semiHidden/>
    <w:rsid w:val="00A3228D"/>
    <w:rPr>
      <w:b/>
      <w:bCs/>
      <w:sz w:val="20"/>
      <w:szCs w:val="20"/>
    </w:rPr>
  </w:style>
  <w:style w:type="paragraph" w:customStyle="1" w:styleId="xxxmsonormal">
    <w:name w:val="x_xxmsonormal"/>
    <w:basedOn w:val="Normal"/>
    <w:rsid w:val="008967C5"/>
    <w:pPr>
      <w:spacing w:line="240" w:lineRule="auto"/>
    </w:pPr>
    <w:rPr>
      <w:rFonts w:ascii="Calibri" w:eastAsiaTheme="minorHAnsi" w:hAnsi="Calibri" w:cs="Calibri"/>
      <w:lang w:val="en-US"/>
    </w:rPr>
  </w:style>
  <w:style w:type="character" w:customStyle="1" w:styleId="contentpasted0">
    <w:name w:val="contentpasted0"/>
    <w:basedOn w:val="DefaultParagraphFont"/>
    <w:rsid w:val="00896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55581">
      <w:bodyDiv w:val="1"/>
      <w:marLeft w:val="0"/>
      <w:marRight w:val="0"/>
      <w:marTop w:val="0"/>
      <w:marBottom w:val="0"/>
      <w:divBdr>
        <w:top w:val="none" w:sz="0" w:space="0" w:color="auto"/>
        <w:left w:val="none" w:sz="0" w:space="0" w:color="auto"/>
        <w:bottom w:val="none" w:sz="0" w:space="0" w:color="auto"/>
        <w:right w:val="none" w:sz="0" w:space="0" w:color="auto"/>
      </w:divBdr>
      <w:divsChild>
        <w:div w:id="516702646">
          <w:marLeft w:val="0"/>
          <w:marRight w:val="0"/>
          <w:marTop w:val="0"/>
          <w:marBottom w:val="0"/>
          <w:divBdr>
            <w:top w:val="none" w:sz="0" w:space="0" w:color="auto"/>
            <w:left w:val="none" w:sz="0" w:space="0" w:color="auto"/>
            <w:bottom w:val="none" w:sz="0" w:space="0" w:color="auto"/>
            <w:right w:val="none" w:sz="0" w:space="0" w:color="auto"/>
          </w:divBdr>
          <w:divsChild>
            <w:div w:id="89207966">
              <w:marLeft w:val="0"/>
              <w:marRight w:val="0"/>
              <w:marTop w:val="0"/>
              <w:marBottom w:val="0"/>
              <w:divBdr>
                <w:top w:val="none" w:sz="0" w:space="0" w:color="auto"/>
                <w:left w:val="none" w:sz="0" w:space="0" w:color="auto"/>
                <w:bottom w:val="none" w:sz="0" w:space="0" w:color="auto"/>
                <w:right w:val="none" w:sz="0" w:space="0" w:color="auto"/>
              </w:divBdr>
              <w:divsChild>
                <w:div w:id="1402362987">
                  <w:marLeft w:val="0"/>
                  <w:marRight w:val="0"/>
                  <w:marTop w:val="0"/>
                  <w:marBottom w:val="0"/>
                  <w:divBdr>
                    <w:top w:val="none" w:sz="0" w:space="0" w:color="auto"/>
                    <w:left w:val="none" w:sz="0" w:space="0" w:color="auto"/>
                    <w:bottom w:val="none" w:sz="0" w:space="0" w:color="auto"/>
                    <w:right w:val="none" w:sz="0" w:space="0" w:color="auto"/>
                  </w:divBdr>
                  <w:divsChild>
                    <w:div w:id="126329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48211">
      <w:bodyDiv w:val="1"/>
      <w:marLeft w:val="0"/>
      <w:marRight w:val="0"/>
      <w:marTop w:val="0"/>
      <w:marBottom w:val="0"/>
      <w:divBdr>
        <w:top w:val="none" w:sz="0" w:space="0" w:color="auto"/>
        <w:left w:val="none" w:sz="0" w:space="0" w:color="auto"/>
        <w:bottom w:val="none" w:sz="0" w:space="0" w:color="auto"/>
        <w:right w:val="none" w:sz="0" w:space="0" w:color="auto"/>
      </w:divBdr>
    </w:div>
    <w:div w:id="955794924">
      <w:bodyDiv w:val="1"/>
      <w:marLeft w:val="0"/>
      <w:marRight w:val="0"/>
      <w:marTop w:val="0"/>
      <w:marBottom w:val="0"/>
      <w:divBdr>
        <w:top w:val="none" w:sz="0" w:space="0" w:color="auto"/>
        <w:left w:val="none" w:sz="0" w:space="0" w:color="auto"/>
        <w:bottom w:val="none" w:sz="0" w:space="0" w:color="auto"/>
        <w:right w:val="none" w:sz="0" w:space="0" w:color="auto"/>
      </w:divBdr>
    </w:div>
    <w:div w:id="1030952344">
      <w:bodyDiv w:val="1"/>
      <w:marLeft w:val="0"/>
      <w:marRight w:val="0"/>
      <w:marTop w:val="0"/>
      <w:marBottom w:val="0"/>
      <w:divBdr>
        <w:top w:val="none" w:sz="0" w:space="0" w:color="auto"/>
        <w:left w:val="none" w:sz="0" w:space="0" w:color="auto"/>
        <w:bottom w:val="none" w:sz="0" w:space="0" w:color="auto"/>
        <w:right w:val="none" w:sz="0" w:space="0" w:color="auto"/>
      </w:divBdr>
    </w:div>
    <w:div w:id="1210729256">
      <w:bodyDiv w:val="1"/>
      <w:marLeft w:val="0"/>
      <w:marRight w:val="0"/>
      <w:marTop w:val="0"/>
      <w:marBottom w:val="0"/>
      <w:divBdr>
        <w:top w:val="none" w:sz="0" w:space="0" w:color="auto"/>
        <w:left w:val="none" w:sz="0" w:space="0" w:color="auto"/>
        <w:bottom w:val="none" w:sz="0" w:space="0" w:color="auto"/>
        <w:right w:val="none" w:sz="0" w:space="0" w:color="auto"/>
      </w:divBdr>
    </w:div>
    <w:div w:id="1427386003">
      <w:bodyDiv w:val="1"/>
      <w:marLeft w:val="0"/>
      <w:marRight w:val="0"/>
      <w:marTop w:val="0"/>
      <w:marBottom w:val="0"/>
      <w:divBdr>
        <w:top w:val="none" w:sz="0" w:space="0" w:color="auto"/>
        <w:left w:val="none" w:sz="0" w:space="0" w:color="auto"/>
        <w:bottom w:val="none" w:sz="0" w:space="0" w:color="auto"/>
        <w:right w:val="none" w:sz="0" w:space="0" w:color="auto"/>
      </w:divBdr>
      <w:divsChild>
        <w:div w:id="1787579923">
          <w:marLeft w:val="0"/>
          <w:marRight w:val="0"/>
          <w:marTop w:val="0"/>
          <w:marBottom w:val="0"/>
          <w:divBdr>
            <w:top w:val="none" w:sz="0" w:space="0" w:color="auto"/>
            <w:left w:val="none" w:sz="0" w:space="0" w:color="auto"/>
            <w:bottom w:val="none" w:sz="0" w:space="0" w:color="auto"/>
            <w:right w:val="none" w:sz="0" w:space="0" w:color="auto"/>
          </w:divBdr>
          <w:divsChild>
            <w:div w:id="271715385">
              <w:marLeft w:val="0"/>
              <w:marRight w:val="0"/>
              <w:marTop w:val="0"/>
              <w:marBottom w:val="0"/>
              <w:divBdr>
                <w:top w:val="none" w:sz="0" w:space="0" w:color="auto"/>
                <w:left w:val="none" w:sz="0" w:space="0" w:color="auto"/>
                <w:bottom w:val="none" w:sz="0" w:space="0" w:color="auto"/>
                <w:right w:val="none" w:sz="0" w:space="0" w:color="auto"/>
              </w:divBdr>
              <w:divsChild>
                <w:div w:id="1416322689">
                  <w:marLeft w:val="0"/>
                  <w:marRight w:val="0"/>
                  <w:marTop w:val="0"/>
                  <w:marBottom w:val="0"/>
                  <w:divBdr>
                    <w:top w:val="none" w:sz="0" w:space="0" w:color="auto"/>
                    <w:left w:val="none" w:sz="0" w:space="0" w:color="auto"/>
                    <w:bottom w:val="none" w:sz="0" w:space="0" w:color="auto"/>
                    <w:right w:val="none" w:sz="0" w:space="0" w:color="auto"/>
                  </w:divBdr>
                  <w:divsChild>
                    <w:div w:id="153487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816279">
      <w:bodyDiv w:val="1"/>
      <w:marLeft w:val="0"/>
      <w:marRight w:val="0"/>
      <w:marTop w:val="0"/>
      <w:marBottom w:val="0"/>
      <w:divBdr>
        <w:top w:val="none" w:sz="0" w:space="0" w:color="auto"/>
        <w:left w:val="none" w:sz="0" w:space="0" w:color="auto"/>
        <w:bottom w:val="none" w:sz="0" w:space="0" w:color="auto"/>
        <w:right w:val="none" w:sz="0" w:space="0" w:color="auto"/>
      </w:divBdr>
    </w:div>
    <w:div w:id="1466123905">
      <w:bodyDiv w:val="1"/>
      <w:marLeft w:val="0"/>
      <w:marRight w:val="0"/>
      <w:marTop w:val="0"/>
      <w:marBottom w:val="0"/>
      <w:divBdr>
        <w:top w:val="none" w:sz="0" w:space="0" w:color="auto"/>
        <w:left w:val="none" w:sz="0" w:space="0" w:color="auto"/>
        <w:bottom w:val="none" w:sz="0" w:space="0" w:color="auto"/>
        <w:right w:val="none" w:sz="0" w:space="0" w:color="auto"/>
      </w:divBdr>
    </w:div>
    <w:div w:id="1823155059">
      <w:bodyDiv w:val="1"/>
      <w:marLeft w:val="0"/>
      <w:marRight w:val="0"/>
      <w:marTop w:val="0"/>
      <w:marBottom w:val="0"/>
      <w:divBdr>
        <w:top w:val="none" w:sz="0" w:space="0" w:color="auto"/>
        <w:left w:val="none" w:sz="0" w:space="0" w:color="auto"/>
        <w:bottom w:val="none" w:sz="0" w:space="0" w:color="auto"/>
        <w:right w:val="none" w:sz="0" w:space="0" w:color="auto"/>
      </w:divBdr>
    </w:div>
    <w:div w:id="1891452975">
      <w:bodyDiv w:val="1"/>
      <w:marLeft w:val="0"/>
      <w:marRight w:val="0"/>
      <w:marTop w:val="0"/>
      <w:marBottom w:val="0"/>
      <w:divBdr>
        <w:top w:val="none" w:sz="0" w:space="0" w:color="auto"/>
        <w:left w:val="none" w:sz="0" w:space="0" w:color="auto"/>
        <w:bottom w:val="none" w:sz="0" w:space="0" w:color="auto"/>
        <w:right w:val="none" w:sz="0" w:space="0" w:color="auto"/>
      </w:divBdr>
    </w:div>
    <w:div w:id="2117476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lobenewswire.com/Tracker?data=EB3Lymay9vGcooRf2_ju4N3ywFQrjzInC4gwwKlPf6dBrj2uyI0YHn2ihSFRvWdiq9uZ3RFkc_zWH2YYxeqQUg==" TargetMode="External"/><Relationship Id="rId5" Type="http://schemas.openxmlformats.org/officeDocument/2006/relationships/styles" Target="styles.xml"/><Relationship Id="rId10" Type="http://schemas.openxmlformats.org/officeDocument/2006/relationships/hyperlink" Target="http://www.awholding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38da7ce-f6fd-40f4-9978-d2b0dd665447">
      <Terms xmlns="http://schemas.microsoft.com/office/infopath/2007/PartnerControls"/>
    </lcf76f155ced4ddcb4097134ff3c332f>
    <TaxCatchAll xmlns="f51ad710-171d-4a01-95d8-150e09d6e5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6D1960146A8D44B8E3DF7EEC180126" ma:contentTypeVersion="16" ma:contentTypeDescription="Create a new document." ma:contentTypeScope="" ma:versionID="47691f1bb39f25af22b5a05f7ba7704a">
  <xsd:schema xmlns:xsd="http://www.w3.org/2001/XMLSchema" xmlns:xs="http://www.w3.org/2001/XMLSchema" xmlns:p="http://schemas.microsoft.com/office/2006/metadata/properties" xmlns:ns2="f38da7ce-f6fd-40f4-9978-d2b0dd665447" xmlns:ns3="f51ad710-171d-4a01-95d8-150e09d6e53d" targetNamespace="http://schemas.microsoft.com/office/2006/metadata/properties" ma:root="true" ma:fieldsID="5be838cffb51c893aceb0901e703143d" ns2:_="" ns3:_="">
    <xsd:import namespace="f38da7ce-f6fd-40f4-9978-d2b0dd665447"/>
    <xsd:import namespace="f51ad710-171d-4a01-95d8-150e09d6e53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da7ce-f6fd-40f4-9978-d2b0dd665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aec58f-08ee-455e-9cca-b1daafc2fc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1ad710-171d-4a01-95d8-150e09d6e5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5797d38-e30f-4304-97f5-34789f0f413e}" ma:internalName="TaxCatchAll" ma:showField="CatchAllData" ma:web="f51ad710-171d-4a01-95d8-150e09d6e5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C332AE-C280-4E9D-B1B2-70BEAFF143E5}">
  <ds:schemaRefs>
    <ds:schemaRef ds:uri="http://schemas.microsoft.com/sharepoint/v3/contenttype/forms"/>
  </ds:schemaRefs>
</ds:datastoreItem>
</file>

<file path=customXml/itemProps2.xml><?xml version="1.0" encoding="utf-8"?>
<ds:datastoreItem xmlns:ds="http://schemas.openxmlformats.org/officeDocument/2006/customXml" ds:itemID="{9524DE8A-93B5-4676-B989-5E1D4D69B698}">
  <ds:schemaRefs>
    <ds:schemaRef ds:uri="http://schemas.microsoft.com/office/2006/metadata/properties"/>
    <ds:schemaRef ds:uri="http://schemas.microsoft.com/office/infopath/2007/PartnerControls"/>
    <ds:schemaRef ds:uri="f38da7ce-f6fd-40f4-9978-d2b0dd665447"/>
    <ds:schemaRef ds:uri="f51ad710-171d-4a01-95d8-150e09d6e53d"/>
  </ds:schemaRefs>
</ds:datastoreItem>
</file>

<file path=customXml/itemProps3.xml><?xml version="1.0" encoding="utf-8"?>
<ds:datastoreItem xmlns:ds="http://schemas.openxmlformats.org/officeDocument/2006/customXml" ds:itemID="{BDF509BE-BC75-4665-A846-ED89A11B7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da7ce-f6fd-40f4-9978-d2b0dd665447"/>
    <ds:schemaRef ds:uri="f51ad710-171d-4a01-95d8-150e09d6e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Koar</dc:creator>
  <cp:lastModifiedBy>Rebecca Conti Koar</cp:lastModifiedBy>
  <cp:revision>2</cp:revision>
  <dcterms:created xsi:type="dcterms:W3CDTF">2022-11-22T17:33:00Z</dcterms:created>
  <dcterms:modified xsi:type="dcterms:W3CDTF">2022-11-22T17:33:00Z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0x0101000A6D1960146A8D44B8E3DF7EEC180126</vt:lpwstr>
  </property>
  <property fmtid="{D5CDD505-2E9C-101B-9397-08002B2CF9AE}" pid="3" name="MediaServiceImageTags">
    <vt:lpwstr/>
  </property>
  <property fmtid="{D5CDD505-2E9C-101B-9397-08002B2CF9AE}" pid="4" name="GrammarlyDocumentId">
    <vt:lpwstr>54dca9398592b7f67a180413ee798d8df477b2cf51dd96e8dc00b9f493c4a080</vt:lpwstr>
  </property>
</Properties>
</file>