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677D9" w14:textId="77777777" w:rsidR="005F4524" w:rsidRPr="001D45AF" w:rsidRDefault="00A11287" w:rsidP="00C603CE">
      <w:pPr>
        <w:pStyle w:val="LOTOGreenHeading"/>
        <w:ind w:left="0"/>
        <w:jc w:val="both"/>
        <w:outlineLvl w:val="0"/>
      </w:pPr>
      <w:r w:rsidRPr="001D45AF">
        <w:t>News Release</w:t>
      </w:r>
    </w:p>
    <w:p w14:paraId="5ACB5A72" w14:textId="77777777" w:rsidR="00DF63E7" w:rsidRDefault="00DF63E7" w:rsidP="00036037">
      <w:pPr>
        <w:pStyle w:val="LOTOHeading"/>
        <w:ind w:left="0"/>
        <w:jc w:val="left"/>
      </w:pPr>
    </w:p>
    <w:p w14:paraId="6E18AE30" w14:textId="5C4049E9" w:rsidR="003A13C9" w:rsidRPr="00FE6D39" w:rsidRDefault="001E03B3" w:rsidP="00FE6D39">
      <w:pPr>
        <w:widowControl w:val="0"/>
        <w:autoSpaceDE w:val="0"/>
        <w:autoSpaceDN w:val="0"/>
        <w:adjustRightInd w:val="0"/>
        <w:jc w:val="center"/>
        <w:rPr>
          <w:rFonts w:ascii="Calibri" w:hAnsi="Calibri" w:cs="Calibri"/>
          <w:sz w:val="32"/>
          <w:szCs w:val="32"/>
          <w:lang w:eastAsia="zh-CN"/>
        </w:rPr>
      </w:pPr>
      <w:proofErr w:type="spellStart"/>
      <w:r>
        <w:rPr>
          <w:rFonts w:ascii="Calibri" w:hAnsi="Calibri" w:cs="Calibri"/>
          <w:b/>
          <w:bCs/>
          <w:sz w:val="32"/>
          <w:szCs w:val="32"/>
          <w:lang w:eastAsia="zh-CN"/>
        </w:rPr>
        <w:t>LottoGopher</w:t>
      </w:r>
      <w:proofErr w:type="spellEnd"/>
      <w:r w:rsidR="00583BA1">
        <w:rPr>
          <w:rFonts w:ascii="Calibri" w:hAnsi="Calibri" w:cs="Calibri"/>
          <w:b/>
          <w:bCs/>
          <w:sz w:val="32"/>
          <w:szCs w:val="32"/>
          <w:lang w:eastAsia="zh-CN"/>
        </w:rPr>
        <w:t xml:space="preserve"> to Acquire </w:t>
      </w:r>
      <w:r w:rsidR="00103AD9">
        <w:rPr>
          <w:rFonts w:ascii="Calibri" w:hAnsi="Calibri" w:cs="Calibri"/>
          <w:b/>
          <w:bCs/>
          <w:sz w:val="32"/>
          <w:szCs w:val="32"/>
          <w:lang w:val="en-CA" w:eastAsia="zh-CN"/>
        </w:rPr>
        <w:t xml:space="preserve">SMS-Based Gaming Software </w:t>
      </w:r>
      <w:r w:rsidR="00583BA1">
        <w:rPr>
          <w:rFonts w:ascii="Calibri" w:hAnsi="Calibri" w:cs="Calibri"/>
          <w:b/>
          <w:bCs/>
          <w:sz w:val="32"/>
          <w:szCs w:val="32"/>
          <w:lang w:eastAsia="zh-CN"/>
        </w:rPr>
        <w:t>to Extend into</w:t>
      </w:r>
      <w:r w:rsidR="00103AD9">
        <w:rPr>
          <w:rFonts w:ascii="Calibri" w:hAnsi="Calibri" w:cs="Calibri"/>
          <w:b/>
          <w:bCs/>
          <w:sz w:val="32"/>
          <w:szCs w:val="32"/>
          <w:lang w:eastAsia="zh-CN"/>
        </w:rPr>
        <w:t xml:space="preserve"> a</w:t>
      </w:r>
      <w:r w:rsidR="00583BA1">
        <w:rPr>
          <w:rFonts w:ascii="Calibri" w:hAnsi="Calibri" w:cs="Calibri"/>
          <w:b/>
          <w:bCs/>
          <w:sz w:val="32"/>
          <w:szCs w:val="32"/>
          <w:lang w:eastAsia="zh-CN"/>
        </w:rPr>
        <w:t xml:space="preserve"> </w:t>
      </w:r>
      <w:r w:rsidR="00C603CE">
        <w:rPr>
          <w:rFonts w:ascii="Calibri" w:hAnsi="Calibri" w:cs="Calibri"/>
          <w:b/>
          <w:bCs/>
          <w:sz w:val="32"/>
          <w:szCs w:val="32"/>
          <w:lang w:eastAsia="zh-CN"/>
        </w:rPr>
        <w:t xml:space="preserve">Text Message </w:t>
      </w:r>
      <w:r w:rsidR="00103AD9">
        <w:rPr>
          <w:rFonts w:ascii="Calibri" w:hAnsi="Calibri" w:cs="Calibri"/>
          <w:b/>
          <w:bCs/>
          <w:sz w:val="32"/>
          <w:szCs w:val="32"/>
          <w:lang w:eastAsia="zh-CN"/>
        </w:rPr>
        <w:t xml:space="preserve">Platform </w:t>
      </w:r>
      <w:r w:rsidR="00583BA1">
        <w:rPr>
          <w:rFonts w:ascii="Calibri" w:hAnsi="Calibri" w:cs="Calibri"/>
          <w:b/>
          <w:bCs/>
          <w:sz w:val="32"/>
          <w:szCs w:val="32"/>
          <w:lang w:eastAsia="zh-CN"/>
        </w:rPr>
        <w:t>for Lottery, Sports Betting and Sweepstakes</w:t>
      </w:r>
    </w:p>
    <w:p w14:paraId="7A2319E9" w14:textId="77777777" w:rsidR="00FE6D39" w:rsidRDefault="00FE6D39" w:rsidP="003A13C9">
      <w:pPr>
        <w:widowControl w:val="0"/>
        <w:autoSpaceDE w:val="0"/>
        <w:autoSpaceDN w:val="0"/>
        <w:adjustRightInd w:val="0"/>
        <w:rPr>
          <w:rFonts w:ascii="Calibri" w:hAnsi="Calibri" w:cs="Calibri"/>
          <w:sz w:val="22"/>
          <w:szCs w:val="22"/>
          <w:lang w:eastAsia="zh-CN"/>
        </w:rPr>
      </w:pPr>
    </w:p>
    <w:p w14:paraId="43DF5E80" w14:textId="43726CAD" w:rsidR="003A13C9" w:rsidRDefault="001E03B3" w:rsidP="00FE6D39">
      <w:pPr>
        <w:widowControl w:val="0"/>
        <w:autoSpaceDE w:val="0"/>
        <w:autoSpaceDN w:val="0"/>
        <w:adjustRightInd w:val="0"/>
        <w:jc w:val="both"/>
        <w:rPr>
          <w:rFonts w:ascii="Calibri" w:hAnsi="Calibri" w:cs="Calibri"/>
          <w:sz w:val="22"/>
          <w:szCs w:val="22"/>
          <w:lang w:eastAsia="zh-CN"/>
        </w:rPr>
      </w:pPr>
      <w:r>
        <w:rPr>
          <w:rFonts w:ascii="Calibri" w:hAnsi="Calibri" w:cs="Calibri"/>
          <w:sz w:val="22"/>
          <w:szCs w:val="22"/>
          <w:lang w:eastAsia="zh-CN"/>
        </w:rPr>
        <w:t xml:space="preserve">VANCOUVER – May </w:t>
      </w:r>
      <w:r w:rsidR="0086534C">
        <w:rPr>
          <w:rFonts w:ascii="Calibri" w:hAnsi="Calibri" w:cs="Calibri"/>
          <w:sz w:val="22"/>
          <w:szCs w:val="22"/>
          <w:lang w:eastAsia="zh-CN"/>
        </w:rPr>
        <w:t>22</w:t>
      </w:r>
      <w:bookmarkStart w:id="0" w:name="_GoBack"/>
      <w:bookmarkEnd w:id="0"/>
      <w:r w:rsidR="003A13C9" w:rsidRPr="00FE6D39">
        <w:rPr>
          <w:rFonts w:ascii="Calibri" w:hAnsi="Calibri" w:cs="Calibri"/>
          <w:sz w:val="22"/>
          <w:szCs w:val="22"/>
          <w:lang w:eastAsia="zh-CN"/>
        </w:rPr>
        <w:t xml:space="preserve">, 2018- </w:t>
      </w:r>
      <w:proofErr w:type="spellStart"/>
      <w:r w:rsidR="003A13C9" w:rsidRPr="00FE6D39">
        <w:rPr>
          <w:rFonts w:ascii="Calibri" w:hAnsi="Calibri" w:cs="Calibri"/>
          <w:sz w:val="22"/>
          <w:szCs w:val="22"/>
          <w:lang w:eastAsia="zh-CN"/>
        </w:rPr>
        <w:t>LottoGopher</w:t>
      </w:r>
      <w:proofErr w:type="spellEnd"/>
      <w:r w:rsidR="003A13C9" w:rsidRPr="00FE6D39">
        <w:rPr>
          <w:rFonts w:ascii="Calibri" w:hAnsi="Calibri" w:cs="Calibri"/>
          <w:sz w:val="22"/>
          <w:szCs w:val="22"/>
          <w:lang w:eastAsia="zh-CN"/>
        </w:rPr>
        <w:t xml:space="preserve"> Holdings Inc. ("</w:t>
      </w:r>
      <w:proofErr w:type="spellStart"/>
      <w:r w:rsidR="003A13C9" w:rsidRPr="00FE6D39">
        <w:rPr>
          <w:rFonts w:ascii="Calibri" w:hAnsi="Calibri" w:cs="Calibri"/>
          <w:sz w:val="22"/>
          <w:szCs w:val="22"/>
          <w:lang w:eastAsia="zh-CN"/>
        </w:rPr>
        <w:t>LottoGopher</w:t>
      </w:r>
      <w:proofErr w:type="spellEnd"/>
      <w:r w:rsidR="003A13C9" w:rsidRPr="00FE6D39">
        <w:rPr>
          <w:rFonts w:ascii="Calibri" w:hAnsi="Calibri" w:cs="Calibri"/>
          <w:sz w:val="22"/>
          <w:szCs w:val="22"/>
          <w:lang w:eastAsia="zh-CN"/>
        </w:rPr>
        <w:t xml:space="preserve">" or the "Company") (CSE: LOTO) (OTCQB: LTTGF) (Frankfurt: 2LG) a lottery messenger service that allows users to easily order and manage their state lottery tickets online, today announced </w:t>
      </w:r>
      <w:r w:rsidR="00D74917">
        <w:rPr>
          <w:rFonts w:ascii="Calibri" w:hAnsi="Calibri" w:cs="Calibri"/>
          <w:sz w:val="22"/>
          <w:szCs w:val="22"/>
          <w:lang w:eastAsia="zh-CN"/>
        </w:rPr>
        <w:t xml:space="preserve">its execution of a definitive agreement to acquire </w:t>
      </w:r>
      <w:r w:rsidR="00C603CE">
        <w:rPr>
          <w:rFonts w:ascii="Calibri" w:hAnsi="Calibri" w:cs="Calibri"/>
          <w:sz w:val="22"/>
          <w:szCs w:val="22"/>
          <w:lang w:eastAsia="zh-CN"/>
        </w:rPr>
        <w:t>SMS-ENGINE</w:t>
      </w:r>
      <w:r w:rsidR="00D74917">
        <w:rPr>
          <w:rFonts w:ascii="Calibri" w:hAnsi="Calibri" w:cs="Calibri"/>
          <w:sz w:val="22"/>
          <w:szCs w:val="22"/>
          <w:lang w:eastAsia="zh-CN"/>
        </w:rPr>
        <w:t xml:space="preserve">, a </w:t>
      </w:r>
      <w:r w:rsidR="00C603CE">
        <w:rPr>
          <w:rFonts w:ascii="Calibri" w:hAnsi="Calibri" w:cs="Calibri"/>
          <w:sz w:val="22"/>
          <w:szCs w:val="22"/>
          <w:lang w:eastAsia="zh-CN"/>
        </w:rPr>
        <w:t>text</w:t>
      </w:r>
      <w:r w:rsidR="00D74917">
        <w:rPr>
          <w:rFonts w:ascii="Calibri" w:hAnsi="Calibri" w:cs="Calibri"/>
          <w:sz w:val="22"/>
          <w:szCs w:val="22"/>
          <w:lang w:eastAsia="zh-CN"/>
        </w:rPr>
        <w:t>-based gaming engine for use in lottery, sports betting and sweepstakes.</w:t>
      </w:r>
    </w:p>
    <w:p w14:paraId="4D148F8B" w14:textId="77777777" w:rsidR="00D74917" w:rsidRDefault="00D74917" w:rsidP="00FE6D39">
      <w:pPr>
        <w:widowControl w:val="0"/>
        <w:autoSpaceDE w:val="0"/>
        <w:autoSpaceDN w:val="0"/>
        <w:adjustRightInd w:val="0"/>
        <w:jc w:val="both"/>
        <w:rPr>
          <w:rFonts w:ascii="Calibri" w:hAnsi="Calibri" w:cs="Calibri"/>
          <w:sz w:val="22"/>
          <w:szCs w:val="22"/>
          <w:lang w:eastAsia="zh-CN"/>
        </w:rPr>
      </w:pPr>
    </w:p>
    <w:p w14:paraId="5C091915" w14:textId="042A81F4" w:rsidR="00D74917" w:rsidRDefault="00D74917" w:rsidP="00D74917">
      <w:pPr>
        <w:widowControl w:val="0"/>
        <w:autoSpaceDE w:val="0"/>
        <w:autoSpaceDN w:val="0"/>
        <w:adjustRightInd w:val="0"/>
        <w:jc w:val="both"/>
        <w:rPr>
          <w:rFonts w:ascii="Calibri" w:hAnsi="Calibri" w:cs="Calibri"/>
          <w:sz w:val="22"/>
          <w:szCs w:val="22"/>
          <w:lang w:eastAsia="zh-CN"/>
        </w:rPr>
      </w:pPr>
      <w:proofErr w:type="spellStart"/>
      <w:r w:rsidRPr="00FE6D39">
        <w:rPr>
          <w:rFonts w:ascii="Calibri" w:hAnsi="Calibri" w:cs="Calibri"/>
          <w:sz w:val="22"/>
          <w:szCs w:val="22"/>
          <w:lang w:eastAsia="zh-CN"/>
        </w:rPr>
        <w:t>LottoGopher</w:t>
      </w:r>
      <w:proofErr w:type="spellEnd"/>
      <w:r w:rsidRPr="00FE6D39">
        <w:rPr>
          <w:rFonts w:ascii="Calibri" w:hAnsi="Calibri" w:cs="Calibri"/>
          <w:sz w:val="22"/>
          <w:szCs w:val="22"/>
          <w:lang w:eastAsia="zh-CN"/>
        </w:rPr>
        <w:t xml:space="preserve"> Chief Executive Officer, James Morel, commented, “</w:t>
      </w:r>
      <w:r>
        <w:rPr>
          <w:rFonts w:ascii="Calibri" w:hAnsi="Calibri" w:cs="Calibri"/>
          <w:sz w:val="22"/>
          <w:szCs w:val="22"/>
          <w:lang w:eastAsia="zh-CN"/>
        </w:rPr>
        <w:t xml:space="preserve">We are really excited about this opportunity which will allow people to participate in lottery, sports betting and sweepstakes via text messaging. We expect to be able to deploy this internationally and utilize our </w:t>
      </w:r>
      <w:proofErr w:type="spellStart"/>
      <w:r>
        <w:rPr>
          <w:rFonts w:ascii="Calibri" w:hAnsi="Calibri" w:cs="Calibri"/>
          <w:sz w:val="22"/>
          <w:szCs w:val="22"/>
          <w:lang w:eastAsia="zh-CN"/>
        </w:rPr>
        <w:t>GopherChain</w:t>
      </w:r>
      <w:proofErr w:type="spellEnd"/>
      <w:r>
        <w:rPr>
          <w:rFonts w:ascii="Calibri" w:hAnsi="Calibri" w:cs="Calibri"/>
          <w:sz w:val="22"/>
          <w:szCs w:val="22"/>
          <w:lang w:eastAsia="zh-CN"/>
        </w:rPr>
        <w:t xml:space="preserve"> blockchain application to track transactions. We anticipate closing this transaction over the next </w:t>
      </w:r>
      <w:r w:rsidR="00C603CE">
        <w:rPr>
          <w:rFonts w:ascii="Calibri" w:hAnsi="Calibri" w:cs="Calibri"/>
          <w:sz w:val="22"/>
          <w:szCs w:val="22"/>
          <w:lang w:eastAsia="zh-CN"/>
        </w:rPr>
        <w:t xml:space="preserve">10 </w:t>
      </w:r>
      <w:r>
        <w:rPr>
          <w:rFonts w:ascii="Calibri" w:hAnsi="Calibri" w:cs="Calibri"/>
          <w:sz w:val="22"/>
          <w:szCs w:val="22"/>
          <w:lang w:eastAsia="zh-CN"/>
        </w:rPr>
        <w:t xml:space="preserve">days and moving quickly to integrate its technology </w:t>
      </w:r>
      <w:r w:rsidR="00C603CE">
        <w:rPr>
          <w:rFonts w:ascii="Calibri" w:hAnsi="Calibri" w:cs="Calibri"/>
          <w:sz w:val="22"/>
          <w:szCs w:val="22"/>
          <w:lang w:eastAsia="zh-CN"/>
        </w:rPr>
        <w:t xml:space="preserve">to </w:t>
      </w:r>
      <w:r>
        <w:rPr>
          <w:rFonts w:ascii="Calibri" w:hAnsi="Calibri" w:cs="Calibri"/>
          <w:sz w:val="22"/>
          <w:szCs w:val="22"/>
          <w:lang w:eastAsia="zh-CN"/>
        </w:rPr>
        <w:t>expand our offerings.”</w:t>
      </w:r>
    </w:p>
    <w:p w14:paraId="28D3AFB9" w14:textId="77777777" w:rsidR="00D74917" w:rsidRDefault="00D74917" w:rsidP="00FE6D39">
      <w:pPr>
        <w:widowControl w:val="0"/>
        <w:autoSpaceDE w:val="0"/>
        <w:autoSpaceDN w:val="0"/>
        <w:adjustRightInd w:val="0"/>
        <w:jc w:val="both"/>
        <w:rPr>
          <w:rFonts w:ascii="Calibri" w:hAnsi="Calibri" w:cs="Calibri"/>
          <w:sz w:val="22"/>
          <w:szCs w:val="22"/>
          <w:lang w:eastAsia="zh-CN"/>
        </w:rPr>
      </w:pPr>
    </w:p>
    <w:p w14:paraId="35EA9812" w14:textId="2F862FF4" w:rsidR="00583BA1" w:rsidRPr="00583BA1" w:rsidRDefault="00D74917" w:rsidP="00583BA1">
      <w:pPr>
        <w:widowControl w:val="0"/>
        <w:autoSpaceDE w:val="0"/>
        <w:autoSpaceDN w:val="0"/>
        <w:adjustRightInd w:val="0"/>
        <w:contextualSpacing/>
        <w:jc w:val="both"/>
        <w:rPr>
          <w:rFonts w:ascii="Calibri" w:hAnsi="Calibri"/>
          <w:sz w:val="22"/>
          <w:szCs w:val="22"/>
          <w:shd w:val="clear" w:color="auto" w:fill="FFFFFF"/>
        </w:rPr>
      </w:pPr>
      <w:r>
        <w:rPr>
          <w:rFonts w:ascii="Calibri" w:hAnsi="Calibri" w:cs="Calibri"/>
          <w:sz w:val="22"/>
          <w:szCs w:val="22"/>
          <w:lang w:eastAsia="zh-CN"/>
        </w:rPr>
        <w:t>T</w:t>
      </w:r>
      <w:r w:rsidR="00583BA1" w:rsidRPr="00583BA1">
        <w:rPr>
          <w:rFonts w:ascii="Calibri" w:hAnsi="Calibri"/>
          <w:sz w:val="22"/>
          <w:szCs w:val="22"/>
          <w:shd w:val="clear" w:color="auto" w:fill="FFFFFF"/>
        </w:rPr>
        <w:t xml:space="preserve">he </w:t>
      </w:r>
      <w:r>
        <w:rPr>
          <w:rFonts w:ascii="Calibri" w:hAnsi="Calibri"/>
          <w:sz w:val="22"/>
          <w:szCs w:val="22"/>
          <w:shd w:val="clear" w:color="auto" w:fill="FFFFFF"/>
        </w:rPr>
        <w:t>S</w:t>
      </w:r>
      <w:r w:rsidR="00583BA1" w:rsidRPr="00583BA1">
        <w:rPr>
          <w:rFonts w:ascii="Calibri" w:hAnsi="Calibri"/>
          <w:sz w:val="22"/>
          <w:szCs w:val="22"/>
          <w:shd w:val="clear" w:color="auto" w:fill="FFFFFF"/>
        </w:rPr>
        <w:t xml:space="preserve">upreme Court of the United States </w:t>
      </w:r>
      <w:r>
        <w:rPr>
          <w:rFonts w:ascii="Calibri" w:hAnsi="Calibri"/>
          <w:sz w:val="22"/>
          <w:szCs w:val="22"/>
          <w:shd w:val="clear" w:color="auto" w:fill="FFFFFF"/>
        </w:rPr>
        <w:t xml:space="preserve">recent </w:t>
      </w:r>
      <w:r w:rsidR="00583BA1" w:rsidRPr="00583BA1">
        <w:rPr>
          <w:rFonts w:ascii="Calibri" w:hAnsi="Calibri"/>
          <w:sz w:val="22"/>
          <w:szCs w:val="22"/>
          <w:shd w:val="clear" w:color="auto" w:fill="FFFFFF"/>
        </w:rPr>
        <w:t>decision to allow states to legalize sports betting could be beneficial for</w:t>
      </w:r>
      <w:r>
        <w:rPr>
          <w:rFonts w:ascii="Calibri" w:hAnsi="Calibri"/>
          <w:sz w:val="22"/>
          <w:szCs w:val="22"/>
          <w:shd w:val="clear" w:color="auto" w:fill="FFFFFF"/>
        </w:rPr>
        <w:t xml:space="preserve"> the</w:t>
      </w:r>
      <w:r w:rsidR="00583BA1" w:rsidRPr="00583BA1">
        <w:rPr>
          <w:rFonts w:ascii="Calibri" w:hAnsi="Calibri"/>
          <w:sz w:val="22"/>
          <w:szCs w:val="22"/>
          <w:shd w:val="clear" w:color="auto" w:fill="FFFFFF"/>
        </w:rPr>
        <w:t xml:space="preserve"> mobile </w:t>
      </w:r>
      <w:r>
        <w:rPr>
          <w:rFonts w:ascii="Calibri" w:hAnsi="Calibri"/>
          <w:sz w:val="22"/>
          <w:szCs w:val="22"/>
          <w:shd w:val="clear" w:color="auto" w:fill="FFFFFF"/>
        </w:rPr>
        <w:t xml:space="preserve">SMS-based sports betting </w:t>
      </w:r>
      <w:r w:rsidR="00583BA1" w:rsidRPr="00583BA1">
        <w:rPr>
          <w:rFonts w:ascii="Calibri" w:hAnsi="Calibri"/>
          <w:sz w:val="22"/>
          <w:szCs w:val="22"/>
          <w:shd w:val="clear" w:color="auto" w:fill="FFFFFF"/>
        </w:rPr>
        <w:t>application.</w:t>
      </w:r>
    </w:p>
    <w:p w14:paraId="03D8BF10" w14:textId="77777777" w:rsidR="00583BA1" w:rsidRPr="00583BA1" w:rsidRDefault="00583BA1" w:rsidP="00583BA1">
      <w:pPr>
        <w:widowControl w:val="0"/>
        <w:autoSpaceDE w:val="0"/>
        <w:autoSpaceDN w:val="0"/>
        <w:adjustRightInd w:val="0"/>
        <w:contextualSpacing/>
        <w:jc w:val="both"/>
        <w:rPr>
          <w:rFonts w:ascii="Calibri" w:hAnsi="Calibri"/>
          <w:sz w:val="22"/>
          <w:szCs w:val="22"/>
          <w:shd w:val="clear" w:color="auto" w:fill="FFFFFF"/>
        </w:rPr>
      </w:pPr>
    </w:p>
    <w:p w14:paraId="2D267818" w14:textId="0D9B9606" w:rsidR="00583BA1" w:rsidRPr="00583BA1" w:rsidRDefault="00C603CE" w:rsidP="00583BA1">
      <w:pPr>
        <w:contextualSpacing/>
        <w:jc w:val="both"/>
        <w:rPr>
          <w:rFonts w:ascii="Calibri" w:hAnsi="Calibri"/>
          <w:sz w:val="22"/>
          <w:szCs w:val="22"/>
        </w:rPr>
      </w:pPr>
      <w:r>
        <w:rPr>
          <w:rFonts w:ascii="Calibri" w:hAnsi="Calibri"/>
          <w:sz w:val="22"/>
          <w:szCs w:val="22"/>
        </w:rPr>
        <w:t>SMS-ENGINE</w:t>
      </w:r>
      <w:r w:rsidR="00583BA1" w:rsidRPr="00583BA1">
        <w:rPr>
          <w:rFonts w:ascii="Calibri" w:hAnsi="Calibri"/>
          <w:sz w:val="22"/>
          <w:szCs w:val="22"/>
        </w:rPr>
        <w:t xml:space="preserve"> is a </w:t>
      </w:r>
      <w:r w:rsidR="00D74917">
        <w:rPr>
          <w:rFonts w:ascii="Calibri" w:hAnsi="Calibri"/>
          <w:sz w:val="22"/>
          <w:szCs w:val="22"/>
        </w:rPr>
        <w:t xml:space="preserve">proprietary platform </w:t>
      </w:r>
      <w:r w:rsidR="00583BA1" w:rsidRPr="00583BA1">
        <w:rPr>
          <w:rFonts w:ascii="Calibri" w:hAnsi="Calibri"/>
          <w:sz w:val="22"/>
          <w:szCs w:val="22"/>
        </w:rPr>
        <w:t>which al</w:t>
      </w:r>
      <w:r w:rsidR="00D74917">
        <w:rPr>
          <w:rFonts w:ascii="Calibri" w:hAnsi="Calibri"/>
          <w:sz w:val="22"/>
          <w:szCs w:val="22"/>
        </w:rPr>
        <w:t xml:space="preserve">lows a user to </w:t>
      </w:r>
      <w:r>
        <w:rPr>
          <w:rFonts w:ascii="Calibri" w:hAnsi="Calibri"/>
          <w:sz w:val="22"/>
          <w:szCs w:val="22"/>
        </w:rPr>
        <w:t xml:space="preserve">play the lottery </w:t>
      </w:r>
      <w:r w:rsidR="00103AD9">
        <w:rPr>
          <w:rFonts w:ascii="Calibri" w:hAnsi="Calibri"/>
          <w:sz w:val="22"/>
          <w:szCs w:val="22"/>
        </w:rPr>
        <w:t>via text message</w:t>
      </w:r>
      <w:r>
        <w:rPr>
          <w:rFonts w:ascii="Calibri" w:hAnsi="Calibri"/>
          <w:sz w:val="22"/>
          <w:szCs w:val="22"/>
        </w:rPr>
        <w:t>, and can be configured for sports betting, sweepstakes and other games</w:t>
      </w:r>
      <w:r w:rsidR="00D74917">
        <w:rPr>
          <w:rFonts w:ascii="Calibri" w:hAnsi="Calibri"/>
          <w:sz w:val="22"/>
          <w:szCs w:val="22"/>
        </w:rPr>
        <w:t xml:space="preserve">. SMS provides the simplest form of two-way communication and allows for push-based reminders and winning announcements, which </w:t>
      </w:r>
      <w:r>
        <w:rPr>
          <w:rFonts w:ascii="Calibri" w:hAnsi="Calibri"/>
          <w:sz w:val="22"/>
          <w:szCs w:val="22"/>
        </w:rPr>
        <w:t xml:space="preserve">is designed to </w:t>
      </w:r>
      <w:r w:rsidR="00D74917">
        <w:rPr>
          <w:rFonts w:ascii="Calibri" w:hAnsi="Calibri"/>
          <w:sz w:val="22"/>
          <w:szCs w:val="22"/>
        </w:rPr>
        <w:t xml:space="preserve">increase customer traction. </w:t>
      </w:r>
      <w:r w:rsidR="00E428F6">
        <w:rPr>
          <w:rFonts w:ascii="Calibri" w:hAnsi="Calibri" w:cs="Calibri"/>
          <w:sz w:val="22"/>
          <w:szCs w:val="22"/>
          <w:lang w:eastAsia="zh-CN"/>
        </w:rPr>
        <w:t>SMS-ENGINE</w:t>
      </w:r>
      <w:r w:rsidR="00E428F6">
        <w:rPr>
          <w:rFonts w:ascii="Calibri" w:hAnsi="Calibri"/>
          <w:sz w:val="22"/>
          <w:szCs w:val="22"/>
        </w:rPr>
        <w:t xml:space="preserve"> </w:t>
      </w:r>
      <w:r w:rsidR="000E2F5E">
        <w:rPr>
          <w:rFonts w:ascii="Calibri" w:hAnsi="Calibri"/>
          <w:sz w:val="22"/>
          <w:szCs w:val="22"/>
        </w:rPr>
        <w:t xml:space="preserve">integrates with existing network providers via Short Message Peer-to-Peer (SMPP) protocol. </w:t>
      </w:r>
    </w:p>
    <w:p w14:paraId="7953EDB0" w14:textId="77777777" w:rsidR="00583BA1" w:rsidRPr="00583BA1" w:rsidRDefault="00583BA1" w:rsidP="00583BA1">
      <w:pPr>
        <w:contextualSpacing/>
        <w:jc w:val="both"/>
        <w:rPr>
          <w:rFonts w:ascii="Calibri" w:hAnsi="Calibri"/>
          <w:sz w:val="22"/>
          <w:szCs w:val="22"/>
        </w:rPr>
      </w:pPr>
    </w:p>
    <w:p w14:paraId="23D27073" w14:textId="77777777" w:rsidR="00583BA1" w:rsidRPr="00583BA1" w:rsidRDefault="00583BA1" w:rsidP="00583BA1">
      <w:pPr>
        <w:pStyle w:val="NormalWeb"/>
        <w:shd w:val="clear" w:color="auto" w:fill="FFFFFF"/>
        <w:spacing w:before="0" w:beforeAutospacing="0" w:after="0" w:afterAutospacing="0"/>
        <w:contextualSpacing/>
        <w:jc w:val="both"/>
        <w:rPr>
          <w:rFonts w:ascii="Calibri" w:hAnsi="Calibri"/>
          <w:color w:val="000000"/>
          <w:sz w:val="22"/>
          <w:szCs w:val="22"/>
        </w:rPr>
      </w:pPr>
      <w:r w:rsidRPr="00583BA1">
        <w:rPr>
          <w:rFonts w:ascii="Calibri" w:hAnsi="Calibri"/>
          <w:color w:val="000000"/>
          <w:sz w:val="22"/>
          <w:szCs w:val="22"/>
        </w:rPr>
        <w:t>In a </w:t>
      </w:r>
      <w:hyperlink r:id="rId8" w:history="1">
        <w:r w:rsidRPr="00583BA1">
          <w:rPr>
            <w:rStyle w:val="Hyperlink"/>
            <w:rFonts w:ascii="Calibri" w:hAnsi="Calibri"/>
            <w:sz w:val="22"/>
            <w:szCs w:val="22"/>
          </w:rPr>
          <w:t>6-3 decision</w:t>
        </w:r>
      </w:hyperlink>
      <w:r w:rsidRPr="00583BA1">
        <w:rPr>
          <w:rFonts w:ascii="Calibri" w:hAnsi="Calibri"/>
          <w:color w:val="000000"/>
          <w:sz w:val="22"/>
          <w:szCs w:val="22"/>
        </w:rPr>
        <w:t>, the Supreme Court struck down the Professional and Amateur Sports Protection Act, which prevented the legalization of sports betting in states that had not previously allowed such activities. Nevada was the only state with legalized full-scale sports gambling before Monday.  Now, each state will be free to legalize and enforce sports betting as it sees fit.</w:t>
      </w:r>
    </w:p>
    <w:p w14:paraId="4AF1F180" w14:textId="77777777" w:rsidR="00583BA1" w:rsidRPr="00583BA1" w:rsidRDefault="00583BA1" w:rsidP="00583BA1">
      <w:pPr>
        <w:pStyle w:val="canvas-atom"/>
        <w:shd w:val="clear" w:color="auto" w:fill="FFFFFF"/>
        <w:spacing w:before="0" w:beforeAutospacing="0" w:after="0" w:afterAutospacing="0"/>
        <w:contextualSpacing/>
        <w:jc w:val="both"/>
        <w:rPr>
          <w:rFonts w:ascii="Calibri" w:hAnsi="Calibri" w:cs="Times New Roman"/>
          <w:sz w:val="22"/>
          <w:szCs w:val="22"/>
        </w:rPr>
      </w:pPr>
    </w:p>
    <w:p w14:paraId="3ECA9783" w14:textId="5D06E221" w:rsidR="00583BA1" w:rsidRPr="00583BA1" w:rsidRDefault="00583BA1" w:rsidP="00583BA1">
      <w:pPr>
        <w:pStyle w:val="canvas-atom"/>
        <w:shd w:val="clear" w:color="auto" w:fill="FFFFFF"/>
        <w:spacing w:before="0" w:beforeAutospacing="0" w:after="0" w:afterAutospacing="0"/>
        <w:contextualSpacing/>
        <w:jc w:val="both"/>
        <w:rPr>
          <w:rFonts w:ascii="Calibri" w:hAnsi="Calibri" w:cs="Times New Roman"/>
          <w:sz w:val="22"/>
          <w:szCs w:val="22"/>
          <w:shd w:val="clear" w:color="auto" w:fill="FFFFFF"/>
        </w:rPr>
      </w:pPr>
      <w:r w:rsidRPr="00583BA1">
        <w:rPr>
          <w:rFonts w:ascii="Calibri" w:hAnsi="Calibri" w:cs="Times New Roman"/>
          <w:sz w:val="22"/>
          <w:szCs w:val="22"/>
        </w:rPr>
        <w:t xml:space="preserve">The </w:t>
      </w:r>
      <w:hyperlink r:id="rId9" w:history="1">
        <w:r w:rsidRPr="00583BA1">
          <w:rPr>
            <w:rStyle w:val="Hyperlink"/>
            <w:rFonts w:ascii="Calibri" w:hAnsi="Calibri" w:cs="Times New Roman"/>
            <w:sz w:val="22"/>
            <w:szCs w:val="22"/>
          </w:rPr>
          <w:t>American Gambling Association</w:t>
        </w:r>
      </w:hyperlink>
      <w:r w:rsidRPr="00583BA1">
        <w:rPr>
          <w:rFonts w:ascii="Calibri" w:hAnsi="Calibri" w:cs="Times New Roman"/>
          <w:sz w:val="22"/>
          <w:szCs w:val="22"/>
        </w:rPr>
        <w:t xml:space="preserve"> estimates there is </w:t>
      </w:r>
      <w:r w:rsidR="00D74917">
        <w:rPr>
          <w:rFonts w:ascii="Calibri" w:hAnsi="Calibri" w:cs="Times New Roman"/>
          <w:sz w:val="22"/>
          <w:szCs w:val="22"/>
        </w:rPr>
        <w:t xml:space="preserve">a </w:t>
      </w:r>
      <w:r w:rsidRPr="00583BA1">
        <w:rPr>
          <w:rFonts w:ascii="Calibri" w:hAnsi="Calibri" w:cs="Times New Roman"/>
          <w:sz w:val="22"/>
          <w:szCs w:val="22"/>
          <w:shd w:val="clear" w:color="auto" w:fill="FFFFFF"/>
        </w:rPr>
        <w:t xml:space="preserve">$150 billion illegal sports betting market in the U.S.  At least </w:t>
      </w:r>
      <w:hyperlink r:id="rId10" w:history="1">
        <w:r w:rsidRPr="00583BA1">
          <w:rPr>
            <w:rStyle w:val="Hyperlink"/>
            <w:rFonts w:ascii="Calibri" w:hAnsi="Calibri" w:cs="Times New Roman"/>
            <w:sz w:val="22"/>
            <w:szCs w:val="22"/>
            <w:shd w:val="clear" w:color="auto" w:fill="FFFFFF"/>
          </w:rPr>
          <w:t>12 states </w:t>
        </w:r>
      </w:hyperlink>
      <w:r w:rsidRPr="00583BA1">
        <w:rPr>
          <w:rFonts w:ascii="Calibri" w:hAnsi="Calibri" w:cs="Times New Roman"/>
          <w:sz w:val="22"/>
          <w:szCs w:val="22"/>
          <w:shd w:val="clear" w:color="auto" w:fill="FFFFFF"/>
        </w:rPr>
        <w:t>have active sports betting-related legislation, with more expected to introduce bills throughout 2018, especially in light of Monday’s ruling.</w:t>
      </w:r>
    </w:p>
    <w:p w14:paraId="7D235886" w14:textId="77777777" w:rsidR="00583BA1" w:rsidRPr="00583BA1" w:rsidRDefault="00583BA1" w:rsidP="00583BA1">
      <w:pPr>
        <w:pStyle w:val="canvas-atom"/>
        <w:shd w:val="clear" w:color="auto" w:fill="FFFFFF"/>
        <w:spacing w:before="0" w:beforeAutospacing="0" w:after="0" w:afterAutospacing="0"/>
        <w:contextualSpacing/>
        <w:jc w:val="both"/>
        <w:rPr>
          <w:rFonts w:ascii="Calibri" w:hAnsi="Calibri" w:cs="Times New Roman"/>
          <w:sz w:val="22"/>
          <w:szCs w:val="22"/>
        </w:rPr>
      </w:pPr>
    </w:p>
    <w:p w14:paraId="50080803" w14:textId="77777777" w:rsidR="00583BA1" w:rsidRPr="00583BA1" w:rsidRDefault="00583BA1" w:rsidP="00583BA1">
      <w:pPr>
        <w:jc w:val="both"/>
        <w:rPr>
          <w:rFonts w:ascii="Calibri" w:hAnsi="Calibri"/>
          <w:sz w:val="22"/>
          <w:szCs w:val="22"/>
        </w:rPr>
      </w:pPr>
      <w:r w:rsidRPr="00583BA1">
        <w:rPr>
          <w:rFonts w:ascii="Calibri" w:hAnsi="Calibri"/>
          <w:sz w:val="22"/>
          <w:szCs w:val="22"/>
          <w:shd w:val="clear" w:color="auto" w:fill="FFFFFF"/>
        </w:rPr>
        <w:t xml:space="preserve">According to research by </w:t>
      </w:r>
      <w:hyperlink r:id="rId11" w:history="1">
        <w:r w:rsidRPr="00583BA1">
          <w:rPr>
            <w:rStyle w:val="Hyperlink"/>
            <w:rFonts w:ascii="Calibri" w:hAnsi="Calibri"/>
            <w:sz w:val="22"/>
            <w:szCs w:val="22"/>
            <w:shd w:val="clear" w:color="auto" w:fill="FFFFFF"/>
          </w:rPr>
          <w:t>Oxford Economics</w:t>
        </w:r>
      </w:hyperlink>
      <w:r w:rsidRPr="00583BA1">
        <w:rPr>
          <w:rFonts w:ascii="Calibri" w:hAnsi="Calibri"/>
          <w:sz w:val="22"/>
          <w:szCs w:val="22"/>
          <w:shd w:val="clear" w:color="auto" w:fill="FFFFFF"/>
        </w:rPr>
        <w:t>, legalizing sports betting in the U.S. would curb the illegal market while supporting up to 152,000 jobs, creating an estimated $26 billion in economic output and generating up to $5.3 billion in tax revenue.</w:t>
      </w:r>
    </w:p>
    <w:p w14:paraId="708B744B" w14:textId="77777777" w:rsidR="005F4524" w:rsidRPr="00EC39B9" w:rsidRDefault="005F4524" w:rsidP="00FE6D39">
      <w:pPr>
        <w:jc w:val="both"/>
        <w:rPr>
          <w:rFonts w:ascii="Calibri" w:hAnsi="Calibri"/>
          <w:sz w:val="22"/>
          <w:szCs w:val="22"/>
        </w:rPr>
      </w:pPr>
    </w:p>
    <w:p w14:paraId="24D7152F" w14:textId="77777777" w:rsidR="00E428F6" w:rsidRDefault="00E428F6" w:rsidP="00C603CE">
      <w:pPr>
        <w:pStyle w:val="LOTOSecondarySubhead"/>
        <w:ind w:left="0" w:right="81"/>
        <w:outlineLvl w:val="0"/>
      </w:pPr>
    </w:p>
    <w:p w14:paraId="66A6F25B" w14:textId="2804333D" w:rsidR="005F4524" w:rsidRPr="001D45AF" w:rsidRDefault="00A11287" w:rsidP="00C603CE">
      <w:pPr>
        <w:pStyle w:val="LOTOSecondarySubhead"/>
        <w:ind w:left="0" w:right="81"/>
        <w:outlineLvl w:val="0"/>
      </w:pPr>
      <w:r w:rsidRPr="001D45AF">
        <w:lastRenderedPageBreak/>
        <w:t xml:space="preserve">About </w:t>
      </w:r>
      <w:proofErr w:type="spellStart"/>
      <w:r w:rsidRPr="001D45AF">
        <w:t>LottoGopher</w:t>
      </w:r>
      <w:proofErr w:type="spellEnd"/>
    </w:p>
    <w:p w14:paraId="4B6CE649" w14:textId="2D80247A" w:rsidR="005F4524" w:rsidRPr="001D45AF" w:rsidRDefault="00A11287" w:rsidP="00037570">
      <w:pPr>
        <w:pStyle w:val="LOTOBodyText"/>
        <w:ind w:right="81"/>
      </w:pPr>
      <w:proofErr w:type="spellStart"/>
      <w:r w:rsidRPr="001D45AF">
        <w:t>LottoGopher</w:t>
      </w:r>
      <w:proofErr w:type="spellEnd"/>
      <w:r w:rsidRPr="001D45AF">
        <w:t xml:space="preserve"> is a lottery messenger service that allows users to easily order and manage their</w:t>
      </w:r>
      <w:r w:rsidRPr="001D45AF">
        <w:rPr>
          <w:i/>
        </w:rPr>
        <w:t xml:space="preserve"> </w:t>
      </w:r>
      <w:r w:rsidRPr="001D45AF">
        <w:t>state lottery tickets online using a debit or credit card. By allowing individuals to choose their</w:t>
      </w:r>
      <w:r w:rsidRPr="001D45AF">
        <w:rPr>
          <w:i/>
        </w:rPr>
        <w:t xml:space="preserve"> </w:t>
      </w:r>
      <w:r w:rsidRPr="001D45AF">
        <w:t xml:space="preserve">numbers and safely order tickets for the official lottery drawings in California, </w:t>
      </w:r>
      <w:proofErr w:type="spellStart"/>
      <w:r w:rsidRPr="001D45AF">
        <w:t>LottoGopher</w:t>
      </w:r>
      <w:proofErr w:type="spellEnd"/>
      <w:r w:rsidRPr="001D45AF">
        <w:rPr>
          <w:i/>
        </w:rPr>
        <w:t xml:space="preserve"> </w:t>
      </w:r>
      <w:r w:rsidRPr="001D45AF">
        <w:t xml:space="preserve">makes it simple for users to keep track of their tickets and winnings. With </w:t>
      </w:r>
      <w:proofErr w:type="spellStart"/>
      <w:r w:rsidRPr="001D45AF">
        <w:t>LottoGopher</w:t>
      </w:r>
      <w:proofErr w:type="spellEnd"/>
      <w:r w:rsidRPr="001D45AF">
        <w:t>,</w:t>
      </w:r>
      <w:r w:rsidRPr="001D45AF">
        <w:rPr>
          <w:i/>
        </w:rPr>
        <w:t xml:space="preserve"> </w:t>
      </w:r>
      <w:r w:rsidRPr="001D45AF">
        <w:t>individuals can either play alone with a single ticket or create and join online public and private</w:t>
      </w:r>
      <w:r w:rsidRPr="001D45AF">
        <w:rPr>
          <w:i/>
        </w:rPr>
        <w:t xml:space="preserve"> </w:t>
      </w:r>
      <w:r w:rsidRPr="001D45AF">
        <w:t xml:space="preserve">groups to pool winnings from California lotteries, including Mega Millions, Powerball and </w:t>
      </w:r>
      <w:proofErr w:type="spellStart"/>
      <w:r w:rsidRPr="001D45AF">
        <w:t>SuperLotto</w:t>
      </w:r>
      <w:proofErr w:type="spellEnd"/>
      <w:r w:rsidRPr="001D45AF">
        <w:t xml:space="preserve"> Plus. </w:t>
      </w:r>
      <w:proofErr w:type="spellStart"/>
      <w:r w:rsidRPr="001D45AF">
        <w:t>LottoGopher</w:t>
      </w:r>
      <w:proofErr w:type="spellEnd"/>
      <w:r w:rsidRPr="001D45AF">
        <w:t xml:space="preserve"> offers memberships that allow California residents to order multiple</w:t>
      </w:r>
      <w:r w:rsidRPr="001D45AF">
        <w:rPr>
          <w:i/>
        </w:rPr>
        <w:t xml:space="preserve"> </w:t>
      </w:r>
      <w:r w:rsidRPr="001D45AF">
        <w:t xml:space="preserve">tickets from various lotteries. </w:t>
      </w:r>
      <w:proofErr w:type="spellStart"/>
      <w:r w:rsidRPr="001D45AF">
        <w:t>LottoGopher</w:t>
      </w:r>
      <w:proofErr w:type="spellEnd"/>
      <w:r w:rsidRPr="001D45AF">
        <w:t xml:space="preserve"> also enables users to stay up to date on the latest</w:t>
      </w:r>
      <w:r w:rsidRPr="001D45AF">
        <w:rPr>
          <w:i/>
        </w:rPr>
        <w:t xml:space="preserve"> </w:t>
      </w:r>
      <w:r w:rsidRPr="001D45AF">
        <w:t>drawings, track their tickets and collect winnings. Members have exclusive access to expert</w:t>
      </w:r>
      <w:r w:rsidRPr="001D45AF">
        <w:rPr>
          <w:i/>
        </w:rPr>
        <w:t xml:space="preserve"> </w:t>
      </w:r>
      <w:r w:rsidRPr="001D45AF">
        <w:t>player strategies, jackpot alerts, lottery news, lucky number pickers and winners’ financial</w:t>
      </w:r>
      <w:r w:rsidRPr="001D45AF">
        <w:rPr>
          <w:i/>
        </w:rPr>
        <w:t xml:space="preserve"> </w:t>
      </w:r>
      <w:r w:rsidRPr="001D45AF">
        <w:t xml:space="preserve">resources. </w:t>
      </w:r>
    </w:p>
    <w:p w14:paraId="69A91521" w14:textId="77777777" w:rsidR="00537D25" w:rsidRDefault="00537D25" w:rsidP="00037570">
      <w:pPr>
        <w:pStyle w:val="LOTOBodyText"/>
        <w:ind w:right="81"/>
        <w:rPr>
          <w:i/>
          <w:shd w:val="clear" w:color="auto" w:fill="FFFFFF"/>
        </w:rPr>
      </w:pPr>
    </w:p>
    <w:p w14:paraId="2BCB5523" w14:textId="77777777" w:rsidR="005F4524" w:rsidRPr="001D45AF" w:rsidRDefault="00A11287" w:rsidP="00037570">
      <w:pPr>
        <w:pStyle w:val="LOTOBodyText"/>
        <w:ind w:right="81"/>
        <w:rPr>
          <w:i/>
          <w:shd w:val="clear" w:color="auto" w:fill="FFFFFF"/>
        </w:rPr>
      </w:pPr>
      <w:r w:rsidRPr="001D45AF">
        <w:rPr>
          <w:i/>
          <w:shd w:val="clear" w:color="auto" w:fill="FFFFFF"/>
        </w:rPr>
        <w:t xml:space="preserve">On behalf of the Board of </w:t>
      </w:r>
      <w:proofErr w:type="spellStart"/>
      <w:r w:rsidRPr="001D45AF">
        <w:rPr>
          <w:i/>
          <w:shd w:val="clear" w:color="auto" w:fill="FFFFFF"/>
        </w:rPr>
        <w:t>LottoGopher</w:t>
      </w:r>
      <w:proofErr w:type="spellEnd"/>
      <w:r w:rsidRPr="001D45AF">
        <w:rPr>
          <w:i/>
          <w:shd w:val="clear" w:color="auto" w:fill="FFFFFF"/>
        </w:rPr>
        <w:t xml:space="preserve"> Holdings Inc.</w:t>
      </w:r>
    </w:p>
    <w:p w14:paraId="328DF8A8" w14:textId="77777777" w:rsidR="005F4524" w:rsidRPr="001D45AF" w:rsidRDefault="00A11287" w:rsidP="00037570">
      <w:pPr>
        <w:pStyle w:val="LOTOBodyText"/>
        <w:ind w:right="81"/>
        <w:rPr>
          <w:rFonts w:cs="Al Bayan Plain"/>
          <w:shd w:val="clear" w:color="auto" w:fill="FFFFFF"/>
        </w:rPr>
      </w:pPr>
      <w:r w:rsidRPr="001D45AF">
        <w:rPr>
          <w:shd w:val="clear" w:color="auto" w:fill="FFFFFF"/>
        </w:rPr>
        <w:br/>
      </w:r>
      <w:r w:rsidRPr="001D45AF">
        <w:rPr>
          <w:rFonts w:cs="Al Bayan Plain"/>
          <w:shd w:val="clear" w:color="auto" w:fill="FFFFFF"/>
        </w:rPr>
        <w:t>"James Morel"</w:t>
      </w:r>
    </w:p>
    <w:p w14:paraId="0B890FD0" w14:textId="77777777" w:rsidR="005F4524" w:rsidRPr="001D45AF" w:rsidRDefault="00A11287" w:rsidP="00037570">
      <w:pPr>
        <w:pStyle w:val="LOTOBodyText"/>
        <w:ind w:right="81"/>
        <w:rPr>
          <w:i/>
          <w:shd w:val="clear" w:color="auto" w:fill="FFFFFF"/>
        </w:rPr>
      </w:pPr>
      <w:r w:rsidRPr="001D45AF">
        <w:rPr>
          <w:i/>
          <w:shd w:val="clear" w:color="auto" w:fill="FFFFFF"/>
        </w:rPr>
        <w:t>President, CEO &amp; Director</w:t>
      </w:r>
    </w:p>
    <w:p w14:paraId="24305CAE" w14:textId="77777777" w:rsidR="005F4524" w:rsidRPr="001D45AF" w:rsidRDefault="005F4524" w:rsidP="00037570">
      <w:pPr>
        <w:pStyle w:val="LOTOBodyText"/>
        <w:ind w:right="81"/>
        <w:rPr>
          <w:shd w:val="clear" w:color="auto" w:fill="FFFFFF"/>
        </w:rPr>
      </w:pPr>
    </w:p>
    <w:p w14:paraId="6E6048F0" w14:textId="77777777" w:rsidR="005F4524" w:rsidRPr="001D45AF" w:rsidRDefault="00A11287" w:rsidP="00037570">
      <w:pPr>
        <w:pStyle w:val="LOTOBodyText"/>
        <w:ind w:right="81"/>
        <w:rPr>
          <w:i/>
          <w:color w:val="0000FF"/>
          <w:shd w:val="clear" w:color="auto" w:fill="FFFFFF"/>
        </w:rPr>
      </w:pPr>
      <w:r w:rsidRPr="001D45AF">
        <w:rPr>
          <w:i/>
          <w:shd w:val="clear" w:color="auto" w:fill="FFFFFF"/>
        </w:rPr>
        <w:t xml:space="preserve">For more information, visit </w:t>
      </w:r>
      <w:hyperlink r:id="rId12" w:history="1">
        <w:r w:rsidRPr="001D45AF">
          <w:rPr>
            <w:rStyle w:val="Hyperlink"/>
            <w:i/>
            <w:shd w:val="clear" w:color="auto" w:fill="FFFFFF"/>
          </w:rPr>
          <w:t>LottoGopher.com</w:t>
        </w:r>
      </w:hyperlink>
      <w:r w:rsidRPr="001D45AF">
        <w:rPr>
          <w:i/>
          <w:shd w:val="clear" w:color="auto" w:fill="FFFFFF"/>
        </w:rPr>
        <w:t xml:space="preserve">, like </w:t>
      </w:r>
      <w:proofErr w:type="spellStart"/>
      <w:r w:rsidRPr="001D45AF">
        <w:rPr>
          <w:i/>
          <w:shd w:val="clear" w:color="auto" w:fill="FFFFFF"/>
        </w:rPr>
        <w:t>LottoGopher</w:t>
      </w:r>
      <w:proofErr w:type="spellEnd"/>
      <w:r w:rsidRPr="001D45AF">
        <w:rPr>
          <w:i/>
          <w:shd w:val="clear" w:color="auto" w:fill="FFFFFF"/>
        </w:rPr>
        <w:t xml:space="preserve"> on </w:t>
      </w:r>
      <w:hyperlink r:id="rId13" w:history="1">
        <w:r w:rsidRPr="001D45AF">
          <w:rPr>
            <w:rStyle w:val="Hyperlink"/>
            <w:i/>
            <w:shd w:val="clear" w:color="auto" w:fill="FFFFFF"/>
          </w:rPr>
          <w:t>Facebook</w:t>
        </w:r>
      </w:hyperlink>
      <w:r w:rsidRPr="001D45AF">
        <w:rPr>
          <w:i/>
          <w:shd w:val="clear" w:color="auto" w:fill="FFFFFF"/>
        </w:rPr>
        <w:t xml:space="preserve"> and follow on </w:t>
      </w:r>
      <w:hyperlink r:id="rId14" w:history="1">
        <w:r w:rsidRPr="001D45AF">
          <w:rPr>
            <w:rStyle w:val="Hyperlink"/>
            <w:i/>
            <w:shd w:val="clear" w:color="auto" w:fill="FFFFFF"/>
          </w:rPr>
          <w:t>Instagram</w:t>
        </w:r>
      </w:hyperlink>
      <w:r w:rsidRPr="001D45AF">
        <w:rPr>
          <w:i/>
          <w:shd w:val="clear" w:color="auto" w:fill="FFFFFF"/>
        </w:rPr>
        <w:t xml:space="preserve">, </w:t>
      </w:r>
      <w:hyperlink r:id="rId15" w:history="1">
        <w:r w:rsidRPr="001D45AF">
          <w:rPr>
            <w:rStyle w:val="Hyperlink"/>
            <w:i/>
            <w:shd w:val="clear" w:color="auto" w:fill="FFFFFF"/>
          </w:rPr>
          <w:t>Twitter</w:t>
        </w:r>
      </w:hyperlink>
      <w:r w:rsidRPr="001D45AF">
        <w:rPr>
          <w:i/>
          <w:shd w:val="clear" w:color="auto" w:fill="FFFFFF"/>
        </w:rPr>
        <w:t xml:space="preserve"> and </w:t>
      </w:r>
      <w:hyperlink r:id="rId16" w:history="1">
        <w:r w:rsidRPr="001D45AF">
          <w:rPr>
            <w:rStyle w:val="Hyperlink"/>
            <w:i/>
            <w:shd w:val="clear" w:color="auto" w:fill="FFFFFF"/>
          </w:rPr>
          <w:t>LinkedIn</w:t>
        </w:r>
      </w:hyperlink>
      <w:r w:rsidRPr="001D45AF">
        <w:rPr>
          <w:i/>
          <w:shd w:val="clear" w:color="auto" w:fill="FFFFFF"/>
        </w:rPr>
        <w:t xml:space="preserve">. For Investor Information, please visit </w:t>
      </w:r>
      <w:hyperlink r:id="rId17" w:history="1">
        <w:r w:rsidRPr="001D45AF">
          <w:rPr>
            <w:rStyle w:val="Hyperlink"/>
            <w:i/>
            <w:shd w:val="clear" w:color="auto" w:fill="FFFFFF"/>
          </w:rPr>
          <w:t>LottoGopher.com/investor</w:t>
        </w:r>
      </w:hyperlink>
    </w:p>
    <w:p w14:paraId="7EDB1532" w14:textId="77777777" w:rsidR="005F4524" w:rsidRPr="001D45AF" w:rsidRDefault="005F4524" w:rsidP="00037570">
      <w:pPr>
        <w:pStyle w:val="LOTOSecondarySubhead"/>
        <w:ind w:left="0" w:right="81"/>
        <w:rPr>
          <w:color w:val="0000FF"/>
          <w:shd w:val="clear" w:color="auto" w:fill="FFFFFF"/>
        </w:rPr>
      </w:pPr>
    </w:p>
    <w:p w14:paraId="35C922AA" w14:textId="77777777" w:rsidR="005F4524" w:rsidRPr="001D45AF" w:rsidRDefault="00A11287" w:rsidP="00C603CE">
      <w:pPr>
        <w:pStyle w:val="LOTOSecondarySubhead"/>
        <w:ind w:left="0" w:right="81"/>
        <w:outlineLvl w:val="0"/>
      </w:pPr>
      <w:r w:rsidRPr="001D45AF">
        <w:t>Contact Us</w:t>
      </w:r>
    </w:p>
    <w:p w14:paraId="0043A536" w14:textId="77777777" w:rsidR="005F4524" w:rsidRPr="001D45AF" w:rsidRDefault="005F4524" w:rsidP="00037570">
      <w:pPr>
        <w:spacing w:line="276" w:lineRule="auto"/>
        <w:ind w:right="81"/>
        <w:jc w:val="both"/>
        <w:rPr>
          <w:rFonts w:ascii="Calibri" w:hAnsi="Calibri" w:cs="Arial"/>
          <w:sz w:val="22"/>
          <w:szCs w:val="22"/>
        </w:rPr>
      </w:pPr>
    </w:p>
    <w:p w14:paraId="3E25A6BD" w14:textId="77777777" w:rsidR="005F4524" w:rsidRPr="001D45AF" w:rsidRDefault="005F4524" w:rsidP="00037570">
      <w:pPr>
        <w:pStyle w:val="LOTOBodyText"/>
        <w:ind w:right="81"/>
        <w:sectPr w:rsidR="005F4524" w:rsidRPr="001D45AF" w:rsidSect="00037570">
          <w:headerReference w:type="even" r:id="rId18"/>
          <w:headerReference w:type="default" r:id="rId19"/>
          <w:footerReference w:type="even" r:id="rId20"/>
          <w:footerReference w:type="default" r:id="rId21"/>
          <w:headerReference w:type="first" r:id="rId22"/>
          <w:footerReference w:type="first" r:id="rId23"/>
          <w:pgSz w:w="12240" w:h="15840"/>
          <w:pgMar w:top="1440" w:right="1166" w:bottom="1906" w:left="1212" w:header="360" w:footer="187" w:gutter="0"/>
          <w:cols w:space="708"/>
          <w:titlePg/>
          <w:docGrid w:linePitch="462"/>
        </w:sectPr>
      </w:pPr>
    </w:p>
    <w:p w14:paraId="457A7B40" w14:textId="77777777" w:rsidR="005F4524" w:rsidRPr="001D45AF" w:rsidRDefault="00A11287" w:rsidP="00C603CE">
      <w:pPr>
        <w:pStyle w:val="LOTOSecondarySubhead"/>
        <w:ind w:left="0" w:right="81"/>
        <w:outlineLvl w:val="0"/>
      </w:pPr>
      <w:r w:rsidRPr="001D45AF">
        <w:t>Investor Inquiries</w:t>
      </w:r>
    </w:p>
    <w:p w14:paraId="06D71F45" w14:textId="479052D3" w:rsidR="005F4524" w:rsidRPr="001D45AF" w:rsidRDefault="00C008CD" w:rsidP="00C603CE">
      <w:pPr>
        <w:pStyle w:val="LOTOBodyText"/>
        <w:ind w:right="81"/>
        <w:outlineLvl w:val="0"/>
      </w:pPr>
      <w:r>
        <w:t>Stephen Hart</w:t>
      </w:r>
      <w:r w:rsidR="00A11287" w:rsidRPr="001D45AF">
        <w:t xml:space="preserve"> </w:t>
      </w:r>
    </w:p>
    <w:p w14:paraId="05D74574" w14:textId="77777777" w:rsidR="005F4524" w:rsidRPr="001D45AF" w:rsidRDefault="00A11287" w:rsidP="00037570">
      <w:pPr>
        <w:pStyle w:val="LOTOBodyText"/>
        <w:ind w:right="81"/>
        <w:rPr>
          <w:i/>
        </w:rPr>
      </w:pPr>
      <w:r w:rsidRPr="001D45AF">
        <w:rPr>
          <w:i/>
        </w:rPr>
        <w:t xml:space="preserve">Investor Relations </w:t>
      </w:r>
    </w:p>
    <w:p w14:paraId="2E902D23" w14:textId="77777777" w:rsidR="005F4524" w:rsidRPr="001D45AF" w:rsidRDefault="00AD63B0" w:rsidP="00037570">
      <w:pPr>
        <w:pStyle w:val="LOTOBodyText"/>
        <w:ind w:right="81"/>
        <w:rPr>
          <w:i/>
        </w:rPr>
      </w:pPr>
      <w:hyperlink r:id="rId24" w:history="1">
        <w:r w:rsidR="00A11287" w:rsidRPr="001D45AF">
          <w:rPr>
            <w:rStyle w:val="Hyperlink"/>
            <w:rFonts w:cs="Arial"/>
          </w:rPr>
          <w:t>ir@lottogopher.com</w:t>
        </w:r>
      </w:hyperlink>
      <w:r w:rsidR="00A11287" w:rsidRPr="001D45AF">
        <w:t xml:space="preserve"> </w:t>
      </w:r>
    </w:p>
    <w:p w14:paraId="6C2061D1" w14:textId="77777777" w:rsidR="005F4524" w:rsidRPr="001D45AF" w:rsidRDefault="00A11287" w:rsidP="00037570">
      <w:pPr>
        <w:pStyle w:val="LOTOSecondarySubhead"/>
        <w:ind w:left="0" w:right="81"/>
        <w:rPr>
          <w:b w:val="0"/>
          <w:i w:val="0"/>
          <w:sz w:val="22"/>
          <w:szCs w:val="22"/>
        </w:rPr>
      </w:pPr>
      <w:r w:rsidRPr="001D45AF">
        <w:rPr>
          <w:b w:val="0"/>
          <w:i w:val="0"/>
          <w:sz w:val="22"/>
          <w:szCs w:val="22"/>
        </w:rPr>
        <w:t>917-658-7878</w:t>
      </w:r>
    </w:p>
    <w:p w14:paraId="3155816B" w14:textId="77777777" w:rsidR="005F4524" w:rsidRPr="001D45AF" w:rsidRDefault="00A11287" w:rsidP="00C603CE">
      <w:pPr>
        <w:pStyle w:val="LOTOSecondarySubhead"/>
        <w:ind w:left="0" w:right="81"/>
        <w:outlineLvl w:val="0"/>
      </w:pPr>
      <w:r w:rsidRPr="001D45AF">
        <w:t>Media Inquires</w:t>
      </w:r>
    </w:p>
    <w:p w14:paraId="3852AE54" w14:textId="40CE5582" w:rsidR="005F4524" w:rsidRPr="001D45AF" w:rsidRDefault="00012EEA" w:rsidP="00C603CE">
      <w:pPr>
        <w:pStyle w:val="LOTOBodyText"/>
        <w:ind w:right="81"/>
        <w:outlineLvl w:val="0"/>
      </w:pPr>
      <w:r>
        <w:t>Jane Tattersall</w:t>
      </w:r>
    </w:p>
    <w:p w14:paraId="56F698CB" w14:textId="61623C0C" w:rsidR="005F4524" w:rsidRPr="001D45AF" w:rsidRDefault="00012EEA" w:rsidP="00037570">
      <w:pPr>
        <w:pStyle w:val="LOTOBodyText"/>
        <w:ind w:right="81"/>
        <w:rPr>
          <w:i/>
        </w:rPr>
      </w:pPr>
      <w:proofErr w:type="spellStart"/>
      <w:r>
        <w:t>LottoGopher</w:t>
      </w:r>
      <w:proofErr w:type="spellEnd"/>
    </w:p>
    <w:p w14:paraId="4D507A23" w14:textId="5D4BD540" w:rsidR="005F4524" w:rsidRDefault="00AD63B0" w:rsidP="00037570">
      <w:pPr>
        <w:pStyle w:val="LOTOBodyText"/>
        <w:ind w:right="81"/>
        <w:rPr>
          <w:rFonts w:cs="Arial"/>
        </w:rPr>
      </w:pPr>
      <w:hyperlink r:id="rId25" w:history="1">
        <w:r w:rsidR="00012EEA" w:rsidRPr="008F2BD5">
          <w:rPr>
            <w:rStyle w:val="Hyperlink"/>
            <w:rFonts w:cs="Arial"/>
          </w:rPr>
          <w:t>jane@lottogopher.com</w:t>
        </w:r>
      </w:hyperlink>
    </w:p>
    <w:p w14:paraId="236A7B1D" w14:textId="718BAE36" w:rsidR="005F4524" w:rsidRPr="001D45AF" w:rsidRDefault="00AD63B0" w:rsidP="00037570">
      <w:pPr>
        <w:pStyle w:val="LOTOBodyText"/>
        <w:rPr>
          <w:i/>
        </w:rPr>
      </w:pPr>
      <w:hyperlink r:id="rId26" w:tgtFrame="_blank" w:history="1">
        <w:r w:rsidR="00012EEA">
          <w:t>866-LOTTO-GO</w:t>
        </w:r>
      </w:hyperlink>
    </w:p>
    <w:p w14:paraId="4701DEAD" w14:textId="77777777" w:rsidR="005F4524" w:rsidRPr="001D45AF" w:rsidRDefault="00A11287" w:rsidP="00C603CE">
      <w:pPr>
        <w:pStyle w:val="LOTOSecondarySubhead"/>
        <w:ind w:left="0" w:right="81"/>
        <w:outlineLvl w:val="0"/>
      </w:pPr>
      <w:r w:rsidRPr="001D45AF">
        <w:t>Corporate Office</w:t>
      </w:r>
    </w:p>
    <w:p w14:paraId="2DC87634" w14:textId="77777777" w:rsidR="005F4524" w:rsidRPr="001D45AF" w:rsidRDefault="00A11287" w:rsidP="00C603CE">
      <w:pPr>
        <w:pStyle w:val="LOTOBodyText"/>
        <w:ind w:right="81"/>
        <w:outlineLvl w:val="0"/>
        <w:rPr>
          <w:i/>
        </w:rPr>
      </w:pPr>
      <w:r w:rsidRPr="001D45AF">
        <w:t>3807 Wilshire Blvd. Suite 705</w:t>
      </w:r>
    </w:p>
    <w:p w14:paraId="7E6B7D2E" w14:textId="77777777" w:rsidR="005F4524" w:rsidRPr="001D45AF" w:rsidRDefault="00A11287" w:rsidP="00037570">
      <w:pPr>
        <w:pStyle w:val="LOTOBodyText"/>
        <w:ind w:right="81"/>
        <w:rPr>
          <w:i/>
        </w:rPr>
      </w:pPr>
      <w:r w:rsidRPr="001D45AF">
        <w:t>Los Angeles CA, USA</w:t>
      </w:r>
    </w:p>
    <w:p w14:paraId="7CAE5B2C" w14:textId="77777777" w:rsidR="005F4524" w:rsidRPr="001D45AF" w:rsidRDefault="00A11287" w:rsidP="00037570">
      <w:pPr>
        <w:pStyle w:val="LOTOBodyText"/>
        <w:ind w:right="81"/>
        <w:rPr>
          <w:i/>
        </w:rPr>
      </w:pPr>
      <w:r w:rsidRPr="001D45AF">
        <w:t>90010</w:t>
      </w:r>
    </w:p>
    <w:p w14:paraId="47ECA4CA" w14:textId="77777777" w:rsidR="005F4524" w:rsidRPr="001D45AF" w:rsidRDefault="005F4524" w:rsidP="00037570">
      <w:pPr>
        <w:pStyle w:val="LOTOBodyText"/>
        <w:ind w:right="81"/>
        <w:sectPr w:rsidR="005F4524" w:rsidRPr="001D45AF" w:rsidSect="005F4524">
          <w:type w:val="continuous"/>
          <w:pgSz w:w="12240" w:h="15840"/>
          <w:pgMar w:top="1440" w:right="1166" w:bottom="2437" w:left="1212" w:header="360" w:footer="187" w:gutter="0"/>
          <w:cols w:num="3" w:space="708"/>
          <w:titlePg/>
          <w:docGrid w:linePitch="360"/>
        </w:sectPr>
      </w:pPr>
    </w:p>
    <w:p w14:paraId="5C7AB252" w14:textId="77777777" w:rsidR="005F4524" w:rsidRPr="001D45AF" w:rsidRDefault="005F4524" w:rsidP="00037570">
      <w:pPr>
        <w:pStyle w:val="LOTOSecondarySubhead"/>
        <w:ind w:left="0" w:right="81"/>
        <w:rPr>
          <w:lang w:val="en-US"/>
        </w:rPr>
      </w:pPr>
    </w:p>
    <w:p w14:paraId="6A17E4EE" w14:textId="77777777" w:rsidR="005F4524" w:rsidRPr="001D45AF" w:rsidRDefault="00A11287" w:rsidP="00C603CE">
      <w:pPr>
        <w:pStyle w:val="LOTOSecondarySubhead"/>
        <w:ind w:left="0" w:right="81"/>
        <w:outlineLvl w:val="0"/>
      </w:pPr>
      <w:r w:rsidRPr="001D45AF">
        <w:t>Forward-Looking Statement</w:t>
      </w:r>
    </w:p>
    <w:p w14:paraId="67A1C41F" w14:textId="2C98BB3A" w:rsidR="009F5531" w:rsidRPr="009F5531" w:rsidRDefault="009F5531" w:rsidP="009F5531">
      <w:pPr>
        <w:ind w:right="81"/>
        <w:jc w:val="both"/>
        <w:rPr>
          <w:rFonts w:ascii="Calibri" w:hAnsi="Calibri"/>
          <w:i/>
          <w:color w:val="000000" w:themeColor="text1"/>
          <w:sz w:val="16"/>
          <w:szCs w:val="17"/>
        </w:rPr>
      </w:pPr>
      <w:r w:rsidRPr="009F5531">
        <w:rPr>
          <w:rFonts w:ascii="Calibri" w:hAnsi="Calibri"/>
          <w:i/>
          <w:color w:val="000000" w:themeColor="text1"/>
          <w:sz w:val="16"/>
          <w:szCs w:val="17"/>
        </w:rPr>
        <w:t xml:space="preserve">This news release contains statements and information that, to the extent that they are not historical fact, constitute "forward-looking information" within the meaning of applicable securities legislation, including statements in respect of </w:t>
      </w:r>
      <w:r w:rsidR="00AC54F3">
        <w:rPr>
          <w:rFonts w:ascii="Calibri" w:hAnsi="Calibri"/>
          <w:i/>
          <w:color w:val="000000" w:themeColor="text1"/>
          <w:sz w:val="16"/>
          <w:szCs w:val="17"/>
        </w:rPr>
        <w:t>any</w:t>
      </w:r>
      <w:r w:rsidRPr="009F5531">
        <w:rPr>
          <w:rFonts w:ascii="Calibri" w:hAnsi="Calibri"/>
          <w:i/>
          <w:color w:val="000000" w:themeColor="text1"/>
          <w:sz w:val="16"/>
          <w:szCs w:val="17"/>
        </w:rPr>
        <w:t xml:space="preserve"> private placement. Forward-looking information may include financial and other projections, statements regarding expansion plans, as well as statements regarding </w:t>
      </w:r>
      <w:proofErr w:type="gramStart"/>
      <w:r w:rsidRPr="009F5531">
        <w:rPr>
          <w:rFonts w:ascii="Calibri" w:hAnsi="Calibri"/>
          <w:i/>
          <w:color w:val="000000" w:themeColor="text1"/>
          <w:sz w:val="16"/>
          <w:szCs w:val="17"/>
        </w:rPr>
        <w:t>future plans</w:t>
      </w:r>
      <w:proofErr w:type="gramEnd"/>
      <w:r w:rsidRPr="009F5531">
        <w:rPr>
          <w:rFonts w:ascii="Calibri" w:hAnsi="Calibri"/>
          <w:i/>
          <w:color w:val="000000" w:themeColor="text1"/>
          <w:sz w:val="16"/>
          <w:szCs w:val="17"/>
        </w:rPr>
        <w:t xml:space="preserve">, objectives or economic performance, or the assumption underlying any of </w:t>
      </w:r>
      <w:r w:rsidR="00AC54F3">
        <w:rPr>
          <w:rFonts w:ascii="Calibri" w:hAnsi="Calibri"/>
          <w:i/>
          <w:color w:val="000000" w:themeColor="text1"/>
          <w:sz w:val="16"/>
          <w:szCs w:val="17"/>
        </w:rPr>
        <w:t>the foregoing</w:t>
      </w:r>
      <w:r w:rsidRPr="009F5531">
        <w:rPr>
          <w:rFonts w:ascii="Calibri" w:hAnsi="Calibri"/>
          <w:i/>
          <w:color w:val="000000" w:themeColor="text1"/>
          <w:sz w:val="16"/>
          <w:szCs w:val="17"/>
        </w:rPr>
        <w:t xml:space="preserve">. Forward-looking information is based on the reasonable assumptions, estimates, analysis and opinions of management made </w:t>
      </w:r>
      <w:proofErr w:type="gramStart"/>
      <w:r w:rsidRPr="009F5531">
        <w:rPr>
          <w:rFonts w:ascii="Calibri" w:hAnsi="Calibri"/>
          <w:i/>
          <w:color w:val="000000" w:themeColor="text1"/>
          <w:sz w:val="16"/>
          <w:szCs w:val="17"/>
        </w:rPr>
        <w:t>in light of</w:t>
      </w:r>
      <w:proofErr w:type="gramEnd"/>
      <w:r w:rsidRPr="009F5531">
        <w:rPr>
          <w:rFonts w:ascii="Calibri" w:hAnsi="Calibri"/>
          <w:i/>
          <w:color w:val="000000" w:themeColor="text1"/>
          <w:sz w:val="16"/>
          <w:szCs w:val="17"/>
        </w:rPr>
        <w:t xml:space="preserve"> its experience and its perception of trends, current conditions and expected developments, as well as other factors that management believes to be relevant and reasonable in the circumstances at the date that such statements are made, but which may prove to be incorrect.</w:t>
      </w:r>
    </w:p>
    <w:p w14:paraId="6D94D205" w14:textId="77777777" w:rsidR="009F5531" w:rsidRDefault="009F5531" w:rsidP="009F5531">
      <w:pPr>
        <w:ind w:right="81"/>
        <w:jc w:val="both"/>
        <w:rPr>
          <w:rFonts w:ascii="Calibri" w:hAnsi="Calibri"/>
          <w:i/>
          <w:color w:val="000000" w:themeColor="text1"/>
          <w:sz w:val="16"/>
          <w:szCs w:val="17"/>
        </w:rPr>
      </w:pPr>
    </w:p>
    <w:p w14:paraId="43EDD20C" w14:textId="77777777" w:rsidR="009F5531" w:rsidRPr="009F5531" w:rsidRDefault="009F5531" w:rsidP="009F5531">
      <w:pPr>
        <w:ind w:right="81"/>
        <w:jc w:val="both"/>
        <w:rPr>
          <w:rFonts w:ascii="Calibri" w:hAnsi="Calibri"/>
          <w:i/>
          <w:color w:val="000000" w:themeColor="text1"/>
          <w:sz w:val="16"/>
          <w:szCs w:val="17"/>
        </w:rPr>
      </w:pPr>
      <w:r w:rsidRPr="009F5531">
        <w:rPr>
          <w:rFonts w:ascii="Calibri" w:hAnsi="Calibri"/>
          <w:i/>
          <w:color w:val="000000" w:themeColor="text1"/>
          <w:sz w:val="16"/>
          <w:szCs w:val="17"/>
        </w:rPr>
        <w:t xml:space="preserve">Forward-looking information involves known and unknown risks, uncertainties and other factors that may cause the actual results, performance or achievements of the Company to differ materially from any future results, performance or achievements expressed or implied by the forward-looking information. In respect of the Company’s plans to pursue a change of business, risks would include the ability of the Company to obtain additional financing on acceptable terms and to identify and negotiate investment opportunities in cryptocurrency, blockchain technology, and the cannabis sectors.  Accordingly, readers should not place undue reliance on any such forward-looking information. Further, any forward-looking statement speaks only as of the date on which such statement is made. New factors emerge from time to time, and it is not possible for the Company's management to predict </w:t>
      </w:r>
      <w:proofErr w:type="gramStart"/>
      <w:r w:rsidRPr="009F5531">
        <w:rPr>
          <w:rFonts w:ascii="Calibri" w:hAnsi="Calibri"/>
          <w:i/>
          <w:color w:val="000000" w:themeColor="text1"/>
          <w:sz w:val="16"/>
          <w:szCs w:val="17"/>
        </w:rPr>
        <w:t>all of</w:t>
      </w:r>
      <w:proofErr w:type="gramEnd"/>
      <w:r w:rsidRPr="009F5531">
        <w:rPr>
          <w:rFonts w:ascii="Calibri" w:hAnsi="Calibri"/>
          <w:i/>
          <w:color w:val="000000" w:themeColor="text1"/>
          <w:sz w:val="16"/>
          <w:szCs w:val="17"/>
        </w:rPr>
        <w:t xml:space="preserve"> such factors and to assess in advance the impact of each such factor on the Company's business or the extent to which any factor, or combination of factors, may cause actual results to differ materially from those contained in any forward-looking statements. The Company does not undertake any obligation to update any forward-looking information to reflect information, events, results, circumstances or otherwise after the date hereof or to reflect the occurrence of unanticipated events, except as required by law including securities laws.</w:t>
      </w:r>
    </w:p>
    <w:p w14:paraId="159FE8B5" w14:textId="77777777" w:rsidR="009F5531" w:rsidRPr="009F5531" w:rsidRDefault="009F5531" w:rsidP="009F5531">
      <w:pPr>
        <w:ind w:right="81"/>
        <w:jc w:val="both"/>
        <w:rPr>
          <w:rFonts w:ascii="Calibri" w:hAnsi="Calibri"/>
          <w:b/>
          <w:i/>
          <w:color w:val="000000" w:themeColor="text1"/>
          <w:sz w:val="16"/>
          <w:szCs w:val="17"/>
        </w:rPr>
      </w:pPr>
    </w:p>
    <w:p w14:paraId="7B8499E5" w14:textId="0149EC80" w:rsidR="005F4524" w:rsidRPr="001D45AF" w:rsidRDefault="009F5531" w:rsidP="009F5531">
      <w:pPr>
        <w:ind w:right="81"/>
        <w:jc w:val="both"/>
        <w:rPr>
          <w:rFonts w:ascii="Calibri" w:eastAsia="Times New Roman" w:hAnsi="Calibri" w:cs="Arial"/>
          <w:b/>
          <w:i/>
          <w:color w:val="000000"/>
          <w:sz w:val="15"/>
          <w:szCs w:val="21"/>
          <w:shd w:val="clear" w:color="auto" w:fill="FFFFFF"/>
        </w:rPr>
      </w:pPr>
      <w:r w:rsidRPr="009F5531">
        <w:rPr>
          <w:rFonts w:ascii="Calibri" w:hAnsi="Calibri"/>
          <w:b/>
          <w:i/>
          <w:color w:val="000000" w:themeColor="text1"/>
          <w:sz w:val="16"/>
          <w:szCs w:val="17"/>
        </w:rPr>
        <w:t>The CSE has in no way passed upon the merits of the Transaction and has neither approved nor disapproved the contents of this news release. Neither the CSE nor its Regulation Services Provider (as that term is defined in the policies of the CSE) accepts responsibility for the adequacy or accuracy of this release.</w:t>
      </w:r>
    </w:p>
    <w:p w14:paraId="2910D6F6" w14:textId="77777777" w:rsidR="005F4524" w:rsidRPr="001D45AF" w:rsidRDefault="005F4524" w:rsidP="00037570">
      <w:pPr>
        <w:spacing w:line="276" w:lineRule="auto"/>
        <w:ind w:right="81"/>
        <w:jc w:val="both"/>
        <w:rPr>
          <w:rFonts w:ascii="Calibri" w:hAnsi="Calibri" w:cs="Arial"/>
          <w:i/>
          <w:color w:val="000000"/>
          <w:sz w:val="22"/>
          <w:szCs w:val="22"/>
          <w:shd w:val="clear" w:color="auto" w:fill="FFFFFF"/>
        </w:rPr>
      </w:pPr>
    </w:p>
    <w:p w14:paraId="06135D15" w14:textId="77777777" w:rsidR="005F4524" w:rsidRPr="001D45AF" w:rsidRDefault="005F4524" w:rsidP="00037570">
      <w:pPr>
        <w:jc w:val="both"/>
        <w:rPr>
          <w:rFonts w:ascii="Calibri" w:hAnsi="Calibri"/>
          <w:color w:val="000000"/>
          <w:shd w:val="clear" w:color="auto" w:fill="FFFFFF"/>
        </w:rPr>
      </w:pPr>
    </w:p>
    <w:sectPr w:rsidR="005F4524" w:rsidRPr="001D45AF" w:rsidSect="005F4524">
      <w:type w:val="continuous"/>
      <w:pgSz w:w="12240" w:h="15840"/>
      <w:pgMar w:top="1440" w:right="1166" w:bottom="2437" w:left="1212" w:header="360" w:footer="187" w:gutter="0"/>
      <w:cols w:space="708"/>
      <w:titlePg/>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8A808" w14:textId="77777777" w:rsidR="00AD63B0" w:rsidRDefault="00AD63B0">
      <w:r>
        <w:separator/>
      </w:r>
    </w:p>
  </w:endnote>
  <w:endnote w:type="continuationSeparator" w:id="0">
    <w:p w14:paraId="0E6D8168" w14:textId="77777777" w:rsidR="00AD63B0" w:rsidRDefault="00AD6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Al Bayan Plain">
    <w:charset w:val="B2"/>
    <w:family w:val="auto"/>
    <w:pitch w:val="variable"/>
    <w:sig w:usb0="00002001" w:usb1="0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6532A" w14:textId="77777777" w:rsidR="00D74917" w:rsidRDefault="00D749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4FF99" w14:textId="4D786B29" w:rsidR="00D74917" w:rsidRPr="00E37CEF" w:rsidRDefault="00D74917" w:rsidP="00F235D8">
    <w:pPr>
      <w:pStyle w:val="Footer"/>
      <w:tabs>
        <w:tab w:val="clear" w:pos="8640"/>
      </w:tabs>
      <w:ind w:left="-1212"/>
      <w:jc w:val="center"/>
    </w:pPr>
    <w:r>
      <w:rPr>
        <w:noProof/>
      </w:rPr>
      <mc:AlternateContent>
        <mc:Choice Requires="wps">
          <w:drawing>
            <wp:anchor distT="0" distB="0" distL="114300" distR="114300" simplePos="0" relativeHeight="251659264" behindDoc="0" locked="0" layoutInCell="1" allowOverlap="1" wp14:anchorId="6CC5E7C1" wp14:editId="73551212">
              <wp:simplePos x="0" y="0"/>
              <wp:positionH relativeFrom="column">
                <wp:posOffset>4806315</wp:posOffset>
              </wp:positionH>
              <wp:positionV relativeFrom="paragraph">
                <wp:posOffset>716915</wp:posOffset>
              </wp:positionV>
              <wp:extent cx="1295400" cy="146685"/>
              <wp:effectExtent l="5715" t="5715" r="0"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4668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B6EE73" id="Rectangle 5" o:spid="_x0000_s1026" style="position:absolute;margin-left:378.45pt;margin-top:56.45pt;width:102pt;height: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" stroked="f"/>
          </w:pict>
        </mc:Fallback>
      </mc:AlternateContent>
    </w:r>
    <w:r>
      <w:rPr>
        <w:noProof/>
      </w:rPr>
      <w:drawing>
        <wp:inline distT="0" distB="0" distL="0" distR="0" wp14:anchorId="7F58BFF0" wp14:editId="0AC84411">
          <wp:extent cx="7770883" cy="1030023"/>
          <wp:effectExtent l="0" t="0" r="190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toGopher_Word Footer_300ppiRGB.jpg"/>
                  <pic:cNvPicPr/>
                </pic:nvPicPr>
                <pic:blipFill>
                  <a:blip r:embed="rId1">
                    <a:extLst>
                      <a:ext uri="{28A0092B-C50C-407E-A947-70E740481C1C}">
                        <a14:useLocalDpi xmlns:a14="http://schemas.microsoft.com/office/drawing/2010/main" val="0"/>
                      </a:ext>
                    </a:extLst>
                  </a:blip>
                  <a:stretch>
                    <a:fillRect/>
                  </a:stretch>
                </pic:blipFill>
                <pic:spPr>
                  <a:xfrm>
                    <a:off x="0" y="0"/>
                    <a:ext cx="7770883" cy="103002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08E5F" w14:textId="53F4D3F5" w:rsidR="00D74917" w:rsidRDefault="00D74917" w:rsidP="00E54C50">
    <w:pPr>
      <w:pStyle w:val="Footer"/>
      <w:tabs>
        <w:tab w:val="clear" w:pos="8640"/>
      </w:tabs>
      <w:ind w:left="-1212"/>
    </w:pPr>
    <w:r>
      <w:rPr>
        <w:noProof/>
      </w:rPr>
      <mc:AlternateContent>
        <mc:Choice Requires="wps">
          <w:drawing>
            <wp:anchor distT="0" distB="0" distL="114300" distR="114300" simplePos="0" relativeHeight="251658240" behindDoc="0" locked="0" layoutInCell="1" allowOverlap="1" wp14:anchorId="34D5F295" wp14:editId="2AC209ED">
              <wp:simplePos x="0" y="0"/>
              <wp:positionH relativeFrom="column">
                <wp:posOffset>4956175</wp:posOffset>
              </wp:positionH>
              <wp:positionV relativeFrom="paragraph">
                <wp:posOffset>722203</wp:posOffset>
              </wp:positionV>
              <wp:extent cx="917034" cy="294106"/>
              <wp:effectExtent l="0" t="0" r="22860" b="3619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034" cy="294106"/>
                      </a:xfrm>
                      <a:custGeom>
                        <a:avLst/>
                        <a:gdLst>
                          <a:gd name="connsiteX0" fmla="*/ 0 w 915035"/>
                          <a:gd name="connsiteY0" fmla="*/ 0 h 141605"/>
                          <a:gd name="connsiteX1" fmla="*/ 915035 w 915035"/>
                          <a:gd name="connsiteY1" fmla="*/ 0 h 141605"/>
                          <a:gd name="connsiteX2" fmla="*/ 915035 w 915035"/>
                          <a:gd name="connsiteY2" fmla="*/ 141605 h 141605"/>
                          <a:gd name="connsiteX3" fmla="*/ 0 w 915035"/>
                          <a:gd name="connsiteY3" fmla="*/ 141605 h 141605"/>
                          <a:gd name="connsiteX4" fmla="*/ 0 w 915035"/>
                          <a:gd name="connsiteY4" fmla="*/ 0 h 141605"/>
                          <a:gd name="connsiteX0" fmla="*/ 3584 w 915035"/>
                          <a:gd name="connsiteY0" fmla="*/ 184 h 141605"/>
                          <a:gd name="connsiteX1" fmla="*/ 915035 w 915035"/>
                          <a:gd name="connsiteY1" fmla="*/ 0 h 141605"/>
                          <a:gd name="connsiteX2" fmla="*/ 915035 w 915035"/>
                          <a:gd name="connsiteY2" fmla="*/ 141605 h 141605"/>
                          <a:gd name="connsiteX3" fmla="*/ 0 w 915035"/>
                          <a:gd name="connsiteY3" fmla="*/ 141605 h 141605"/>
                          <a:gd name="connsiteX4" fmla="*/ 3584 w 915035"/>
                          <a:gd name="connsiteY4" fmla="*/ 184 h 141605"/>
                          <a:gd name="connsiteX0" fmla="*/ 3584 w 915035"/>
                          <a:gd name="connsiteY0" fmla="*/ 184 h 141605"/>
                          <a:gd name="connsiteX1" fmla="*/ 915035 w 915035"/>
                          <a:gd name="connsiteY1" fmla="*/ 0 h 141605"/>
                          <a:gd name="connsiteX2" fmla="*/ 915035 w 915035"/>
                          <a:gd name="connsiteY2" fmla="*/ 141605 h 141605"/>
                          <a:gd name="connsiteX3" fmla="*/ 0 w 915035"/>
                          <a:gd name="connsiteY3" fmla="*/ 141605 h 141605"/>
                          <a:gd name="connsiteX4" fmla="*/ 3584 w 915035"/>
                          <a:gd name="connsiteY4" fmla="*/ 184 h 141605"/>
                          <a:gd name="connsiteX0" fmla="*/ 3584 w 917984"/>
                          <a:gd name="connsiteY0" fmla="*/ 0 h 141421"/>
                          <a:gd name="connsiteX1" fmla="*/ 917984 w 917984"/>
                          <a:gd name="connsiteY1" fmla="*/ 0 h 141421"/>
                          <a:gd name="connsiteX2" fmla="*/ 915035 w 917984"/>
                          <a:gd name="connsiteY2" fmla="*/ 141421 h 141421"/>
                          <a:gd name="connsiteX3" fmla="*/ 0 w 917984"/>
                          <a:gd name="connsiteY3" fmla="*/ 141421 h 141421"/>
                          <a:gd name="connsiteX4" fmla="*/ 3584 w 917984"/>
                          <a:gd name="connsiteY4" fmla="*/ 0 h 141421"/>
                          <a:gd name="connsiteX0" fmla="*/ 3584 w 917984"/>
                          <a:gd name="connsiteY0" fmla="*/ 0 h 293173"/>
                          <a:gd name="connsiteX1" fmla="*/ 917984 w 917984"/>
                          <a:gd name="connsiteY1" fmla="*/ 0 h 293173"/>
                          <a:gd name="connsiteX2" fmla="*/ 917758 w 917984"/>
                          <a:gd name="connsiteY2" fmla="*/ 293173 h 293173"/>
                          <a:gd name="connsiteX3" fmla="*/ 0 w 917984"/>
                          <a:gd name="connsiteY3" fmla="*/ 141421 h 293173"/>
                          <a:gd name="connsiteX4" fmla="*/ 3584 w 917984"/>
                          <a:gd name="connsiteY4" fmla="*/ 0 h 293173"/>
                          <a:gd name="connsiteX0" fmla="*/ 2213 w 916613"/>
                          <a:gd name="connsiteY0" fmla="*/ 0 h 293173"/>
                          <a:gd name="connsiteX1" fmla="*/ 916613 w 916613"/>
                          <a:gd name="connsiteY1" fmla="*/ 0 h 293173"/>
                          <a:gd name="connsiteX2" fmla="*/ 916387 w 916613"/>
                          <a:gd name="connsiteY2" fmla="*/ 293173 h 293173"/>
                          <a:gd name="connsiteX3" fmla="*/ 2212 w 916613"/>
                          <a:gd name="connsiteY3" fmla="*/ 292723 h 293173"/>
                          <a:gd name="connsiteX4" fmla="*/ 2213 w 916613"/>
                          <a:gd name="connsiteY4" fmla="*/ 0 h 293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6613" h="293173">
                            <a:moveTo>
                              <a:pt x="2213" y="0"/>
                            </a:moveTo>
                            <a:lnTo>
                              <a:pt x="916613" y="0"/>
                            </a:lnTo>
                            <a:cubicBezTo>
                              <a:pt x="916538" y="97724"/>
                              <a:pt x="916462" y="195449"/>
                              <a:pt x="916387" y="293173"/>
                            </a:cubicBezTo>
                            <a:lnTo>
                              <a:pt x="2212" y="292723"/>
                            </a:lnTo>
                            <a:cubicBezTo>
                              <a:pt x="3407" y="245583"/>
                              <a:pt x="-3315" y="3803"/>
                              <a:pt x="2213" y="0"/>
                            </a:cubicBezTo>
                            <a:close/>
                          </a:path>
                        </a:pathLst>
                      </a:custGeom>
                      <a:solidFill>
                        <a:srgbClr val="FFFFFF"/>
                      </a:solidFill>
                      <a:ln>
                        <a:solidFill>
                          <a:schemeClr val="bg1"/>
                        </a:solid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44007C" id="Rectangle 4" o:spid="_x0000_s1026" style="position:absolute;margin-left:390.25pt;margin-top:56.85pt;width:72.2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16613,29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" path="m2213,l916613,v-75,97724,-151,195449,-226,293173l2212,292723c3407,245583,-3315,3803,2213,xe" strokecolor="white [3212]">
              <v:path o:connecttype="custom" o:connectlocs="2214,0;917034,0;916808,294106;2213,293655;2214,0" o:connectangles="0,0,0,0,0"/>
            </v:shape>
          </w:pict>
        </mc:Fallback>
      </mc:AlternateContent>
    </w:r>
    <w:r>
      <w:rPr>
        <w:noProof/>
      </w:rPr>
      <w:drawing>
        <wp:inline distT="0" distB="0" distL="0" distR="0" wp14:anchorId="0EC808D6" wp14:editId="15F2C3BA">
          <wp:extent cx="7793511" cy="1033022"/>
          <wp:effectExtent l="0" t="0" r="444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toGopher_Word Footer_300ppiRGB.jpg"/>
                  <pic:cNvPicPr/>
                </pic:nvPicPr>
                <pic:blipFill>
                  <a:blip r:embed="rId1">
                    <a:extLst>
                      <a:ext uri="{28A0092B-C50C-407E-A947-70E740481C1C}">
                        <a14:useLocalDpi xmlns:a14="http://schemas.microsoft.com/office/drawing/2010/main" val="0"/>
                      </a:ext>
                    </a:extLst>
                  </a:blip>
                  <a:stretch>
                    <a:fillRect/>
                  </a:stretch>
                </pic:blipFill>
                <pic:spPr>
                  <a:xfrm>
                    <a:off x="0" y="0"/>
                    <a:ext cx="7881839" cy="10447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FF4538" w14:textId="77777777" w:rsidR="00AD63B0" w:rsidRDefault="00AD63B0">
      <w:r>
        <w:separator/>
      </w:r>
    </w:p>
  </w:footnote>
  <w:footnote w:type="continuationSeparator" w:id="0">
    <w:p w14:paraId="39D64A51" w14:textId="77777777" w:rsidR="00AD63B0" w:rsidRDefault="00AD63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86BF3" w14:textId="77777777" w:rsidR="00D74917" w:rsidRDefault="00D74917" w:rsidP="005F4524">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81F915" w14:textId="77777777" w:rsidR="00D74917" w:rsidRDefault="00D74917" w:rsidP="005F452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338C5" w14:textId="77777777" w:rsidR="00D74917" w:rsidRPr="00BD51D3" w:rsidRDefault="00D74917" w:rsidP="005F4524">
    <w:pPr>
      <w:pStyle w:val="Header"/>
      <w:framePr w:wrap="none" w:vAnchor="text" w:hAnchor="page" w:x="10882" w:y="8"/>
      <w:rPr>
        <w:rStyle w:val="PageNumber"/>
        <w:color w:val="7F7F7F" w:themeColor="text1" w:themeTint="80"/>
        <w:sz w:val="22"/>
        <w:szCs w:val="22"/>
      </w:rPr>
    </w:pPr>
    <w:r w:rsidRPr="00BD51D3">
      <w:rPr>
        <w:rStyle w:val="PageNumber"/>
        <w:color w:val="7F7F7F" w:themeColor="text1" w:themeTint="80"/>
        <w:sz w:val="22"/>
        <w:szCs w:val="22"/>
      </w:rPr>
      <w:fldChar w:fldCharType="begin"/>
    </w:r>
    <w:r w:rsidRPr="00BD51D3">
      <w:rPr>
        <w:rStyle w:val="PageNumber"/>
        <w:color w:val="7F7F7F" w:themeColor="text1" w:themeTint="80"/>
        <w:sz w:val="22"/>
        <w:szCs w:val="22"/>
      </w:rPr>
      <w:instrText xml:space="preserve">PAGE  </w:instrText>
    </w:r>
    <w:r w:rsidRPr="00BD51D3">
      <w:rPr>
        <w:rStyle w:val="PageNumber"/>
        <w:color w:val="7F7F7F" w:themeColor="text1" w:themeTint="80"/>
        <w:sz w:val="22"/>
        <w:szCs w:val="22"/>
      </w:rPr>
      <w:fldChar w:fldCharType="separate"/>
    </w:r>
    <w:r w:rsidR="00E428F6">
      <w:rPr>
        <w:rStyle w:val="PageNumber"/>
        <w:noProof/>
        <w:color w:val="7F7F7F" w:themeColor="text1" w:themeTint="80"/>
        <w:sz w:val="22"/>
        <w:szCs w:val="22"/>
      </w:rPr>
      <w:t>2</w:t>
    </w:r>
    <w:r w:rsidRPr="00BD51D3">
      <w:rPr>
        <w:rStyle w:val="PageNumber"/>
        <w:color w:val="7F7F7F" w:themeColor="text1" w:themeTint="80"/>
        <w:sz w:val="22"/>
        <w:szCs w:val="22"/>
      </w:rPr>
      <w:fldChar w:fldCharType="end"/>
    </w:r>
  </w:p>
  <w:p w14:paraId="66A5996F" w14:textId="77777777" w:rsidR="00D74917" w:rsidRDefault="00D74917" w:rsidP="005F4524">
    <w:pPr>
      <w:pStyle w:val="Header"/>
      <w:tabs>
        <w:tab w:val="clear" w:pos="8640"/>
        <w:tab w:val="right" w:pos="10440"/>
      </w:tabs>
      <w:ind w:left="-1800" w:right="360"/>
      <w:rPr>
        <w:color w:val="7F7F7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3F738" w14:textId="4A4CC41E" w:rsidR="00D74917" w:rsidRPr="002F2A43" w:rsidRDefault="00D74917" w:rsidP="005F4524">
    <w:pPr>
      <w:pStyle w:val="Header"/>
      <w:ind w:left="-1212"/>
      <w:rPr>
        <w:i w:val="0"/>
      </w:rPr>
    </w:pPr>
    <w:r>
      <w:rPr>
        <w:i w:val="0"/>
        <w:noProof/>
      </w:rPr>
      <mc:AlternateContent>
        <mc:Choice Requires="wps">
          <w:drawing>
            <wp:anchor distT="0" distB="0" distL="114300" distR="114300" simplePos="0" relativeHeight="251660288" behindDoc="0" locked="0" layoutInCell="1" allowOverlap="1" wp14:anchorId="3FE7E69D" wp14:editId="29AF6F47">
              <wp:simplePos x="0" y="0"/>
              <wp:positionH relativeFrom="column">
                <wp:posOffset>5569585</wp:posOffset>
              </wp:positionH>
              <wp:positionV relativeFrom="paragraph">
                <wp:posOffset>446405</wp:posOffset>
              </wp:positionV>
              <wp:extent cx="1219200" cy="440055"/>
              <wp:effectExtent l="0" t="1905" r="5715" b="254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44005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B8159F" id="Rectangle 6" o:spid="_x0000_s1026" style="position:absolute;margin-left:438.55pt;margin-top:35.15pt;width:96pt;height:3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" stroked="f"/>
          </w:pict>
        </mc:Fallback>
      </mc:AlternateContent>
    </w:r>
    <w:r>
      <w:rPr>
        <w:i w:val="0"/>
        <w:noProof/>
      </w:rPr>
      <w:drawing>
        <wp:inline distT="0" distB="0" distL="0" distR="0" wp14:anchorId="3E86F5D8" wp14:editId="5A922D05">
          <wp:extent cx="7772400" cy="1487011"/>
          <wp:effectExtent l="0" t="0" r="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toGopher_Word Header_300ppiRGB.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48701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DB4401"/>
    <w:multiLevelType w:val="hybridMultilevel"/>
    <w:tmpl w:val="2CFAF61C"/>
    <w:lvl w:ilvl="0" w:tplc="631E1274">
      <w:start w:val="1"/>
      <w:numFmt w:val="bullet"/>
      <w:lvlText w:val=""/>
      <w:lvlJc w:val="left"/>
      <w:pPr>
        <w:ind w:left="720" w:hanging="360"/>
      </w:pPr>
      <w:rPr>
        <w:rFonts w:ascii="Symbol" w:hAnsi="Symbol" w:hint="default"/>
      </w:rPr>
    </w:lvl>
    <w:lvl w:ilvl="1" w:tplc="692C27FE">
      <w:start w:val="1"/>
      <w:numFmt w:val="bullet"/>
      <w:lvlText w:val="o"/>
      <w:lvlJc w:val="left"/>
      <w:pPr>
        <w:ind w:left="1440" w:hanging="360"/>
      </w:pPr>
      <w:rPr>
        <w:rFonts w:ascii="Courier New" w:hAnsi="Courier New" w:cs="Courier New" w:hint="default"/>
      </w:rPr>
    </w:lvl>
    <w:lvl w:ilvl="2" w:tplc="A042996C" w:tentative="1">
      <w:start w:val="1"/>
      <w:numFmt w:val="bullet"/>
      <w:lvlText w:val=""/>
      <w:lvlJc w:val="left"/>
      <w:pPr>
        <w:ind w:left="2160" w:hanging="360"/>
      </w:pPr>
      <w:rPr>
        <w:rFonts w:ascii="Wingdings" w:hAnsi="Wingdings" w:hint="default"/>
      </w:rPr>
    </w:lvl>
    <w:lvl w:ilvl="3" w:tplc="48985986" w:tentative="1">
      <w:start w:val="1"/>
      <w:numFmt w:val="bullet"/>
      <w:lvlText w:val=""/>
      <w:lvlJc w:val="left"/>
      <w:pPr>
        <w:ind w:left="2880" w:hanging="360"/>
      </w:pPr>
      <w:rPr>
        <w:rFonts w:ascii="Symbol" w:hAnsi="Symbol" w:hint="default"/>
      </w:rPr>
    </w:lvl>
    <w:lvl w:ilvl="4" w:tplc="F77E2C2C" w:tentative="1">
      <w:start w:val="1"/>
      <w:numFmt w:val="bullet"/>
      <w:lvlText w:val="o"/>
      <w:lvlJc w:val="left"/>
      <w:pPr>
        <w:ind w:left="3600" w:hanging="360"/>
      </w:pPr>
      <w:rPr>
        <w:rFonts w:ascii="Courier New" w:hAnsi="Courier New" w:cs="Courier New" w:hint="default"/>
      </w:rPr>
    </w:lvl>
    <w:lvl w:ilvl="5" w:tplc="F8768870" w:tentative="1">
      <w:start w:val="1"/>
      <w:numFmt w:val="bullet"/>
      <w:lvlText w:val=""/>
      <w:lvlJc w:val="left"/>
      <w:pPr>
        <w:ind w:left="4320" w:hanging="360"/>
      </w:pPr>
      <w:rPr>
        <w:rFonts w:ascii="Wingdings" w:hAnsi="Wingdings" w:hint="default"/>
      </w:rPr>
    </w:lvl>
    <w:lvl w:ilvl="6" w:tplc="D756B9B0" w:tentative="1">
      <w:start w:val="1"/>
      <w:numFmt w:val="bullet"/>
      <w:lvlText w:val=""/>
      <w:lvlJc w:val="left"/>
      <w:pPr>
        <w:ind w:left="5040" w:hanging="360"/>
      </w:pPr>
      <w:rPr>
        <w:rFonts w:ascii="Symbol" w:hAnsi="Symbol" w:hint="default"/>
      </w:rPr>
    </w:lvl>
    <w:lvl w:ilvl="7" w:tplc="11FAF51E" w:tentative="1">
      <w:start w:val="1"/>
      <w:numFmt w:val="bullet"/>
      <w:lvlText w:val="o"/>
      <w:lvlJc w:val="left"/>
      <w:pPr>
        <w:ind w:left="5760" w:hanging="360"/>
      </w:pPr>
      <w:rPr>
        <w:rFonts w:ascii="Courier New" w:hAnsi="Courier New" w:cs="Courier New" w:hint="default"/>
      </w:rPr>
    </w:lvl>
    <w:lvl w:ilvl="8" w:tplc="2646CFF8" w:tentative="1">
      <w:start w:val="1"/>
      <w:numFmt w:val="bullet"/>
      <w:lvlText w:val=""/>
      <w:lvlJc w:val="left"/>
      <w:pPr>
        <w:ind w:left="6480" w:hanging="360"/>
      </w:pPr>
      <w:rPr>
        <w:rFonts w:ascii="Wingdings" w:hAnsi="Wingdings" w:hint="default"/>
      </w:rPr>
    </w:lvl>
  </w:abstractNum>
  <w:abstractNum w:abstractNumId="1" w15:restartNumberingAfterBreak="0">
    <w:nsid w:val="79C36E70"/>
    <w:multiLevelType w:val="hybridMultilevel"/>
    <w:tmpl w:val="31BA1CAC"/>
    <w:lvl w:ilvl="0" w:tplc="EA545C66">
      <w:start w:val="1"/>
      <w:numFmt w:val="bullet"/>
      <w:lvlText w:val=""/>
      <w:lvlJc w:val="left"/>
      <w:pPr>
        <w:ind w:left="720" w:hanging="360"/>
      </w:pPr>
      <w:rPr>
        <w:rFonts w:ascii="Symbol" w:hAnsi="Symbol" w:hint="default"/>
      </w:rPr>
    </w:lvl>
    <w:lvl w:ilvl="1" w:tplc="428087AA" w:tentative="1">
      <w:start w:val="1"/>
      <w:numFmt w:val="bullet"/>
      <w:lvlText w:val="o"/>
      <w:lvlJc w:val="left"/>
      <w:pPr>
        <w:ind w:left="1440" w:hanging="360"/>
      </w:pPr>
      <w:rPr>
        <w:rFonts w:ascii="Courier New" w:hAnsi="Courier New" w:cs="Courier New" w:hint="default"/>
      </w:rPr>
    </w:lvl>
    <w:lvl w:ilvl="2" w:tplc="F91A1746" w:tentative="1">
      <w:start w:val="1"/>
      <w:numFmt w:val="bullet"/>
      <w:lvlText w:val=""/>
      <w:lvlJc w:val="left"/>
      <w:pPr>
        <w:ind w:left="2160" w:hanging="360"/>
      </w:pPr>
      <w:rPr>
        <w:rFonts w:ascii="Wingdings" w:hAnsi="Wingdings" w:hint="default"/>
      </w:rPr>
    </w:lvl>
    <w:lvl w:ilvl="3" w:tplc="612EAB6C" w:tentative="1">
      <w:start w:val="1"/>
      <w:numFmt w:val="bullet"/>
      <w:lvlText w:val=""/>
      <w:lvlJc w:val="left"/>
      <w:pPr>
        <w:ind w:left="2880" w:hanging="360"/>
      </w:pPr>
      <w:rPr>
        <w:rFonts w:ascii="Symbol" w:hAnsi="Symbol" w:hint="default"/>
      </w:rPr>
    </w:lvl>
    <w:lvl w:ilvl="4" w:tplc="F1D87B84" w:tentative="1">
      <w:start w:val="1"/>
      <w:numFmt w:val="bullet"/>
      <w:lvlText w:val="o"/>
      <w:lvlJc w:val="left"/>
      <w:pPr>
        <w:ind w:left="3600" w:hanging="360"/>
      </w:pPr>
      <w:rPr>
        <w:rFonts w:ascii="Courier New" w:hAnsi="Courier New" w:cs="Courier New" w:hint="default"/>
      </w:rPr>
    </w:lvl>
    <w:lvl w:ilvl="5" w:tplc="FE9A17C8" w:tentative="1">
      <w:start w:val="1"/>
      <w:numFmt w:val="bullet"/>
      <w:lvlText w:val=""/>
      <w:lvlJc w:val="left"/>
      <w:pPr>
        <w:ind w:left="4320" w:hanging="360"/>
      </w:pPr>
      <w:rPr>
        <w:rFonts w:ascii="Wingdings" w:hAnsi="Wingdings" w:hint="default"/>
      </w:rPr>
    </w:lvl>
    <w:lvl w:ilvl="6" w:tplc="92FC5720" w:tentative="1">
      <w:start w:val="1"/>
      <w:numFmt w:val="bullet"/>
      <w:lvlText w:val=""/>
      <w:lvlJc w:val="left"/>
      <w:pPr>
        <w:ind w:left="5040" w:hanging="360"/>
      </w:pPr>
      <w:rPr>
        <w:rFonts w:ascii="Symbol" w:hAnsi="Symbol" w:hint="default"/>
      </w:rPr>
    </w:lvl>
    <w:lvl w:ilvl="7" w:tplc="031A6652" w:tentative="1">
      <w:start w:val="1"/>
      <w:numFmt w:val="bullet"/>
      <w:lvlText w:val="o"/>
      <w:lvlJc w:val="left"/>
      <w:pPr>
        <w:ind w:left="5760" w:hanging="360"/>
      </w:pPr>
      <w:rPr>
        <w:rFonts w:ascii="Courier New" w:hAnsi="Courier New" w:cs="Courier New" w:hint="default"/>
      </w:rPr>
    </w:lvl>
    <w:lvl w:ilvl="8" w:tplc="C7D853A6"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rawingGridVerticalSpacing w:val="23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4566"/>
    <w:rsid w:val="000108E4"/>
    <w:rsid w:val="00012EEA"/>
    <w:rsid w:val="00033F8A"/>
    <w:rsid w:val="00036037"/>
    <w:rsid w:val="00037570"/>
    <w:rsid w:val="0004628A"/>
    <w:rsid w:val="000659E1"/>
    <w:rsid w:val="000E2F5E"/>
    <w:rsid w:val="001014D2"/>
    <w:rsid w:val="00103AD9"/>
    <w:rsid w:val="00121B0E"/>
    <w:rsid w:val="00132016"/>
    <w:rsid w:val="0013264E"/>
    <w:rsid w:val="001337B7"/>
    <w:rsid w:val="0015121E"/>
    <w:rsid w:val="00173313"/>
    <w:rsid w:val="001A5C49"/>
    <w:rsid w:val="001B3B7C"/>
    <w:rsid w:val="001E03B3"/>
    <w:rsid w:val="001F5BBE"/>
    <w:rsid w:val="00235636"/>
    <w:rsid w:val="00327BE2"/>
    <w:rsid w:val="003633FC"/>
    <w:rsid w:val="00385F98"/>
    <w:rsid w:val="003A13C9"/>
    <w:rsid w:val="003A1B16"/>
    <w:rsid w:val="003A4778"/>
    <w:rsid w:val="003F5491"/>
    <w:rsid w:val="00403389"/>
    <w:rsid w:val="00410996"/>
    <w:rsid w:val="004443C7"/>
    <w:rsid w:val="00480285"/>
    <w:rsid w:val="004D0161"/>
    <w:rsid w:val="005241BA"/>
    <w:rsid w:val="005361C2"/>
    <w:rsid w:val="00537D25"/>
    <w:rsid w:val="00583BA1"/>
    <w:rsid w:val="005C6BDC"/>
    <w:rsid w:val="005F4524"/>
    <w:rsid w:val="0060059E"/>
    <w:rsid w:val="00611D51"/>
    <w:rsid w:val="006C503C"/>
    <w:rsid w:val="006D13AF"/>
    <w:rsid w:val="0071290C"/>
    <w:rsid w:val="00722C9A"/>
    <w:rsid w:val="007842F1"/>
    <w:rsid w:val="00786719"/>
    <w:rsid w:val="007B71A5"/>
    <w:rsid w:val="0080495F"/>
    <w:rsid w:val="008407C9"/>
    <w:rsid w:val="0086534C"/>
    <w:rsid w:val="0090226B"/>
    <w:rsid w:val="00916A07"/>
    <w:rsid w:val="00920657"/>
    <w:rsid w:val="009E48A2"/>
    <w:rsid w:val="009F5531"/>
    <w:rsid w:val="00A01CC7"/>
    <w:rsid w:val="00A11287"/>
    <w:rsid w:val="00A43B32"/>
    <w:rsid w:val="00AC54F3"/>
    <w:rsid w:val="00AD3251"/>
    <w:rsid w:val="00AD63B0"/>
    <w:rsid w:val="00B14ADD"/>
    <w:rsid w:val="00B2788B"/>
    <w:rsid w:val="00B54DF3"/>
    <w:rsid w:val="00B94566"/>
    <w:rsid w:val="00BD1186"/>
    <w:rsid w:val="00BF0509"/>
    <w:rsid w:val="00C008CD"/>
    <w:rsid w:val="00C14113"/>
    <w:rsid w:val="00C603CE"/>
    <w:rsid w:val="00D14F3E"/>
    <w:rsid w:val="00D74917"/>
    <w:rsid w:val="00D943BE"/>
    <w:rsid w:val="00DC54A7"/>
    <w:rsid w:val="00DF63E7"/>
    <w:rsid w:val="00E0576E"/>
    <w:rsid w:val="00E428F6"/>
    <w:rsid w:val="00E54C50"/>
    <w:rsid w:val="00E62991"/>
    <w:rsid w:val="00EC4AEE"/>
    <w:rsid w:val="00F06E67"/>
    <w:rsid w:val="00F079BF"/>
    <w:rsid w:val="00F235D8"/>
    <w:rsid w:val="00FD193C"/>
    <w:rsid w:val="00FE6D3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A002A7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2283B"/>
    <w:rPr>
      <w:rFonts w:ascii="Times New Roman" w:hAnsi="Times New Roman" w:cs="Times New Roman"/>
      <w:lang w:eastAsia="en-US"/>
    </w:rPr>
  </w:style>
  <w:style w:type="paragraph" w:styleId="Heading1">
    <w:name w:val="heading 1"/>
    <w:basedOn w:val="Normal"/>
    <w:next w:val="Normal"/>
    <w:link w:val="Heading1Char"/>
    <w:uiPriority w:val="9"/>
    <w:qFormat/>
    <w:rsid w:val="00F62D9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469"/>
    <w:pPr>
      <w:tabs>
        <w:tab w:val="center" w:pos="4320"/>
        <w:tab w:val="right" w:pos="8640"/>
      </w:tabs>
    </w:pPr>
    <w:rPr>
      <w:rFonts w:ascii="Arial Rounded MT Bold" w:hAnsi="Arial Rounded MT Bold" w:cstheme="minorBidi"/>
      <w:i/>
      <w:sz w:val="34"/>
    </w:rPr>
  </w:style>
  <w:style w:type="character" w:customStyle="1" w:styleId="HeaderChar">
    <w:name w:val="Header Char"/>
    <w:basedOn w:val="DefaultParagraphFont"/>
    <w:link w:val="Header"/>
    <w:uiPriority w:val="99"/>
    <w:rsid w:val="00420469"/>
    <w:rPr>
      <w:rFonts w:ascii="Arial Rounded MT Bold" w:hAnsi="Arial Rounded MT Bold"/>
      <w:i/>
      <w:sz w:val="34"/>
      <w:lang w:eastAsia="en-US"/>
    </w:rPr>
  </w:style>
  <w:style w:type="paragraph" w:styleId="Footer">
    <w:name w:val="footer"/>
    <w:basedOn w:val="Normal"/>
    <w:link w:val="FooterChar"/>
    <w:uiPriority w:val="99"/>
    <w:unhideWhenUsed/>
    <w:rsid w:val="00420469"/>
    <w:pPr>
      <w:tabs>
        <w:tab w:val="center" w:pos="4320"/>
        <w:tab w:val="right" w:pos="8640"/>
      </w:tabs>
    </w:pPr>
    <w:rPr>
      <w:rFonts w:ascii="Arial Rounded MT Bold" w:hAnsi="Arial Rounded MT Bold" w:cstheme="minorBidi"/>
      <w:i/>
      <w:sz w:val="34"/>
    </w:rPr>
  </w:style>
  <w:style w:type="character" w:customStyle="1" w:styleId="FooterChar">
    <w:name w:val="Footer Char"/>
    <w:basedOn w:val="DefaultParagraphFont"/>
    <w:link w:val="Footer"/>
    <w:uiPriority w:val="99"/>
    <w:rsid w:val="00420469"/>
    <w:rPr>
      <w:rFonts w:ascii="Arial Rounded MT Bold" w:hAnsi="Arial Rounded MT Bold"/>
      <w:i/>
      <w:sz w:val="34"/>
      <w:lang w:eastAsia="en-US"/>
    </w:rPr>
  </w:style>
  <w:style w:type="paragraph" w:customStyle="1" w:styleId="LOTOGreenHeading">
    <w:name w:val="LOTO Green Heading"/>
    <w:qFormat/>
    <w:rsid w:val="00420469"/>
    <w:pPr>
      <w:ind w:left="-142"/>
      <w:jc w:val="right"/>
    </w:pPr>
    <w:rPr>
      <w:rFonts w:ascii="Calibri" w:hAnsi="Calibri"/>
      <w:b/>
      <w:i/>
      <w:color w:val="76CC1E"/>
      <w:sz w:val="34"/>
      <w:lang w:eastAsia="en-US"/>
    </w:rPr>
  </w:style>
  <w:style w:type="paragraph" w:customStyle="1" w:styleId="LOTOHeading">
    <w:name w:val="LOTO Heading"/>
    <w:basedOn w:val="Normal"/>
    <w:qFormat/>
    <w:rsid w:val="00420469"/>
    <w:pPr>
      <w:ind w:left="-142"/>
      <w:jc w:val="center"/>
    </w:pPr>
    <w:rPr>
      <w:rFonts w:ascii="Calibri" w:hAnsi="Calibri" w:cstheme="minorBidi"/>
      <w:b/>
      <w:sz w:val="32"/>
    </w:rPr>
  </w:style>
  <w:style w:type="paragraph" w:customStyle="1" w:styleId="LOTOBodyText">
    <w:name w:val="LOTO Body Text"/>
    <w:basedOn w:val="Normal"/>
    <w:qFormat/>
    <w:rsid w:val="00420469"/>
    <w:pPr>
      <w:spacing w:line="276" w:lineRule="auto"/>
      <w:jc w:val="both"/>
    </w:pPr>
    <w:rPr>
      <w:rFonts w:ascii="Calibri" w:eastAsia="Calibri" w:hAnsi="Calibri" w:cs="Calibri"/>
      <w:sz w:val="22"/>
      <w:szCs w:val="22"/>
    </w:rPr>
  </w:style>
  <w:style w:type="paragraph" w:customStyle="1" w:styleId="LOTOSecondarySubhead">
    <w:name w:val="LOTO Secondary Subhead"/>
    <w:basedOn w:val="Normal"/>
    <w:qFormat/>
    <w:rsid w:val="00420469"/>
    <w:pPr>
      <w:spacing w:after="60"/>
      <w:ind w:left="-142"/>
      <w:jc w:val="both"/>
    </w:pPr>
    <w:rPr>
      <w:rFonts w:ascii="Calibri" w:hAnsi="Calibri" w:cs="Arial"/>
      <w:b/>
      <w:bCs/>
      <w:i/>
      <w:lang w:val="en-CA"/>
    </w:rPr>
  </w:style>
  <w:style w:type="character" w:styleId="Hyperlink">
    <w:name w:val="Hyperlink"/>
    <w:basedOn w:val="DefaultParagraphFont"/>
    <w:uiPriority w:val="99"/>
    <w:unhideWhenUsed/>
    <w:rsid w:val="00420469"/>
    <w:rPr>
      <w:color w:val="0000FF"/>
      <w:u w:val="single"/>
    </w:rPr>
  </w:style>
  <w:style w:type="character" w:styleId="PageNumber">
    <w:name w:val="page number"/>
    <w:basedOn w:val="DefaultParagraphFont"/>
    <w:uiPriority w:val="99"/>
    <w:semiHidden/>
    <w:unhideWhenUsed/>
    <w:rsid w:val="00420469"/>
  </w:style>
  <w:style w:type="paragraph" w:customStyle="1" w:styleId="BodyIndent">
    <w:name w:val="Body Indent"/>
    <w:basedOn w:val="BodyText"/>
    <w:link w:val="BodyIndentChar"/>
    <w:rsid w:val="00420469"/>
    <w:pPr>
      <w:spacing w:before="240" w:after="0"/>
      <w:ind w:firstLine="720"/>
    </w:pPr>
    <w:rPr>
      <w:rFonts w:ascii="Times New Roman" w:eastAsia="Times New Roman" w:hAnsi="Times New Roman" w:cs="Times New Roman"/>
      <w:i w:val="0"/>
      <w:sz w:val="24"/>
      <w:szCs w:val="20"/>
      <w:lang w:val="en-CA"/>
    </w:rPr>
  </w:style>
  <w:style w:type="character" w:customStyle="1" w:styleId="BodyIndentChar">
    <w:name w:val="Body Indent Char"/>
    <w:link w:val="BodyIndent"/>
    <w:locked/>
    <w:rsid w:val="00420469"/>
    <w:rPr>
      <w:rFonts w:ascii="Times New Roman" w:eastAsia="Times New Roman" w:hAnsi="Times New Roman" w:cs="Times New Roman"/>
      <w:szCs w:val="20"/>
      <w:lang w:val="en-CA"/>
    </w:rPr>
  </w:style>
  <w:style w:type="paragraph" w:styleId="BodyText">
    <w:name w:val="Body Text"/>
    <w:basedOn w:val="Normal"/>
    <w:link w:val="BodyTextChar"/>
    <w:uiPriority w:val="99"/>
    <w:semiHidden/>
    <w:unhideWhenUsed/>
    <w:rsid w:val="00420469"/>
    <w:pPr>
      <w:spacing w:after="120"/>
    </w:pPr>
    <w:rPr>
      <w:rFonts w:ascii="Arial Rounded MT Bold" w:hAnsi="Arial Rounded MT Bold" w:cstheme="minorBidi"/>
      <w:i/>
      <w:sz w:val="34"/>
    </w:rPr>
  </w:style>
  <w:style w:type="character" w:customStyle="1" w:styleId="BodyTextChar">
    <w:name w:val="Body Text Char"/>
    <w:basedOn w:val="DefaultParagraphFont"/>
    <w:link w:val="BodyText"/>
    <w:uiPriority w:val="99"/>
    <w:semiHidden/>
    <w:rsid w:val="00420469"/>
    <w:rPr>
      <w:rFonts w:ascii="Arial Rounded MT Bold" w:hAnsi="Arial Rounded MT Bold"/>
      <w:i/>
      <w:sz w:val="34"/>
      <w:lang w:eastAsia="en-US"/>
    </w:rPr>
  </w:style>
  <w:style w:type="paragraph" w:styleId="BalloonText">
    <w:name w:val="Balloon Text"/>
    <w:basedOn w:val="Normal"/>
    <w:link w:val="BalloonTextChar"/>
    <w:uiPriority w:val="99"/>
    <w:semiHidden/>
    <w:unhideWhenUsed/>
    <w:rsid w:val="00AF620C"/>
    <w:rPr>
      <w:i/>
      <w:sz w:val="18"/>
      <w:szCs w:val="18"/>
    </w:rPr>
  </w:style>
  <w:style w:type="character" w:customStyle="1" w:styleId="BalloonTextChar">
    <w:name w:val="Balloon Text Char"/>
    <w:basedOn w:val="DefaultParagraphFont"/>
    <w:link w:val="BalloonText"/>
    <w:uiPriority w:val="99"/>
    <w:semiHidden/>
    <w:rsid w:val="00AF620C"/>
    <w:rPr>
      <w:rFonts w:ascii="Times New Roman" w:hAnsi="Times New Roman" w:cs="Times New Roman"/>
      <w:i/>
      <w:sz w:val="18"/>
      <w:szCs w:val="18"/>
      <w:lang w:eastAsia="en-US"/>
    </w:rPr>
  </w:style>
  <w:style w:type="paragraph" w:styleId="ListParagraph">
    <w:name w:val="List Paragraph"/>
    <w:basedOn w:val="Normal"/>
    <w:uiPriority w:val="34"/>
    <w:qFormat/>
    <w:rsid w:val="00737F2C"/>
    <w:pPr>
      <w:ind w:left="720"/>
      <w:contextualSpacing/>
    </w:pPr>
    <w:rPr>
      <w:rFonts w:asciiTheme="minorHAnsi" w:hAnsiTheme="minorHAnsi" w:cstheme="minorBidi"/>
      <w:lang w:eastAsia="ja-JP"/>
    </w:rPr>
  </w:style>
  <w:style w:type="character" w:styleId="CommentReference">
    <w:name w:val="annotation reference"/>
    <w:basedOn w:val="DefaultParagraphFont"/>
    <w:uiPriority w:val="99"/>
    <w:semiHidden/>
    <w:unhideWhenUsed/>
    <w:rsid w:val="00737F2C"/>
    <w:rPr>
      <w:sz w:val="18"/>
      <w:szCs w:val="18"/>
    </w:rPr>
  </w:style>
  <w:style w:type="paragraph" w:styleId="NormalWeb">
    <w:name w:val="Normal (Web)"/>
    <w:basedOn w:val="Normal"/>
    <w:uiPriority w:val="99"/>
    <w:unhideWhenUsed/>
    <w:rsid w:val="0082283B"/>
    <w:pPr>
      <w:spacing w:before="100" w:beforeAutospacing="1" w:after="100" w:afterAutospacing="1"/>
    </w:pPr>
  </w:style>
  <w:style w:type="character" w:customStyle="1" w:styleId="xn-chron">
    <w:name w:val="xn-chron"/>
    <w:basedOn w:val="DefaultParagraphFont"/>
    <w:rsid w:val="0082283B"/>
  </w:style>
  <w:style w:type="character" w:customStyle="1" w:styleId="xn-location">
    <w:name w:val="xn-location"/>
    <w:basedOn w:val="DefaultParagraphFont"/>
    <w:rsid w:val="0082283B"/>
  </w:style>
  <w:style w:type="paragraph" w:customStyle="1" w:styleId="prntac">
    <w:name w:val="prntac"/>
    <w:basedOn w:val="Normal"/>
    <w:rsid w:val="002B4ECD"/>
    <w:pPr>
      <w:spacing w:before="100" w:beforeAutospacing="1" w:after="100" w:afterAutospacing="1"/>
    </w:pPr>
  </w:style>
  <w:style w:type="character" w:styleId="Strong">
    <w:name w:val="Strong"/>
    <w:basedOn w:val="DefaultParagraphFont"/>
    <w:uiPriority w:val="22"/>
    <w:qFormat/>
    <w:rsid w:val="00C1179B"/>
    <w:rPr>
      <w:b/>
      <w:bCs/>
    </w:rPr>
  </w:style>
  <w:style w:type="character" w:customStyle="1" w:styleId="Heading1Char">
    <w:name w:val="Heading 1 Char"/>
    <w:basedOn w:val="DefaultParagraphFont"/>
    <w:link w:val="Heading1"/>
    <w:uiPriority w:val="9"/>
    <w:rsid w:val="00F62D9F"/>
    <w:rPr>
      <w:rFonts w:asciiTheme="majorHAnsi" w:eastAsiaTheme="majorEastAsia" w:hAnsiTheme="majorHAnsi" w:cstheme="majorBidi"/>
      <w:b/>
      <w:bCs/>
      <w:color w:val="2F5496" w:themeColor="accent1" w:themeShade="BF"/>
      <w:sz w:val="28"/>
      <w:szCs w:val="28"/>
      <w:lang w:eastAsia="en-US"/>
    </w:rPr>
  </w:style>
  <w:style w:type="paragraph" w:styleId="CommentText">
    <w:name w:val="annotation text"/>
    <w:basedOn w:val="Normal"/>
    <w:link w:val="CommentTextChar"/>
    <w:uiPriority w:val="99"/>
    <w:semiHidden/>
    <w:unhideWhenUsed/>
    <w:rsid w:val="00DB70F5"/>
    <w:rPr>
      <w:sz w:val="20"/>
      <w:szCs w:val="20"/>
    </w:rPr>
  </w:style>
  <w:style w:type="character" w:customStyle="1" w:styleId="CommentTextChar">
    <w:name w:val="Comment Text Char"/>
    <w:basedOn w:val="DefaultParagraphFont"/>
    <w:link w:val="CommentText"/>
    <w:uiPriority w:val="99"/>
    <w:semiHidden/>
    <w:rsid w:val="00DB70F5"/>
    <w:rPr>
      <w:rFonts w:ascii="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DB70F5"/>
    <w:rPr>
      <w:b/>
      <w:bCs/>
    </w:rPr>
  </w:style>
  <w:style w:type="character" w:customStyle="1" w:styleId="CommentSubjectChar">
    <w:name w:val="Comment Subject Char"/>
    <w:basedOn w:val="CommentTextChar"/>
    <w:link w:val="CommentSubject"/>
    <w:uiPriority w:val="99"/>
    <w:semiHidden/>
    <w:rsid w:val="00DB70F5"/>
    <w:rPr>
      <w:rFonts w:ascii="Times New Roman" w:hAnsi="Times New Roman" w:cs="Times New Roman"/>
      <w:b/>
      <w:bCs/>
      <w:sz w:val="20"/>
      <w:szCs w:val="20"/>
      <w:lang w:eastAsia="en-US"/>
    </w:rPr>
  </w:style>
  <w:style w:type="character" w:customStyle="1" w:styleId="xn-money">
    <w:name w:val="xn-money"/>
    <w:basedOn w:val="DefaultParagraphFont"/>
    <w:rsid w:val="000239F4"/>
  </w:style>
  <w:style w:type="character" w:styleId="FollowedHyperlink">
    <w:name w:val="FollowedHyperlink"/>
    <w:basedOn w:val="DefaultParagraphFont"/>
    <w:uiPriority w:val="99"/>
    <w:semiHidden/>
    <w:unhideWhenUsed/>
    <w:rsid w:val="00EC39B9"/>
    <w:rPr>
      <w:color w:val="954F72" w:themeColor="followedHyperlink"/>
      <w:u w:val="single"/>
    </w:rPr>
  </w:style>
  <w:style w:type="character" w:customStyle="1" w:styleId="DocID">
    <w:name w:val="DocID"/>
    <w:basedOn w:val="DefaultParagraphFont"/>
    <w:rsid w:val="00025223"/>
    <w:rPr>
      <w:rFonts w:ascii="Verdana" w:eastAsia="Calibri" w:hAnsi="Verdana" w:cs="Calibri"/>
      <w:sz w:val="14"/>
      <w:szCs w:val="22"/>
    </w:rPr>
  </w:style>
  <w:style w:type="paragraph" w:customStyle="1" w:styleId="canvas-atom">
    <w:name w:val="canvas-atom"/>
    <w:basedOn w:val="Normal"/>
    <w:rsid w:val="00583BA1"/>
    <w:pPr>
      <w:spacing w:before="100" w:beforeAutospacing="1" w:after="100" w:afterAutospacing="1"/>
    </w:pPr>
    <w:rPr>
      <w:rFonts w:cstheme="minorBidi"/>
      <w:sz w:val="20"/>
      <w:szCs w:val="20"/>
    </w:rPr>
  </w:style>
  <w:style w:type="paragraph" w:styleId="DocumentMap">
    <w:name w:val="Document Map"/>
    <w:basedOn w:val="Normal"/>
    <w:link w:val="DocumentMapChar"/>
    <w:uiPriority w:val="99"/>
    <w:semiHidden/>
    <w:unhideWhenUsed/>
    <w:rsid w:val="00C603CE"/>
  </w:style>
  <w:style w:type="character" w:customStyle="1" w:styleId="DocumentMapChar">
    <w:name w:val="Document Map Char"/>
    <w:basedOn w:val="DefaultParagraphFont"/>
    <w:link w:val="DocumentMap"/>
    <w:uiPriority w:val="99"/>
    <w:semiHidden/>
    <w:rsid w:val="00C603CE"/>
    <w:rPr>
      <w:rFonts w:ascii="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premecourt.gov/opinions/17pdf/16-476_dbfi.pdf" TargetMode="External"/><Relationship Id="rId13" Type="http://schemas.openxmlformats.org/officeDocument/2006/relationships/hyperlink" Target="https://www.facebook.com/LottoGopher/" TargetMode="External"/><Relationship Id="rId18" Type="http://schemas.openxmlformats.org/officeDocument/2006/relationships/header" Target="header1.xml"/><Relationship Id="rId26" Type="http://schemas.openxmlformats.org/officeDocument/2006/relationships/hyperlink" Target="tel:(646)%20843-1818"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lottogopher.com/order-tickets8" TargetMode="External"/><Relationship Id="rId17" Type="http://schemas.openxmlformats.org/officeDocument/2006/relationships/hyperlink" Target="https://lottogopher.com/investors" TargetMode="External"/><Relationship Id="rId25" Type="http://schemas.openxmlformats.org/officeDocument/2006/relationships/hyperlink" Target="mailto:jane@lottogopher.com" TargetMode="External"/><Relationship Id="rId2" Type="http://schemas.openxmlformats.org/officeDocument/2006/relationships/numbering" Target="numbering.xml"/><Relationship Id="rId16" Type="http://schemas.openxmlformats.org/officeDocument/2006/relationships/hyperlink" Target="https://www.linkedin.com/company-beta/115035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ericangaming.org/sites/default/files/sidebar_file/8.31.17.Oxford.pdf" TargetMode="External"/><Relationship Id="rId24" Type="http://schemas.openxmlformats.org/officeDocument/2006/relationships/hyperlink" Target="mailto:erin@lottogopher.com" TargetMode="External"/><Relationship Id="rId5" Type="http://schemas.openxmlformats.org/officeDocument/2006/relationships/webSettings" Target="webSettings.xml"/><Relationship Id="rId15" Type="http://schemas.openxmlformats.org/officeDocument/2006/relationships/hyperlink" Target="https://twitter.com/LottoGopher"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hyperlink" Target="https://www.americangaming.org/newsroom/press-releasess/gaming-industry-files-amicus-brief-united-states-supreme-court-detailing"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americangaming.org/newsroom/press-releasess/gaming-industry-files-amicus-brief-united-states-supreme-court-detailing" TargetMode="External"/><Relationship Id="rId14" Type="http://schemas.openxmlformats.org/officeDocument/2006/relationships/hyperlink" Target="https://www.instagram.com/lottogopher/" TargetMode="External"/><Relationship Id="rId22" Type="http://schemas.openxmlformats.org/officeDocument/2006/relationships/header" Target="header3.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2B39394-595C-43EA-9DB4-0273075C6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Pages>
  <Words>1143</Words>
  <Characters>6516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Sheryl Dhillon</cp:lastModifiedBy>
  <cp:revision>7</cp:revision>
  <cp:lastPrinted>2017-12-26T23:26:00Z</cp:lastPrinted>
  <dcterms:created xsi:type="dcterms:W3CDTF">2018-05-19T00:31:00Z</dcterms:created>
  <dcterms:modified xsi:type="dcterms:W3CDTF">2018-05-21T23:20:00Z</dcterms:modified>
</cp:coreProperties>
</file>