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107E" w14:textId="77777777" w:rsidR="009B0FF2" w:rsidRDefault="009B0FF2">
      <w:pPr>
        <w:rPr>
          <w:color w:val="000000" w:themeColor="text1"/>
        </w:rPr>
      </w:pPr>
    </w:p>
    <w:p w14:paraId="1792748A" w14:textId="624F3B5A" w:rsidR="009B0FF2" w:rsidRDefault="00AE341C">
      <w:pPr>
        <w:jc w:val="center"/>
        <w:rPr>
          <w:rFonts w:ascii="Arial" w:eastAsiaTheme="minorEastAsia" w:hAnsi="Arial" w:cs="Arial"/>
          <w:b/>
          <w:color w:val="3B95AB"/>
          <w:sz w:val="28"/>
          <w:szCs w:val="32"/>
        </w:rPr>
      </w:pPr>
      <w:bookmarkStart w:id="0" w:name="OLE_LINK5"/>
      <w:bookmarkStart w:id="1" w:name="OLE_LINK6"/>
      <w:r>
        <w:rPr>
          <w:rFonts w:ascii="Arial" w:eastAsiaTheme="minorEastAsia" w:hAnsi="Arial" w:cs="Arial"/>
          <w:b/>
          <w:color w:val="3B95AB"/>
          <w:sz w:val="28"/>
          <w:szCs w:val="32"/>
        </w:rPr>
        <w:t xml:space="preserve">PODA LIFESTYLE AND WELLNESS PROVIDES CORPORATE UPDATE </w:t>
      </w:r>
    </w:p>
    <w:p w14:paraId="688D7F8A" w14:textId="77777777" w:rsidR="009B0FF2" w:rsidRDefault="009B0FF2">
      <w:pPr>
        <w:jc w:val="center"/>
        <w:rPr>
          <w:rFonts w:ascii="Arial" w:hAnsi="Arial" w:cs="Arial"/>
          <w:sz w:val="20"/>
          <w:szCs w:val="20"/>
        </w:rPr>
      </w:pPr>
    </w:p>
    <w:p w14:paraId="1762ADD2" w14:textId="784BD447" w:rsidR="009B0FF2" w:rsidRDefault="00AE341C">
      <w:pPr>
        <w:pStyle w:val="BodyText"/>
        <w:jc w:val="both"/>
        <w:rPr>
          <w:rFonts w:ascii="Arial" w:hAnsi="Arial" w:cs="Arial"/>
          <w:sz w:val="20"/>
          <w:szCs w:val="20"/>
        </w:rPr>
      </w:pPr>
      <w:r>
        <w:rPr>
          <w:rFonts w:ascii="Arial" w:hAnsi="Arial" w:cs="Arial"/>
          <w:b/>
          <w:bCs/>
          <w:sz w:val="20"/>
          <w:szCs w:val="20"/>
        </w:rPr>
        <w:t>Vancouver, BC</w:t>
      </w:r>
      <w:r w:rsidRPr="0026564B">
        <w:rPr>
          <w:rFonts w:ascii="Arial" w:hAnsi="Arial" w:cs="Arial"/>
          <w:b/>
          <w:bCs/>
          <w:sz w:val="20"/>
          <w:szCs w:val="20"/>
        </w:rPr>
        <w:t xml:space="preserve">, May </w:t>
      </w:r>
      <w:r w:rsidR="0026564B" w:rsidRPr="0026564B">
        <w:rPr>
          <w:rFonts w:ascii="Arial" w:hAnsi="Arial" w:cs="Arial"/>
          <w:b/>
          <w:bCs/>
          <w:sz w:val="20"/>
          <w:szCs w:val="20"/>
        </w:rPr>
        <w:t>4</w:t>
      </w:r>
      <w:r>
        <w:rPr>
          <w:rFonts w:ascii="Arial" w:hAnsi="Arial" w:cs="Arial"/>
          <w:b/>
          <w:bCs/>
          <w:sz w:val="20"/>
          <w:szCs w:val="20"/>
        </w:rPr>
        <w:t xml:space="preserve">, 2021 – PODA LIFESTYLE AND WELLNESS LTD. ("Poda Lifestyle" or the "Company") </w:t>
      </w:r>
      <w:bookmarkStart w:id="2" w:name="_Ref433025720"/>
      <w:r>
        <w:rPr>
          <w:rFonts w:ascii="Arial" w:hAnsi="Arial" w:cs="Arial"/>
          <w:b/>
          <w:bCs/>
          <w:sz w:val="20"/>
          <w:szCs w:val="20"/>
        </w:rPr>
        <w:t xml:space="preserve">(CSE: PODA) </w:t>
      </w:r>
      <w:r>
        <w:rPr>
          <w:rFonts w:ascii="Arial" w:hAnsi="Arial" w:cs="Arial"/>
          <w:sz w:val="20"/>
          <w:szCs w:val="20"/>
        </w:rPr>
        <w:t>is pleased to announce that the Company’s subordinate voting shares (“Common Shares”) have been approved for listing on the Canadian Securities Exchange (“CSE”). The Company’s shares will commence trading at market open on May 4, 2021 under the symbol ‘</w:t>
      </w:r>
      <w:r>
        <w:rPr>
          <w:rFonts w:ascii="Arial" w:hAnsi="Arial" w:cs="Arial"/>
          <w:b/>
          <w:bCs/>
          <w:sz w:val="20"/>
          <w:szCs w:val="20"/>
        </w:rPr>
        <w:t>PODA</w:t>
      </w:r>
      <w:r>
        <w:rPr>
          <w:rFonts w:ascii="Arial" w:hAnsi="Arial" w:cs="Arial"/>
          <w:sz w:val="20"/>
          <w:szCs w:val="20"/>
        </w:rPr>
        <w:t xml:space="preserve">’. </w:t>
      </w:r>
    </w:p>
    <w:p w14:paraId="3FB31F37" w14:textId="77777777" w:rsidR="009B0FF2" w:rsidRDefault="009B0FF2">
      <w:pPr>
        <w:pStyle w:val="BodyText"/>
        <w:jc w:val="both"/>
        <w:rPr>
          <w:rFonts w:ascii="Arial" w:hAnsi="Arial" w:cs="Arial"/>
          <w:sz w:val="20"/>
          <w:szCs w:val="20"/>
        </w:rPr>
      </w:pPr>
    </w:p>
    <w:p w14:paraId="55C15739" w14:textId="77777777" w:rsidR="009B0FF2" w:rsidRDefault="00AE341C">
      <w:pPr>
        <w:pStyle w:val="BodyText"/>
        <w:jc w:val="center"/>
        <w:rPr>
          <w:rFonts w:ascii="Arial" w:hAnsi="Arial" w:cs="Arial"/>
          <w:sz w:val="20"/>
          <w:szCs w:val="20"/>
        </w:rPr>
      </w:pPr>
      <w:r>
        <w:rPr>
          <w:noProof/>
          <w:color w:val="000000" w:themeColor="text1"/>
          <w:lang w:val="en-CA" w:eastAsia="en-CA"/>
        </w:rPr>
        <w:drawing>
          <wp:inline distT="0" distB="0" distL="0" distR="0" wp14:anchorId="71D9FC54" wp14:editId="52B228DC">
            <wp:extent cx="2449773" cy="3460790"/>
            <wp:effectExtent l="0" t="0" r="1905"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stretch>
                      <a:fillRect/>
                    </a:stretch>
                  </pic:blipFill>
                  <pic:spPr>
                    <a:xfrm>
                      <a:off x="0" y="0"/>
                      <a:ext cx="2460718" cy="3476251"/>
                    </a:xfrm>
                    <a:prstGeom prst="rect">
                      <a:avLst/>
                    </a:prstGeom>
                  </pic:spPr>
                </pic:pic>
              </a:graphicData>
            </a:graphic>
          </wp:inline>
        </w:drawing>
      </w:r>
    </w:p>
    <w:p w14:paraId="753C022A" w14:textId="77777777" w:rsidR="009B0FF2" w:rsidRDefault="009B0FF2">
      <w:pPr>
        <w:pStyle w:val="BodyText"/>
        <w:jc w:val="both"/>
        <w:rPr>
          <w:rFonts w:ascii="Arial" w:hAnsi="Arial" w:cs="Arial"/>
          <w:sz w:val="20"/>
          <w:szCs w:val="20"/>
        </w:rPr>
      </w:pPr>
    </w:p>
    <w:p w14:paraId="1A2C0B02" w14:textId="77777777" w:rsidR="009B0FF2" w:rsidRDefault="00AE341C">
      <w:pPr>
        <w:pStyle w:val="BodyText"/>
        <w:jc w:val="both"/>
        <w:rPr>
          <w:rFonts w:ascii="Arial" w:hAnsi="Arial" w:cs="Arial"/>
          <w:sz w:val="20"/>
          <w:szCs w:val="20"/>
        </w:rPr>
      </w:pPr>
      <w:r>
        <w:rPr>
          <w:rFonts w:ascii="Arial" w:hAnsi="Arial" w:cs="Arial"/>
          <w:sz w:val="20"/>
          <w:szCs w:val="20"/>
        </w:rPr>
        <w:t>Additionally, the Company is pleased to provide the following operational update on agreements and other corporate matters:</w:t>
      </w:r>
      <w:bookmarkEnd w:id="2"/>
      <w:r>
        <w:rPr>
          <w:rFonts w:ascii="Arial" w:hAnsi="Arial" w:cs="Arial"/>
          <w:sz w:val="20"/>
          <w:szCs w:val="20"/>
        </w:rPr>
        <w:t xml:space="preserve"> </w:t>
      </w:r>
    </w:p>
    <w:p w14:paraId="26AF080C" w14:textId="77777777" w:rsidR="009B0FF2" w:rsidRDefault="009B0FF2">
      <w:pPr>
        <w:widowControl w:val="0"/>
        <w:autoSpaceDE w:val="0"/>
        <w:autoSpaceDN w:val="0"/>
        <w:adjustRightInd w:val="0"/>
        <w:jc w:val="both"/>
        <w:rPr>
          <w:rFonts w:ascii="Arial" w:hAnsi="Arial" w:cs="Arial"/>
          <w:sz w:val="20"/>
          <w:szCs w:val="20"/>
        </w:rPr>
      </w:pPr>
    </w:p>
    <w:p w14:paraId="23D4704E" w14:textId="77777777" w:rsidR="009B0FF2" w:rsidRDefault="009B0FF2">
      <w:pPr>
        <w:widowControl w:val="0"/>
        <w:autoSpaceDE w:val="0"/>
        <w:autoSpaceDN w:val="0"/>
        <w:adjustRightInd w:val="0"/>
        <w:jc w:val="center"/>
        <w:rPr>
          <w:rFonts w:ascii="Arial" w:hAnsi="Arial" w:cs="Arial"/>
          <w:sz w:val="20"/>
          <w:szCs w:val="20"/>
        </w:rPr>
      </w:pPr>
    </w:p>
    <w:p w14:paraId="27E51FCD" w14:textId="77777777" w:rsidR="009B0FF2" w:rsidRDefault="00AE341C">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 xml:space="preserve">Beyond Burn </w:t>
      </w:r>
    </w:p>
    <w:p w14:paraId="1C01CF8B" w14:textId="77777777" w:rsidR="009B0FF2" w:rsidRDefault="009B0FF2">
      <w:pPr>
        <w:widowControl w:val="0"/>
        <w:autoSpaceDE w:val="0"/>
        <w:autoSpaceDN w:val="0"/>
        <w:adjustRightInd w:val="0"/>
        <w:jc w:val="both"/>
        <w:rPr>
          <w:rFonts w:ascii="Arial" w:hAnsi="Arial" w:cs="Arial"/>
          <w:sz w:val="20"/>
          <w:szCs w:val="20"/>
        </w:rPr>
      </w:pPr>
    </w:p>
    <w:p w14:paraId="0C83D9B2" w14:textId="4EC494F4" w:rsidR="009B0FF2" w:rsidRDefault="008E7C3B">
      <w:pPr>
        <w:autoSpaceDE w:val="0"/>
        <w:autoSpaceDN w:val="0"/>
        <w:adjustRightInd w:val="0"/>
        <w:jc w:val="both"/>
        <w:rPr>
          <w:rFonts w:ascii="Arial" w:hAnsi="Arial" w:cs="Arial"/>
          <w:sz w:val="20"/>
          <w:szCs w:val="20"/>
        </w:rPr>
      </w:pPr>
      <w:r>
        <w:rPr>
          <w:rFonts w:ascii="Arial" w:hAnsi="Arial" w:cs="Arial"/>
          <w:sz w:val="20"/>
          <w:szCs w:val="20"/>
        </w:rPr>
        <w:t>The Company</w:t>
      </w:r>
      <w:r w:rsidR="00AE341C">
        <w:rPr>
          <w:rFonts w:ascii="Arial" w:hAnsi="Arial" w:cs="Arial"/>
          <w:sz w:val="20"/>
          <w:szCs w:val="20"/>
        </w:rPr>
        <w:t xml:space="preserve"> filed trademarks in Canada, US and Europe for Beyond Burn representing a new way to brand the </w:t>
      </w:r>
      <w:hyperlink r:id="rId9" w:anchor=":~:text=The%20global%20heat%2Dnot%2Dburn%20market%20size%20was%20estimated%20at,USD%209.36%20billion%20in%202020.&amp;text=The%20global%20heat%2Dnot%2Dburn%20market%20is%20expected%20to%20grow,USD%2068.30%20billion%20by%202027" w:history="1">
        <w:r w:rsidR="00AE341C">
          <w:rPr>
            <w:rStyle w:val="Hyperlink"/>
            <w:rFonts w:ascii="Arial" w:hAnsi="Arial" w:cs="Arial"/>
            <w:sz w:val="20"/>
            <w:szCs w:val="20"/>
          </w:rPr>
          <w:t>multi-billion heat-not-burn (“HNB”) market</w:t>
        </w:r>
      </w:hyperlink>
      <w:r w:rsidR="00AE341C">
        <w:rPr>
          <w:rFonts w:ascii="Arial" w:hAnsi="Arial" w:cs="Arial"/>
          <w:sz w:val="20"/>
          <w:szCs w:val="20"/>
        </w:rPr>
        <w:t xml:space="preserve">. Poda Lifestyle is actively engaged in the global commercialization of HNB smoking products, which have the potential to reduce the risks associated with combustible smoking products. The Company has developed a patented HNB system that uses proprietary biodegradable single-use pods, which are both consumer and environmentally friendly. The innovative design of the Company’s HNB platform prevents cross-contamination between the heating devices and the pods, eliminating all cleaning requirements and providing users with the most convenient and enjoyable potentially-reduced-risk smoking experience. Poda Lifestyle’s HNB system is fully patented in Canada and is patent pending in 65 additional countries, covering over 70% of the global population. The Company’s Poda Pods are the first and only cigarettes to have a completely closed end. This exclusive design entirely eliminates all cleaning requirements and provides a truly ashless HNB cigarette. Poda Lifestyle’s </w:t>
      </w:r>
      <w:proofErr w:type="gramStart"/>
      <w:r w:rsidR="00AE341C">
        <w:rPr>
          <w:rFonts w:ascii="Arial" w:hAnsi="Arial" w:cs="Arial"/>
          <w:sz w:val="20"/>
          <w:szCs w:val="20"/>
        </w:rPr>
        <w:t>fully-patented</w:t>
      </w:r>
      <w:proofErr w:type="gramEnd"/>
      <w:r w:rsidR="00AE341C">
        <w:rPr>
          <w:rFonts w:ascii="Arial" w:hAnsi="Arial" w:cs="Arial"/>
          <w:sz w:val="20"/>
          <w:szCs w:val="20"/>
        </w:rPr>
        <w:t xml:space="preserve"> system is truly one of a kind and solves the major pain-point that all other HNB products suffer from: daily cleaning requirements. The Company’s flagship </w:t>
      </w:r>
      <w:r w:rsidR="00AE341C">
        <w:rPr>
          <w:rFonts w:ascii="Arial" w:hAnsi="Arial" w:cs="Arial"/>
          <w:b/>
          <w:bCs/>
          <w:sz w:val="20"/>
          <w:szCs w:val="20"/>
        </w:rPr>
        <w:t xml:space="preserve">Beyond Burn™ </w:t>
      </w:r>
      <w:r w:rsidR="00AE341C">
        <w:rPr>
          <w:rFonts w:ascii="Arial" w:hAnsi="Arial" w:cs="Arial"/>
          <w:sz w:val="20"/>
          <w:szCs w:val="20"/>
        </w:rPr>
        <w:t xml:space="preserve">Poda Pods contain a unique tobacco-free blend of pelletized tea leaves infused with synthetic nicotine, which provides adult smokers with a smoke-free alternative to their regular habit without sacrificing the satisfaction they are accustomed </w:t>
      </w:r>
      <w:r w:rsidR="00AE341C">
        <w:rPr>
          <w:rFonts w:ascii="Arial" w:hAnsi="Arial" w:cs="Arial"/>
          <w:sz w:val="20"/>
          <w:szCs w:val="20"/>
        </w:rPr>
        <w:lastRenderedPageBreak/>
        <w:t xml:space="preserve">to. </w:t>
      </w:r>
      <w:r w:rsidR="00AE341C">
        <w:rPr>
          <w:rFonts w:ascii="Arial" w:hAnsi="Arial" w:cs="Arial"/>
          <w:b/>
          <w:bCs/>
          <w:sz w:val="20"/>
          <w:szCs w:val="20"/>
        </w:rPr>
        <w:t>Beyond Burn™</w:t>
      </w:r>
      <w:r w:rsidR="00AE341C">
        <w:rPr>
          <w:rFonts w:ascii="Arial" w:hAnsi="Arial" w:cs="Arial"/>
          <w:sz w:val="20"/>
          <w:szCs w:val="20"/>
        </w:rPr>
        <w:t xml:space="preserve"> Poda Pods have been expertly crafted to mimic the sensorial experience of traditional cigarettes without the smoke, without the smell, and without the tobacco.</w:t>
      </w:r>
    </w:p>
    <w:p w14:paraId="39433F1B" w14:textId="77777777" w:rsidR="009B0FF2" w:rsidRDefault="009B0FF2">
      <w:pPr>
        <w:widowControl w:val="0"/>
        <w:autoSpaceDE w:val="0"/>
        <w:autoSpaceDN w:val="0"/>
        <w:adjustRightInd w:val="0"/>
        <w:jc w:val="both"/>
        <w:rPr>
          <w:rFonts w:ascii="Arial" w:hAnsi="Arial" w:cs="Arial"/>
          <w:i/>
          <w:iCs/>
          <w:sz w:val="20"/>
          <w:szCs w:val="20"/>
        </w:rPr>
      </w:pPr>
    </w:p>
    <w:p w14:paraId="63D8C68C" w14:textId="77777777" w:rsidR="009B0FF2" w:rsidRDefault="00AE341C">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Advisory Agreement</w:t>
      </w:r>
    </w:p>
    <w:p w14:paraId="0E45DD9A" w14:textId="77777777" w:rsidR="009B0FF2" w:rsidRDefault="009B0FF2">
      <w:pPr>
        <w:widowControl w:val="0"/>
        <w:autoSpaceDE w:val="0"/>
        <w:autoSpaceDN w:val="0"/>
        <w:adjustRightInd w:val="0"/>
        <w:jc w:val="both"/>
        <w:rPr>
          <w:rFonts w:ascii="Arial" w:hAnsi="Arial" w:cs="Arial"/>
          <w:sz w:val="20"/>
          <w:szCs w:val="20"/>
        </w:rPr>
      </w:pPr>
    </w:p>
    <w:p w14:paraId="29531046" w14:textId="726F857F" w:rsidR="009B0FF2" w:rsidRDefault="008E7C3B">
      <w:pPr>
        <w:widowControl w:val="0"/>
        <w:autoSpaceDE w:val="0"/>
        <w:autoSpaceDN w:val="0"/>
        <w:adjustRightInd w:val="0"/>
        <w:jc w:val="both"/>
        <w:rPr>
          <w:rFonts w:ascii="Arial" w:hAnsi="Arial" w:cs="Arial"/>
          <w:sz w:val="20"/>
          <w:szCs w:val="20"/>
        </w:rPr>
      </w:pPr>
      <w:r>
        <w:rPr>
          <w:rFonts w:ascii="Arial" w:hAnsi="Arial" w:cs="Arial"/>
          <w:sz w:val="20"/>
          <w:szCs w:val="20"/>
        </w:rPr>
        <w:t>T</w:t>
      </w:r>
      <w:r w:rsidR="00AE341C">
        <w:rPr>
          <w:rFonts w:ascii="Arial" w:hAnsi="Arial" w:cs="Arial"/>
          <w:sz w:val="20"/>
          <w:szCs w:val="20"/>
        </w:rPr>
        <w:t xml:space="preserve">he Company executed an advisory agreement with Daniel Chen.  Mr. Chen founded Shenzhen ESON Technologies Co. Ltd. (“ESON”) in 2010. ESON has designed numerous electronic nicotine delivery systems (“ENDS”) and has successfully licensed its IP to some of the biggest tobacco companies in the world. In addition, ESON has served as an original equipment manufacturer for some of the biggest tobacco companies globally, </w:t>
      </w:r>
      <w:bookmarkStart w:id="3" w:name="_Hlk69331607"/>
      <w:r w:rsidR="00AE341C">
        <w:rPr>
          <w:rFonts w:ascii="Arial" w:hAnsi="Arial" w:cs="Arial"/>
          <w:sz w:val="20"/>
          <w:szCs w:val="20"/>
        </w:rPr>
        <w:t xml:space="preserve">including Japan Tobacco International, Imperial, British American Tobacco, Godfrey Phillips India, Philip Morris International, and </w:t>
      </w:r>
      <w:bookmarkEnd w:id="3"/>
      <w:r w:rsidR="00AE341C">
        <w:rPr>
          <w:rFonts w:ascii="Arial" w:hAnsi="Arial" w:cs="Arial"/>
          <w:sz w:val="20"/>
          <w:szCs w:val="20"/>
        </w:rPr>
        <w:t xml:space="preserve">China National Tobacco. In 2020, Mr. Chen founded the NEAFS brand a non-tobacco synthetic nicotine blend that is IQOS compatible. Mr. Chen brings a wealth of valuable experience to the Poda team.  </w:t>
      </w:r>
    </w:p>
    <w:p w14:paraId="72A41129" w14:textId="77777777" w:rsidR="009B0FF2" w:rsidRDefault="009B0FF2">
      <w:pPr>
        <w:widowControl w:val="0"/>
        <w:autoSpaceDE w:val="0"/>
        <w:autoSpaceDN w:val="0"/>
        <w:adjustRightInd w:val="0"/>
        <w:jc w:val="both"/>
        <w:rPr>
          <w:rFonts w:ascii="Arial" w:hAnsi="Arial" w:cs="Arial"/>
          <w:sz w:val="20"/>
          <w:szCs w:val="20"/>
        </w:rPr>
      </w:pPr>
    </w:p>
    <w:p w14:paraId="1B3359E4" w14:textId="77777777" w:rsidR="009B0FF2" w:rsidRDefault="00AE341C">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Letter of Intent for Joint Development Agreement</w:t>
      </w:r>
    </w:p>
    <w:p w14:paraId="1C0C4D62" w14:textId="77777777" w:rsidR="009B0FF2" w:rsidRDefault="009B0FF2">
      <w:pPr>
        <w:widowControl w:val="0"/>
        <w:autoSpaceDE w:val="0"/>
        <w:autoSpaceDN w:val="0"/>
        <w:adjustRightInd w:val="0"/>
        <w:jc w:val="both"/>
        <w:rPr>
          <w:rFonts w:ascii="Arial" w:hAnsi="Arial" w:cs="Arial"/>
          <w:sz w:val="20"/>
          <w:szCs w:val="20"/>
        </w:rPr>
      </w:pPr>
    </w:p>
    <w:p w14:paraId="1F015C01" w14:textId="110FDD8D" w:rsidR="009B0FF2" w:rsidRDefault="008E7C3B">
      <w:pPr>
        <w:widowControl w:val="0"/>
        <w:autoSpaceDE w:val="0"/>
        <w:autoSpaceDN w:val="0"/>
        <w:adjustRightInd w:val="0"/>
        <w:jc w:val="both"/>
        <w:rPr>
          <w:rFonts w:ascii="Arial" w:hAnsi="Arial" w:cs="Arial"/>
          <w:sz w:val="20"/>
          <w:szCs w:val="20"/>
        </w:rPr>
      </w:pPr>
      <w:r>
        <w:rPr>
          <w:rFonts w:ascii="Arial" w:hAnsi="Arial" w:cs="Arial"/>
          <w:sz w:val="20"/>
          <w:szCs w:val="20"/>
        </w:rPr>
        <w:t>The</w:t>
      </w:r>
      <w:r w:rsidR="00AE341C">
        <w:rPr>
          <w:rFonts w:ascii="Arial" w:hAnsi="Arial" w:cs="Arial"/>
          <w:sz w:val="20"/>
          <w:szCs w:val="20"/>
        </w:rPr>
        <w:t xml:space="preserve"> Company executed a Binding Letter of Intent (“LOI”) with ESON. Within 60 days of the signing of the LOI, the Company and ESON have agreed to enter into a Joint Development Agreement (“JDA”) with the goal of commercializing a “NEAFS by PODA” product line to be sold through the ESON’s established distribution channels. If certain milestones of the JDA are met, both parties agree to pursue future partnership opportunities. NEAFS is currently selling over 50 million IQOS compatible NEAFS sticks per month into the Chinese and European markets and PODA plans on working with ESON’s distribution platform to launch NEAFS by PODA in 2021. </w:t>
      </w:r>
    </w:p>
    <w:p w14:paraId="12335D12" w14:textId="77777777" w:rsidR="009B0FF2" w:rsidRDefault="009B0FF2">
      <w:pPr>
        <w:widowControl w:val="0"/>
        <w:autoSpaceDE w:val="0"/>
        <w:autoSpaceDN w:val="0"/>
        <w:adjustRightInd w:val="0"/>
        <w:jc w:val="both"/>
        <w:rPr>
          <w:rFonts w:ascii="Arial" w:hAnsi="Arial" w:cs="Arial"/>
          <w:i/>
          <w:iCs/>
          <w:sz w:val="20"/>
          <w:szCs w:val="20"/>
        </w:rPr>
      </w:pPr>
    </w:p>
    <w:p w14:paraId="578632AF" w14:textId="77777777" w:rsidR="009B0FF2" w:rsidRDefault="00AE341C">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Debt Assignments</w:t>
      </w:r>
    </w:p>
    <w:p w14:paraId="525357CA" w14:textId="77777777" w:rsidR="009B0FF2" w:rsidRDefault="009B0FF2">
      <w:pPr>
        <w:widowControl w:val="0"/>
        <w:autoSpaceDE w:val="0"/>
        <w:autoSpaceDN w:val="0"/>
        <w:adjustRightInd w:val="0"/>
        <w:jc w:val="both"/>
        <w:rPr>
          <w:rFonts w:ascii="Arial" w:hAnsi="Arial" w:cs="Arial"/>
          <w:sz w:val="20"/>
          <w:szCs w:val="20"/>
        </w:rPr>
      </w:pPr>
    </w:p>
    <w:p w14:paraId="625BAFA8"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 xml:space="preserve">On March 30, 2020, the Company completed an assignment agreement whereby it assumed liabilities of Poda Tech totaling $2,445,721 and convertible debentures with a principal balance of $550,000 to Poda Lifestyle. </w:t>
      </w:r>
    </w:p>
    <w:p w14:paraId="726EA09C" w14:textId="77777777" w:rsidR="009B0FF2" w:rsidRDefault="009B0FF2">
      <w:pPr>
        <w:widowControl w:val="0"/>
        <w:autoSpaceDE w:val="0"/>
        <w:autoSpaceDN w:val="0"/>
        <w:adjustRightInd w:val="0"/>
        <w:jc w:val="both"/>
        <w:rPr>
          <w:rFonts w:ascii="Arial" w:hAnsi="Arial" w:cs="Arial"/>
          <w:color w:val="000000" w:themeColor="text1"/>
          <w:sz w:val="20"/>
          <w:szCs w:val="20"/>
        </w:rPr>
      </w:pPr>
    </w:p>
    <w:p w14:paraId="1914860C" w14:textId="77777777" w:rsidR="009B0FF2" w:rsidRDefault="00AE341C">
      <w:pPr>
        <w:widowControl w:val="0"/>
        <w:autoSpaceDE w:val="0"/>
        <w:autoSpaceDN w:val="0"/>
        <w:adjustRightInd w:val="0"/>
        <w:jc w:val="both"/>
        <w:rPr>
          <w:rFonts w:ascii="Arial" w:hAnsi="Arial" w:cs="Arial"/>
          <w:b/>
          <w:bCs/>
          <w:sz w:val="20"/>
          <w:szCs w:val="20"/>
        </w:rPr>
      </w:pPr>
      <w:r>
        <w:rPr>
          <w:rFonts w:ascii="Arial" w:hAnsi="Arial" w:cs="Arial"/>
          <w:b/>
          <w:bCs/>
          <w:i/>
          <w:iCs/>
          <w:sz w:val="20"/>
          <w:szCs w:val="20"/>
        </w:rPr>
        <w:t>Beyond Burn Brand, Marketing, and Investor Relations Agreements</w:t>
      </w:r>
    </w:p>
    <w:p w14:paraId="43673A20" w14:textId="77777777" w:rsidR="009B0FF2" w:rsidRDefault="009B0FF2">
      <w:pPr>
        <w:widowControl w:val="0"/>
        <w:autoSpaceDE w:val="0"/>
        <w:autoSpaceDN w:val="0"/>
        <w:adjustRightInd w:val="0"/>
        <w:jc w:val="both"/>
        <w:rPr>
          <w:rFonts w:ascii="Arial" w:hAnsi="Arial" w:cs="Arial"/>
          <w:sz w:val="20"/>
          <w:szCs w:val="20"/>
        </w:rPr>
      </w:pPr>
    </w:p>
    <w:p w14:paraId="6A2DA734" w14:textId="34DEF23C" w:rsidR="009B0FF2" w:rsidRDefault="00AE341C">
      <w:pPr>
        <w:jc w:val="both"/>
        <w:rPr>
          <w:rFonts w:ascii="Arial" w:hAnsi="Arial" w:cs="Arial"/>
          <w:color w:val="000000" w:themeColor="text1"/>
          <w:sz w:val="20"/>
          <w:szCs w:val="20"/>
        </w:rPr>
      </w:pPr>
      <w:r>
        <w:rPr>
          <w:rFonts w:ascii="Arial" w:hAnsi="Arial" w:cs="Arial"/>
          <w:color w:val="000000" w:themeColor="text1"/>
          <w:sz w:val="20"/>
          <w:szCs w:val="20"/>
        </w:rPr>
        <w:t xml:space="preserve">Poda Lifestyle is also pleased to announce the signing of an agreement with North Equities for a six-month term. North Equities will provide social media and client outreach strategy services for the Company. </w:t>
      </w:r>
    </w:p>
    <w:p w14:paraId="74745DF7" w14:textId="77777777" w:rsidR="009B0FF2" w:rsidRDefault="009B0FF2">
      <w:pPr>
        <w:jc w:val="both"/>
        <w:rPr>
          <w:rFonts w:ascii="Arial" w:hAnsi="Arial" w:cs="Arial"/>
          <w:color w:val="000000" w:themeColor="text1"/>
          <w:sz w:val="20"/>
          <w:szCs w:val="20"/>
        </w:rPr>
      </w:pPr>
    </w:p>
    <w:p w14:paraId="2F45B209" w14:textId="67FFB100" w:rsidR="009B0FF2" w:rsidRDefault="00AE341C">
      <w:pPr>
        <w:widowControl w:val="0"/>
        <w:autoSpaceDE w:val="0"/>
        <w:autoSpaceDN w:val="0"/>
        <w:adjustRightInd w:val="0"/>
        <w:jc w:val="both"/>
        <w:rPr>
          <w:rFonts w:ascii="Arial" w:hAnsi="Arial" w:cs="Arial"/>
          <w:sz w:val="20"/>
          <w:szCs w:val="20"/>
        </w:rPr>
      </w:pPr>
      <w:r>
        <w:rPr>
          <w:rFonts w:ascii="Arial" w:hAnsi="Arial" w:cs="Arial"/>
          <w:color w:val="000000" w:themeColor="text1"/>
          <w:sz w:val="20"/>
          <w:szCs w:val="20"/>
        </w:rPr>
        <w:t>Poda Lifestyle is also pleased to announce the signing of an agreement with Oil and Gas Corporate Bulletin (“OGIB”) for a six-month term. OGIB will provide digital marketing, publishing, and writing services. OGIB has no interest, direct or indirect, in the Company or its securities, or any right or interest to acquire such an interest.</w:t>
      </w:r>
    </w:p>
    <w:p w14:paraId="1FCBCCED" w14:textId="77777777" w:rsidR="009B0FF2" w:rsidRDefault="009B0FF2">
      <w:pPr>
        <w:jc w:val="both"/>
        <w:rPr>
          <w:rFonts w:ascii="Arial" w:hAnsi="Arial" w:cs="Arial"/>
          <w:color w:val="000000" w:themeColor="text1"/>
          <w:sz w:val="20"/>
          <w:szCs w:val="20"/>
        </w:rPr>
      </w:pPr>
    </w:p>
    <w:p w14:paraId="688168C7" w14:textId="56261920" w:rsidR="009B0FF2" w:rsidRDefault="00AE341C">
      <w:pPr>
        <w:jc w:val="both"/>
        <w:rPr>
          <w:rFonts w:ascii="Arial" w:hAnsi="Arial" w:cs="Arial"/>
          <w:color w:val="000000" w:themeColor="text1"/>
          <w:sz w:val="20"/>
          <w:szCs w:val="20"/>
        </w:rPr>
      </w:pPr>
      <w:r>
        <w:rPr>
          <w:rFonts w:ascii="Arial" w:hAnsi="Arial" w:cs="Arial"/>
          <w:color w:val="000000" w:themeColor="text1"/>
          <w:sz w:val="20"/>
          <w:szCs w:val="20"/>
        </w:rPr>
        <w:t xml:space="preserve">Poda Lifestyle is also pleased to announce the signing of an agreement with </w:t>
      </w:r>
      <w:proofErr w:type="spellStart"/>
      <w:r>
        <w:rPr>
          <w:rFonts w:ascii="Arial" w:hAnsi="Arial" w:cs="Arial"/>
          <w:color w:val="000000" w:themeColor="text1"/>
          <w:sz w:val="20"/>
          <w:szCs w:val="20"/>
        </w:rPr>
        <w:t>Tanoy</w:t>
      </w:r>
      <w:proofErr w:type="spellEnd"/>
      <w:r>
        <w:rPr>
          <w:rFonts w:ascii="Arial" w:hAnsi="Arial" w:cs="Arial"/>
          <w:color w:val="000000" w:themeColor="text1"/>
          <w:sz w:val="20"/>
          <w:szCs w:val="20"/>
        </w:rPr>
        <w:t xml:space="preserve"> Digital Inc. (“</w:t>
      </w:r>
      <w:proofErr w:type="spellStart"/>
      <w:r>
        <w:rPr>
          <w:rFonts w:ascii="Arial" w:hAnsi="Arial" w:cs="Arial"/>
          <w:color w:val="000000" w:themeColor="text1"/>
          <w:sz w:val="20"/>
          <w:szCs w:val="20"/>
        </w:rPr>
        <w:t>Tanoy</w:t>
      </w:r>
      <w:proofErr w:type="spellEnd"/>
      <w:r>
        <w:rPr>
          <w:rFonts w:ascii="Arial" w:hAnsi="Arial" w:cs="Arial"/>
          <w:color w:val="000000" w:themeColor="text1"/>
          <w:sz w:val="20"/>
          <w:szCs w:val="20"/>
        </w:rPr>
        <w:t xml:space="preserve">”) for a twelve-month term. </w:t>
      </w:r>
    </w:p>
    <w:p w14:paraId="479D7B7A" w14:textId="77777777" w:rsidR="009B0FF2" w:rsidRDefault="009B0FF2">
      <w:pPr>
        <w:widowControl w:val="0"/>
        <w:autoSpaceDE w:val="0"/>
        <w:autoSpaceDN w:val="0"/>
        <w:adjustRightInd w:val="0"/>
        <w:jc w:val="both"/>
        <w:rPr>
          <w:rFonts w:ascii="Arial" w:hAnsi="Arial" w:cs="Arial"/>
          <w:sz w:val="20"/>
          <w:szCs w:val="20"/>
        </w:rPr>
      </w:pPr>
    </w:p>
    <w:p w14:paraId="7F96C159" w14:textId="0E9ECEC6" w:rsidR="009B0FF2" w:rsidRDefault="00AE341C">
      <w:pPr>
        <w:widowControl w:val="0"/>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Poda Lifestyle is also pleased to announce commencement of an agreement with Aktiencheck.de AG for European Marketing Awareness.  </w:t>
      </w:r>
    </w:p>
    <w:p w14:paraId="55845EDA" w14:textId="77777777" w:rsidR="009B0FF2" w:rsidRDefault="009B0FF2">
      <w:pPr>
        <w:widowControl w:val="0"/>
        <w:autoSpaceDE w:val="0"/>
        <w:autoSpaceDN w:val="0"/>
        <w:adjustRightInd w:val="0"/>
        <w:jc w:val="both"/>
        <w:rPr>
          <w:rFonts w:ascii="Arial" w:hAnsi="Arial" w:cs="Arial"/>
          <w:color w:val="000000" w:themeColor="text1"/>
          <w:sz w:val="20"/>
          <w:szCs w:val="20"/>
        </w:rPr>
      </w:pPr>
    </w:p>
    <w:p w14:paraId="5237C436" w14:textId="77777777" w:rsidR="009B0FF2" w:rsidRDefault="00AE341C">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Stock Options</w:t>
      </w:r>
    </w:p>
    <w:p w14:paraId="406F1E7D" w14:textId="77777777" w:rsidR="009B0FF2" w:rsidRDefault="009B0FF2">
      <w:pPr>
        <w:widowControl w:val="0"/>
        <w:autoSpaceDE w:val="0"/>
        <w:autoSpaceDN w:val="0"/>
        <w:adjustRightInd w:val="0"/>
        <w:jc w:val="both"/>
        <w:rPr>
          <w:rFonts w:ascii="Arial" w:hAnsi="Arial" w:cs="Arial"/>
          <w:sz w:val="20"/>
          <w:szCs w:val="20"/>
        </w:rPr>
      </w:pPr>
    </w:p>
    <w:p w14:paraId="01F17735" w14:textId="77777777" w:rsidR="009B0FF2" w:rsidRDefault="00AE341C">
      <w:pPr>
        <w:pStyle w:val="BodyText"/>
        <w:jc w:val="both"/>
        <w:rPr>
          <w:rFonts w:ascii="Arial" w:hAnsi="Arial" w:cs="Arial"/>
          <w:sz w:val="20"/>
          <w:szCs w:val="20"/>
        </w:rPr>
      </w:pPr>
      <w:r>
        <w:rPr>
          <w:rFonts w:ascii="Arial" w:hAnsi="Arial" w:cs="Arial"/>
          <w:sz w:val="20"/>
          <w:szCs w:val="20"/>
        </w:rPr>
        <w:t>The Company has also granted an aggregate 500,000 incentive stock options to certain officers, directors, and other eligible persons of the Company.  The options are exercisable, subject to vesting provisions, over a twenty-four-month price of $0.10 per share.</w:t>
      </w:r>
    </w:p>
    <w:p w14:paraId="2776DEE8" w14:textId="77777777" w:rsidR="009B0FF2" w:rsidRDefault="009B0FF2">
      <w:pPr>
        <w:widowControl w:val="0"/>
        <w:autoSpaceDE w:val="0"/>
        <w:autoSpaceDN w:val="0"/>
        <w:adjustRightInd w:val="0"/>
        <w:jc w:val="both"/>
        <w:rPr>
          <w:rFonts w:ascii="Arial" w:hAnsi="Arial" w:cs="Arial"/>
          <w:color w:val="000000" w:themeColor="text1"/>
          <w:sz w:val="20"/>
          <w:szCs w:val="20"/>
        </w:rPr>
      </w:pPr>
    </w:p>
    <w:p w14:paraId="16523C09" w14:textId="77777777" w:rsidR="009B0FF2" w:rsidRDefault="009B0FF2">
      <w:pPr>
        <w:widowControl w:val="0"/>
        <w:autoSpaceDE w:val="0"/>
        <w:autoSpaceDN w:val="0"/>
        <w:adjustRightInd w:val="0"/>
        <w:jc w:val="both"/>
        <w:rPr>
          <w:rFonts w:ascii="Arial" w:hAnsi="Arial" w:cs="Arial"/>
          <w:sz w:val="20"/>
          <w:szCs w:val="20"/>
        </w:rPr>
      </w:pPr>
    </w:p>
    <w:p w14:paraId="2E71E7AE" w14:textId="77777777" w:rsidR="0026564B" w:rsidRDefault="0026564B">
      <w:pPr>
        <w:widowControl w:val="0"/>
        <w:autoSpaceDE w:val="0"/>
        <w:autoSpaceDN w:val="0"/>
        <w:adjustRightInd w:val="0"/>
        <w:jc w:val="both"/>
        <w:rPr>
          <w:rFonts w:ascii="Arial" w:hAnsi="Arial" w:cs="Arial"/>
          <w:sz w:val="20"/>
          <w:szCs w:val="20"/>
        </w:rPr>
      </w:pPr>
    </w:p>
    <w:p w14:paraId="6BD5CFE7" w14:textId="7D6F35DA"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On Behalf of the Board,</w:t>
      </w:r>
    </w:p>
    <w:p w14:paraId="0495B853"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Ryan Selby</w:t>
      </w:r>
    </w:p>
    <w:p w14:paraId="7ECCEEB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CEO, Director, and Chairman of the Board</w:t>
      </w:r>
    </w:p>
    <w:p w14:paraId="16EFB768" w14:textId="77777777" w:rsidR="009B0FF2" w:rsidRDefault="009B0FF2">
      <w:pPr>
        <w:widowControl w:val="0"/>
        <w:autoSpaceDE w:val="0"/>
        <w:autoSpaceDN w:val="0"/>
        <w:adjustRightInd w:val="0"/>
        <w:jc w:val="both"/>
        <w:rPr>
          <w:rFonts w:ascii="Arial" w:hAnsi="Arial" w:cs="Arial"/>
          <w:sz w:val="20"/>
          <w:szCs w:val="20"/>
        </w:rPr>
      </w:pPr>
    </w:p>
    <w:p w14:paraId="055BD63E"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Poda Lifestyle and Wellness Ltd.</w:t>
      </w:r>
    </w:p>
    <w:p w14:paraId="2F36CA9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Toll-free North America: +1-833-TRY-PODA (879-7632)</w:t>
      </w:r>
    </w:p>
    <w:p w14:paraId="6407A474"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Outside North America: +1-406-TRY-PODA (879-7632)</w:t>
      </w:r>
    </w:p>
    <w:p w14:paraId="143CD18E" w14:textId="77777777" w:rsidR="009B0FF2" w:rsidRDefault="000407EB">
      <w:pPr>
        <w:widowControl w:val="0"/>
        <w:autoSpaceDE w:val="0"/>
        <w:autoSpaceDN w:val="0"/>
        <w:adjustRightInd w:val="0"/>
        <w:jc w:val="both"/>
        <w:rPr>
          <w:rFonts w:ascii="Arial" w:hAnsi="Arial" w:cs="Arial"/>
          <w:sz w:val="20"/>
          <w:szCs w:val="20"/>
        </w:rPr>
      </w:pPr>
      <w:hyperlink r:id="rId10" w:history="1">
        <w:r w:rsidR="00AE341C">
          <w:rPr>
            <w:rFonts w:ascii="Arial" w:hAnsi="Arial" w:cs="Arial"/>
            <w:color w:val="0000FF"/>
            <w:sz w:val="20"/>
            <w:szCs w:val="20"/>
            <w:u w:val="single"/>
          </w:rPr>
          <w:t>investors@podalifestyle.com</w:t>
        </w:r>
      </w:hyperlink>
    </w:p>
    <w:p w14:paraId="7C3FFF23" w14:textId="77777777" w:rsidR="009B0FF2" w:rsidRDefault="000407EB">
      <w:pPr>
        <w:widowControl w:val="0"/>
        <w:autoSpaceDE w:val="0"/>
        <w:autoSpaceDN w:val="0"/>
        <w:adjustRightInd w:val="0"/>
        <w:jc w:val="both"/>
        <w:rPr>
          <w:rFonts w:ascii="Arial" w:hAnsi="Arial" w:cs="Arial"/>
          <w:sz w:val="20"/>
          <w:szCs w:val="20"/>
        </w:rPr>
      </w:pPr>
      <w:hyperlink r:id="rId11" w:history="1">
        <w:r w:rsidR="00AE341C">
          <w:rPr>
            <w:rFonts w:ascii="Arial" w:hAnsi="Arial" w:cs="Arial"/>
            <w:color w:val="0000FF"/>
            <w:sz w:val="20"/>
            <w:szCs w:val="20"/>
            <w:u w:val="single"/>
          </w:rPr>
          <w:t>www.podalifestyle.com</w:t>
        </w:r>
      </w:hyperlink>
    </w:p>
    <w:p w14:paraId="3E2BD7A7" w14:textId="77777777" w:rsidR="009B0FF2" w:rsidRDefault="009B0FF2">
      <w:pPr>
        <w:widowControl w:val="0"/>
        <w:autoSpaceDE w:val="0"/>
        <w:autoSpaceDN w:val="0"/>
        <w:adjustRightInd w:val="0"/>
        <w:jc w:val="both"/>
        <w:rPr>
          <w:rFonts w:ascii="Arial" w:hAnsi="Arial" w:cs="Arial"/>
          <w:sz w:val="20"/>
          <w:szCs w:val="20"/>
        </w:rPr>
      </w:pPr>
    </w:p>
    <w:p w14:paraId="32FCF7E9" w14:textId="77777777" w:rsidR="009B0FF2" w:rsidRDefault="009B0FF2">
      <w:pPr>
        <w:widowControl w:val="0"/>
        <w:autoSpaceDE w:val="0"/>
        <w:autoSpaceDN w:val="0"/>
        <w:adjustRightInd w:val="0"/>
        <w:jc w:val="both"/>
        <w:rPr>
          <w:rFonts w:ascii="Arial" w:hAnsi="Arial" w:cs="Arial"/>
          <w:sz w:val="20"/>
          <w:szCs w:val="20"/>
        </w:rPr>
      </w:pPr>
    </w:p>
    <w:bookmarkEnd w:id="0"/>
    <w:bookmarkEnd w:id="1"/>
    <w:p w14:paraId="2DBF821C" w14:textId="77777777" w:rsidR="009B0FF2" w:rsidRDefault="00AE341C">
      <w:pPr>
        <w:keepNext/>
        <w:autoSpaceDE w:val="0"/>
        <w:autoSpaceDN w:val="0"/>
        <w:adjustRightInd w:val="0"/>
        <w:jc w:val="both"/>
        <w:rPr>
          <w:rFonts w:ascii="Arial" w:hAnsi="Arial" w:cs="Arial"/>
          <w:b/>
          <w:sz w:val="20"/>
          <w:szCs w:val="20"/>
        </w:rPr>
      </w:pPr>
      <w:r>
        <w:rPr>
          <w:rFonts w:ascii="Arial" w:hAnsi="Arial" w:cs="Arial"/>
          <w:b/>
          <w:sz w:val="20"/>
          <w:szCs w:val="20"/>
        </w:rPr>
        <w:t>ABOUT PODA LIFESTYLE</w:t>
      </w:r>
    </w:p>
    <w:p w14:paraId="26EF2532" w14:textId="77777777" w:rsidR="009B0FF2" w:rsidRDefault="009B0FF2">
      <w:pPr>
        <w:keepNext/>
        <w:autoSpaceDE w:val="0"/>
        <w:autoSpaceDN w:val="0"/>
        <w:adjustRightInd w:val="0"/>
        <w:jc w:val="both"/>
        <w:rPr>
          <w:rFonts w:ascii="Arial" w:hAnsi="Arial" w:cs="Arial"/>
          <w:sz w:val="20"/>
          <w:szCs w:val="20"/>
        </w:rPr>
      </w:pPr>
    </w:p>
    <w:p w14:paraId="3F72AB68" w14:textId="77777777" w:rsidR="009B0FF2" w:rsidRDefault="00AE341C">
      <w:pPr>
        <w:autoSpaceDE w:val="0"/>
        <w:autoSpaceDN w:val="0"/>
        <w:adjustRightInd w:val="0"/>
        <w:jc w:val="both"/>
        <w:rPr>
          <w:rFonts w:ascii="Arial" w:hAnsi="Arial" w:cs="Arial"/>
          <w:sz w:val="20"/>
          <w:szCs w:val="20"/>
        </w:rPr>
      </w:pPr>
      <w:r>
        <w:rPr>
          <w:rFonts w:ascii="Arial" w:hAnsi="Arial" w:cs="Arial"/>
          <w:sz w:val="20"/>
          <w:szCs w:val="20"/>
        </w:rPr>
        <w:t xml:space="preserve">Poda Lifestyle is actively engaged in the global commercialization of HNB smoking products, which have the potential to reduce the risks associated with combustible smoking products. The Company has developed a patented HNB system that uses proprietary biodegradable single-use pods, which are both consumer and environmentally friendly. The innovative design of the Company’s HNB platform prevents cross-contamination between the heating devices and the pods, eliminating all cleaning requirements and providing users with the most convenient and enjoyable potentially-reduced-risk smoking experience. Poda Lifestyle’s HNB system is fully patented in Canada and is patent pending in 65 additional countries, covering over 70% of the global population. The Company’s Poda Pods are the first and only cigarettes to have a completely closed end. This exclusive design entirely eliminates all cleaning requirements and provides a truly ashless HNB cigarette. Poda Lifestyle’s </w:t>
      </w:r>
      <w:proofErr w:type="gramStart"/>
      <w:r>
        <w:rPr>
          <w:rFonts w:ascii="Arial" w:hAnsi="Arial" w:cs="Arial"/>
          <w:sz w:val="20"/>
          <w:szCs w:val="20"/>
        </w:rPr>
        <w:t>fully-patented</w:t>
      </w:r>
      <w:proofErr w:type="gramEnd"/>
      <w:r>
        <w:rPr>
          <w:rFonts w:ascii="Arial" w:hAnsi="Arial" w:cs="Arial"/>
          <w:sz w:val="20"/>
          <w:szCs w:val="20"/>
        </w:rPr>
        <w:t xml:space="preserve"> system is truly one of a kind and solves the major pain-point that ALL other HNB products suffer from: daily cleaning requirements. The Company’s flagship </w:t>
      </w:r>
      <w:r>
        <w:rPr>
          <w:rFonts w:ascii="Arial" w:hAnsi="Arial" w:cs="Arial"/>
          <w:b/>
          <w:bCs/>
          <w:sz w:val="20"/>
          <w:szCs w:val="20"/>
        </w:rPr>
        <w:t xml:space="preserve">Beyond Burn™ </w:t>
      </w:r>
      <w:r>
        <w:rPr>
          <w:rFonts w:ascii="Arial" w:hAnsi="Arial" w:cs="Arial"/>
          <w:sz w:val="20"/>
          <w:szCs w:val="20"/>
        </w:rPr>
        <w:t xml:space="preserve">Poda Pods contain a unique tobacco-free blend of pelletized tea leaves infused with synthetic nicotine, which provides adult smokers with a smoke-free alternative to their regular habit without sacrificing the satisfaction they are accustomed to. </w:t>
      </w:r>
      <w:r>
        <w:rPr>
          <w:rFonts w:ascii="Arial" w:hAnsi="Arial" w:cs="Arial"/>
          <w:b/>
          <w:bCs/>
          <w:sz w:val="20"/>
          <w:szCs w:val="20"/>
        </w:rPr>
        <w:t>Beyond Burn™</w:t>
      </w:r>
      <w:r>
        <w:rPr>
          <w:rFonts w:ascii="Arial" w:hAnsi="Arial" w:cs="Arial"/>
          <w:sz w:val="20"/>
          <w:szCs w:val="20"/>
        </w:rPr>
        <w:t xml:space="preserve"> Poda Pods have been expertly crafted to mimic the sensorial experience of traditional cigarettes without the smoke, without the smell, and without the tobacco.</w:t>
      </w:r>
    </w:p>
    <w:p w14:paraId="2D26901F" w14:textId="77777777" w:rsidR="009B0FF2" w:rsidRDefault="009B0FF2">
      <w:pPr>
        <w:autoSpaceDE w:val="0"/>
        <w:autoSpaceDN w:val="0"/>
        <w:adjustRightInd w:val="0"/>
        <w:jc w:val="both"/>
        <w:rPr>
          <w:rFonts w:ascii="Book Antiqua" w:eastAsia="MS Mincho" w:hAnsi="Book Antiqua"/>
          <w:sz w:val="20"/>
          <w:szCs w:val="20"/>
        </w:rPr>
      </w:pPr>
    </w:p>
    <w:p w14:paraId="3B73B8D9" w14:textId="77777777" w:rsidR="009B0FF2" w:rsidRDefault="00AE341C">
      <w:pPr>
        <w:shd w:val="clear" w:color="auto" w:fill="FFFFFF"/>
        <w:spacing w:after="100" w:afterAutospacing="1"/>
        <w:textAlignment w:val="baseline"/>
        <w:rPr>
          <w:rFonts w:ascii="Arial" w:hAnsi="Arial" w:cs="Arial"/>
          <w:b/>
          <w:bCs/>
          <w:color w:val="000000" w:themeColor="text1"/>
          <w:sz w:val="20"/>
          <w:szCs w:val="20"/>
          <w:lang w:val="en-CA"/>
        </w:rPr>
      </w:pPr>
      <w:r>
        <w:rPr>
          <w:rFonts w:ascii="Arial" w:hAnsi="Arial" w:cs="Arial"/>
          <w:b/>
          <w:bCs/>
          <w:color w:val="000000" w:themeColor="text1"/>
          <w:sz w:val="20"/>
          <w:szCs w:val="20"/>
          <w:lang w:val="en-CA"/>
        </w:rPr>
        <w:t>FORWARD-LOOKING STATEMENTS</w:t>
      </w:r>
    </w:p>
    <w:p w14:paraId="61873086" w14:textId="77777777"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 xml:space="preserve">This news release contains "forward-looking information" within the meaning of applicable securities laws. Although Poda Lifestyle believes </w:t>
      </w:r>
      <w:proofErr w:type="gramStart"/>
      <w:r>
        <w:rPr>
          <w:rFonts w:ascii="Arial" w:hAnsi="Arial" w:cs="Arial"/>
          <w:i/>
          <w:iCs/>
          <w:color w:val="000000" w:themeColor="text1"/>
          <w:sz w:val="20"/>
          <w:szCs w:val="20"/>
          <w:lang w:val="en-CA"/>
        </w:rPr>
        <w:t>in light of</w:t>
      </w:r>
      <w:proofErr w:type="gramEnd"/>
      <w:r>
        <w:rPr>
          <w:rFonts w:ascii="Arial" w:hAnsi="Arial" w:cs="Arial"/>
          <w:i/>
          <w:iCs/>
          <w:color w:val="000000" w:themeColor="text1"/>
          <w:sz w:val="20"/>
          <w:szCs w:val="20"/>
          <w:lang w:val="en-CA"/>
        </w:rPr>
        <w:t xml:space="preserve">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Poda Lifestyle can give no assurance that they will prove to be correct. Readers are cautioned to not place undue reliance on forward-looking information. Actual results and developments may differ materially from those contemplated by these statements. The statements in this press release are made as of the date of this release. Poda Lifestyle undertakes no obligation to comment on analyses, expectations or statements made by </w:t>
      </w:r>
      <w:proofErr w:type="gramStart"/>
      <w:r>
        <w:rPr>
          <w:rFonts w:ascii="Arial" w:hAnsi="Arial" w:cs="Arial"/>
          <w:i/>
          <w:iCs/>
          <w:color w:val="000000" w:themeColor="text1"/>
          <w:sz w:val="20"/>
          <w:szCs w:val="20"/>
          <w:lang w:val="en-CA"/>
        </w:rPr>
        <w:t>third-parties</w:t>
      </w:r>
      <w:proofErr w:type="gramEnd"/>
      <w:r>
        <w:rPr>
          <w:rFonts w:ascii="Arial" w:hAnsi="Arial" w:cs="Arial"/>
          <w:i/>
          <w:iCs/>
          <w:color w:val="000000" w:themeColor="text1"/>
          <w:sz w:val="20"/>
          <w:szCs w:val="20"/>
          <w:lang w:val="en-CA"/>
        </w:rPr>
        <w:t xml:space="preserve"> in respect of Poda Lifestyle, its securities, or financial or operating results (as applicable). Poda Lifestyle disclaims any intent or obligation to update publicly any forward-looking information, whether </w:t>
      </w:r>
      <w:proofErr w:type="gramStart"/>
      <w:r>
        <w:rPr>
          <w:rFonts w:ascii="Arial" w:hAnsi="Arial" w:cs="Arial"/>
          <w:i/>
          <w:iCs/>
          <w:color w:val="000000" w:themeColor="text1"/>
          <w:sz w:val="20"/>
          <w:szCs w:val="20"/>
          <w:lang w:val="en-CA"/>
        </w:rPr>
        <w:t>as a result of</w:t>
      </w:r>
      <w:proofErr w:type="gramEnd"/>
      <w:r>
        <w:rPr>
          <w:rFonts w:ascii="Arial" w:hAnsi="Arial" w:cs="Arial"/>
          <w:i/>
          <w:iCs/>
          <w:color w:val="000000" w:themeColor="text1"/>
          <w:sz w:val="20"/>
          <w:szCs w:val="20"/>
          <w:lang w:val="en-CA"/>
        </w:rPr>
        <w:t xml:space="preserve"> new information, future events or results or otherwise, other than as required by applicable securities laws.</w:t>
      </w:r>
    </w:p>
    <w:p w14:paraId="1A5D80C3" w14:textId="77777777"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The Canadian Securities Exchange has not reviewed and does not accept responsibility for the adequacy or accuracy of the content of this news release.</w:t>
      </w:r>
    </w:p>
    <w:p w14:paraId="10218AE4" w14:textId="77777777" w:rsidR="009B0FF2" w:rsidRDefault="009B0FF2">
      <w:pPr>
        <w:autoSpaceDE w:val="0"/>
        <w:autoSpaceDN w:val="0"/>
        <w:adjustRightInd w:val="0"/>
        <w:jc w:val="both"/>
        <w:rPr>
          <w:rFonts w:ascii="Book Antiqua" w:eastAsia="MS Mincho" w:hAnsi="Book Antiqua"/>
          <w:i/>
          <w:sz w:val="20"/>
          <w:szCs w:val="20"/>
        </w:rPr>
      </w:pPr>
    </w:p>
    <w:sectPr w:rsidR="009B0FF2">
      <w:headerReference w:type="even" r:id="rId12"/>
      <w:headerReference w:type="default" r:id="rId13"/>
      <w:headerReference w:type="first" r:id="rId14"/>
      <w:type w:val="continuous"/>
      <w:pgSz w:w="12240" w:h="15840"/>
      <w:pgMar w:top="1440" w:right="1440" w:bottom="1440" w:left="1440" w:header="0"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89C" w14:textId="77777777" w:rsidR="000407EB" w:rsidRDefault="000407EB">
      <w:r>
        <w:separator/>
      </w:r>
    </w:p>
  </w:endnote>
  <w:endnote w:type="continuationSeparator" w:id="0">
    <w:p w14:paraId="50E43BAA" w14:textId="77777777" w:rsidR="000407EB" w:rsidRDefault="000407EB">
      <w:r>
        <w:continuationSeparator/>
      </w:r>
    </w:p>
  </w:endnote>
  <w:endnote w:type="continuationNotice" w:id="1">
    <w:p w14:paraId="32DAD9F5" w14:textId="77777777" w:rsidR="000407EB" w:rsidRDefault="0004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Helvetica Neue">
    <w:altName w:val="﷽﷽﷽﷽﷽﷽﷽﷽a Neue"/>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632A" w14:textId="77777777" w:rsidR="000407EB" w:rsidRDefault="000407EB">
      <w:r>
        <w:separator/>
      </w:r>
    </w:p>
  </w:footnote>
  <w:footnote w:type="continuationSeparator" w:id="0">
    <w:p w14:paraId="755B9268" w14:textId="77777777" w:rsidR="000407EB" w:rsidRDefault="000407EB">
      <w:r>
        <w:continuationSeparator/>
      </w:r>
    </w:p>
  </w:footnote>
  <w:footnote w:type="continuationNotice" w:id="1">
    <w:p w14:paraId="60037CA2" w14:textId="77777777" w:rsidR="000407EB" w:rsidRDefault="00040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3118" w14:textId="77777777" w:rsidR="009B0FF2" w:rsidRDefault="00AE341C">
    <w:pPr>
      <w:pStyle w:val="Header"/>
    </w:pPr>
    <w:r>
      <w:rPr>
        <w:noProof/>
        <w:lang w:val="en-CA" w:eastAsia="en-CA"/>
      </w:rPr>
      <mc:AlternateContent>
        <mc:Choice Requires="wps">
          <w:drawing>
            <wp:anchor distT="0" distB="0" distL="114300" distR="114300" simplePos="0" relativeHeight="251660288" behindDoc="0" locked="0" layoutInCell="1" allowOverlap="1" wp14:anchorId="2788565D" wp14:editId="34660334">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9918A6" w14:textId="77777777" w:rsidR="009B0FF2" w:rsidRDefault="009B0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8565D"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6C9918A6" w14:textId="77777777" w:rsidR="009B0FF2" w:rsidRDefault="009B0FF2"/>
                </w:txbxContent>
              </v:textbox>
              <w10:wrap anchorx="page" anchory="page"/>
            </v:shape>
          </w:pict>
        </mc:Fallback>
      </mc:AlternateContent>
    </w:r>
    <w:r>
      <w:rPr>
        <w:noProof/>
        <w:lang w:val="en-CA" w:eastAsia="en-CA"/>
      </w:rPr>
      <w:drawing>
        <wp:anchor distT="0" distB="0" distL="114300" distR="114300" simplePos="0" relativeHeight="251659264" behindDoc="0" locked="0" layoutInCell="1" allowOverlap="1" wp14:anchorId="4895BE6D" wp14:editId="33B741F3">
          <wp:simplePos x="0" y="0"/>
          <wp:positionH relativeFrom="page">
            <wp:posOffset>567690</wp:posOffset>
          </wp:positionH>
          <wp:positionV relativeFrom="page">
            <wp:posOffset>365760</wp:posOffset>
          </wp:positionV>
          <wp:extent cx="6710680" cy="316865"/>
          <wp:effectExtent l="19050" t="0" r="0" b="0"/>
          <wp:wrapSquare wrapText="bothSides"/>
          <wp:docPr id="9" name="Picture 9"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3C902D80" w14:textId="77777777" w:rsidR="009B0FF2" w:rsidRDefault="009B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5780" w14:textId="77777777" w:rsidR="009B0FF2" w:rsidRDefault="009B0FF2">
    <w:pPr>
      <w:pStyle w:val="Header"/>
      <w:rPr>
        <w:rFonts w:ascii="Trebuchet MS" w:hAnsi="Trebuchet MS" w:cs="Lucida Sans Unicode"/>
        <w:sz w:val="18"/>
        <w:szCs w:val="18"/>
      </w:rPr>
    </w:pPr>
  </w:p>
  <w:p w14:paraId="32ABB088" w14:textId="77777777" w:rsidR="009B0FF2" w:rsidRDefault="009B0FF2">
    <w:pPr>
      <w:pStyle w:val="Header"/>
      <w:jc w:val="right"/>
      <w:rPr>
        <w:rFonts w:ascii="Trebuchet MS" w:hAnsi="Trebuchet MS" w:cs="Lucida Sans Unicod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4C3D" w14:textId="77777777" w:rsidR="009B0FF2" w:rsidRDefault="00AE341C">
    <w:pPr>
      <w:pStyle w:val="Header"/>
      <w:jc w:val="center"/>
    </w:pPr>
    <w:r>
      <w:rPr>
        <w:noProof/>
        <w:lang w:val="en-CA" w:eastAsia="en-CA"/>
      </w:rPr>
      <w:drawing>
        <wp:inline distT="0" distB="0" distL="0" distR="0" wp14:anchorId="1869E5C4" wp14:editId="31A0458E">
          <wp:extent cx="1981200"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A-Logo-Final.jpg"/>
                  <pic:cNvPicPr/>
                </pic:nvPicPr>
                <pic:blipFill>
                  <a:blip r:embed="rId1"/>
                  <a:stretch>
                    <a:fillRect/>
                  </a:stretch>
                </pic:blipFill>
                <pic:spPr>
                  <a:xfrm>
                    <a:off x="0" y="0"/>
                    <a:ext cx="19812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36BB32"/>
    <w:lvl w:ilvl="0">
      <w:start w:val="1"/>
      <w:numFmt w:val="decimal"/>
      <w:pStyle w:val="Heading1"/>
      <w:lvlText w:val="%1."/>
      <w:legacy w:legacy="1" w:legacySpace="0" w:legacyIndent="720"/>
      <w:lvlJc w:val="left"/>
      <w:pPr>
        <w:ind w:left="720" w:hanging="720"/>
      </w:pPr>
      <w:rPr>
        <w:b w:val="0"/>
        <w:i w:val="0"/>
        <w:strike w:val="0"/>
        <w:u w:val="none"/>
      </w:rPr>
    </w:lvl>
    <w:lvl w:ilvl="1">
      <w:start w:val="1"/>
      <w:numFmt w:val="decimal"/>
      <w:pStyle w:val="Heading2"/>
      <w:lvlText w:val="%1.%2."/>
      <w:legacy w:legacy="1" w:legacySpace="0" w:legacyIndent="720"/>
      <w:lvlJc w:val="left"/>
      <w:pPr>
        <w:ind w:left="1350" w:hanging="720"/>
      </w:pPr>
      <w:rPr>
        <w:b w:val="0"/>
        <w:i w:val="0"/>
        <w:strike w:val="0"/>
        <w:u w:val="none"/>
      </w:rPr>
    </w:lvl>
    <w:lvl w:ilvl="2">
      <w:start w:val="1"/>
      <w:numFmt w:val="lowerLetter"/>
      <w:pStyle w:val="Heading3"/>
      <w:lvlText w:val="(%3)"/>
      <w:legacy w:legacy="1" w:legacySpace="0" w:legacyIndent="720"/>
      <w:lvlJc w:val="left"/>
      <w:pPr>
        <w:ind w:left="2160" w:hanging="720"/>
      </w:pPr>
      <w:rPr>
        <w:b w:val="0"/>
        <w:i w:val="0"/>
        <w:strike w:val="0"/>
        <w:u w:val="none"/>
      </w:rPr>
    </w:lvl>
    <w:lvl w:ilvl="3">
      <w:start w:val="1"/>
      <w:numFmt w:val="lowerRoman"/>
      <w:pStyle w:val="Heading4"/>
      <w:lvlText w:val="(%4)"/>
      <w:legacy w:legacy="1" w:legacySpace="0" w:legacyIndent="720"/>
      <w:lvlJc w:val="left"/>
      <w:pPr>
        <w:ind w:left="3060" w:hanging="720"/>
      </w:pPr>
      <w:rPr>
        <w:b w:val="0"/>
        <w:i w:val="0"/>
        <w:strike w:val="0"/>
        <w:u w:val="none"/>
      </w:rPr>
    </w:lvl>
    <w:lvl w:ilvl="4">
      <w:start w:val="1"/>
      <w:numFmt w:val="upperLetter"/>
      <w:pStyle w:val="Heading5"/>
      <w:lvlText w:val="%5."/>
      <w:legacy w:legacy="1" w:legacySpace="0" w:legacyIndent="720"/>
      <w:lvlJc w:val="left"/>
      <w:pPr>
        <w:ind w:left="3600" w:hanging="720"/>
      </w:pPr>
      <w:rPr>
        <w:b w:val="0"/>
        <w:i w:val="0"/>
        <w:strike w:val="0"/>
        <w:u w:val="none"/>
      </w:rPr>
    </w:lvl>
    <w:lvl w:ilvl="5">
      <w:start w:val="1"/>
      <w:numFmt w:val="upperRoman"/>
      <w:pStyle w:val="Heading6"/>
      <w:lvlText w:val="%6."/>
      <w:legacy w:legacy="1" w:legacySpace="0" w:legacyIndent="720"/>
      <w:lvlJc w:val="left"/>
      <w:pPr>
        <w:ind w:left="4320" w:hanging="720"/>
      </w:pPr>
      <w:rPr>
        <w:b w:val="0"/>
        <w:i w:val="0"/>
        <w:strike w:val="0"/>
        <w:u w:val="none"/>
      </w:rPr>
    </w:lvl>
    <w:lvl w:ilvl="6">
      <w:start w:val="1"/>
      <w:numFmt w:val="lowerLetter"/>
      <w:pStyle w:val="Heading7"/>
      <w:lvlText w:val="%7."/>
      <w:legacy w:legacy="1" w:legacySpace="0" w:legacyIndent="720"/>
      <w:lvlJc w:val="left"/>
      <w:pPr>
        <w:ind w:left="5040" w:hanging="720"/>
      </w:pPr>
      <w:rPr>
        <w:b w:val="0"/>
        <w:i w:val="0"/>
        <w:strike w:val="0"/>
        <w:u w:val="none"/>
      </w:rPr>
    </w:lvl>
    <w:lvl w:ilvl="7">
      <w:start w:val="1"/>
      <w:numFmt w:val="lowerRoman"/>
      <w:pStyle w:val="Heading8"/>
      <w:lvlText w:val="%8."/>
      <w:legacy w:legacy="1" w:legacySpace="0" w:legacyIndent="720"/>
      <w:lvlJc w:val="left"/>
      <w:pPr>
        <w:ind w:left="5760" w:hanging="720"/>
      </w:pPr>
      <w:rPr>
        <w:b w:val="0"/>
        <w:i w:val="0"/>
        <w:strike w:val="0"/>
        <w:u w:val="none"/>
      </w:rPr>
    </w:lvl>
    <w:lvl w:ilvl="8">
      <w:start w:val="1"/>
      <w:numFmt w:val="upperLetter"/>
      <w:pStyle w:val="Heading9"/>
      <w:lvlText w:val="(%9)"/>
      <w:legacy w:legacy="1" w:legacySpace="0" w:legacyIndent="720"/>
      <w:lvlJc w:val="left"/>
      <w:pPr>
        <w:ind w:left="6480" w:hanging="720"/>
      </w:pPr>
      <w:rPr>
        <w:b w:val="0"/>
        <w:i w:val="0"/>
        <w:strike w:val="0"/>
        <w:u w:val="none"/>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86252"/>
    <w:multiLevelType w:val="hybridMultilevel"/>
    <w:tmpl w:val="7598ED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C07944"/>
    <w:multiLevelType w:val="multilevel"/>
    <w:tmpl w:val="13C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A16D3"/>
    <w:multiLevelType w:val="hybridMultilevel"/>
    <w:tmpl w:val="A1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F1103"/>
    <w:multiLevelType w:val="hybridMultilevel"/>
    <w:tmpl w:val="BF4E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502141"/>
    <w:multiLevelType w:val="hybridMultilevel"/>
    <w:tmpl w:val="34B8E5E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B639C3"/>
    <w:multiLevelType w:val="hybridMultilevel"/>
    <w:tmpl w:val="58E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11613"/>
    <w:multiLevelType w:val="hybridMultilevel"/>
    <w:tmpl w:val="E72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2355"/>
    <w:multiLevelType w:val="hybridMultilevel"/>
    <w:tmpl w:val="012AFD24"/>
    <w:lvl w:ilvl="0" w:tplc="1BF4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E3A32"/>
    <w:multiLevelType w:val="hybridMultilevel"/>
    <w:tmpl w:val="ACF6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8814B9"/>
    <w:multiLevelType w:val="hybridMultilevel"/>
    <w:tmpl w:val="8354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415A1"/>
    <w:multiLevelType w:val="hybridMultilevel"/>
    <w:tmpl w:val="C9CC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BC77CE"/>
    <w:multiLevelType w:val="hybridMultilevel"/>
    <w:tmpl w:val="BE5C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47604B"/>
    <w:multiLevelType w:val="hybridMultilevel"/>
    <w:tmpl w:val="B0D09B6C"/>
    <w:lvl w:ilvl="0" w:tplc="A0EACD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93F"/>
    <w:multiLevelType w:val="multilevel"/>
    <w:tmpl w:val="E692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B4AC9"/>
    <w:multiLevelType w:val="multilevel"/>
    <w:tmpl w:val="8E0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1228A"/>
    <w:multiLevelType w:val="hybridMultilevel"/>
    <w:tmpl w:val="7A3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40A32"/>
    <w:multiLevelType w:val="hybridMultilevel"/>
    <w:tmpl w:val="392A76EC"/>
    <w:lvl w:ilvl="0" w:tplc="EB166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2E36"/>
    <w:multiLevelType w:val="hybridMultilevel"/>
    <w:tmpl w:val="09B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414"/>
    <w:multiLevelType w:val="hybridMultilevel"/>
    <w:tmpl w:val="BB18349A"/>
    <w:lvl w:ilvl="0" w:tplc="69A430FE">
      <w:start w:val="1"/>
      <w:numFmt w:val="lowerRoman"/>
      <w:lvlText w:val="(%1)"/>
      <w:lvlJc w:val="left"/>
      <w:pPr>
        <w:ind w:left="720" w:hanging="360"/>
      </w:pPr>
      <w:rPr>
        <w:rFonts w:ascii="Book Antiqua" w:eastAsia="Arial" w:hAnsi="Book Antiqua"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C04E2"/>
    <w:multiLevelType w:val="multilevel"/>
    <w:tmpl w:val="F5205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9D6D9D"/>
    <w:multiLevelType w:val="multilevel"/>
    <w:tmpl w:val="EB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24911"/>
    <w:multiLevelType w:val="hybridMultilevel"/>
    <w:tmpl w:val="8CD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05298"/>
    <w:multiLevelType w:val="hybridMultilevel"/>
    <w:tmpl w:val="AEF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F29D9"/>
    <w:multiLevelType w:val="hybridMultilevel"/>
    <w:tmpl w:val="40D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F26CE"/>
    <w:multiLevelType w:val="hybridMultilevel"/>
    <w:tmpl w:val="72406D5E"/>
    <w:lvl w:ilvl="0" w:tplc="7F9E5902">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0E87FE8"/>
    <w:multiLevelType w:val="multilevel"/>
    <w:tmpl w:val="5C8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76614"/>
    <w:multiLevelType w:val="hybridMultilevel"/>
    <w:tmpl w:val="BCEE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3C3DBB"/>
    <w:multiLevelType w:val="hybridMultilevel"/>
    <w:tmpl w:val="FBCAFE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F125CA2"/>
    <w:multiLevelType w:val="hybridMultilevel"/>
    <w:tmpl w:val="BBF06162"/>
    <w:lvl w:ilvl="0" w:tplc="5094D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75B71"/>
    <w:multiLevelType w:val="multilevel"/>
    <w:tmpl w:val="80B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C3B72"/>
    <w:multiLevelType w:val="hybridMultilevel"/>
    <w:tmpl w:val="6E44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A531A"/>
    <w:multiLevelType w:val="hybridMultilevel"/>
    <w:tmpl w:val="A88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F273A"/>
    <w:multiLevelType w:val="hybridMultilevel"/>
    <w:tmpl w:val="DF4CFBBA"/>
    <w:lvl w:ilvl="0" w:tplc="43569436">
      <w:start w:val="1"/>
      <w:numFmt w:val="lowerLetter"/>
      <w:lvlText w:val="(%1)"/>
      <w:lvlJc w:val="left"/>
      <w:pPr>
        <w:ind w:left="720" w:hanging="360"/>
      </w:pPr>
      <w:rPr>
        <w:rFonts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5A7E69"/>
    <w:multiLevelType w:val="hybridMultilevel"/>
    <w:tmpl w:val="C78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A774B"/>
    <w:multiLevelType w:val="hybridMultilevel"/>
    <w:tmpl w:val="6AC2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32386"/>
    <w:multiLevelType w:val="hybridMultilevel"/>
    <w:tmpl w:val="07A0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03613"/>
    <w:multiLevelType w:val="hybridMultilevel"/>
    <w:tmpl w:val="F3BC08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C78BF"/>
    <w:multiLevelType w:val="multilevel"/>
    <w:tmpl w:val="05E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0"/>
  </w:num>
  <w:num w:numId="4">
    <w:abstractNumId w:val="0"/>
  </w:num>
  <w:num w:numId="5">
    <w:abstractNumId w:val="39"/>
  </w:num>
  <w:num w:numId="6">
    <w:abstractNumId w:val="11"/>
  </w:num>
  <w:num w:numId="7">
    <w:abstractNumId w:val="33"/>
  </w:num>
  <w:num w:numId="8">
    <w:abstractNumId w:val="24"/>
  </w:num>
  <w:num w:numId="9">
    <w:abstractNumId w:val="22"/>
  </w:num>
  <w:num w:numId="10">
    <w:abstractNumId w:val="20"/>
  </w:num>
  <w:num w:numId="11">
    <w:abstractNumId w:val="31"/>
  </w:num>
  <w:num w:numId="12">
    <w:abstractNumId w:val="9"/>
  </w:num>
  <w:num w:numId="13">
    <w:abstractNumId w:val="13"/>
  </w:num>
  <w:num w:numId="14">
    <w:abstractNumId w:val="12"/>
  </w:num>
  <w:num w:numId="15">
    <w:abstractNumId w:val="23"/>
  </w:num>
  <w:num w:numId="16">
    <w:abstractNumId w:val="35"/>
  </w:num>
  <w:num w:numId="17">
    <w:abstractNumId w:val="15"/>
  </w:num>
  <w:num w:numId="18">
    <w:abstractNumId w:val="3"/>
  </w:num>
  <w:num w:numId="19">
    <w:abstractNumId w:val="1"/>
  </w:num>
  <w:num w:numId="20">
    <w:abstractNumId w:val="2"/>
  </w:num>
  <w:num w:numId="21">
    <w:abstractNumId w:val="25"/>
  </w:num>
  <w:num w:numId="22">
    <w:abstractNumId w:val="26"/>
  </w:num>
  <w:num w:numId="23">
    <w:abstractNumId w:val="18"/>
  </w:num>
  <w:num w:numId="24">
    <w:abstractNumId w:val="29"/>
  </w:num>
  <w:num w:numId="25">
    <w:abstractNumId w:val="17"/>
  </w:num>
  <w:num w:numId="26">
    <w:abstractNumId w:val="38"/>
  </w:num>
  <w:num w:numId="27">
    <w:abstractNumId w:val="5"/>
  </w:num>
  <w:num w:numId="28">
    <w:abstractNumId w:val="37"/>
  </w:num>
  <w:num w:numId="29">
    <w:abstractNumId w:val="28"/>
  </w:num>
  <w:num w:numId="30">
    <w:abstractNumId w:val="4"/>
  </w:num>
  <w:num w:numId="31">
    <w:abstractNumId w:val="41"/>
  </w:num>
  <w:num w:numId="32">
    <w:abstractNumId w:val="34"/>
  </w:num>
  <w:num w:numId="33">
    <w:abstractNumId w:val="21"/>
  </w:num>
  <w:num w:numId="34">
    <w:abstractNumId w:val="16"/>
  </w:num>
  <w:num w:numId="35">
    <w:abstractNumId w:val="32"/>
  </w:num>
  <w:num w:numId="36">
    <w:abstractNumId w:val="36"/>
  </w:num>
  <w:num w:numId="37">
    <w:abstractNumId w:val="19"/>
  </w:num>
  <w:num w:numId="38">
    <w:abstractNumId w:val="40"/>
  </w:num>
  <w:num w:numId="39">
    <w:abstractNumId w:val="8"/>
  </w:num>
  <w:num w:numId="40">
    <w:abstractNumId w:val="7"/>
  </w:num>
  <w:num w:numId="41">
    <w:abstractNumId w:val="14"/>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F2"/>
    <w:rsid w:val="000407EB"/>
    <w:rsid w:val="001520E9"/>
    <w:rsid w:val="0026564B"/>
    <w:rsid w:val="002A2E46"/>
    <w:rsid w:val="008E7C3B"/>
    <w:rsid w:val="009B0FF2"/>
    <w:rsid w:val="00AE341C"/>
    <w:rsid w:val="00B56B0B"/>
    <w:rsid w:val="00D3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
    <w:basedOn w:val="Normal"/>
    <w:next w:val="Normal"/>
    <w:link w:val="Heading1Char"/>
    <w:qFormat/>
    <w:pPr>
      <w:keepNext/>
      <w:numPr>
        <w:numId w:val="4"/>
      </w:numPr>
      <w:spacing w:after="240"/>
      <w:outlineLvl w:val="0"/>
    </w:pPr>
    <w:rPr>
      <w:rFonts w:ascii="Times" w:hAnsi="Times"/>
      <w:b/>
      <w:bCs/>
      <w:szCs w:val="20"/>
      <w:lang w:val="en-CA"/>
    </w:rPr>
  </w:style>
  <w:style w:type="paragraph" w:styleId="Heading2">
    <w:name w:val="heading 2"/>
    <w:aliases w:val="h2"/>
    <w:basedOn w:val="Heading1"/>
    <w:next w:val="Normal"/>
    <w:link w:val="Heading2Char"/>
    <w:qFormat/>
    <w:pPr>
      <w:numPr>
        <w:ilvl w:val="1"/>
      </w:numPr>
      <w:outlineLvl w:val="1"/>
    </w:pPr>
    <w:rPr>
      <w:b w:val="0"/>
      <w:bCs w:val="0"/>
      <w:u w:val="single"/>
    </w:rPr>
  </w:style>
  <w:style w:type="paragraph" w:styleId="Heading3">
    <w:name w:val="heading 3"/>
    <w:aliases w:val="h3"/>
    <w:basedOn w:val="Heading2"/>
    <w:next w:val="Normal"/>
    <w:link w:val="Heading3Char"/>
    <w:qFormat/>
    <w:pPr>
      <w:keepNext w:val="0"/>
      <w:numPr>
        <w:ilvl w:val="2"/>
      </w:numPr>
      <w:outlineLvl w:val="2"/>
    </w:pPr>
    <w:rPr>
      <w:u w:val="none"/>
    </w:rPr>
  </w:style>
  <w:style w:type="paragraph" w:styleId="Heading4">
    <w:name w:val="heading 4"/>
    <w:aliases w:val="h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style>
  <w:style w:type="paragraph" w:styleId="Heading6">
    <w:name w:val="heading 6"/>
    <w:aliases w:val="h6"/>
    <w:basedOn w:val="Heading5"/>
    <w:next w:val="Normal"/>
    <w:link w:val="Heading6Char"/>
    <w:qFormat/>
    <w:pPr>
      <w:numPr>
        <w:ilvl w:val="5"/>
      </w:numPr>
      <w:tabs>
        <w:tab w:val="num" w:pos="3600"/>
      </w:tabs>
      <w:ind w:left="3600"/>
      <w:outlineLvl w:val="5"/>
    </w:pPr>
  </w:style>
  <w:style w:type="paragraph" w:styleId="Heading7">
    <w:name w:val="heading 7"/>
    <w:basedOn w:val="Heading6"/>
    <w:next w:val="Normal"/>
    <w:link w:val="Heading7Char"/>
    <w:qFormat/>
    <w:pPr>
      <w:numPr>
        <w:ilvl w:val="6"/>
      </w:numPr>
      <w:ind w:left="4320"/>
      <w:outlineLvl w:val="6"/>
    </w:pPr>
  </w:style>
  <w:style w:type="paragraph" w:styleId="Heading8">
    <w:name w:val="heading 8"/>
    <w:basedOn w:val="Heading7"/>
    <w:next w:val="Normal"/>
    <w:link w:val="Heading8Char"/>
    <w:qFormat/>
    <w:pPr>
      <w:numPr>
        <w:ilvl w:val="7"/>
      </w:numPr>
      <w:ind w:left="5040"/>
      <w:outlineLvl w:val="7"/>
    </w:pPr>
  </w:style>
  <w:style w:type="paragraph" w:styleId="Heading9">
    <w:name w:val="heading 9"/>
    <w:basedOn w:val="Heading8"/>
    <w:next w:val="Normal"/>
    <w:link w:val="Heading9Char"/>
    <w:qFormat/>
    <w:pPr>
      <w:numPr>
        <w:ilvl w:val="8"/>
      </w:num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szCs w:val="20"/>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LightShading-Accent1">
    <w:name w:val="Light Shading Accent 1"/>
    <w:basedOn w:val="TableNormal"/>
    <w:uiPriority w:val="6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Pr>
      <w:rFonts w:eastAsiaTheme="minorHAnsi"/>
      <w:sz w:val="22"/>
      <w:szCs w:val="22"/>
    </w:rPr>
  </w:style>
  <w:style w:type="paragraph" w:styleId="NormalWeb">
    <w:name w:val="Normal (Web)"/>
    <w:basedOn w:val="Normal"/>
    <w:uiPriority w:val="99"/>
    <w:unhideWhenUsed/>
    <w:pPr>
      <w:spacing w:before="100" w:beforeAutospacing="1" w:after="100" w:afterAutospacing="1"/>
    </w:pPr>
  </w:style>
  <w:style w:type="paragraph" w:customStyle="1" w:styleId="Normal2">
    <w:name w:val="Normal2"/>
    <w:pPr>
      <w:spacing w:after="160" w:line="259" w:lineRule="auto"/>
    </w:pPr>
    <w:rPr>
      <w:rFonts w:ascii="Calibri" w:eastAsia="Calibri" w:hAnsi="Calibri" w:cs="Calibri"/>
      <w:color w:val="000000"/>
      <w:sz w:val="22"/>
      <w:szCs w:val="20"/>
      <w:lang w:val="en-CA"/>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1 Char"/>
    <w:basedOn w:val="DefaultParagraphFont"/>
    <w:link w:val="Heading1"/>
    <w:rPr>
      <w:rFonts w:ascii="Times" w:eastAsia="Times New Roman" w:hAnsi="Times" w:cs="Times New Roman"/>
      <w:b/>
      <w:bCs/>
      <w:szCs w:val="20"/>
      <w:lang w:val="en-CA"/>
    </w:rPr>
  </w:style>
  <w:style w:type="character" w:customStyle="1" w:styleId="Heading2Char">
    <w:name w:val="Heading 2 Char"/>
    <w:aliases w:val="h2 Char"/>
    <w:basedOn w:val="DefaultParagraphFont"/>
    <w:link w:val="Heading2"/>
    <w:rPr>
      <w:rFonts w:ascii="Times" w:eastAsia="Times New Roman" w:hAnsi="Times" w:cs="Times New Roman"/>
      <w:szCs w:val="20"/>
      <w:u w:val="single"/>
      <w:lang w:val="en-CA"/>
    </w:rPr>
  </w:style>
  <w:style w:type="character" w:customStyle="1" w:styleId="Heading3Char">
    <w:name w:val="Heading 3 Char"/>
    <w:aliases w:val="h3 Char"/>
    <w:basedOn w:val="DefaultParagraphFont"/>
    <w:link w:val="Heading3"/>
    <w:rPr>
      <w:rFonts w:ascii="Times" w:eastAsia="Times New Roman" w:hAnsi="Times" w:cs="Times New Roman"/>
      <w:szCs w:val="20"/>
      <w:lang w:val="en-CA"/>
    </w:rPr>
  </w:style>
  <w:style w:type="character" w:customStyle="1" w:styleId="Heading4Char">
    <w:name w:val="Heading 4 Char"/>
    <w:aliases w:val="h4 Char"/>
    <w:basedOn w:val="DefaultParagraphFont"/>
    <w:link w:val="Heading4"/>
    <w:rPr>
      <w:rFonts w:ascii="Times" w:eastAsia="Times New Roman" w:hAnsi="Times" w:cs="Times New Roman"/>
      <w:szCs w:val="20"/>
      <w:lang w:val="en-CA"/>
    </w:rPr>
  </w:style>
  <w:style w:type="character" w:customStyle="1" w:styleId="Heading5Char">
    <w:name w:val="Heading 5 Char"/>
    <w:basedOn w:val="DefaultParagraphFont"/>
    <w:link w:val="Heading5"/>
    <w:rPr>
      <w:rFonts w:ascii="Times" w:eastAsia="Times New Roman" w:hAnsi="Times" w:cs="Times New Roman"/>
      <w:szCs w:val="20"/>
      <w:lang w:val="en-CA"/>
    </w:rPr>
  </w:style>
  <w:style w:type="character" w:customStyle="1" w:styleId="Heading6Char">
    <w:name w:val="Heading 6 Char"/>
    <w:aliases w:val="h6 Char"/>
    <w:basedOn w:val="DefaultParagraphFont"/>
    <w:link w:val="Heading6"/>
    <w:rPr>
      <w:rFonts w:ascii="Times" w:eastAsia="Times New Roman" w:hAnsi="Times" w:cs="Times New Roman"/>
      <w:szCs w:val="20"/>
      <w:lang w:val="en-CA"/>
    </w:rPr>
  </w:style>
  <w:style w:type="character" w:customStyle="1" w:styleId="Heading7Char">
    <w:name w:val="Heading 7 Char"/>
    <w:basedOn w:val="DefaultParagraphFont"/>
    <w:link w:val="Heading7"/>
    <w:rPr>
      <w:rFonts w:ascii="Times" w:eastAsia="Times New Roman" w:hAnsi="Times" w:cs="Times New Roman"/>
      <w:szCs w:val="20"/>
      <w:lang w:val="en-CA"/>
    </w:rPr>
  </w:style>
  <w:style w:type="character" w:customStyle="1" w:styleId="Heading8Char">
    <w:name w:val="Heading 8 Char"/>
    <w:basedOn w:val="DefaultParagraphFont"/>
    <w:link w:val="Heading8"/>
    <w:rPr>
      <w:rFonts w:ascii="Times" w:eastAsia="Times New Roman" w:hAnsi="Times" w:cs="Times New Roman"/>
      <w:szCs w:val="20"/>
      <w:lang w:val="en-CA"/>
    </w:rPr>
  </w:style>
  <w:style w:type="character" w:customStyle="1" w:styleId="Heading9Char">
    <w:name w:val="Heading 9 Char"/>
    <w:basedOn w:val="DefaultParagraphFont"/>
    <w:link w:val="Heading9"/>
    <w:rPr>
      <w:rFonts w:ascii="Times" w:eastAsia="Times New Roman" w:hAnsi="Times" w:cs="Times New Roman"/>
      <w:szCs w:val="20"/>
      <w:lang w:val="en-CA"/>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Pr>
      <w:rFonts w:ascii="Times New Roman" w:eastAsia="Times New Roman" w:hAnsi="Times New Roman" w:cs="Times New Roman"/>
    </w:rPr>
  </w:style>
  <w:style w:type="paragraph" w:customStyle="1" w:styleId="Normal3">
    <w:name w:val="Normal3"/>
    <w:pPr>
      <w:spacing w:line="276" w:lineRule="auto"/>
    </w:pPr>
    <w:rPr>
      <w:rFonts w:ascii="Arial" w:eastAsia="Arial" w:hAnsi="Arial" w:cs="Arial"/>
      <w:color w:val="000000"/>
      <w:sz w:val="22"/>
      <w:szCs w:val="22"/>
      <w:lang w:val="en-CA"/>
    </w:rPr>
  </w:style>
  <w:style w:type="paragraph" w:customStyle="1" w:styleId="Normal30">
    <w:name w:val="Normal3"/>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pPr>
    <w:rPr>
      <w:rFonts w:ascii="Book Antiqua" w:hAnsi="Book Antiqua" w:cs="Book Antiqua"/>
      <w:color w:val="000000"/>
    </w:rPr>
  </w:style>
  <w:style w:type="character" w:customStyle="1" w:styleId="apple-converted-space">
    <w:name w:val="apple-converted-space"/>
    <w:basedOn w:val="DefaultParagraphFont"/>
  </w:style>
  <w:style w:type="character" w:customStyle="1" w:styleId="xn-person">
    <w:name w:val="xn-person"/>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ableStyle2">
    <w:name w:val="Table Style 2"/>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character" w:customStyle="1" w:styleId="Hyperlink0">
    <w:name w:val="Hyperlink.0"/>
    <w:basedOn w:val="Hyperlink"/>
    <w:rPr>
      <w:color w:val="0000FF" w:themeColor="hyperlink"/>
      <w:u w:val="single"/>
    </w:rPr>
  </w:style>
  <w:style w:type="paragraph" w:customStyle="1" w:styleId="DocID">
    <w:name w:val="DocID"/>
    <w:basedOn w:val="Footer"/>
    <w:next w:val="Footer"/>
    <w:link w:val="DocIDChar"/>
    <w:pPr>
      <w:tabs>
        <w:tab w:val="clear" w:pos="4320"/>
        <w:tab w:val="clear" w:pos="8640"/>
      </w:tabs>
      <w:autoSpaceDE w:val="0"/>
      <w:autoSpaceDN w:val="0"/>
      <w:adjustRightInd w:val="0"/>
    </w:pPr>
    <w:rPr>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paragraph" w:styleId="BodyText">
    <w:name w:val="Body Text"/>
    <w:basedOn w:val="Normal"/>
    <w:link w:val="BodyTextChar"/>
    <w:uiPriority w:val="1"/>
    <w:unhideWhenUsed/>
    <w:qFormat/>
    <w:pPr>
      <w:widowControl w:val="0"/>
      <w:autoSpaceDE w:val="0"/>
      <w:autoSpaceDN w:val="0"/>
    </w:pPr>
    <w:rPr>
      <w:sz w:val="22"/>
      <w:szCs w:val="22"/>
    </w:rPr>
  </w:style>
  <w:style w:type="character" w:customStyle="1" w:styleId="BodyTextChar">
    <w:name w:val="Body Text Char"/>
    <w:basedOn w:val="DefaultParagraphFont"/>
    <w:link w:val="BodyText"/>
    <w:uiPriority w:val="1"/>
    <w:rPr>
      <w:rFonts w:ascii="Times New Roman" w:eastAsia="Times New Roman" w:hAnsi="Times New Roman" w:cs="Times New Roman"/>
      <w:sz w:val="22"/>
      <w:szCs w:val="22"/>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xn-chron">
    <w:name w:val="xn-chron"/>
    <w:basedOn w:val="DefaultParagraphFont"/>
  </w:style>
  <w:style w:type="character" w:customStyle="1" w:styleId="UnresolvedMention3">
    <w:name w:val="Unresolved Mention3"/>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663">
      <w:bodyDiv w:val="1"/>
      <w:marLeft w:val="0"/>
      <w:marRight w:val="0"/>
      <w:marTop w:val="0"/>
      <w:marBottom w:val="0"/>
      <w:divBdr>
        <w:top w:val="none" w:sz="0" w:space="0" w:color="auto"/>
        <w:left w:val="none" w:sz="0" w:space="0" w:color="auto"/>
        <w:bottom w:val="none" w:sz="0" w:space="0" w:color="auto"/>
        <w:right w:val="none" w:sz="0" w:space="0" w:color="auto"/>
      </w:divBdr>
      <w:divsChild>
        <w:div w:id="1053505203">
          <w:marLeft w:val="0"/>
          <w:marRight w:val="0"/>
          <w:marTop w:val="0"/>
          <w:marBottom w:val="0"/>
          <w:divBdr>
            <w:top w:val="none" w:sz="0" w:space="0" w:color="auto"/>
            <w:left w:val="none" w:sz="0" w:space="0" w:color="auto"/>
            <w:bottom w:val="none" w:sz="0" w:space="0" w:color="auto"/>
            <w:right w:val="none" w:sz="0" w:space="0" w:color="auto"/>
          </w:divBdr>
        </w:div>
      </w:divsChild>
    </w:div>
    <w:div w:id="49035523">
      <w:bodyDiv w:val="1"/>
      <w:marLeft w:val="0"/>
      <w:marRight w:val="0"/>
      <w:marTop w:val="0"/>
      <w:marBottom w:val="0"/>
      <w:divBdr>
        <w:top w:val="none" w:sz="0" w:space="0" w:color="auto"/>
        <w:left w:val="none" w:sz="0" w:space="0" w:color="auto"/>
        <w:bottom w:val="none" w:sz="0" w:space="0" w:color="auto"/>
        <w:right w:val="none" w:sz="0" w:space="0" w:color="auto"/>
      </w:divBdr>
    </w:div>
    <w:div w:id="94248308">
      <w:bodyDiv w:val="1"/>
      <w:marLeft w:val="0"/>
      <w:marRight w:val="0"/>
      <w:marTop w:val="0"/>
      <w:marBottom w:val="0"/>
      <w:divBdr>
        <w:top w:val="none" w:sz="0" w:space="0" w:color="auto"/>
        <w:left w:val="none" w:sz="0" w:space="0" w:color="auto"/>
        <w:bottom w:val="none" w:sz="0" w:space="0" w:color="auto"/>
        <w:right w:val="none" w:sz="0" w:space="0" w:color="auto"/>
      </w:divBdr>
    </w:div>
    <w:div w:id="111628762">
      <w:bodyDiv w:val="1"/>
      <w:marLeft w:val="0"/>
      <w:marRight w:val="0"/>
      <w:marTop w:val="0"/>
      <w:marBottom w:val="0"/>
      <w:divBdr>
        <w:top w:val="none" w:sz="0" w:space="0" w:color="auto"/>
        <w:left w:val="none" w:sz="0" w:space="0" w:color="auto"/>
        <w:bottom w:val="none" w:sz="0" w:space="0" w:color="auto"/>
        <w:right w:val="none" w:sz="0" w:space="0" w:color="auto"/>
      </w:divBdr>
    </w:div>
    <w:div w:id="117259210">
      <w:bodyDiv w:val="1"/>
      <w:marLeft w:val="0"/>
      <w:marRight w:val="0"/>
      <w:marTop w:val="0"/>
      <w:marBottom w:val="0"/>
      <w:divBdr>
        <w:top w:val="none" w:sz="0" w:space="0" w:color="auto"/>
        <w:left w:val="none" w:sz="0" w:space="0" w:color="auto"/>
        <w:bottom w:val="none" w:sz="0" w:space="0" w:color="auto"/>
        <w:right w:val="none" w:sz="0" w:space="0" w:color="auto"/>
      </w:divBdr>
      <w:divsChild>
        <w:div w:id="1094278783">
          <w:marLeft w:val="0"/>
          <w:marRight w:val="0"/>
          <w:marTop w:val="0"/>
          <w:marBottom w:val="0"/>
          <w:divBdr>
            <w:top w:val="none" w:sz="0" w:space="0" w:color="auto"/>
            <w:left w:val="none" w:sz="0" w:space="0" w:color="auto"/>
            <w:bottom w:val="none" w:sz="0" w:space="0" w:color="auto"/>
            <w:right w:val="none" w:sz="0" w:space="0" w:color="auto"/>
          </w:divBdr>
          <w:divsChild>
            <w:div w:id="1373194243">
              <w:marLeft w:val="0"/>
              <w:marRight w:val="0"/>
              <w:marTop w:val="0"/>
              <w:marBottom w:val="0"/>
              <w:divBdr>
                <w:top w:val="none" w:sz="0" w:space="0" w:color="auto"/>
                <w:left w:val="none" w:sz="0" w:space="0" w:color="auto"/>
                <w:bottom w:val="none" w:sz="0" w:space="0" w:color="auto"/>
                <w:right w:val="none" w:sz="0" w:space="0" w:color="auto"/>
              </w:divBdr>
            </w:div>
          </w:divsChild>
        </w:div>
        <w:div w:id="700521084">
          <w:marLeft w:val="0"/>
          <w:marRight w:val="0"/>
          <w:marTop w:val="0"/>
          <w:marBottom w:val="0"/>
          <w:divBdr>
            <w:top w:val="none" w:sz="0" w:space="0" w:color="auto"/>
            <w:left w:val="none" w:sz="0" w:space="0" w:color="auto"/>
            <w:bottom w:val="none" w:sz="0" w:space="0" w:color="auto"/>
            <w:right w:val="none" w:sz="0" w:space="0" w:color="auto"/>
          </w:divBdr>
          <w:divsChild>
            <w:div w:id="14473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701">
      <w:bodyDiv w:val="1"/>
      <w:marLeft w:val="0"/>
      <w:marRight w:val="0"/>
      <w:marTop w:val="0"/>
      <w:marBottom w:val="0"/>
      <w:divBdr>
        <w:top w:val="none" w:sz="0" w:space="0" w:color="auto"/>
        <w:left w:val="none" w:sz="0" w:space="0" w:color="auto"/>
        <w:bottom w:val="none" w:sz="0" w:space="0" w:color="auto"/>
        <w:right w:val="none" w:sz="0" w:space="0" w:color="auto"/>
      </w:divBdr>
    </w:div>
    <w:div w:id="180704866">
      <w:bodyDiv w:val="1"/>
      <w:marLeft w:val="0"/>
      <w:marRight w:val="0"/>
      <w:marTop w:val="0"/>
      <w:marBottom w:val="0"/>
      <w:divBdr>
        <w:top w:val="none" w:sz="0" w:space="0" w:color="auto"/>
        <w:left w:val="none" w:sz="0" w:space="0" w:color="auto"/>
        <w:bottom w:val="none" w:sz="0" w:space="0" w:color="auto"/>
        <w:right w:val="none" w:sz="0" w:space="0" w:color="auto"/>
      </w:divBdr>
      <w:divsChild>
        <w:div w:id="74133674">
          <w:marLeft w:val="0"/>
          <w:marRight w:val="0"/>
          <w:marTop w:val="0"/>
          <w:marBottom w:val="0"/>
          <w:divBdr>
            <w:top w:val="none" w:sz="0" w:space="0" w:color="auto"/>
            <w:left w:val="none" w:sz="0" w:space="0" w:color="auto"/>
            <w:bottom w:val="none" w:sz="0" w:space="0" w:color="auto"/>
            <w:right w:val="none" w:sz="0" w:space="0" w:color="auto"/>
          </w:divBdr>
          <w:divsChild>
            <w:div w:id="338434880">
              <w:marLeft w:val="0"/>
              <w:marRight w:val="0"/>
              <w:marTop w:val="0"/>
              <w:marBottom w:val="0"/>
              <w:divBdr>
                <w:top w:val="none" w:sz="0" w:space="0" w:color="auto"/>
                <w:left w:val="none" w:sz="0" w:space="0" w:color="auto"/>
                <w:bottom w:val="none" w:sz="0" w:space="0" w:color="auto"/>
                <w:right w:val="none" w:sz="0" w:space="0" w:color="auto"/>
              </w:divBdr>
              <w:divsChild>
                <w:div w:id="783958364">
                  <w:marLeft w:val="0"/>
                  <w:marRight w:val="0"/>
                  <w:marTop w:val="0"/>
                  <w:marBottom w:val="0"/>
                  <w:divBdr>
                    <w:top w:val="none" w:sz="0" w:space="0" w:color="auto"/>
                    <w:left w:val="none" w:sz="0" w:space="0" w:color="auto"/>
                    <w:bottom w:val="none" w:sz="0" w:space="0" w:color="auto"/>
                    <w:right w:val="none" w:sz="0" w:space="0" w:color="auto"/>
                  </w:divBdr>
                  <w:divsChild>
                    <w:div w:id="20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7741">
      <w:bodyDiv w:val="1"/>
      <w:marLeft w:val="0"/>
      <w:marRight w:val="0"/>
      <w:marTop w:val="0"/>
      <w:marBottom w:val="0"/>
      <w:divBdr>
        <w:top w:val="none" w:sz="0" w:space="0" w:color="auto"/>
        <w:left w:val="none" w:sz="0" w:space="0" w:color="auto"/>
        <w:bottom w:val="none" w:sz="0" w:space="0" w:color="auto"/>
        <w:right w:val="none" w:sz="0" w:space="0" w:color="auto"/>
      </w:divBdr>
    </w:div>
    <w:div w:id="337781286">
      <w:bodyDiv w:val="1"/>
      <w:marLeft w:val="0"/>
      <w:marRight w:val="0"/>
      <w:marTop w:val="0"/>
      <w:marBottom w:val="0"/>
      <w:divBdr>
        <w:top w:val="none" w:sz="0" w:space="0" w:color="auto"/>
        <w:left w:val="none" w:sz="0" w:space="0" w:color="auto"/>
        <w:bottom w:val="none" w:sz="0" w:space="0" w:color="auto"/>
        <w:right w:val="none" w:sz="0" w:space="0" w:color="auto"/>
      </w:divBdr>
    </w:div>
    <w:div w:id="435635863">
      <w:bodyDiv w:val="1"/>
      <w:marLeft w:val="0"/>
      <w:marRight w:val="0"/>
      <w:marTop w:val="0"/>
      <w:marBottom w:val="0"/>
      <w:divBdr>
        <w:top w:val="none" w:sz="0" w:space="0" w:color="auto"/>
        <w:left w:val="none" w:sz="0" w:space="0" w:color="auto"/>
        <w:bottom w:val="none" w:sz="0" w:space="0" w:color="auto"/>
        <w:right w:val="none" w:sz="0" w:space="0" w:color="auto"/>
      </w:divBdr>
    </w:div>
    <w:div w:id="462624773">
      <w:bodyDiv w:val="1"/>
      <w:marLeft w:val="0"/>
      <w:marRight w:val="0"/>
      <w:marTop w:val="0"/>
      <w:marBottom w:val="0"/>
      <w:divBdr>
        <w:top w:val="none" w:sz="0" w:space="0" w:color="auto"/>
        <w:left w:val="none" w:sz="0" w:space="0" w:color="auto"/>
        <w:bottom w:val="none" w:sz="0" w:space="0" w:color="auto"/>
        <w:right w:val="none" w:sz="0" w:space="0" w:color="auto"/>
      </w:divBdr>
    </w:div>
    <w:div w:id="504444926">
      <w:bodyDiv w:val="1"/>
      <w:marLeft w:val="0"/>
      <w:marRight w:val="0"/>
      <w:marTop w:val="0"/>
      <w:marBottom w:val="0"/>
      <w:divBdr>
        <w:top w:val="none" w:sz="0" w:space="0" w:color="auto"/>
        <w:left w:val="none" w:sz="0" w:space="0" w:color="auto"/>
        <w:bottom w:val="none" w:sz="0" w:space="0" w:color="auto"/>
        <w:right w:val="none" w:sz="0" w:space="0" w:color="auto"/>
      </w:divBdr>
    </w:div>
    <w:div w:id="509486378">
      <w:bodyDiv w:val="1"/>
      <w:marLeft w:val="0"/>
      <w:marRight w:val="0"/>
      <w:marTop w:val="0"/>
      <w:marBottom w:val="0"/>
      <w:divBdr>
        <w:top w:val="none" w:sz="0" w:space="0" w:color="auto"/>
        <w:left w:val="none" w:sz="0" w:space="0" w:color="auto"/>
        <w:bottom w:val="none" w:sz="0" w:space="0" w:color="auto"/>
        <w:right w:val="none" w:sz="0" w:space="0" w:color="auto"/>
      </w:divBdr>
    </w:div>
    <w:div w:id="554314889">
      <w:bodyDiv w:val="1"/>
      <w:marLeft w:val="0"/>
      <w:marRight w:val="0"/>
      <w:marTop w:val="0"/>
      <w:marBottom w:val="0"/>
      <w:divBdr>
        <w:top w:val="none" w:sz="0" w:space="0" w:color="auto"/>
        <w:left w:val="none" w:sz="0" w:space="0" w:color="auto"/>
        <w:bottom w:val="none" w:sz="0" w:space="0" w:color="auto"/>
        <w:right w:val="none" w:sz="0" w:space="0" w:color="auto"/>
      </w:divBdr>
    </w:div>
    <w:div w:id="555050002">
      <w:bodyDiv w:val="1"/>
      <w:marLeft w:val="0"/>
      <w:marRight w:val="0"/>
      <w:marTop w:val="0"/>
      <w:marBottom w:val="0"/>
      <w:divBdr>
        <w:top w:val="none" w:sz="0" w:space="0" w:color="auto"/>
        <w:left w:val="none" w:sz="0" w:space="0" w:color="auto"/>
        <w:bottom w:val="none" w:sz="0" w:space="0" w:color="auto"/>
        <w:right w:val="none" w:sz="0" w:space="0" w:color="auto"/>
      </w:divBdr>
    </w:div>
    <w:div w:id="576325439">
      <w:bodyDiv w:val="1"/>
      <w:marLeft w:val="0"/>
      <w:marRight w:val="0"/>
      <w:marTop w:val="0"/>
      <w:marBottom w:val="0"/>
      <w:divBdr>
        <w:top w:val="none" w:sz="0" w:space="0" w:color="auto"/>
        <w:left w:val="none" w:sz="0" w:space="0" w:color="auto"/>
        <w:bottom w:val="none" w:sz="0" w:space="0" w:color="auto"/>
        <w:right w:val="none" w:sz="0" w:space="0" w:color="auto"/>
      </w:divBdr>
    </w:div>
    <w:div w:id="586504254">
      <w:bodyDiv w:val="1"/>
      <w:marLeft w:val="0"/>
      <w:marRight w:val="0"/>
      <w:marTop w:val="0"/>
      <w:marBottom w:val="0"/>
      <w:divBdr>
        <w:top w:val="none" w:sz="0" w:space="0" w:color="auto"/>
        <w:left w:val="none" w:sz="0" w:space="0" w:color="auto"/>
        <w:bottom w:val="none" w:sz="0" w:space="0" w:color="auto"/>
        <w:right w:val="none" w:sz="0" w:space="0" w:color="auto"/>
      </w:divBdr>
    </w:div>
    <w:div w:id="632172404">
      <w:bodyDiv w:val="1"/>
      <w:marLeft w:val="0"/>
      <w:marRight w:val="0"/>
      <w:marTop w:val="0"/>
      <w:marBottom w:val="0"/>
      <w:divBdr>
        <w:top w:val="none" w:sz="0" w:space="0" w:color="auto"/>
        <w:left w:val="none" w:sz="0" w:space="0" w:color="auto"/>
        <w:bottom w:val="none" w:sz="0" w:space="0" w:color="auto"/>
        <w:right w:val="none" w:sz="0" w:space="0" w:color="auto"/>
      </w:divBdr>
    </w:div>
    <w:div w:id="669602837">
      <w:bodyDiv w:val="1"/>
      <w:marLeft w:val="0"/>
      <w:marRight w:val="0"/>
      <w:marTop w:val="0"/>
      <w:marBottom w:val="0"/>
      <w:divBdr>
        <w:top w:val="none" w:sz="0" w:space="0" w:color="auto"/>
        <w:left w:val="none" w:sz="0" w:space="0" w:color="auto"/>
        <w:bottom w:val="none" w:sz="0" w:space="0" w:color="auto"/>
        <w:right w:val="none" w:sz="0" w:space="0" w:color="auto"/>
      </w:divBdr>
    </w:div>
    <w:div w:id="708722726">
      <w:bodyDiv w:val="1"/>
      <w:marLeft w:val="0"/>
      <w:marRight w:val="0"/>
      <w:marTop w:val="0"/>
      <w:marBottom w:val="0"/>
      <w:divBdr>
        <w:top w:val="none" w:sz="0" w:space="0" w:color="auto"/>
        <w:left w:val="none" w:sz="0" w:space="0" w:color="auto"/>
        <w:bottom w:val="none" w:sz="0" w:space="0" w:color="auto"/>
        <w:right w:val="none" w:sz="0" w:space="0" w:color="auto"/>
      </w:divBdr>
    </w:div>
    <w:div w:id="726302332">
      <w:bodyDiv w:val="1"/>
      <w:marLeft w:val="0"/>
      <w:marRight w:val="0"/>
      <w:marTop w:val="0"/>
      <w:marBottom w:val="0"/>
      <w:divBdr>
        <w:top w:val="none" w:sz="0" w:space="0" w:color="auto"/>
        <w:left w:val="none" w:sz="0" w:space="0" w:color="auto"/>
        <w:bottom w:val="none" w:sz="0" w:space="0" w:color="auto"/>
        <w:right w:val="none" w:sz="0" w:space="0" w:color="auto"/>
      </w:divBdr>
    </w:div>
    <w:div w:id="781192753">
      <w:bodyDiv w:val="1"/>
      <w:marLeft w:val="0"/>
      <w:marRight w:val="0"/>
      <w:marTop w:val="0"/>
      <w:marBottom w:val="0"/>
      <w:divBdr>
        <w:top w:val="none" w:sz="0" w:space="0" w:color="auto"/>
        <w:left w:val="none" w:sz="0" w:space="0" w:color="auto"/>
        <w:bottom w:val="none" w:sz="0" w:space="0" w:color="auto"/>
        <w:right w:val="none" w:sz="0" w:space="0" w:color="auto"/>
      </w:divBdr>
    </w:div>
    <w:div w:id="791286719">
      <w:bodyDiv w:val="1"/>
      <w:marLeft w:val="0"/>
      <w:marRight w:val="0"/>
      <w:marTop w:val="0"/>
      <w:marBottom w:val="0"/>
      <w:divBdr>
        <w:top w:val="none" w:sz="0" w:space="0" w:color="auto"/>
        <w:left w:val="none" w:sz="0" w:space="0" w:color="auto"/>
        <w:bottom w:val="none" w:sz="0" w:space="0" w:color="auto"/>
        <w:right w:val="none" w:sz="0" w:space="0" w:color="auto"/>
      </w:divBdr>
    </w:div>
    <w:div w:id="872578400">
      <w:bodyDiv w:val="1"/>
      <w:marLeft w:val="0"/>
      <w:marRight w:val="0"/>
      <w:marTop w:val="0"/>
      <w:marBottom w:val="0"/>
      <w:divBdr>
        <w:top w:val="none" w:sz="0" w:space="0" w:color="auto"/>
        <w:left w:val="none" w:sz="0" w:space="0" w:color="auto"/>
        <w:bottom w:val="none" w:sz="0" w:space="0" w:color="auto"/>
        <w:right w:val="none" w:sz="0" w:space="0" w:color="auto"/>
      </w:divBdr>
      <w:divsChild>
        <w:div w:id="242955255">
          <w:marLeft w:val="0"/>
          <w:marRight w:val="0"/>
          <w:marTop w:val="150"/>
          <w:marBottom w:val="0"/>
          <w:divBdr>
            <w:top w:val="none" w:sz="0" w:space="0" w:color="auto"/>
            <w:left w:val="none" w:sz="0" w:space="0" w:color="auto"/>
            <w:bottom w:val="none" w:sz="0" w:space="0" w:color="auto"/>
            <w:right w:val="none" w:sz="0" w:space="0" w:color="auto"/>
          </w:divBdr>
          <w:divsChild>
            <w:div w:id="182935129">
              <w:marLeft w:val="0"/>
              <w:marRight w:val="0"/>
              <w:marTop w:val="0"/>
              <w:marBottom w:val="0"/>
              <w:divBdr>
                <w:top w:val="none" w:sz="0" w:space="0" w:color="auto"/>
                <w:left w:val="none" w:sz="0" w:space="0" w:color="auto"/>
                <w:bottom w:val="none" w:sz="0" w:space="0" w:color="auto"/>
                <w:right w:val="none" w:sz="0" w:space="0" w:color="auto"/>
              </w:divBdr>
              <w:divsChild>
                <w:div w:id="927933032">
                  <w:marLeft w:val="0"/>
                  <w:marRight w:val="0"/>
                  <w:marTop w:val="0"/>
                  <w:marBottom w:val="0"/>
                  <w:divBdr>
                    <w:top w:val="none" w:sz="0" w:space="0" w:color="auto"/>
                    <w:left w:val="none" w:sz="0" w:space="0" w:color="auto"/>
                    <w:bottom w:val="none" w:sz="0" w:space="0" w:color="auto"/>
                    <w:right w:val="none" w:sz="0" w:space="0" w:color="auto"/>
                  </w:divBdr>
                  <w:divsChild>
                    <w:div w:id="704213181">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479104119">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225"/>
                                  <w:marTop w:val="225"/>
                                  <w:marBottom w:val="600"/>
                                  <w:divBdr>
                                    <w:top w:val="none" w:sz="0" w:space="0" w:color="auto"/>
                                    <w:left w:val="none" w:sz="0" w:space="0" w:color="auto"/>
                                    <w:bottom w:val="none" w:sz="0" w:space="0" w:color="auto"/>
                                    <w:right w:val="none" w:sz="0" w:space="0" w:color="auto"/>
                                  </w:divBdr>
                                  <w:divsChild>
                                    <w:div w:id="1407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2217">
      <w:bodyDiv w:val="1"/>
      <w:marLeft w:val="0"/>
      <w:marRight w:val="0"/>
      <w:marTop w:val="0"/>
      <w:marBottom w:val="0"/>
      <w:divBdr>
        <w:top w:val="none" w:sz="0" w:space="0" w:color="auto"/>
        <w:left w:val="none" w:sz="0" w:space="0" w:color="auto"/>
        <w:bottom w:val="none" w:sz="0" w:space="0" w:color="auto"/>
        <w:right w:val="none" w:sz="0" w:space="0" w:color="auto"/>
      </w:divBdr>
    </w:div>
    <w:div w:id="893197905">
      <w:bodyDiv w:val="1"/>
      <w:marLeft w:val="0"/>
      <w:marRight w:val="0"/>
      <w:marTop w:val="0"/>
      <w:marBottom w:val="0"/>
      <w:divBdr>
        <w:top w:val="none" w:sz="0" w:space="0" w:color="auto"/>
        <w:left w:val="none" w:sz="0" w:space="0" w:color="auto"/>
        <w:bottom w:val="none" w:sz="0" w:space="0" w:color="auto"/>
        <w:right w:val="none" w:sz="0" w:space="0" w:color="auto"/>
      </w:divBdr>
    </w:div>
    <w:div w:id="908347278">
      <w:bodyDiv w:val="1"/>
      <w:marLeft w:val="0"/>
      <w:marRight w:val="0"/>
      <w:marTop w:val="0"/>
      <w:marBottom w:val="0"/>
      <w:divBdr>
        <w:top w:val="none" w:sz="0" w:space="0" w:color="auto"/>
        <w:left w:val="none" w:sz="0" w:space="0" w:color="auto"/>
        <w:bottom w:val="none" w:sz="0" w:space="0" w:color="auto"/>
        <w:right w:val="none" w:sz="0" w:space="0" w:color="auto"/>
      </w:divBdr>
    </w:div>
    <w:div w:id="927428503">
      <w:bodyDiv w:val="1"/>
      <w:marLeft w:val="0"/>
      <w:marRight w:val="0"/>
      <w:marTop w:val="0"/>
      <w:marBottom w:val="0"/>
      <w:divBdr>
        <w:top w:val="none" w:sz="0" w:space="0" w:color="auto"/>
        <w:left w:val="none" w:sz="0" w:space="0" w:color="auto"/>
        <w:bottom w:val="none" w:sz="0" w:space="0" w:color="auto"/>
        <w:right w:val="none" w:sz="0" w:space="0" w:color="auto"/>
      </w:divBdr>
      <w:divsChild>
        <w:div w:id="1592198561">
          <w:marLeft w:val="0"/>
          <w:marRight w:val="0"/>
          <w:marTop w:val="0"/>
          <w:marBottom w:val="0"/>
          <w:divBdr>
            <w:top w:val="none" w:sz="0" w:space="0" w:color="auto"/>
            <w:left w:val="none" w:sz="0" w:space="0" w:color="auto"/>
            <w:bottom w:val="none" w:sz="0" w:space="0" w:color="auto"/>
            <w:right w:val="none" w:sz="0" w:space="0" w:color="auto"/>
          </w:divBdr>
        </w:div>
        <w:div w:id="1999652530">
          <w:marLeft w:val="0"/>
          <w:marRight w:val="0"/>
          <w:marTop w:val="0"/>
          <w:marBottom w:val="0"/>
          <w:divBdr>
            <w:top w:val="none" w:sz="0" w:space="0" w:color="auto"/>
            <w:left w:val="none" w:sz="0" w:space="0" w:color="auto"/>
            <w:bottom w:val="none" w:sz="0" w:space="0" w:color="auto"/>
            <w:right w:val="none" w:sz="0" w:space="0" w:color="auto"/>
          </w:divBdr>
        </w:div>
        <w:div w:id="859012129">
          <w:marLeft w:val="0"/>
          <w:marRight w:val="0"/>
          <w:marTop w:val="0"/>
          <w:marBottom w:val="0"/>
          <w:divBdr>
            <w:top w:val="none" w:sz="0" w:space="0" w:color="auto"/>
            <w:left w:val="none" w:sz="0" w:space="0" w:color="auto"/>
            <w:bottom w:val="none" w:sz="0" w:space="0" w:color="auto"/>
            <w:right w:val="none" w:sz="0" w:space="0" w:color="auto"/>
          </w:divBdr>
        </w:div>
        <w:div w:id="577443509">
          <w:marLeft w:val="0"/>
          <w:marRight w:val="0"/>
          <w:marTop w:val="0"/>
          <w:marBottom w:val="0"/>
          <w:divBdr>
            <w:top w:val="none" w:sz="0" w:space="0" w:color="auto"/>
            <w:left w:val="none" w:sz="0" w:space="0" w:color="auto"/>
            <w:bottom w:val="none" w:sz="0" w:space="0" w:color="auto"/>
            <w:right w:val="none" w:sz="0" w:space="0" w:color="auto"/>
          </w:divBdr>
        </w:div>
        <w:div w:id="717047044">
          <w:marLeft w:val="0"/>
          <w:marRight w:val="0"/>
          <w:marTop w:val="0"/>
          <w:marBottom w:val="0"/>
          <w:divBdr>
            <w:top w:val="none" w:sz="0" w:space="0" w:color="auto"/>
            <w:left w:val="none" w:sz="0" w:space="0" w:color="auto"/>
            <w:bottom w:val="none" w:sz="0" w:space="0" w:color="auto"/>
            <w:right w:val="none" w:sz="0" w:space="0" w:color="auto"/>
          </w:divBdr>
        </w:div>
        <w:div w:id="1383865998">
          <w:marLeft w:val="0"/>
          <w:marRight w:val="0"/>
          <w:marTop w:val="0"/>
          <w:marBottom w:val="0"/>
          <w:divBdr>
            <w:top w:val="none" w:sz="0" w:space="0" w:color="auto"/>
            <w:left w:val="none" w:sz="0" w:space="0" w:color="auto"/>
            <w:bottom w:val="none" w:sz="0" w:space="0" w:color="auto"/>
            <w:right w:val="none" w:sz="0" w:space="0" w:color="auto"/>
          </w:divBdr>
        </w:div>
        <w:div w:id="970981530">
          <w:marLeft w:val="0"/>
          <w:marRight w:val="0"/>
          <w:marTop w:val="0"/>
          <w:marBottom w:val="0"/>
          <w:divBdr>
            <w:top w:val="none" w:sz="0" w:space="0" w:color="auto"/>
            <w:left w:val="none" w:sz="0" w:space="0" w:color="auto"/>
            <w:bottom w:val="none" w:sz="0" w:space="0" w:color="auto"/>
            <w:right w:val="none" w:sz="0" w:space="0" w:color="auto"/>
          </w:divBdr>
        </w:div>
        <w:div w:id="544877944">
          <w:marLeft w:val="0"/>
          <w:marRight w:val="0"/>
          <w:marTop w:val="0"/>
          <w:marBottom w:val="0"/>
          <w:divBdr>
            <w:top w:val="none" w:sz="0" w:space="0" w:color="auto"/>
            <w:left w:val="none" w:sz="0" w:space="0" w:color="auto"/>
            <w:bottom w:val="none" w:sz="0" w:space="0" w:color="auto"/>
            <w:right w:val="none" w:sz="0" w:space="0" w:color="auto"/>
          </w:divBdr>
        </w:div>
        <w:div w:id="1788354819">
          <w:marLeft w:val="0"/>
          <w:marRight w:val="0"/>
          <w:marTop w:val="0"/>
          <w:marBottom w:val="0"/>
          <w:divBdr>
            <w:top w:val="none" w:sz="0" w:space="0" w:color="auto"/>
            <w:left w:val="none" w:sz="0" w:space="0" w:color="auto"/>
            <w:bottom w:val="none" w:sz="0" w:space="0" w:color="auto"/>
            <w:right w:val="none" w:sz="0" w:space="0" w:color="auto"/>
          </w:divBdr>
        </w:div>
        <w:div w:id="1870678597">
          <w:marLeft w:val="0"/>
          <w:marRight w:val="0"/>
          <w:marTop w:val="0"/>
          <w:marBottom w:val="0"/>
          <w:divBdr>
            <w:top w:val="none" w:sz="0" w:space="0" w:color="auto"/>
            <w:left w:val="none" w:sz="0" w:space="0" w:color="auto"/>
            <w:bottom w:val="none" w:sz="0" w:space="0" w:color="auto"/>
            <w:right w:val="none" w:sz="0" w:space="0" w:color="auto"/>
          </w:divBdr>
        </w:div>
        <w:div w:id="1458716901">
          <w:marLeft w:val="0"/>
          <w:marRight w:val="0"/>
          <w:marTop w:val="0"/>
          <w:marBottom w:val="0"/>
          <w:divBdr>
            <w:top w:val="none" w:sz="0" w:space="0" w:color="auto"/>
            <w:left w:val="none" w:sz="0" w:space="0" w:color="auto"/>
            <w:bottom w:val="none" w:sz="0" w:space="0" w:color="auto"/>
            <w:right w:val="none" w:sz="0" w:space="0" w:color="auto"/>
          </w:divBdr>
        </w:div>
        <w:div w:id="984044966">
          <w:marLeft w:val="0"/>
          <w:marRight w:val="0"/>
          <w:marTop w:val="0"/>
          <w:marBottom w:val="0"/>
          <w:divBdr>
            <w:top w:val="none" w:sz="0" w:space="0" w:color="auto"/>
            <w:left w:val="none" w:sz="0" w:space="0" w:color="auto"/>
            <w:bottom w:val="none" w:sz="0" w:space="0" w:color="auto"/>
            <w:right w:val="none" w:sz="0" w:space="0" w:color="auto"/>
          </w:divBdr>
        </w:div>
        <w:div w:id="1960994204">
          <w:marLeft w:val="0"/>
          <w:marRight w:val="0"/>
          <w:marTop w:val="0"/>
          <w:marBottom w:val="0"/>
          <w:divBdr>
            <w:top w:val="none" w:sz="0" w:space="0" w:color="auto"/>
            <w:left w:val="none" w:sz="0" w:space="0" w:color="auto"/>
            <w:bottom w:val="none" w:sz="0" w:space="0" w:color="auto"/>
            <w:right w:val="none" w:sz="0" w:space="0" w:color="auto"/>
          </w:divBdr>
        </w:div>
        <w:div w:id="961613246">
          <w:marLeft w:val="0"/>
          <w:marRight w:val="0"/>
          <w:marTop w:val="0"/>
          <w:marBottom w:val="0"/>
          <w:divBdr>
            <w:top w:val="none" w:sz="0" w:space="0" w:color="auto"/>
            <w:left w:val="none" w:sz="0" w:space="0" w:color="auto"/>
            <w:bottom w:val="none" w:sz="0" w:space="0" w:color="auto"/>
            <w:right w:val="none" w:sz="0" w:space="0" w:color="auto"/>
          </w:divBdr>
        </w:div>
        <w:div w:id="1178692400">
          <w:marLeft w:val="0"/>
          <w:marRight w:val="0"/>
          <w:marTop w:val="0"/>
          <w:marBottom w:val="0"/>
          <w:divBdr>
            <w:top w:val="none" w:sz="0" w:space="0" w:color="auto"/>
            <w:left w:val="none" w:sz="0" w:space="0" w:color="auto"/>
            <w:bottom w:val="none" w:sz="0" w:space="0" w:color="auto"/>
            <w:right w:val="none" w:sz="0" w:space="0" w:color="auto"/>
          </w:divBdr>
        </w:div>
      </w:divsChild>
    </w:div>
    <w:div w:id="937786757">
      <w:bodyDiv w:val="1"/>
      <w:marLeft w:val="0"/>
      <w:marRight w:val="0"/>
      <w:marTop w:val="0"/>
      <w:marBottom w:val="0"/>
      <w:divBdr>
        <w:top w:val="none" w:sz="0" w:space="0" w:color="auto"/>
        <w:left w:val="none" w:sz="0" w:space="0" w:color="auto"/>
        <w:bottom w:val="none" w:sz="0" w:space="0" w:color="auto"/>
        <w:right w:val="none" w:sz="0" w:space="0" w:color="auto"/>
      </w:divBdr>
    </w:div>
    <w:div w:id="989360860">
      <w:bodyDiv w:val="1"/>
      <w:marLeft w:val="0"/>
      <w:marRight w:val="0"/>
      <w:marTop w:val="0"/>
      <w:marBottom w:val="0"/>
      <w:divBdr>
        <w:top w:val="none" w:sz="0" w:space="0" w:color="auto"/>
        <w:left w:val="none" w:sz="0" w:space="0" w:color="auto"/>
        <w:bottom w:val="none" w:sz="0" w:space="0" w:color="auto"/>
        <w:right w:val="none" w:sz="0" w:space="0" w:color="auto"/>
      </w:divBdr>
    </w:div>
    <w:div w:id="1113860657">
      <w:bodyDiv w:val="1"/>
      <w:marLeft w:val="0"/>
      <w:marRight w:val="0"/>
      <w:marTop w:val="0"/>
      <w:marBottom w:val="0"/>
      <w:divBdr>
        <w:top w:val="none" w:sz="0" w:space="0" w:color="auto"/>
        <w:left w:val="none" w:sz="0" w:space="0" w:color="auto"/>
        <w:bottom w:val="none" w:sz="0" w:space="0" w:color="auto"/>
        <w:right w:val="none" w:sz="0" w:space="0" w:color="auto"/>
      </w:divBdr>
    </w:div>
    <w:div w:id="1151483541">
      <w:bodyDiv w:val="1"/>
      <w:marLeft w:val="0"/>
      <w:marRight w:val="0"/>
      <w:marTop w:val="0"/>
      <w:marBottom w:val="0"/>
      <w:divBdr>
        <w:top w:val="none" w:sz="0" w:space="0" w:color="auto"/>
        <w:left w:val="none" w:sz="0" w:space="0" w:color="auto"/>
        <w:bottom w:val="none" w:sz="0" w:space="0" w:color="auto"/>
        <w:right w:val="none" w:sz="0" w:space="0" w:color="auto"/>
      </w:divBdr>
      <w:divsChild>
        <w:div w:id="852576215">
          <w:marLeft w:val="0"/>
          <w:marRight w:val="0"/>
          <w:marTop w:val="0"/>
          <w:marBottom w:val="0"/>
          <w:divBdr>
            <w:top w:val="none" w:sz="0" w:space="0" w:color="auto"/>
            <w:left w:val="none" w:sz="0" w:space="0" w:color="auto"/>
            <w:bottom w:val="none" w:sz="0" w:space="0" w:color="auto"/>
            <w:right w:val="none" w:sz="0" w:space="0" w:color="auto"/>
          </w:divBdr>
        </w:div>
        <w:div w:id="789206055">
          <w:marLeft w:val="0"/>
          <w:marRight w:val="0"/>
          <w:marTop w:val="0"/>
          <w:marBottom w:val="0"/>
          <w:divBdr>
            <w:top w:val="none" w:sz="0" w:space="0" w:color="auto"/>
            <w:left w:val="none" w:sz="0" w:space="0" w:color="auto"/>
            <w:bottom w:val="none" w:sz="0" w:space="0" w:color="auto"/>
            <w:right w:val="none" w:sz="0" w:space="0" w:color="auto"/>
          </w:divBdr>
        </w:div>
        <w:div w:id="1923103812">
          <w:marLeft w:val="0"/>
          <w:marRight w:val="0"/>
          <w:marTop w:val="0"/>
          <w:marBottom w:val="0"/>
          <w:divBdr>
            <w:top w:val="none" w:sz="0" w:space="0" w:color="auto"/>
            <w:left w:val="none" w:sz="0" w:space="0" w:color="auto"/>
            <w:bottom w:val="none" w:sz="0" w:space="0" w:color="auto"/>
            <w:right w:val="none" w:sz="0" w:space="0" w:color="auto"/>
          </w:divBdr>
        </w:div>
        <w:div w:id="485319848">
          <w:marLeft w:val="0"/>
          <w:marRight w:val="0"/>
          <w:marTop w:val="0"/>
          <w:marBottom w:val="0"/>
          <w:divBdr>
            <w:top w:val="none" w:sz="0" w:space="0" w:color="auto"/>
            <w:left w:val="none" w:sz="0" w:space="0" w:color="auto"/>
            <w:bottom w:val="none" w:sz="0" w:space="0" w:color="auto"/>
            <w:right w:val="none" w:sz="0" w:space="0" w:color="auto"/>
          </w:divBdr>
        </w:div>
        <w:div w:id="630330831">
          <w:marLeft w:val="0"/>
          <w:marRight w:val="0"/>
          <w:marTop w:val="0"/>
          <w:marBottom w:val="0"/>
          <w:divBdr>
            <w:top w:val="none" w:sz="0" w:space="0" w:color="auto"/>
            <w:left w:val="none" w:sz="0" w:space="0" w:color="auto"/>
            <w:bottom w:val="none" w:sz="0" w:space="0" w:color="auto"/>
            <w:right w:val="none" w:sz="0" w:space="0" w:color="auto"/>
          </w:divBdr>
        </w:div>
      </w:divsChild>
    </w:div>
    <w:div w:id="1168061770">
      <w:bodyDiv w:val="1"/>
      <w:marLeft w:val="0"/>
      <w:marRight w:val="0"/>
      <w:marTop w:val="0"/>
      <w:marBottom w:val="0"/>
      <w:divBdr>
        <w:top w:val="none" w:sz="0" w:space="0" w:color="auto"/>
        <w:left w:val="none" w:sz="0" w:space="0" w:color="auto"/>
        <w:bottom w:val="none" w:sz="0" w:space="0" w:color="auto"/>
        <w:right w:val="none" w:sz="0" w:space="0" w:color="auto"/>
      </w:divBdr>
    </w:div>
    <w:div w:id="1206138880">
      <w:bodyDiv w:val="1"/>
      <w:marLeft w:val="0"/>
      <w:marRight w:val="0"/>
      <w:marTop w:val="0"/>
      <w:marBottom w:val="0"/>
      <w:divBdr>
        <w:top w:val="none" w:sz="0" w:space="0" w:color="auto"/>
        <w:left w:val="none" w:sz="0" w:space="0" w:color="auto"/>
        <w:bottom w:val="none" w:sz="0" w:space="0" w:color="auto"/>
        <w:right w:val="none" w:sz="0" w:space="0" w:color="auto"/>
      </w:divBdr>
      <w:divsChild>
        <w:div w:id="1360744662">
          <w:marLeft w:val="0"/>
          <w:marRight w:val="0"/>
          <w:marTop w:val="0"/>
          <w:marBottom w:val="0"/>
          <w:divBdr>
            <w:top w:val="none" w:sz="0" w:space="0" w:color="auto"/>
            <w:left w:val="none" w:sz="0" w:space="0" w:color="auto"/>
            <w:bottom w:val="none" w:sz="0" w:space="0" w:color="auto"/>
            <w:right w:val="none" w:sz="0" w:space="0" w:color="auto"/>
          </w:divBdr>
        </w:div>
        <w:div w:id="1094325333">
          <w:marLeft w:val="0"/>
          <w:marRight w:val="0"/>
          <w:marTop w:val="0"/>
          <w:marBottom w:val="0"/>
          <w:divBdr>
            <w:top w:val="none" w:sz="0" w:space="0" w:color="auto"/>
            <w:left w:val="none" w:sz="0" w:space="0" w:color="auto"/>
            <w:bottom w:val="none" w:sz="0" w:space="0" w:color="auto"/>
            <w:right w:val="none" w:sz="0" w:space="0" w:color="auto"/>
          </w:divBdr>
        </w:div>
        <w:div w:id="332874851">
          <w:marLeft w:val="0"/>
          <w:marRight w:val="0"/>
          <w:marTop w:val="0"/>
          <w:marBottom w:val="0"/>
          <w:divBdr>
            <w:top w:val="none" w:sz="0" w:space="0" w:color="auto"/>
            <w:left w:val="none" w:sz="0" w:space="0" w:color="auto"/>
            <w:bottom w:val="none" w:sz="0" w:space="0" w:color="auto"/>
            <w:right w:val="none" w:sz="0" w:space="0" w:color="auto"/>
          </w:divBdr>
        </w:div>
        <w:div w:id="340358479">
          <w:marLeft w:val="0"/>
          <w:marRight w:val="0"/>
          <w:marTop w:val="0"/>
          <w:marBottom w:val="0"/>
          <w:divBdr>
            <w:top w:val="none" w:sz="0" w:space="0" w:color="auto"/>
            <w:left w:val="none" w:sz="0" w:space="0" w:color="auto"/>
            <w:bottom w:val="none" w:sz="0" w:space="0" w:color="auto"/>
            <w:right w:val="none" w:sz="0" w:space="0" w:color="auto"/>
          </w:divBdr>
        </w:div>
        <w:div w:id="1910922101">
          <w:marLeft w:val="0"/>
          <w:marRight w:val="0"/>
          <w:marTop w:val="0"/>
          <w:marBottom w:val="0"/>
          <w:divBdr>
            <w:top w:val="none" w:sz="0" w:space="0" w:color="auto"/>
            <w:left w:val="none" w:sz="0" w:space="0" w:color="auto"/>
            <w:bottom w:val="none" w:sz="0" w:space="0" w:color="auto"/>
            <w:right w:val="none" w:sz="0" w:space="0" w:color="auto"/>
          </w:divBdr>
        </w:div>
        <w:div w:id="1209805972">
          <w:marLeft w:val="0"/>
          <w:marRight w:val="0"/>
          <w:marTop w:val="0"/>
          <w:marBottom w:val="0"/>
          <w:divBdr>
            <w:top w:val="none" w:sz="0" w:space="0" w:color="auto"/>
            <w:left w:val="none" w:sz="0" w:space="0" w:color="auto"/>
            <w:bottom w:val="none" w:sz="0" w:space="0" w:color="auto"/>
            <w:right w:val="none" w:sz="0" w:space="0" w:color="auto"/>
          </w:divBdr>
        </w:div>
      </w:divsChild>
    </w:div>
    <w:div w:id="1247109472">
      <w:bodyDiv w:val="1"/>
      <w:marLeft w:val="0"/>
      <w:marRight w:val="0"/>
      <w:marTop w:val="0"/>
      <w:marBottom w:val="0"/>
      <w:divBdr>
        <w:top w:val="none" w:sz="0" w:space="0" w:color="auto"/>
        <w:left w:val="none" w:sz="0" w:space="0" w:color="auto"/>
        <w:bottom w:val="none" w:sz="0" w:space="0" w:color="auto"/>
        <w:right w:val="none" w:sz="0" w:space="0" w:color="auto"/>
      </w:divBdr>
    </w:div>
    <w:div w:id="1293292226">
      <w:bodyDiv w:val="1"/>
      <w:marLeft w:val="0"/>
      <w:marRight w:val="0"/>
      <w:marTop w:val="0"/>
      <w:marBottom w:val="0"/>
      <w:divBdr>
        <w:top w:val="none" w:sz="0" w:space="0" w:color="auto"/>
        <w:left w:val="none" w:sz="0" w:space="0" w:color="auto"/>
        <w:bottom w:val="none" w:sz="0" w:space="0" w:color="auto"/>
        <w:right w:val="none" w:sz="0" w:space="0" w:color="auto"/>
      </w:divBdr>
    </w:div>
    <w:div w:id="1336613751">
      <w:bodyDiv w:val="1"/>
      <w:marLeft w:val="0"/>
      <w:marRight w:val="0"/>
      <w:marTop w:val="0"/>
      <w:marBottom w:val="0"/>
      <w:divBdr>
        <w:top w:val="none" w:sz="0" w:space="0" w:color="auto"/>
        <w:left w:val="none" w:sz="0" w:space="0" w:color="auto"/>
        <w:bottom w:val="none" w:sz="0" w:space="0" w:color="auto"/>
        <w:right w:val="none" w:sz="0" w:space="0" w:color="auto"/>
      </w:divBdr>
    </w:div>
    <w:div w:id="1337924599">
      <w:bodyDiv w:val="1"/>
      <w:marLeft w:val="0"/>
      <w:marRight w:val="0"/>
      <w:marTop w:val="0"/>
      <w:marBottom w:val="0"/>
      <w:divBdr>
        <w:top w:val="none" w:sz="0" w:space="0" w:color="auto"/>
        <w:left w:val="none" w:sz="0" w:space="0" w:color="auto"/>
        <w:bottom w:val="none" w:sz="0" w:space="0" w:color="auto"/>
        <w:right w:val="none" w:sz="0" w:space="0" w:color="auto"/>
      </w:divBdr>
      <w:divsChild>
        <w:div w:id="1686790231">
          <w:marLeft w:val="0"/>
          <w:marRight w:val="0"/>
          <w:marTop w:val="0"/>
          <w:marBottom w:val="0"/>
          <w:divBdr>
            <w:top w:val="none" w:sz="0" w:space="0" w:color="auto"/>
            <w:left w:val="none" w:sz="0" w:space="0" w:color="auto"/>
            <w:bottom w:val="none" w:sz="0" w:space="0" w:color="auto"/>
            <w:right w:val="none" w:sz="0" w:space="0" w:color="auto"/>
          </w:divBdr>
        </w:div>
        <w:div w:id="524254750">
          <w:marLeft w:val="0"/>
          <w:marRight w:val="0"/>
          <w:marTop w:val="0"/>
          <w:marBottom w:val="0"/>
          <w:divBdr>
            <w:top w:val="none" w:sz="0" w:space="0" w:color="auto"/>
            <w:left w:val="none" w:sz="0" w:space="0" w:color="auto"/>
            <w:bottom w:val="none" w:sz="0" w:space="0" w:color="auto"/>
            <w:right w:val="none" w:sz="0" w:space="0" w:color="auto"/>
          </w:divBdr>
        </w:div>
        <w:div w:id="35083776">
          <w:marLeft w:val="0"/>
          <w:marRight w:val="0"/>
          <w:marTop w:val="0"/>
          <w:marBottom w:val="0"/>
          <w:divBdr>
            <w:top w:val="none" w:sz="0" w:space="0" w:color="auto"/>
            <w:left w:val="none" w:sz="0" w:space="0" w:color="auto"/>
            <w:bottom w:val="none" w:sz="0" w:space="0" w:color="auto"/>
            <w:right w:val="none" w:sz="0" w:space="0" w:color="auto"/>
          </w:divBdr>
        </w:div>
      </w:divsChild>
    </w:div>
    <w:div w:id="1339386114">
      <w:bodyDiv w:val="1"/>
      <w:marLeft w:val="0"/>
      <w:marRight w:val="0"/>
      <w:marTop w:val="0"/>
      <w:marBottom w:val="0"/>
      <w:divBdr>
        <w:top w:val="none" w:sz="0" w:space="0" w:color="auto"/>
        <w:left w:val="none" w:sz="0" w:space="0" w:color="auto"/>
        <w:bottom w:val="none" w:sz="0" w:space="0" w:color="auto"/>
        <w:right w:val="none" w:sz="0" w:space="0" w:color="auto"/>
      </w:divBdr>
    </w:div>
    <w:div w:id="1343122885">
      <w:bodyDiv w:val="1"/>
      <w:marLeft w:val="0"/>
      <w:marRight w:val="0"/>
      <w:marTop w:val="0"/>
      <w:marBottom w:val="0"/>
      <w:divBdr>
        <w:top w:val="none" w:sz="0" w:space="0" w:color="auto"/>
        <w:left w:val="none" w:sz="0" w:space="0" w:color="auto"/>
        <w:bottom w:val="none" w:sz="0" w:space="0" w:color="auto"/>
        <w:right w:val="none" w:sz="0" w:space="0" w:color="auto"/>
      </w:divBdr>
    </w:div>
    <w:div w:id="1356885626">
      <w:bodyDiv w:val="1"/>
      <w:marLeft w:val="0"/>
      <w:marRight w:val="0"/>
      <w:marTop w:val="0"/>
      <w:marBottom w:val="0"/>
      <w:divBdr>
        <w:top w:val="none" w:sz="0" w:space="0" w:color="auto"/>
        <w:left w:val="none" w:sz="0" w:space="0" w:color="auto"/>
        <w:bottom w:val="none" w:sz="0" w:space="0" w:color="auto"/>
        <w:right w:val="none" w:sz="0" w:space="0" w:color="auto"/>
      </w:divBdr>
    </w:div>
    <w:div w:id="1385761246">
      <w:bodyDiv w:val="1"/>
      <w:marLeft w:val="0"/>
      <w:marRight w:val="0"/>
      <w:marTop w:val="0"/>
      <w:marBottom w:val="0"/>
      <w:divBdr>
        <w:top w:val="none" w:sz="0" w:space="0" w:color="auto"/>
        <w:left w:val="none" w:sz="0" w:space="0" w:color="auto"/>
        <w:bottom w:val="none" w:sz="0" w:space="0" w:color="auto"/>
        <w:right w:val="none" w:sz="0" w:space="0" w:color="auto"/>
      </w:divBdr>
    </w:div>
    <w:div w:id="1439374667">
      <w:bodyDiv w:val="1"/>
      <w:marLeft w:val="0"/>
      <w:marRight w:val="0"/>
      <w:marTop w:val="0"/>
      <w:marBottom w:val="0"/>
      <w:divBdr>
        <w:top w:val="none" w:sz="0" w:space="0" w:color="auto"/>
        <w:left w:val="none" w:sz="0" w:space="0" w:color="auto"/>
        <w:bottom w:val="none" w:sz="0" w:space="0" w:color="auto"/>
        <w:right w:val="none" w:sz="0" w:space="0" w:color="auto"/>
      </w:divBdr>
    </w:div>
    <w:div w:id="1444809704">
      <w:bodyDiv w:val="1"/>
      <w:marLeft w:val="0"/>
      <w:marRight w:val="0"/>
      <w:marTop w:val="0"/>
      <w:marBottom w:val="0"/>
      <w:divBdr>
        <w:top w:val="none" w:sz="0" w:space="0" w:color="auto"/>
        <w:left w:val="none" w:sz="0" w:space="0" w:color="auto"/>
        <w:bottom w:val="none" w:sz="0" w:space="0" w:color="auto"/>
        <w:right w:val="none" w:sz="0" w:space="0" w:color="auto"/>
      </w:divBdr>
    </w:div>
    <w:div w:id="1474759074">
      <w:bodyDiv w:val="1"/>
      <w:marLeft w:val="0"/>
      <w:marRight w:val="0"/>
      <w:marTop w:val="0"/>
      <w:marBottom w:val="0"/>
      <w:divBdr>
        <w:top w:val="none" w:sz="0" w:space="0" w:color="auto"/>
        <w:left w:val="none" w:sz="0" w:space="0" w:color="auto"/>
        <w:bottom w:val="none" w:sz="0" w:space="0" w:color="auto"/>
        <w:right w:val="none" w:sz="0" w:space="0" w:color="auto"/>
      </w:divBdr>
    </w:div>
    <w:div w:id="1509170884">
      <w:bodyDiv w:val="1"/>
      <w:marLeft w:val="0"/>
      <w:marRight w:val="0"/>
      <w:marTop w:val="0"/>
      <w:marBottom w:val="0"/>
      <w:divBdr>
        <w:top w:val="none" w:sz="0" w:space="0" w:color="auto"/>
        <w:left w:val="none" w:sz="0" w:space="0" w:color="auto"/>
        <w:bottom w:val="none" w:sz="0" w:space="0" w:color="auto"/>
        <w:right w:val="none" w:sz="0" w:space="0" w:color="auto"/>
      </w:divBdr>
    </w:div>
    <w:div w:id="1527253996">
      <w:bodyDiv w:val="1"/>
      <w:marLeft w:val="0"/>
      <w:marRight w:val="0"/>
      <w:marTop w:val="0"/>
      <w:marBottom w:val="0"/>
      <w:divBdr>
        <w:top w:val="none" w:sz="0" w:space="0" w:color="auto"/>
        <w:left w:val="none" w:sz="0" w:space="0" w:color="auto"/>
        <w:bottom w:val="none" w:sz="0" w:space="0" w:color="auto"/>
        <w:right w:val="none" w:sz="0" w:space="0" w:color="auto"/>
      </w:divBdr>
    </w:div>
    <w:div w:id="1538467502">
      <w:bodyDiv w:val="1"/>
      <w:marLeft w:val="0"/>
      <w:marRight w:val="0"/>
      <w:marTop w:val="0"/>
      <w:marBottom w:val="0"/>
      <w:divBdr>
        <w:top w:val="none" w:sz="0" w:space="0" w:color="auto"/>
        <w:left w:val="none" w:sz="0" w:space="0" w:color="auto"/>
        <w:bottom w:val="none" w:sz="0" w:space="0" w:color="auto"/>
        <w:right w:val="none" w:sz="0" w:space="0" w:color="auto"/>
      </w:divBdr>
    </w:div>
    <w:div w:id="1645313036">
      <w:bodyDiv w:val="1"/>
      <w:marLeft w:val="0"/>
      <w:marRight w:val="0"/>
      <w:marTop w:val="0"/>
      <w:marBottom w:val="0"/>
      <w:divBdr>
        <w:top w:val="none" w:sz="0" w:space="0" w:color="auto"/>
        <w:left w:val="none" w:sz="0" w:space="0" w:color="auto"/>
        <w:bottom w:val="none" w:sz="0" w:space="0" w:color="auto"/>
        <w:right w:val="none" w:sz="0" w:space="0" w:color="auto"/>
      </w:divBdr>
    </w:div>
    <w:div w:id="1707876410">
      <w:bodyDiv w:val="1"/>
      <w:marLeft w:val="0"/>
      <w:marRight w:val="0"/>
      <w:marTop w:val="0"/>
      <w:marBottom w:val="0"/>
      <w:divBdr>
        <w:top w:val="none" w:sz="0" w:space="0" w:color="auto"/>
        <w:left w:val="none" w:sz="0" w:space="0" w:color="auto"/>
        <w:bottom w:val="none" w:sz="0" w:space="0" w:color="auto"/>
        <w:right w:val="none" w:sz="0" w:space="0" w:color="auto"/>
      </w:divBdr>
    </w:div>
    <w:div w:id="1728332037">
      <w:bodyDiv w:val="1"/>
      <w:marLeft w:val="0"/>
      <w:marRight w:val="0"/>
      <w:marTop w:val="0"/>
      <w:marBottom w:val="0"/>
      <w:divBdr>
        <w:top w:val="none" w:sz="0" w:space="0" w:color="auto"/>
        <w:left w:val="none" w:sz="0" w:space="0" w:color="auto"/>
        <w:bottom w:val="none" w:sz="0" w:space="0" w:color="auto"/>
        <w:right w:val="none" w:sz="0" w:space="0" w:color="auto"/>
      </w:divBdr>
    </w:div>
    <w:div w:id="1729374253">
      <w:bodyDiv w:val="1"/>
      <w:marLeft w:val="0"/>
      <w:marRight w:val="0"/>
      <w:marTop w:val="0"/>
      <w:marBottom w:val="0"/>
      <w:divBdr>
        <w:top w:val="none" w:sz="0" w:space="0" w:color="auto"/>
        <w:left w:val="none" w:sz="0" w:space="0" w:color="auto"/>
        <w:bottom w:val="none" w:sz="0" w:space="0" w:color="auto"/>
        <w:right w:val="none" w:sz="0" w:space="0" w:color="auto"/>
      </w:divBdr>
    </w:div>
    <w:div w:id="1730299460">
      <w:bodyDiv w:val="1"/>
      <w:marLeft w:val="0"/>
      <w:marRight w:val="0"/>
      <w:marTop w:val="0"/>
      <w:marBottom w:val="0"/>
      <w:divBdr>
        <w:top w:val="none" w:sz="0" w:space="0" w:color="auto"/>
        <w:left w:val="none" w:sz="0" w:space="0" w:color="auto"/>
        <w:bottom w:val="none" w:sz="0" w:space="0" w:color="auto"/>
        <w:right w:val="none" w:sz="0" w:space="0" w:color="auto"/>
      </w:divBdr>
    </w:div>
    <w:div w:id="1752966958">
      <w:bodyDiv w:val="1"/>
      <w:marLeft w:val="0"/>
      <w:marRight w:val="0"/>
      <w:marTop w:val="0"/>
      <w:marBottom w:val="0"/>
      <w:divBdr>
        <w:top w:val="none" w:sz="0" w:space="0" w:color="auto"/>
        <w:left w:val="none" w:sz="0" w:space="0" w:color="auto"/>
        <w:bottom w:val="none" w:sz="0" w:space="0" w:color="auto"/>
        <w:right w:val="none" w:sz="0" w:space="0" w:color="auto"/>
      </w:divBdr>
    </w:div>
    <w:div w:id="1796288250">
      <w:bodyDiv w:val="1"/>
      <w:marLeft w:val="0"/>
      <w:marRight w:val="0"/>
      <w:marTop w:val="0"/>
      <w:marBottom w:val="0"/>
      <w:divBdr>
        <w:top w:val="none" w:sz="0" w:space="0" w:color="auto"/>
        <w:left w:val="none" w:sz="0" w:space="0" w:color="auto"/>
        <w:bottom w:val="none" w:sz="0" w:space="0" w:color="auto"/>
        <w:right w:val="none" w:sz="0" w:space="0" w:color="auto"/>
      </w:divBdr>
    </w:div>
    <w:div w:id="1990939091">
      <w:bodyDiv w:val="1"/>
      <w:marLeft w:val="0"/>
      <w:marRight w:val="0"/>
      <w:marTop w:val="0"/>
      <w:marBottom w:val="0"/>
      <w:divBdr>
        <w:top w:val="none" w:sz="0" w:space="0" w:color="auto"/>
        <w:left w:val="none" w:sz="0" w:space="0" w:color="auto"/>
        <w:bottom w:val="none" w:sz="0" w:space="0" w:color="auto"/>
        <w:right w:val="none" w:sz="0" w:space="0" w:color="auto"/>
      </w:divBdr>
    </w:div>
    <w:div w:id="209180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lifesty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s@podalifestyle.com" TargetMode="External"/><Relationship Id="rId4" Type="http://schemas.openxmlformats.org/officeDocument/2006/relationships/settings" Target="settings.xml"/><Relationship Id="rId9" Type="http://schemas.openxmlformats.org/officeDocument/2006/relationships/hyperlink" Target="https://www.grandviewresearch.com/industry-analysis/heat-not-burn-mark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B608-7B67-497D-9BC2-A2CD3AF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7510</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NR re amended royalty agmt  (D0018699.DOCX;1)</vt:lpstr>
    </vt:vector>
  </TitlesOfParts>
  <Company/>
  <LinksUpToDate>false</LinksUpToDate>
  <CharactersWithSpaces>8810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amended royalty agmt  (D0018699.DOCX;1)</dc:title>
  <dc:creator/>
  <cp:lastModifiedBy/>
  <cp:revision>1</cp:revision>
  <dcterms:created xsi:type="dcterms:W3CDTF">2021-05-03T22:51:00Z</dcterms:created>
  <dcterms:modified xsi:type="dcterms:W3CDTF">2021-05-03T22:51:00Z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8ba880e7-2d3b-4718-96cb-40c5425e17fa</vt:lpwstr>
  </property>
</Properties>
</file>