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10107D">
        <w:rPr>
          <w:rFonts w:ascii="Arial" w:hAnsi="Arial"/>
          <w:b/>
          <w:color w:val="000000"/>
          <w:u w:val="single"/>
        </w:rPr>
        <w:t>February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AA06ED" w:rsidRPr="008E720D"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r w:rsidR="00310E1E" w:rsidRPr="008E720D">
        <w:rPr>
          <w:rFonts w:ascii="Arial" w:hAnsi="Arial"/>
          <w:b/>
          <w:i/>
        </w:rPr>
        <w:t xml:space="preserve">Patriot </w:t>
      </w:r>
      <w:r w:rsidR="00DA0A7B">
        <w:rPr>
          <w:rFonts w:ascii="Arial" w:hAnsi="Arial"/>
          <w:b/>
          <w:i/>
        </w:rPr>
        <w:t>ha</w:t>
      </w:r>
      <w:r w:rsidR="008E720D" w:rsidRPr="008E720D">
        <w:rPr>
          <w:rFonts w:ascii="Arial" w:hAnsi="Arial"/>
          <w:b/>
          <w:i/>
        </w:rPr>
        <w:t xml:space="preserve">s </w:t>
      </w:r>
      <w:r w:rsidR="00DA0A7B">
        <w:rPr>
          <w:rFonts w:ascii="Arial" w:hAnsi="Arial"/>
          <w:b/>
          <w:i/>
        </w:rPr>
        <w:t xml:space="preserve">completed </w:t>
      </w:r>
      <w:r w:rsidR="003A6E15">
        <w:rPr>
          <w:rFonts w:ascii="Arial" w:hAnsi="Arial"/>
          <w:b/>
          <w:i/>
        </w:rPr>
        <w:t>a</w:t>
      </w:r>
      <w:r w:rsidR="008E720D" w:rsidRPr="008E720D">
        <w:rPr>
          <w:rFonts w:ascii="Arial" w:hAnsi="Arial"/>
          <w:b/>
          <w:i/>
        </w:rPr>
        <w:t xml:space="preserve"> drilling </w:t>
      </w:r>
      <w:r w:rsidR="003A6E15">
        <w:rPr>
          <w:rFonts w:ascii="Arial" w:hAnsi="Arial"/>
          <w:b/>
          <w:i/>
        </w:rPr>
        <w:t xml:space="preserve">program </w:t>
      </w:r>
      <w:r w:rsidR="008E720D" w:rsidRPr="008E720D">
        <w:rPr>
          <w:rFonts w:ascii="Arial" w:hAnsi="Arial"/>
          <w:b/>
          <w:i/>
        </w:rPr>
        <w:t xml:space="preserve">on its </w:t>
      </w:r>
      <w:r w:rsidR="00B65BB3">
        <w:rPr>
          <w:rFonts w:ascii="Arial" w:hAnsi="Arial"/>
          <w:b/>
          <w:i/>
        </w:rPr>
        <w:t xml:space="preserve">Windy Peak </w:t>
      </w:r>
      <w:r w:rsidR="008E720D" w:rsidRPr="008E720D">
        <w:rPr>
          <w:rFonts w:ascii="Arial" w:hAnsi="Arial"/>
          <w:b/>
          <w:i/>
        </w:rPr>
        <w:t>project</w:t>
      </w:r>
      <w:r w:rsidR="003A6E15">
        <w:rPr>
          <w:rFonts w:ascii="Arial" w:hAnsi="Arial"/>
          <w:b/>
          <w:i/>
        </w:rPr>
        <w:t xml:space="preserve"> </w:t>
      </w:r>
      <w:r w:rsidR="00DA0A7B">
        <w:rPr>
          <w:rFonts w:ascii="Arial" w:hAnsi="Arial"/>
          <w:b/>
          <w:i/>
        </w:rPr>
        <w:t>and is awaiting assay results</w:t>
      </w:r>
      <w:r w:rsidR="008E720D" w:rsidRPr="008E720D">
        <w:rPr>
          <w:rFonts w:ascii="Arial" w:hAnsi="Arial"/>
          <w:b/>
          <w:i/>
        </w:rPr>
        <w:t>.</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t xml:space="preserve">We are </w:t>
      </w:r>
      <w:r w:rsidR="00B65BB3">
        <w:rPr>
          <w:rFonts w:ascii="Arial" w:hAnsi="Arial"/>
          <w:b/>
          <w:i/>
        </w:rPr>
        <w:t xml:space="preserve">conducting exploration </w:t>
      </w:r>
      <w:r>
        <w:rPr>
          <w:rFonts w:ascii="Arial" w:hAnsi="Arial"/>
          <w:b/>
          <w:i/>
        </w:rPr>
        <w:t>on the Rainbow Mountain and Windy Peak projects</w:t>
      </w:r>
      <w:r w:rsidR="003A6E15">
        <w:rPr>
          <w:rFonts w:ascii="Arial" w:hAnsi="Arial"/>
          <w:b/>
          <w:i/>
        </w:rPr>
        <w:t>.</w:t>
      </w:r>
      <w:r>
        <w:rPr>
          <w:rFonts w:ascii="Arial" w:hAnsi="Arial"/>
          <w:b/>
          <w:i/>
        </w:rPr>
        <w:t xml:space="preserve"> We are also vetting potential projects. </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032610">
        <w:rPr>
          <w:rFonts w:ascii="Arial" w:hAnsi="Arial"/>
        </w:rPr>
        <w:t>disposition was to a Related Person of the Issuer and provide</w:t>
      </w:r>
      <w:proofErr w:type="gramEnd"/>
      <w:r w:rsidRPr="00032610">
        <w:rPr>
          <w:rFonts w:ascii="Arial" w:hAnsi="Arial"/>
        </w:rPr>
        <w:t xml:space="preserv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EA2C4C" w:rsidRDefault="00DA0A7B" w:rsidP="00EA2C4C">
      <w:pPr>
        <w:pStyle w:val="List"/>
        <w:spacing w:before="120"/>
        <w:ind w:left="720" w:firstLine="0"/>
        <w:jc w:val="both"/>
        <w:rPr>
          <w:rFonts w:ascii="Arial" w:hAnsi="Arial"/>
          <w:b/>
          <w:i/>
        </w:rPr>
      </w:pPr>
      <w:r>
        <w:rPr>
          <w:rFonts w:ascii="Arial" w:hAnsi="Arial"/>
          <w:b/>
          <w:i/>
        </w:rPr>
        <w:t xml:space="preserve">The price of gold has </w:t>
      </w:r>
      <w:r w:rsidR="00B65BB3">
        <w:rPr>
          <w:rFonts w:ascii="Arial" w:hAnsi="Arial"/>
          <w:b/>
          <w:i/>
        </w:rPr>
        <w:t xml:space="preserve">continued to remain </w:t>
      </w:r>
      <w:r>
        <w:rPr>
          <w:rFonts w:ascii="Arial" w:hAnsi="Arial"/>
          <w:b/>
          <w:i/>
        </w:rPr>
        <w:t xml:space="preserve">historically high. This has been </w:t>
      </w:r>
      <w:r w:rsidR="00B65BB3">
        <w:rPr>
          <w:rFonts w:ascii="Arial" w:hAnsi="Arial"/>
          <w:b/>
          <w:i/>
        </w:rPr>
        <w:t>favourable for mining companies but has also resulted in more demand on industry factors such as drilling and project availability.</w:t>
      </w:r>
    </w:p>
    <w:p w:rsidR="002F451D" w:rsidRPr="001353DB" w:rsidRDefault="002F451D" w:rsidP="001E38C6">
      <w:pPr>
        <w:pStyle w:val="List"/>
        <w:spacing w:before="120"/>
        <w:ind w:left="720" w:firstLine="0"/>
        <w:jc w:val="both"/>
        <w:rPr>
          <w:rFonts w:ascii="Arial" w:hAnsi="Arial"/>
          <w:b/>
          <w:i/>
        </w:rPr>
      </w:pPr>
      <w:r>
        <w:rPr>
          <w:rFonts w:ascii="Arial" w:hAnsi="Arial"/>
          <w:b/>
          <w:i/>
        </w:rPr>
        <w:t xml:space="preserve"> </w:t>
      </w:r>
    </w:p>
    <w:p w:rsidR="001E38C6" w:rsidRPr="001B32E7" w:rsidRDefault="001E38C6" w:rsidP="001E38C6">
      <w:pPr>
        <w:pStyle w:val="List"/>
        <w:keepNext/>
        <w:spacing w:before="120"/>
        <w:ind w:left="0" w:firstLine="0"/>
        <w:rPr>
          <w:rFonts w:ascii="Arial" w:hAnsi="Arial"/>
          <w:b/>
          <w:sz w:val="22"/>
          <w:szCs w:val="22"/>
        </w:rPr>
      </w:pPr>
      <w:r>
        <w:rPr>
          <w:rFonts w:ascii="Arial" w:hAnsi="Arial"/>
          <w:b/>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proofErr w:type="gramStart"/>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February</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roofErr w:type="gramEnd"/>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10107D" w:rsidP="005D565B">
            <w:pPr>
              <w:pStyle w:val="BodyText"/>
              <w:spacing w:before="0"/>
              <w:rPr>
                <w:rFonts w:ascii="Arial" w:hAnsi="Arial"/>
                <w:b/>
                <w:sz w:val="22"/>
                <w:szCs w:val="22"/>
              </w:rPr>
            </w:pPr>
            <w:r>
              <w:rPr>
                <w:rFonts w:ascii="Arial" w:hAnsi="Arial"/>
                <w:b/>
                <w:sz w:val="22"/>
                <w:szCs w:val="22"/>
              </w:rPr>
              <w:t xml:space="preserve">January </w:t>
            </w:r>
            <w:r w:rsidR="007C1917">
              <w:rPr>
                <w:rFonts w:ascii="Arial" w:hAnsi="Arial"/>
                <w:b/>
                <w:sz w:val="22"/>
                <w:szCs w:val="22"/>
              </w:rPr>
              <w:t>20</w:t>
            </w:r>
            <w:r w:rsidR="00682E76">
              <w:rPr>
                <w:rFonts w:ascii="Arial" w:hAnsi="Arial"/>
                <w:b/>
                <w:sz w:val="22"/>
                <w:szCs w:val="22"/>
              </w:rPr>
              <w:t>2</w:t>
            </w:r>
            <w:r>
              <w:rPr>
                <w:rFonts w:ascii="Arial" w:hAnsi="Arial"/>
                <w:b/>
                <w:sz w:val="22"/>
                <w:szCs w:val="22"/>
              </w:rPr>
              <w:t>1</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10107D" w:rsidP="005D565B">
            <w:pPr>
              <w:pStyle w:val="BodyText"/>
              <w:spacing w:before="0"/>
              <w:rPr>
                <w:rFonts w:ascii="Arial" w:hAnsi="Arial"/>
                <w:b/>
                <w:sz w:val="22"/>
                <w:szCs w:val="22"/>
              </w:rPr>
            </w:pPr>
            <w:r>
              <w:rPr>
                <w:rFonts w:ascii="Arial" w:hAnsi="Arial"/>
                <w:b/>
                <w:sz w:val="22"/>
                <w:szCs w:val="22"/>
              </w:rPr>
              <w:t>February</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BC3FC1"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CC" w:rsidRDefault="00126FCC">
      <w:r>
        <w:separator/>
      </w:r>
    </w:p>
  </w:endnote>
  <w:endnote w:type="continuationSeparator" w:id="0">
    <w:p w:rsidR="00126FCC" w:rsidRDefault="0012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BC3FC1" w:rsidP="005D565B">
    <w:pPr>
      <w:tabs>
        <w:tab w:val="center" w:pos="4680"/>
        <w:tab w:val="left" w:pos="8280"/>
      </w:tabs>
      <w:jc w:val="center"/>
      <w:rPr>
        <w:rStyle w:val="PageNumber"/>
        <w:rFonts w:ascii="Arial" w:hAnsi="Arial" w:cs="Arial"/>
        <w:b/>
      </w:rPr>
    </w:pPr>
    <w:r w:rsidRPr="00BC3FC1">
      <w:rPr>
        <w:noProof/>
      </w:rPr>
      <w:pict>
        <v:line id="Straight Connector 2" o:spid="_x0000_s4098" style="position:absolute;left:0;text-align:left;flip:x;z-index:251658240;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rsidR="005D565B" w:rsidRPr="006D1A06" w:rsidRDefault="00C6052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C3FC1"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3FC1" w:rsidRPr="006D1A06">
      <w:rPr>
        <w:rStyle w:val="PageNumber"/>
        <w:rFonts w:ascii="Arial" w:hAnsi="Arial" w:cs="Arial"/>
        <w:sz w:val="16"/>
        <w:szCs w:val="16"/>
      </w:rPr>
      <w:fldChar w:fldCharType="separate"/>
    </w:r>
    <w:r w:rsidR="00B65BB3">
      <w:rPr>
        <w:rStyle w:val="PageNumber"/>
        <w:rFonts w:ascii="Arial" w:hAnsi="Arial" w:cs="Arial"/>
        <w:noProof/>
        <w:sz w:val="16"/>
        <w:szCs w:val="16"/>
      </w:rPr>
      <w:t>4</w:t>
    </w:r>
    <w:r w:rsidR="00BC3FC1"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BC3FC1" w:rsidP="005D565B">
    <w:pPr>
      <w:tabs>
        <w:tab w:val="center" w:pos="4674"/>
        <w:tab w:val="left" w:pos="8460"/>
      </w:tabs>
      <w:jc w:val="center"/>
      <w:rPr>
        <w:rStyle w:val="PageNumber"/>
        <w:rFonts w:ascii="Arial" w:hAnsi="Arial" w:cs="Arial"/>
        <w:b/>
      </w:rPr>
    </w:pPr>
    <w:r w:rsidRPr="00BC3FC1">
      <w:rPr>
        <w:noProof/>
      </w:rPr>
      <w:pict>
        <v:line id="Straight Connector 1" o:spid="_x0000_s4097" style="position:absolute;left:0;text-align:left;flip:x;z-index:251657216;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3FC1"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3FC1" w:rsidRPr="00635E9A">
      <w:rPr>
        <w:rStyle w:val="PageNumber"/>
        <w:rFonts w:ascii="Arial" w:hAnsi="Arial" w:cs="Arial"/>
        <w:sz w:val="16"/>
        <w:szCs w:val="16"/>
      </w:rPr>
      <w:fldChar w:fldCharType="separate"/>
    </w:r>
    <w:r>
      <w:rPr>
        <w:rStyle w:val="PageNumber"/>
        <w:rFonts w:ascii="Arial" w:hAnsi="Arial" w:cs="Arial"/>
        <w:noProof/>
        <w:sz w:val="16"/>
        <w:szCs w:val="16"/>
      </w:rPr>
      <w:t>1</w:t>
    </w:r>
    <w:r w:rsidR="00BC3FC1"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CC" w:rsidRDefault="00126FCC">
      <w:r>
        <w:separator/>
      </w:r>
    </w:p>
  </w:footnote>
  <w:footnote w:type="continuationSeparator" w:id="0">
    <w:p w:rsidR="00126FCC" w:rsidRDefault="00126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BC3FC1">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0107D"/>
    <w:rsid w:val="0011159C"/>
    <w:rsid w:val="0012589D"/>
    <w:rsid w:val="00126FCC"/>
    <w:rsid w:val="001353DB"/>
    <w:rsid w:val="00171400"/>
    <w:rsid w:val="00182BA9"/>
    <w:rsid w:val="001A07CD"/>
    <w:rsid w:val="001D0B2F"/>
    <w:rsid w:val="001E38C6"/>
    <w:rsid w:val="001E47EE"/>
    <w:rsid w:val="00232564"/>
    <w:rsid w:val="00275953"/>
    <w:rsid w:val="002A5464"/>
    <w:rsid w:val="002C4177"/>
    <w:rsid w:val="002E4EA3"/>
    <w:rsid w:val="002F049C"/>
    <w:rsid w:val="002F451D"/>
    <w:rsid w:val="00310E1E"/>
    <w:rsid w:val="00320EA3"/>
    <w:rsid w:val="003A6E15"/>
    <w:rsid w:val="003B1D32"/>
    <w:rsid w:val="003C48D1"/>
    <w:rsid w:val="003F591F"/>
    <w:rsid w:val="0043666A"/>
    <w:rsid w:val="004541AD"/>
    <w:rsid w:val="00494EF4"/>
    <w:rsid w:val="004A63F6"/>
    <w:rsid w:val="004B076D"/>
    <w:rsid w:val="00517EE8"/>
    <w:rsid w:val="0052109F"/>
    <w:rsid w:val="005212A7"/>
    <w:rsid w:val="00522C47"/>
    <w:rsid w:val="005313F0"/>
    <w:rsid w:val="00532389"/>
    <w:rsid w:val="0053291D"/>
    <w:rsid w:val="00552BF9"/>
    <w:rsid w:val="00566B62"/>
    <w:rsid w:val="00571C51"/>
    <w:rsid w:val="00596A10"/>
    <w:rsid w:val="005B54C1"/>
    <w:rsid w:val="005D4416"/>
    <w:rsid w:val="005D565B"/>
    <w:rsid w:val="005F3346"/>
    <w:rsid w:val="0060535D"/>
    <w:rsid w:val="00606039"/>
    <w:rsid w:val="006217DB"/>
    <w:rsid w:val="0066459D"/>
    <w:rsid w:val="00677DFD"/>
    <w:rsid w:val="00682E76"/>
    <w:rsid w:val="00690D3E"/>
    <w:rsid w:val="007175E7"/>
    <w:rsid w:val="00730F73"/>
    <w:rsid w:val="007525E4"/>
    <w:rsid w:val="00753734"/>
    <w:rsid w:val="00754A72"/>
    <w:rsid w:val="007566B3"/>
    <w:rsid w:val="0076671E"/>
    <w:rsid w:val="007A0534"/>
    <w:rsid w:val="007B22A1"/>
    <w:rsid w:val="007C04A9"/>
    <w:rsid w:val="007C1917"/>
    <w:rsid w:val="007D7762"/>
    <w:rsid w:val="007F2AF0"/>
    <w:rsid w:val="00817275"/>
    <w:rsid w:val="00827BCD"/>
    <w:rsid w:val="00836001"/>
    <w:rsid w:val="008D4FE9"/>
    <w:rsid w:val="008E720D"/>
    <w:rsid w:val="008F0947"/>
    <w:rsid w:val="00930F85"/>
    <w:rsid w:val="009414B1"/>
    <w:rsid w:val="00972984"/>
    <w:rsid w:val="009A2742"/>
    <w:rsid w:val="009B1A76"/>
    <w:rsid w:val="009C37E6"/>
    <w:rsid w:val="009E2E3C"/>
    <w:rsid w:val="009E3E79"/>
    <w:rsid w:val="00A06ED2"/>
    <w:rsid w:val="00A13F51"/>
    <w:rsid w:val="00A23BF6"/>
    <w:rsid w:val="00A5176E"/>
    <w:rsid w:val="00A87548"/>
    <w:rsid w:val="00AA06ED"/>
    <w:rsid w:val="00AD3D14"/>
    <w:rsid w:val="00AF52C3"/>
    <w:rsid w:val="00AF6997"/>
    <w:rsid w:val="00B1212E"/>
    <w:rsid w:val="00B167BB"/>
    <w:rsid w:val="00B16E4B"/>
    <w:rsid w:val="00B2767F"/>
    <w:rsid w:val="00B65BB3"/>
    <w:rsid w:val="00BA39CE"/>
    <w:rsid w:val="00BC3FC1"/>
    <w:rsid w:val="00BE3780"/>
    <w:rsid w:val="00BE6821"/>
    <w:rsid w:val="00C01447"/>
    <w:rsid w:val="00C07C2E"/>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27834"/>
    <w:rsid w:val="00D30C98"/>
    <w:rsid w:val="00D3646C"/>
    <w:rsid w:val="00DA0A7B"/>
    <w:rsid w:val="00DB3A43"/>
    <w:rsid w:val="00DB43D8"/>
    <w:rsid w:val="00DD3355"/>
    <w:rsid w:val="00DF1CE9"/>
    <w:rsid w:val="00DF5460"/>
    <w:rsid w:val="00E069F9"/>
    <w:rsid w:val="00E24C7B"/>
    <w:rsid w:val="00E329C5"/>
    <w:rsid w:val="00E47D9C"/>
    <w:rsid w:val="00E643CC"/>
    <w:rsid w:val="00EA2C4C"/>
    <w:rsid w:val="00EB790C"/>
    <w:rsid w:val="00ED5B3F"/>
    <w:rsid w:val="00EE4538"/>
    <w:rsid w:val="00EE4B31"/>
    <w:rsid w:val="00EF0F97"/>
    <w:rsid w:val="00F02A0D"/>
    <w:rsid w:val="00F163B3"/>
    <w:rsid w:val="00F24317"/>
    <w:rsid w:val="00F42D4D"/>
    <w:rsid w:val="00F531BA"/>
    <w:rsid w:val="00F65811"/>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C8CDF-2E59-438A-AAA2-DC1143F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2</cp:revision>
  <dcterms:created xsi:type="dcterms:W3CDTF">2021-01-31T18:21:00Z</dcterms:created>
  <dcterms:modified xsi:type="dcterms:W3CDTF">2021-01-31T18:21:00Z</dcterms:modified>
</cp:coreProperties>
</file>