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7C8D" w14:textId="77777777" w:rsidR="00EA4133" w:rsidRPr="0001060A" w:rsidRDefault="00EA4133" w:rsidP="00FC57B8">
      <w:pPr>
        <w:pStyle w:val="Title"/>
        <w:spacing w:after="0"/>
        <w:rPr>
          <w:sz w:val="28"/>
          <w:lang w:val="en-CA"/>
        </w:rPr>
      </w:pPr>
      <w:r w:rsidRPr="0001060A">
        <w:rPr>
          <w:sz w:val="28"/>
          <w:lang w:val="en-CA"/>
        </w:rPr>
        <w:t>FORM 9</w:t>
      </w:r>
    </w:p>
    <w:p w14:paraId="175604F7" w14:textId="77777777" w:rsidR="00EA4133" w:rsidRPr="007568B3" w:rsidRDefault="00EA4133" w:rsidP="00FC57B8">
      <w:pPr>
        <w:pStyle w:val="Title"/>
        <w:spacing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14:paraId="5A09461B" w14:textId="77777777" w:rsidR="00EA4133" w:rsidRDefault="00EA4133" w:rsidP="00FC57B8">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7FFD014" w14:textId="77777777" w:rsidR="00FC57B8" w:rsidRDefault="00FC57B8" w:rsidP="00FC57B8">
      <w:pPr>
        <w:pStyle w:val="BodyText"/>
        <w:rPr>
          <w:rFonts w:ascii="Arial" w:hAnsi="Arial"/>
          <w:lang w:val="en-CA"/>
        </w:rPr>
      </w:pPr>
    </w:p>
    <w:p w14:paraId="30D35380" w14:textId="483DDACD" w:rsidR="00EA4133" w:rsidRDefault="00EA4133" w:rsidP="00FC57B8">
      <w:pPr>
        <w:pStyle w:val="BodyText"/>
        <w:rPr>
          <w:rFonts w:ascii="Arial" w:hAnsi="Arial"/>
          <w:lang w:val="en-CA"/>
        </w:rPr>
      </w:pPr>
      <w:r>
        <w:rPr>
          <w:rFonts w:ascii="Arial" w:hAnsi="Arial"/>
          <w:lang w:val="en-CA"/>
        </w:rPr>
        <w:t>Please complete the following:</w:t>
      </w:r>
    </w:p>
    <w:p w14:paraId="3637193C" w14:textId="7085D50B" w:rsidR="00EA4133" w:rsidRDefault="00EA4133" w:rsidP="00FC57B8">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113EBB">
        <w:rPr>
          <w:rFonts w:ascii="Arial" w:hAnsi="Arial"/>
          <w:u w:val="single"/>
          <w:lang w:val="en-CA"/>
        </w:rPr>
        <w:t>NanoSphere Health Sciences Inc.</w:t>
      </w:r>
      <w:r>
        <w:rPr>
          <w:rFonts w:ascii="Arial" w:hAnsi="Arial"/>
          <w:u w:val="single"/>
          <w:lang w:val="en-CA"/>
        </w:rPr>
        <w:tab/>
      </w:r>
      <w:r w:rsidR="00DF6FF5" w:rsidRPr="00DF6FF5">
        <w:rPr>
          <w:rFonts w:ascii="Arial" w:hAnsi="Arial"/>
          <w:lang w:val="en-CA"/>
        </w:rPr>
        <w:t xml:space="preserve"> </w:t>
      </w:r>
      <w:r>
        <w:rPr>
          <w:rFonts w:ascii="Arial" w:hAnsi="Arial"/>
          <w:lang w:val="en-CA"/>
        </w:rPr>
        <w:t>(the “Issuer”).</w:t>
      </w:r>
    </w:p>
    <w:p w14:paraId="7ACFF46D" w14:textId="4403A186" w:rsidR="00EA4133" w:rsidRDefault="00EA4133" w:rsidP="00FC57B8">
      <w:pPr>
        <w:pStyle w:val="BodyText"/>
        <w:tabs>
          <w:tab w:val="left" w:pos="2160"/>
          <w:tab w:val="left" w:pos="2880"/>
          <w:tab w:val="left" w:pos="5760"/>
        </w:tabs>
        <w:rPr>
          <w:rFonts w:ascii="Arial" w:hAnsi="Arial"/>
          <w:lang w:val="en-CA"/>
        </w:rPr>
      </w:pPr>
      <w:r>
        <w:rPr>
          <w:rFonts w:ascii="Arial" w:hAnsi="Arial"/>
          <w:lang w:val="en-CA"/>
        </w:rPr>
        <w:t xml:space="preserve">Trading Symbol:  </w:t>
      </w:r>
      <w:r>
        <w:rPr>
          <w:rFonts w:ascii="Arial" w:hAnsi="Arial"/>
          <w:u w:val="single"/>
          <w:lang w:val="en-CA"/>
        </w:rPr>
        <w:tab/>
      </w:r>
      <w:r>
        <w:rPr>
          <w:rFonts w:ascii="Arial" w:hAnsi="Arial"/>
          <w:u w:val="single"/>
          <w:lang w:val="en-CA"/>
        </w:rPr>
        <w:tab/>
      </w:r>
      <w:r w:rsidR="00113EBB">
        <w:rPr>
          <w:rFonts w:ascii="Arial" w:hAnsi="Arial"/>
          <w:u w:val="single"/>
          <w:lang w:val="en-CA"/>
        </w:rPr>
        <w:t>NSHS</w:t>
      </w:r>
      <w:r>
        <w:rPr>
          <w:rFonts w:ascii="Arial" w:hAnsi="Arial"/>
          <w:u w:val="single"/>
          <w:lang w:val="en-CA"/>
        </w:rPr>
        <w:tab/>
      </w:r>
      <w:r>
        <w:rPr>
          <w:rFonts w:ascii="Arial" w:hAnsi="Arial"/>
          <w:lang w:val="en-CA"/>
        </w:rPr>
        <w:t>.</w:t>
      </w:r>
    </w:p>
    <w:p w14:paraId="16E0ED71" w14:textId="2CF1E44E" w:rsidR="00EA4133" w:rsidRDefault="00EA4133" w:rsidP="00FC57B8">
      <w:pPr>
        <w:pStyle w:val="BodyText"/>
        <w:tabs>
          <w:tab w:val="left" w:pos="2160"/>
          <w:tab w:val="left" w:pos="2880"/>
          <w:tab w:val="left" w:pos="5760"/>
        </w:tabs>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02719E">
        <w:rPr>
          <w:rFonts w:ascii="Arial" w:hAnsi="Arial"/>
          <w:u w:val="single"/>
          <w:lang w:val="en-CA"/>
        </w:rPr>
        <w:t xml:space="preserve">February </w:t>
      </w:r>
      <w:r w:rsidR="00A176A2">
        <w:rPr>
          <w:rFonts w:ascii="Arial" w:hAnsi="Arial"/>
          <w:u w:val="single"/>
          <w:lang w:val="en-CA"/>
        </w:rPr>
        <w:t>20</w:t>
      </w:r>
      <w:r w:rsidR="0002719E">
        <w:rPr>
          <w:rFonts w:ascii="Arial" w:hAnsi="Arial"/>
          <w:u w:val="single"/>
          <w:lang w:val="en-CA"/>
        </w:rPr>
        <w:t>, 2019</w:t>
      </w:r>
      <w:r>
        <w:rPr>
          <w:rFonts w:ascii="Arial" w:hAnsi="Arial"/>
          <w:u w:val="single"/>
          <w:lang w:val="en-CA"/>
        </w:rPr>
        <w:tab/>
      </w:r>
      <w:r>
        <w:rPr>
          <w:rFonts w:ascii="Arial" w:hAnsi="Arial"/>
          <w:lang w:val="en-CA"/>
        </w:rPr>
        <w:t>.</w:t>
      </w:r>
    </w:p>
    <w:p w14:paraId="4E01B4A2" w14:textId="18F076C0" w:rsidR="00EA4133" w:rsidRDefault="00EA4133" w:rsidP="00FC57B8">
      <w:pPr>
        <w:pStyle w:val="BodyText"/>
        <w:tabs>
          <w:tab w:val="left" w:pos="2160"/>
        </w:tabs>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113EBB">
        <w:rPr>
          <w:rFonts w:ascii="Arial" w:hAnsi="Arial"/>
          <w:lang w:val="en-CA"/>
        </w:rPr>
        <w:sym w:font="Wingdings" w:char="F0A8"/>
      </w:r>
      <w:r w:rsidR="00113EBB">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113EBB">
        <w:rPr>
          <w:rFonts w:ascii="Arial" w:hAnsi="Arial"/>
          <w:lang w:val="en-CA"/>
        </w:rPr>
        <w:sym w:font="Wingdings" w:char="F0FE"/>
      </w:r>
      <w:r w:rsidR="00113EBB">
        <w:rPr>
          <w:rFonts w:ascii="Arial" w:hAnsi="Arial"/>
          <w:lang w:val="en-CA"/>
        </w:rPr>
        <w:t xml:space="preserve"> </w:t>
      </w:r>
      <w:r>
        <w:rPr>
          <w:rFonts w:ascii="Arial" w:hAnsi="Arial"/>
          <w:lang w:val="en-CA"/>
        </w:rPr>
        <w:t>No</w:t>
      </w:r>
      <w:r>
        <w:rPr>
          <w:rFonts w:ascii="Arial" w:hAnsi="Arial"/>
          <w:sz w:val="32"/>
          <w:lang w:val="en-CA"/>
        </w:rPr>
        <w:tab/>
      </w:r>
    </w:p>
    <w:p w14:paraId="327B879D" w14:textId="0C7DC65D" w:rsidR="00EA4133" w:rsidRDefault="00EA4133" w:rsidP="00FC57B8">
      <w:pPr>
        <w:pStyle w:val="BodyText"/>
        <w:tabs>
          <w:tab w:val="left" w:pos="9180"/>
        </w:tabs>
        <w:rPr>
          <w:rFonts w:ascii="Arial" w:hAnsi="Arial"/>
          <w:lang w:val="en-CA"/>
        </w:rPr>
      </w:pPr>
      <w:r>
        <w:rPr>
          <w:rFonts w:ascii="Arial" w:hAnsi="Arial"/>
          <w:lang w:val="en-CA"/>
        </w:rPr>
        <w:t xml:space="preserve">If yes provide date(s) of prior Notices:  </w:t>
      </w:r>
      <w:r w:rsidR="00113EBB">
        <w:rPr>
          <w:rFonts w:ascii="Arial" w:hAnsi="Arial"/>
          <w:u w:val="single"/>
          <w:lang w:val="en-CA"/>
        </w:rPr>
        <w:t xml:space="preserve">  </w:t>
      </w:r>
      <w:r w:rsidR="00113EBB">
        <w:rPr>
          <w:rFonts w:ascii="Arial" w:hAnsi="Arial"/>
          <w:u w:val="single"/>
          <w:lang w:val="en-CA"/>
        </w:rPr>
        <w:tab/>
      </w:r>
      <w:r w:rsidR="00FC57B8">
        <w:rPr>
          <w:rFonts w:ascii="Arial" w:hAnsi="Arial"/>
          <w:lang w:val="en-CA"/>
        </w:rPr>
        <w:t>.</w:t>
      </w:r>
    </w:p>
    <w:p w14:paraId="480E66EE" w14:textId="1EB63C36" w:rsidR="00EA4133" w:rsidRDefault="00EA4133" w:rsidP="00FC57B8">
      <w:pPr>
        <w:pStyle w:val="BodyText"/>
        <w:tabs>
          <w:tab w:val="left" w:pos="9180"/>
        </w:tabs>
        <w:rPr>
          <w:rFonts w:ascii="Arial" w:hAnsi="Arial"/>
          <w:lang w:val="en-CA"/>
        </w:rPr>
      </w:pPr>
      <w:r>
        <w:rPr>
          <w:rFonts w:ascii="Arial" w:hAnsi="Arial"/>
          <w:lang w:val="en-CA"/>
        </w:rPr>
        <w:t xml:space="preserve">Issued and Outstanding Securities of Issuer Prior to Issuance:  </w:t>
      </w:r>
      <w:r w:rsidR="00113EBB" w:rsidRPr="00113EBB">
        <w:rPr>
          <w:rFonts w:ascii="Arial" w:hAnsi="Arial"/>
          <w:u w:val="single"/>
          <w:lang w:val="en-CA"/>
        </w:rPr>
        <w:t xml:space="preserve">  </w:t>
      </w:r>
      <w:r w:rsidR="0002719E">
        <w:rPr>
          <w:rFonts w:ascii="Arial" w:hAnsi="Arial" w:cs="Arial"/>
          <w:u w:val="single"/>
        </w:rPr>
        <w:t>101,567,332</w:t>
      </w:r>
      <w:r w:rsidR="00113EBB">
        <w:rPr>
          <w:u w:val="single"/>
        </w:rPr>
        <w:tab/>
      </w:r>
      <w:r>
        <w:rPr>
          <w:rFonts w:ascii="Arial" w:hAnsi="Arial"/>
          <w:lang w:val="en-CA"/>
        </w:rPr>
        <w:t>.</w:t>
      </w:r>
    </w:p>
    <w:p w14:paraId="6B8F8A94" w14:textId="75FB1759" w:rsidR="00EA4133" w:rsidRDefault="00EA4133" w:rsidP="00CB00B9">
      <w:pPr>
        <w:pStyle w:val="BodyText"/>
        <w:tabs>
          <w:tab w:val="left" w:pos="5940"/>
          <w:tab w:val="left" w:pos="9180"/>
        </w:tabs>
        <w:rPr>
          <w:rFonts w:ascii="Arial" w:hAnsi="Arial"/>
          <w:lang w:val="en-CA"/>
        </w:rPr>
      </w:pPr>
      <w:r>
        <w:rPr>
          <w:rFonts w:ascii="Arial" w:hAnsi="Arial"/>
          <w:lang w:val="en-CA"/>
        </w:rPr>
        <w:t xml:space="preserve">Date of News Release Announcing Private Placement:  </w:t>
      </w:r>
      <w:r w:rsidR="00113EBB" w:rsidRPr="00113EBB">
        <w:rPr>
          <w:u w:val="single"/>
        </w:rPr>
        <w:t xml:space="preserve">  </w:t>
      </w:r>
      <w:r w:rsidR="00F12016">
        <w:rPr>
          <w:u w:val="single"/>
        </w:rPr>
        <w:t xml:space="preserve">    </w:t>
      </w:r>
      <w:r w:rsidR="0002719E">
        <w:rPr>
          <w:u w:val="single"/>
        </w:rPr>
        <w:t>price protectio</w:t>
      </w:r>
      <w:r w:rsidR="00CB00B9">
        <w:rPr>
          <w:u w:val="single"/>
        </w:rPr>
        <w:t>n – Feb 7, 2019</w:t>
      </w:r>
      <w:r w:rsidR="00CB00B9">
        <w:rPr>
          <w:u w:val="single"/>
        </w:rPr>
        <w:br/>
      </w:r>
      <w:r w:rsidR="00CB00B9" w:rsidRPr="00CB00B9">
        <w:tab/>
      </w:r>
      <w:r w:rsidR="00CB00B9" w:rsidRPr="00113EBB">
        <w:rPr>
          <w:u w:val="single"/>
        </w:rPr>
        <w:t xml:space="preserve">  </w:t>
      </w:r>
      <w:r w:rsidR="00CB00B9">
        <w:rPr>
          <w:u w:val="single"/>
        </w:rPr>
        <w:t xml:space="preserve">    news release – Feb 12, 2019</w:t>
      </w:r>
      <w:r w:rsidR="00F12016">
        <w:rPr>
          <w:u w:val="single"/>
        </w:rPr>
        <w:t xml:space="preserve"> </w:t>
      </w:r>
      <w:r w:rsidR="00CB00B9">
        <w:rPr>
          <w:u w:val="single"/>
        </w:rPr>
        <w:tab/>
      </w:r>
      <w:r>
        <w:rPr>
          <w:rFonts w:ascii="Arial" w:hAnsi="Arial"/>
          <w:lang w:val="en-CA"/>
        </w:rPr>
        <w:t>.</w:t>
      </w:r>
    </w:p>
    <w:p w14:paraId="7CC452F6" w14:textId="7EA87C7A" w:rsidR="00EA4133" w:rsidRDefault="00EA4133" w:rsidP="00FC57B8">
      <w:pPr>
        <w:pStyle w:val="BodyText"/>
        <w:tabs>
          <w:tab w:val="left" w:pos="9180"/>
        </w:tabs>
        <w:rPr>
          <w:rFonts w:ascii="Arial" w:hAnsi="Arial"/>
          <w:lang w:val="en-CA"/>
        </w:rPr>
      </w:pPr>
      <w:r>
        <w:rPr>
          <w:rFonts w:ascii="Arial" w:hAnsi="Arial"/>
          <w:lang w:val="en-CA"/>
        </w:rPr>
        <w:t xml:space="preserve">Closing Market Price on Day Preceding the Issuance of the News Release: </w:t>
      </w:r>
      <w:r w:rsidR="00113EBB">
        <w:rPr>
          <w:rFonts w:ascii="Arial" w:hAnsi="Arial"/>
          <w:lang w:val="en-CA"/>
        </w:rPr>
        <w:t xml:space="preserve"> </w:t>
      </w:r>
      <w:r w:rsidR="00113EBB" w:rsidRPr="00113EBB">
        <w:rPr>
          <w:rFonts w:ascii="Arial" w:hAnsi="Arial"/>
          <w:u w:val="single"/>
          <w:lang w:val="en-CA"/>
        </w:rPr>
        <w:t xml:space="preserve">  </w:t>
      </w:r>
      <w:r w:rsidR="00113EBB">
        <w:rPr>
          <w:rFonts w:ascii="Arial" w:hAnsi="Arial"/>
          <w:u w:val="single"/>
          <w:lang w:val="en-CA"/>
        </w:rPr>
        <w:t>$0.</w:t>
      </w:r>
      <w:r w:rsidR="00CB00B9">
        <w:rPr>
          <w:rFonts w:ascii="Arial" w:hAnsi="Arial"/>
          <w:u w:val="single"/>
          <w:lang w:val="en-CA"/>
        </w:rPr>
        <w:t>455</w:t>
      </w:r>
      <w:r w:rsidR="00113EBB" w:rsidRPr="00113EBB">
        <w:rPr>
          <w:rFonts w:ascii="Arial" w:hAnsi="Arial"/>
          <w:u w:val="single"/>
          <w:lang w:val="en-CA"/>
        </w:rPr>
        <w:tab/>
      </w:r>
      <w:r w:rsidR="00113EBB">
        <w:rPr>
          <w:rFonts w:ascii="Arial" w:hAnsi="Arial"/>
          <w:lang w:val="en-CA"/>
        </w:rPr>
        <w:t>.</w:t>
      </w:r>
    </w:p>
    <w:p w14:paraId="12AFA9AC" w14:textId="22D9072B" w:rsidR="00A90670" w:rsidRDefault="00EA4133" w:rsidP="00737DB2">
      <w:pPr>
        <w:pStyle w:val="BodyText"/>
        <w:jc w:val="both"/>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p w14:paraId="7AF4B9FC" w14:textId="5287A025" w:rsidR="00DF6FF5" w:rsidRDefault="00DF6FF5" w:rsidP="00DF6FF5">
      <w:pPr>
        <w:pStyle w:val="BodyText"/>
        <w:spacing w:before="0"/>
        <w:rPr>
          <w:rFonts w:ascii="Arial" w:hAnsi="Arial"/>
          <w:b/>
          <w:lang w:val="en-CA"/>
        </w:rPr>
      </w:pPr>
    </w:p>
    <w:tbl>
      <w:tblPr>
        <w:tblW w:w="10422"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0"/>
        <w:gridCol w:w="990"/>
        <w:gridCol w:w="900"/>
        <w:gridCol w:w="1170"/>
        <w:gridCol w:w="990"/>
        <w:gridCol w:w="1350"/>
        <w:gridCol w:w="1080"/>
        <w:gridCol w:w="1062"/>
      </w:tblGrid>
      <w:tr w:rsidR="00EA4133" w14:paraId="3B15EB03" w14:textId="77777777" w:rsidTr="00EC5E75">
        <w:trPr>
          <w:cantSplit/>
          <w:trHeight w:val="1059"/>
        </w:trPr>
        <w:tc>
          <w:tcPr>
            <w:tcW w:w="2880" w:type="dxa"/>
          </w:tcPr>
          <w:p w14:paraId="201A5D51" w14:textId="2052F053" w:rsidR="00EA4133" w:rsidRPr="001F7749" w:rsidRDefault="00EC5E75" w:rsidP="001F7749">
            <w:pPr>
              <w:pStyle w:val="BodyText"/>
              <w:spacing w:before="120" w:after="120"/>
              <w:jc w:val="center"/>
              <w:rPr>
                <w:rFonts w:asciiTheme="minorHAnsi" w:hAnsiTheme="minorHAnsi" w:cstheme="minorHAnsi"/>
                <w:b/>
                <w:sz w:val="16"/>
                <w:szCs w:val="16"/>
                <w:lang w:val="en-CA"/>
              </w:rPr>
            </w:pPr>
            <w:r>
              <w:rPr>
                <w:rFonts w:asciiTheme="minorHAnsi" w:hAnsiTheme="minorHAnsi" w:cstheme="minorHAnsi"/>
                <w:b/>
                <w:sz w:val="16"/>
                <w:szCs w:val="16"/>
                <w:lang w:val="en-CA"/>
              </w:rPr>
              <w:br/>
            </w:r>
            <w:r>
              <w:rPr>
                <w:rFonts w:asciiTheme="minorHAnsi" w:hAnsiTheme="minorHAnsi" w:cstheme="minorHAnsi"/>
                <w:b/>
                <w:sz w:val="16"/>
                <w:szCs w:val="16"/>
                <w:lang w:val="en-CA"/>
              </w:rPr>
              <w:br/>
            </w:r>
            <w:r w:rsidR="00EA4133" w:rsidRPr="001F7749">
              <w:rPr>
                <w:rFonts w:asciiTheme="minorHAnsi" w:hAnsiTheme="minorHAnsi" w:cstheme="minorHAnsi"/>
                <w:b/>
                <w:sz w:val="16"/>
                <w:szCs w:val="16"/>
                <w:lang w:val="en-CA"/>
              </w:rPr>
              <w:t xml:space="preserve">Full Name &amp; </w:t>
            </w:r>
            <w:r>
              <w:rPr>
                <w:rFonts w:asciiTheme="minorHAnsi" w:hAnsiTheme="minorHAnsi" w:cstheme="minorHAnsi"/>
                <w:b/>
                <w:sz w:val="16"/>
                <w:szCs w:val="16"/>
                <w:lang w:val="en-CA"/>
              </w:rPr>
              <w:br/>
            </w:r>
            <w:r w:rsidR="00EA4133" w:rsidRPr="001F7749">
              <w:rPr>
                <w:rFonts w:asciiTheme="minorHAnsi" w:hAnsiTheme="minorHAnsi" w:cstheme="minorHAnsi"/>
                <w:b/>
                <w:sz w:val="16"/>
                <w:szCs w:val="16"/>
                <w:lang w:val="en-CA"/>
              </w:rPr>
              <w:t>Residential Address</w:t>
            </w:r>
            <w:r>
              <w:rPr>
                <w:rFonts w:asciiTheme="minorHAnsi" w:hAnsiTheme="minorHAnsi" w:cstheme="minorHAnsi"/>
                <w:b/>
                <w:sz w:val="16"/>
                <w:szCs w:val="16"/>
                <w:lang w:val="en-CA"/>
              </w:rPr>
              <w:br/>
            </w:r>
            <w:r w:rsidR="00EA4133" w:rsidRPr="001F7749">
              <w:rPr>
                <w:rFonts w:asciiTheme="minorHAnsi" w:hAnsiTheme="minorHAnsi" w:cstheme="minorHAnsi"/>
                <w:b/>
                <w:sz w:val="16"/>
                <w:szCs w:val="16"/>
                <w:lang w:val="en-CA"/>
              </w:rPr>
              <w:t xml:space="preserve"> of Placee</w:t>
            </w:r>
          </w:p>
        </w:tc>
        <w:tc>
          <w:tcPr>
            <w:tcW w:w="990" w:type="dxa"/>
          </w:tcPr>
          <w:p w14:paraId="3651792C" w14:textId="3D877ECB" w:rsidR="00EA4133" w:rsidRPr="001F7749" w:rsidRDefault="00EA4133" w:rsidP="00EC5E75">
            <w:pPr>
              <w:pStyle w:val="BodyText"/>
              <w:spacing w:before="120" w:after="120"/>
              <w:jc w:val="center"/>
              <w:rPr>
                <w:rFonts w:asciiTheme="minorHAnsi" w:hAnsiTheme="minorHAnsi" w:cstheme="minorHAnsi"/>
                <w:b/>
                <w:sz w:val="16"/>
                <w:szCs w:val="16"/>
                <w:lang w:val="en-CA"/>
              </w:rPr>
            </w:pPr>
            <w:r w:rsidRPr="001F7749">
              <w:rPr>
                <w:rFonts w:asciiTheme="minorHAnsi" w:hAnsiTheme="minorHAnsi" w:cstheme="minorHAnsi"/>
                <w:b/>
                <w:sz w:val="16"/>
                <w:szCs w:val="16"/>
                <w:lang w:val="en-CA"/>
              </w:rPr>
              <w:t>Number of Securities Purchased or to be Purchased</w:t>
            </w:r>
            <w:r w:rsidR="00CB00B9">
              <w:rPr>
                <w:rFonts w:asciiTheme="minorHAnsi" w:hAnsiTheme="minorHAnsi" w:cstheme="minorHAnsi"/>
                <w:b/>
                <w:sz w:val="16"/>
                <w:szCs w:val="16"/>
                <w:lang w:val="en-CA"/>
              </w:rPr>
              <w:br/>
              <w:t>(units)</w:t>
            </w:r>
            <w:r w:rsidR="00CB00B9" w:rsidRPr="00CB00B9">
              <w:rPr>
                <w:rFonts w:asciiTheme="minorHAnsi" w:hAnsiTheme="minorHAnsi" w:cstheme="minorHAnsi"/>
                <w:b/>
                <w:sz w:val="16"/>
                <w:szCs w:val="16"/>
                <w:vertAlign w:val="superscript"/>
                <w:lang w:val="en-CA"/>
              </w:rPr>
              <w:t>(3)</w:t>
            </w:r>
          </w:p>
        </w:tc>
        <w:tc>
          <w:tcPr>
            <w:tcW w:w="900" w:type="dxa"/>
          </w:tcPr>
          <w:p w14:paraId="633EED23" w14:textId="5611B723" w:rsidR="00EA4133" w:rsidRPr="001F7749" w:rsidRDefault="00EC5E75" w:rsidP="00EC5E75">
            <w:pPr>
              <w:pStyle w:val="BodyText"/>
              <w:spacing w:before="120" w:after="120"/>
              <w:jc w:val="center"/>
              <w:rPr>
                <w:rFonts w:asciiTheme="minorHAnsi" w:hAnsiTheme="minorHAnsi" w:cstheme="minorHAnsi"/>
                <w:b/>
                <w:sz w:val="16"/>
                <w:szCs w:val="16"/>
                <w:lang w:val="en-CA"/>
              </w:rPr>
            </w:pPr>
            <w:r>
              <w:rPr>
                <w:rFonts w:asciiTheme="minorHAnsi" w:hAnsiTheme="minorHAnsi" w:cstheme="minorHAnsi"/>
                <w:b/>
                <w:sz w:val="16"/>
                <w:szCs w:val="16"/>
                <w:lang w:val="en-CA"/>
              </w:rPr>
              <w:br/>
            </w:r>
            <w:r w:rsidR="00EA4133" w:rsidRPr="001F7749">
              <w:rPr>
                <w:rFonts w:asciiTheme="minorHAnsi" w:hAnsiTheme="minorHAnsi" w:cstheme="minorHAnsi"/>
                <w:b/>
                <w:sz w:val="16"/>
                <w:szCs w:val="16"/>
                <w:lang w:val="en-CA"/>
              </w:rPr>
              <w:t>Purchase price per Security (CDN$)</w:t>
            </w:r>
          </w:p>
        </w:tc>
        <w:tc>
          <w:tcPr>
            <w:tcW w:w="1170" w:type="dxa"/>
          </w:tcPr>
          <w:p w14:paraId="23078C9A" w14:textId="28DA5E58" w:rsidR="00EA4133" w:rsidRPr="001F7749" w:rsidRDefault="00EC5E75" w:rsidP="00EC5E75">
            <w:pPr>
              <w:pStyle w:val="BodyText"/>
              <w:spacing w:before="120" w:after="120"/>
              <w:jc w:val="center"/>
              <w:rPr>
                <w:rFonts w:asciiTheme="minorHAnsi" w:hAnsiTheme="minorHAnsi" w:cstheme="minorHAnsi"/>
                <w:b/>
                <w:sz w:val="16"/>
                <w:szCs w:val="16"/>
                <w:lang w:val="en-CA"/>
              </w:rPr>
            </w:pPr>
            <w:r>
              <w:rPr>
                <w:rFonts w:asciiTheme="minorHAnsi" w:hAnsiTheme="minorHAnsi" w:cstheme="minorHAnsi"/>
                <w:b/>
                <w:sz w:val="16"/>
                <w:szCs w:val="16"/>
                <w:lang w:val="en-CA"/>
              </w:rPr>
              <w:br/>
            </w:r>
            <w:r>
              <w:rPr>
                <w:rFonts w:asciiTheme="minorHAnsi" w:hAnsiTheme="minorHAnsi" w:cstheme="minorHAnsi"/>
                <w:b/>
                <w:sz w:val="16"/>
                <w:szCs w:val="16"/>
                <w:lang w:val="en-CA"/>
              </w:rPr>
              <w:br/>
            </w:r>
            <w:r w:rsidR="00EA4133" w:rsidRPr="001F7749">
              <w:rPr>
                <w:rFonts w:asciiTheme="minorHAnsi" w:hAnsiTheme="minorHAnsi" w:cstheme="minorHAnsi"/>
                <w:b/>
                <w:sz w:val="16"/>
                <w:szCs w:val="16"/>
                <w:lang w:val="en-CA"/>
              </w:rPr>
              <w:t>Conversion</w:t>
            </w:r>
            <w:r>
              <w:rPr>
                <w:rFonts w:asciiTheme="minorHAnsi" w:hAnsiTheme="minorHAnsi" w:cstheme="minorHAnsi"/>
                <w:b/>
                <w:sz w:val="16"/>
                <w:szCs w:val="16"/>
                <w:lang w:val="en-CA"/>
              </w:rPr>
              <w:t xml:space="preserve"> </w:t>
            </w:r>
            <w:r w:rsidR="00EA4133" w:rsidRPr="001F7749">
              <w:rPr>
                <w:rFonts w:asciiTheme="minorHAnsi" w:hAnsiTheme="minorHAnsi" w:cstheme="minorHAnsi"/>
                <w:b/>
                <w:sz w:val="16"/>
                <w:szCs w:val="16"/>
                <w:lang w:val="en-CA"/>
              </w:rPr>
              <w:t>Price</w:t>
            </w:r>
            <w:r w:rsidR="00EB67F0" w:rsidRPr="001F7749">
              <w:rPr>
                <w:rFonts w:asciiTheme="minorHAnsi" w:hAnsiTheme="minorHAnsi" w:cstheme="minorHAnsi"/>
                <w:b/>
                <w:sz w:val="16"/>
                <w:szCs w:val="16"/>
                <w:lang w:val="en-CA"/>
              </w:rPr>
              <w:br/>
            </w:r>
            <w:r w:rsidR="00EA4133" w:rsidRPr="001F7749">
              <w:rPr>
                <w:rFonts w:asciiTheme="minorHAnsi" w:hAnsiTheme="minorHAnsi" w:cstheme="minorHAnsi"/>
                <w:b/>
                <w:sz w:val="16"/>
                <w:szCs w:val="16"/>
                <w:lang w:val="en-CA"/>
              </w:rPr>
              <w:t>(if</w:t>
            </w:r>
            <w:r w:rsidR="001F7749">
              <w:rPr>
                <w:rFonts w:asciiTheme="minorHAnsi" w:hAnsiTheme="minorHAnsi" w:cstheme="minorHAnsi"/>
                <w:b/>
                <w:sz w:val="16"/>
                <w:szCs w:val="16"/>
                <w:lang w:val="en-CA"/>
              </w:rPr>
              <w:t xml:space="preserve"> </w:t>
            </w:r>
            <w:r w:rsidR="003E5DBC" w:rsidRPr="001F7749">
              <w:rPr>
                <w:rFonts w:asciiTheme="minorHAnsi" w:hAnsiTheme="minorHAnsi" w:cstheme="minorHAnsi"/>
                <w:b/>
                <w:sz w:val="16"/>
                <w:szCs w:val="16"/>
                <w:lang w:val="en-CA"/>
              </w:rPr>
              <w:t>a</w:t>
            </w:r>
            <w:r w:rsidR="00EA4133" w:rsidRPr="001F7749">
              <w:rPr>
                <w:rFonts w:asciiTheme="minorHAnsi" w:hAnsiTheme="minorHAnsi" w:cstheme="minorHAnsi"/>
                <w:b/>
                <w:sz w:val="16"/>
                <w:szCs w:val="16"/>
                <w:lang w:val="en-CA"/>
              </w:rPr>
              <w:t>pplicable)</w:t>
            </w:r>
          </w:p>
        </w:tc>
        <w:tc>
          <w:tcPr>
            <w:tcW w:w="990" w:type="dxa"/>
          </w:tcPr>
          <w:p w14:paraId="50229E8F" w14:textId="3C7239A6" w:rsidR="00EA4133" w:rsidRPr="001F7749" w:rsidRDefault="00EC5E75" w:rsidP="00EC5E75">
            <w:pPr>
              <w:pStyle w:val="BodyText"/>
              <w:spacing w:before="120" w:after="120"/>
              <w:jc w:val="center"/>
              <w:rPr>
                <w:rFonts w:asciiTheme="minorHAnsi" w:hAnsiTheme="minorHAnsi" w:cstheme="minorHAnsi"/>
                <w:b/>
                <w:sz w:val="16"/>
                <w:szCs w:val="16"/>
                <w:lang w:val="en-CA"/>
              </w:rPr>
            </w:pPr>
            <w:r>
              <w:rPr>
                <w:rFonts w:asciiTheme="minorHAnsi" w:hAnsiTheme="minorHAnsi" w:cstheme="minorHAnsi"/>
                <w:b/>
                <w:sz w:val="16"/>
                <w:szCs w:val="16"/>
                <w:lang w:val="en-CA"/>
              </w:rPr>
              <w:br/>
            </w:r>
            <w:r>
              <w:rPr>
                <w:rFonts w:asciiTheme="minorHAnsi" w:hAnsiTheme="minorHAnsi" w:cstheme="minorHAnsi"/>
                <w:b/>
                <w:sz w:val="16"/>
                <w:szCs w:val="16"/>
                <w:lang w:val="en-CA"/>
              </w:rPr>
              <w:br/>
            </w:r>
            <w:r w:rsidR="00EA4133" w:rsidRPr="001F7749">
              <w:rPr>
                <w:rFonts w:asciiTheme="minorHAnsi" w:hAnsiTheme="minorHAnsi" w:cstheme="minorHAnsi"/>
                <w:b/>
                <w:sz w:val="16"/>
                <w:szCs w:val="16"/>
                <w:lang w:val="en-CA"/>
              </w:rPr>
              <w:t>Prospectus Exemption</w:t>
            </w:r>
          </w:p>
        </w:tc>
        <w:tc>
          <w:tcPr>
            <w:tcW w:w="1350" w:type="dxa"/>
          </w:tcPr>
          <w:p w14:paraId="5B29AB64" w14:textId="77777777" w:rsidR="00EA4133" w:rsidRPr="001F7749" w:rsidRDefault="00EA4133" w:rsidP="00EC5E75">
            <w:pPr>
              <w:pStyle w:val="BodyText"/>
              <w:spacing w:before="120" w:after="120"/>
              <w:jc w:val="center"/>
              <w:rPr>
                <w:rFonts w:asciiTheme="minorHAnsi" w:hAnsiTheme="minorHAnsi" w:cstheme="minorHAnsi"/>
                <w:b/>
                <w:sz w:val="16"/>
                <w:szCs w:val="16"/>
                <w:lang w:val="en-CA"/>
              </w:rPr>
            </w:pPr>
            <w:r w:rsidRPr="001F7749">
              <w:rPr>
                <w:rFonts w:asciiTheme="minorHAnsi" w:hAnsiTheme="minorHAnsi" w:cstheme="minorHAnsi"/>
                <w:b/>
                <w:sz w:val="16"/>
                <w:szCs w:val="16"/>
              </w:rPr>
              <w:t>No. of Securities, directly or indirectly, Owned, Controlled or Directed</w:t>
            </w:r>
          </w:p>
        </w:tc>
        <w:tc>
          <w:tcPr>
            <w:tcW w:w="1080" w:type="dxa"/>
          </w:tcPr>
          <w:p w14:paraId="01C4E5FA" w14:textId="62B0A9E7" w:rsidR="00EA4133" w:rsidRPr="001F7749" w:rsidRDefault="00EC5E75" w:rsidP="00EC5E75">
            <w:pPr>
              <w:pStyle w:val="BodyText"/>
              <w:spacing w:before="120" w:after="120"/>
              <w:jc w:val="center"/>
              <w:rPr>
                <w:rFonts w:asciiTheme="minorHAnsi" w:hAnsiTheme="minorHAnsi" w:cstheme="minorHAnsi"/>
                <w:b/>
                <w:sz w:val="16"/>
                <w:szCs w:val="16"/>
                <w:lang w:val="en-CA"/>
              </w:rPr>
            </w:pPr>
            <w:r>
              <w:rPr>
                <w:rFonts w:asciiTheme="minorHAnsi" w:hAnsiTheme="minorHAnsi" w:cstheme="minorHAnsi"/>
                <w:b/>
                <w:sz w:val="16"/>
                <w:szCs w:val="16"/>
                <w:lang w:val="en-CA"/>
              </w:rPr>
              <w:br/>
            </w:r>
            <w:r>
              <w:rPr>
                <w:rFonts w:asciiTheme="minorHAnsi" w:hAnsiTheme="minorHAnsi" w:cstheme="minorHAnsi"/>
                <w:b/>
                <w:sz w:val="16"/>
                <w:szCs w:val="16"/>
                <w:lang w:val="en-CA"/>
              </w:rPr>
              <w:br/>
            </w:r>
            <w:r w:rsidR="00EA4133" w:rsidRPr="001F7749">
              <w:rPr>
                <w:rFonts w:asciiTheme="minorHAnsi" w:hAnsiTheme="minorHAnsi" w:cstheme="minorHAnsi"/>
                <w:b/>
                <w:sz w:val="16"/>
                <w:szCs w:val="16"/>
                <w:lang w:val="en-CA"/>
              </w:rPr>
              <w:t>Payment Date</w:t>
            </w:r>
            <w:r w:rsidR="003E5DBC" w:rsidRPr="001F7749">
              <w:rPr>
                <w:rFonts w:asciiTheme="minorHAnsi" w:hAnsiTheme="minorHAnsi" w:cstheme="minorHAnsi"/>
                <w:b/>
                <w:sz w:val="16"/>
                <w:szCs w:val="16"/>
                <w:lang w:val="en-CA"/>
              </w:rPr>
              <w:t xml:space="preserve"> </w:t>
            </w:r>
            <w:r w:rsidR="00EA4133" w:rsidRPr="001F7749">
              <w:rPr>
                <w:rFonts w:asciiTheme="minorHAnsi" w:hAnsiTheme="minorHAnsi" w:cstheme="minorHAnsi"/>
                <w:b/>
                <w:sz w:val="16"/>
                <w:szCs w:val="16"/>
                <w:lang w:val="en-CA"/>
              </w:rPr>
              <w:t>(1)</w:t>
            </w:r>
          </w:p>
        </w:tc>
        <w:tc>
          <w:tcPr>
            <w:tcW w:w="1062" w:type="dxa"/>
          </w:tcPr>
          <w:p w14:paraId="0C6C8ACF" w14:textId="0C54590F" w:rsidR="00EA4133" w:rsidRPr="001F7749" w:rsidRDefault="00EC5E75" w:rsidP="00EC5E75">
            <w:pPr>
              <w:pStyle w:val="BodyText"/>
              <w:spacing w:before="120" w:after="120"/>
              <w:jc w:val="center"/>
              <w:rPr>
                <w:rFonts w:asciiTheme="minorHAnsi" w:hAnsiTheme="minorHAnsi" w:cstheme="minorHAnsi"/>
                <w:b/>
                <w:color w:val="000000"/>
                <w:sz w:val="16"/>
                <w:szCs w:val="16"/>
                <w:lang w:val="en-CA"/>
              </w:rPr>
            </w:pPr>
            <w:r>
              <w:rPr>
                <w:rFonts w:asciiTheme="minorHAnsi" w:hAnsiTheme="minorHAnsi" w:cstheme="minorHAnsi"/>
                <w:b/>
                <w:color w:val="000000"/>
                <w:sz w:val="16"/>
                <w:szCs w:val="16"/>
                <w:lang w:val="en-CA"/>
              </w:rPr>
              <w:br/>
            </w:r>
            <w:r>
              <w:rPr>
                <w:rFonts w:asciiTheme="minorHAnsi" w:hAnsiTheme="minorHAnsi" w:cstheme="minorHAnsi"/>
                <w:b/>
                <w:color w:val="000000"/>
                <w:sz w:val="16"/>
                <w:szCs w:val="16"/>
                <w:lang w:val="en-CA"/>
              </w:rPr>
              <w:br/>
            </w:r>
            <w:r w:rsidR="00EA4133" w:rsidRPr="001F7749">
              <w:rPr>
                <w:rFonts w:asciiTheme="minorHAnsi" w:hAnsiTheme="minorHAnsi" w:cstheme="minorHAnsi"/>
                <w:b/>
                <w:color w:val="000000"/>
                <w:sz w:val="16"/>
                <w:szCs w:val="16"/>
                <w:lang w:val="en-CA"/>
              </w:rPr>
              <w:t>Describe relation</w:t>
            </w:r>
            <w:r w:rsidR="006E764A" w:rsidRPr="001F7749">
              <w:rPr>
                <w:rFonts w:asciiTheme="minorHAnsi" w:hAnsiTheme="minorHAnsi" w:cstheme="minorHAnsi"/>
                <w:b/>
                <w:color w:val="000000"/>
                <w:sz w:val="16"/>
                <w:szCs w:val="16"/>
                <w:lang w:val="en-CA"/>
              </w:rPr>
              <w:t>s</w:t>
            </w:r>
            <w:r w:rsidR="00EA4133" w:rsidRPr="001F7749">
              <w:rPr>
                <w:rFonts w:asciiTheme="minorHAnsi" w:hAnsiTheme="minorHAnsi" w:cstheme="minorHAnsi"/>
                <w:b/>
                <w:color w:val="000000"/>
                <w:sz w:val="16"/>
                <w:szCs w:val="16"/>
                <w:lang w:val="en-CA"/>
              </w:rPr>
              <w:t>hip to Issuer (2)</w:t>
            </w:r>
          </w:p>
        </w:tc>
      </w:tr>
      <w:tr w:rsidR="00CB00B9" w14:paraId="7701B287" w14:textId="77777777" w:rsidTr="00EC5E75">
        <w:trPr>
          <w:cantSplit/>
          <w:trHeight w:val="85"/>
        </w:trPr>
        <w:tc>
          <w:tcPr>
            <w:tcW w:w="2880" w:type="dxa"/>
          </w:tcPr>
          <w:p w14:paraId="52E59453" w14:textId="114C4F6C" w:rsidR="00CB00B9" w:rsidRPr="00AD20F1" w:rsidRDefault="00CB00B9" w:rsidP="00CB00B9">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M and/or S Iverson</w:t>
            </w:r>
            <w:r w:rsidRPr="00AD20F1">
              <w:rPr>
                <w:rFonts w:asciiTheme="minorHAnsi" w:hAnsiTheme="minorHAnsi" w:cstheme="minorHAnsi"/>
                <w:color w:val="000000"/>
                <w:sz w:val="16"/>
                <w:szCs w:val="16"/>
              </w:rPr>
              <w:br/>
              <w:t>Langley, BC</w:t>
            </w:r>
          </w:p>
        </w:tc>
        <w:tc>
          <w:tcPr>
            <w:tcW w:w="990" w:type="dxa"/>
          </w:tcPr>
          <w:p w14:paraId="4C7823DF" w14:textId="35B6E4D2" w:rsidR="00CB00B9" w:rsidRPr="00AD20F1" w:rsidRDefault="00CB00B9" w:rsidP="00CB00B9">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333,330 </w:t>
            </w:r>
          </w:p>
        </w:tc>
        <w:tc>
          <w:tcPr>
            <w:tcW w:w="900" w:type="dxa"/>
          </w:tcPr>
          <w:p w14:paraId="3804F52F" w14:textId="548FB1BE" w:rsidR="00CB00B9" w:rsidRPr="00AD20F1" w:rsidRDefault="00CB00B9" w:rsidP="00CB00B9">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13ED761" w14:textId="7D51630B" w:rsidR="00CB00B9" w:rsidRPr="00AD20F1" w:rsidRDefault="00CB00B9" w:rsidP="00CB00B9">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52D96CC5" w14:textId="5647320A" w:rsidR="00CB00B9" w:rsidRPr="00AD20F1" w:rsidRDefault="00EC4B78" w:rsidP="00CB00B9">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t>s. 2.24</w:t>
            </w:r>
          </w:p>
        </w:tc>
        <w:tc>
          <w:tcPr>
            <w:tcW w:w="1350" w:type="dxa"/>
          </w:tcPr>
          <w:p w14:paraId="7A2E94CF" w14:textId="3294A88B" w:rsidR="00CB00B9" w:rsidRPr="00AD20F1" w:rsidRDefault="00CB00B9" w:rsidP="00CB00B9">
            <w:pPr>
              <w:spacing w:before="120" w:after="120"/>
              <w:jc w:val="center"/>
              <w:rPr>
                <w:rFonts w:asciiTheme="minorHAnsi" w:hAnsiTheme="minorHAnsi" w:cstheme="minorHAnsi"/>
                <w:sz w:val="16"/>
                <w:szCs w:val="16"/>
              </w:rPr>
            </w:pPr>
            <w:r w:rsidRPr="00AD20F1">
              <w:rPr>
                <w:rFonts w:asciiTheme="minorHAnsi" w:hAnsiTheme="minorHAnsi" w:cstheme="minorHAnsi"/>
                <w:color w:val="000000"/>
                <w:sz w:val="16"/>
                <w:szCs w:val="16"/>
              </w:rPr>
              <w:t xml:space="preserve">657,286 </w:t>
            </w:r>
          </w:p>
        </w:tc>
        <w:tc>
          <w:tcPr>
            <w:tcW w:w="1080" w:type="dxa"/>
          </w:tcPr>
          <w:p w14:paraId="680FC1D5" w14:textId="10F00002" w:rsidR="00CB00B9" w:rsidRPr="00AD20F1" w:rsidRDefault="00EC4B78" w:rsidP="00CB00B9">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3F8BF34D" w14:textId="5E563DA9" w:rsidR="00CB00B9" w:rsidRPr="00AD20F1" w:rsidRDefault="00EC4B78" w:rsidP="00CB00B9">
            <w:pPr>
              <w:pStyle w:val="BodyText"/>
              <w:spacing w:before="120" w:after="120"/>
              <w:jc w:val="center"/>
              <w:rPr>
                <w:rFonts w:asciiTheme="minorHAnsi" w:hAnsiTheme="minorHAnsi" w:cstheme="minorHAnsi"/>
                <w:color w:val="000000"/>
                <w:sz w:val="16"/>
                <w:szCs w:val="16"/>
                <w:lang w:val="en-CA"/>
              </w:rPr>
            </w:pPr>
            <w:r w:rsidRPr="00AD20F1">
              <w:rPr>
                <w:rFonts w:asciiTheme="minorHAnsi" w:hAnsiTheme="minorHAnsi" w:cstheme="minorHAnsi"/>
                <w:color w:val="000000"/>
                <w:sz w:val="16"/>
                <w:szCs w:val="16"/>
                <w:lang w:val="en-CA"/>
              </w:rPr>
              <w:t>Related Person</w:t>
            </w:r>
          </w:p>
        </w:tc>
      </w:tr>
      <w:tr w:rsidR="008D4B2C" w14:paraId="3AFB7F95" w14:textId="77777777" w:rsidTr="00EC5E75">
        <w:trPr>
          <w:cantSplit/>
          <w:trHeight w:val="116"/>
        </w:trPr>
        <w:tc>
          <w:tcPr>
            <w:tcW w:w="2880" w:type="dxa"/>
          </w:tcPr>
          <w:p w14:paraId="60C3D4FF" w14:textId="120BF211"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O Boffo</w:t>
            </w:r>
            <w:r w:rsidRPr="00AD20F1">
              <w:rPr>
                <w:rFonts w:asciiTheme="minorHAnsi" w:hAnsiTheme="minorHAnsi" w:cstheme="minorHAnsi"/>
                <w:color w:val="000000"/>
                <w:sz w:val="16"/>
                <w:szCs w:val="16"/>
              </w:rPr>
              <w:br/>
              <w:t>Burnaby, BC</w:t>
            </w:r>
          </w:p>
        </w:tc>
        <w:tc>
          <w:tcPr>
            <w:tcW w:w="990" w:type="dxa"/>
          </w:tcPr>
          <w:p w14:paraId="53CF366B" w14:textId="44751D49"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333,333 </w:t>
            </w:r>
          </w:p>
        </w:tc>
        <w:tc>
          <w:tcPr>
            <w:tcW w:w="900" w:type="dxa"/>
          </w:tcPr>
          <w:p w14:paraId="4F678368" w14:textId="7F25013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51291322" w14:textId="49AD5800"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2FCFDDD6" w14:textId="7471F38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547E3674" w14:textId="0C12A4C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1,200,000 </w:t>
            </w:r>
          </w:p>
        </w:tc>
        <w:tc>
          <w:tcPr>
            <w:tcW w:w="1080" w:type="dxa"/>
          </w:tcPr>
          <w:p w14:paraId="08FBE692" w14:textId="3B2A21F7"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42C92E21" w14:textId="5218D53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435CA2EE" w14:textId="77777777" w:rsidTr="00EC5E75">
        <w:trPr>
          <w:cantSplit/>
          <w:trHeight w:val="377"/>
        </w:trPr>
        <w:tc>
          <w:tcPr>
            <w:tcW w:w="2880" w:type="dxa"/>
          </w:tcPr>
          <w:p w14:paraId="5D5A3791" w14:textId="53740A85"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R Bosa</w:t>
            </w:r>
            <w:r w:rsidRPr="00AD20F1">
              <w:rPr>
                <w:rFonts w:asciiTheme="minorHAnsi" w:hAnsiTheme="minorHAnsi" w:cstheme="minorHAnsi"/>
                <w:color w:val="000000"/>
                <w:sz w:val="16"/>
                <w:szCs w:val="16"/>
              </w:rPr>
              <w:br/>
              <w:t>West Vancouver, BC</w:t>
            </w:r>
          </w:p>
        </w:tc>
        <w:tc>
          <w:tcPr>
            <w:tcW w:w="990" w:type="dxa"/>
          </w:tcPr>
          <w:p w14:paraId="6912979B" w14:textId="5BF160EB"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333,333 </w:t>
            </w:r>
          </w:p>
        </w:tc>
        <w:tc>
          <w:tcPr>
            <w:tcW w:w="900" w:type="dxa"/>
          </w:tcPr>
          <w:p w14:paraId="094EFEA9" w14:textId="1A15E5E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68C5BB5" w14:textId="5522541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41A6FF14" w14:textId="79C3C6F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t>s. 2.5</w:t>
            </w:r>
          </w:p>
        </w:tc>
        <w:tc>
          <w:tcPr>
            <w:tcW w:w="1350" w:type="dxa"/>
          </w:tcPr>
          <w:p w14:paraId="3E947151" w14:textId="4249312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800,000 </w:t>
            </w:r>
          </w:p>
        </w:tc>
        <w:tc>
          <w:tcPr>
            <w:tcW w:w="1080" w:type="dxa"/>
          </w:tcPr>
          <w:p w14:paraId="5FCBFC1A" w14:textId="5A65DE0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2F935CD2" w14:textId="2E04D4B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29399156" w14:textId="77777777" w:rsidTr="00EC5E75">
        <w:trPr>
          <w:cantSplit/>
          <w:trHeight w:val="377"/>
        </w:trPr>
        <w:tc>
          <w:tcPr>
            <w:tcW w:w="2880" w:type="dxa"/>
          </w:tcPr>
          <w:p w14:paraId="3B6D6F56" w14:textId="5471E9BD"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0962321 B.C. Ltd.</w:t>
            </w:r>
            <w:r w:rsidRPr="00AD20F1">
              <w:rPr>
                <w:rFonts w:asciiTheme="minorHAnsi" w:hAnsiTheme="minorHAnsi" w:cstheme="minorHAnsi"/>
                <w:color w:val="000000"/>
                <w:sz w:val="16"/>
                <w:szCs w:val="16"/>
              </w:rPr>
              <w:br/>
              <w:t>N. Vancouver, BC</w:t>
            </w:r>
          </w:p>
        </w:tc>
        <w:tc>
          <w:tcPr>
            <w:tcW w:w="990" w:type="dxa"/>
          </w:tcPr>
          <w:p w14:paraId="7054F960" w14:textId="56200AA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100,000 </w:t>
            </w:r>
          </w:p>
        </w:tc>
        <w:tc>
          <w:tcPr>
            <w:tcW w:w="900" w:type="dxa"/>
          </w:tcPr>
          <w:p w14:paraId="06EFCE7E" w14:textId="2101E46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8D15991" w14:textId="60A3432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5265E671" w14:textId="5DBD9B3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t>s. 2.5</w:t>
            </w:r>
          </w:p>
        </w:tc>
        <w:tc>
          <w:tcPr>
            <w:tcW w:w="1350" w:type="dxa"/>
          </w:tcPr>
          <w:p w14:paraId="2A4663EE" w14:textId="0CF069F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200,000 </w:t>
            </w:r>
          </w:p>
        </w:tc>
        <w:tc>
          <w:tcPr>
            <w:tcW w:w="1080" w:type="dxa"/>
          </w:tcPr>
          <w:p w14:paraId="697463FF" w14:textId="11031EC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312D12DE" w14:textId="0A6214DB"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64F964B0" w14:textId="77777777" w:rsidTr="004651F6">
        <w:trPr>
          <w:cantSplit/>
          <w:trHeight w:val="377"/>
        </w:trPr>
        <w:tc>
          <w:tcPr>
            <w:tcW w:w="2880" w:type="dxa"/>
          </w:tcPr>
          <w:p w14:paraId="28BEFFF9" w14:textId="55A166B0"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lastRenderedPageBreak/>
              <w:t>Altari Capital Corp.</w:t>
            </w:r>
            <w:r w:rsidRPr="00AD20F1">
              <w:rPr>
                <w:rFonts w:asciiTheme="minorHAnsi" w:hAnsiTheme="minorHAnsi" w:cstheme="minorHAnsi"/>
                <w:color w:val="000000"/>
                <w:sz w:val="16"/>
                <w:szCs w:val="16"/>
              </w:rPr>
              <w:br/>
              <w:t>Vancouver, BC</w:t>
            </w:r>
          </w:p>
        </w:tc>
        <w:tc>
          <w:tcPr>
            <w:tcW w:w="990" w:type="dxa"/>
          </w:tcPr>
          <w:p w14:paraId="426EC91A" w14:textId="04CC711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900,000 </w:t>
            </w:r>
          </w:p>
        </w:tc>
        <w:tc>
          <w:tcPr>
            <w:tcW w:w="900" w:type="dxa"/>
          </w:tcPr>
          <w:p w14:paraId="2F25B586" w14:textId="7253971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54B1AFAB" w14:textId="0BD927F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3FAD12BB" w14:textId="342A1C5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t>s. 2.5</w:t>
            </w:r>
          </w:p>
        </w:tc>
        <w:tc>
          <w:tcPr>
            <w:tcW w:w="1350" w:type="dxa"/>
            <w:shd w:val="clear" w:color="auto" w:fill="auto"/>
          </w:tcPr>
          <w:p w14:paraId="6DB46114" w14:textId="79E5968F" w:rsidR="008D4B2C" w:rsidRPr="004651F6" w:rsidRDefault="004D4AFB" w:rsidP="004651F6">
            <w:pPr>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2,408,334</w:t>
            </w:r>
          </w:p>
        </w:tc>
        <w:tc>
          <w:tcPr>
            <w:tcW w:w="1080" w:type="dxa"/>
          </w:tcPr>
          <w:p w14:paraId="3BFD319B" w14:textId="3FBFFA7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7B64CC2A" w14:textId="6FC6BFE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7EEB8324" w14:textId="77777777" w:rsidTr="004651F6">
        <w:trPr>
          <w:cantSplit/>
          <w:trHeight w:val="377"/>
        </w:trPr>
        <w:tc>
          <w:tcPr>
            <w:tcW w:w="2880" w:type="dxa"/>
          </w:tcPr>
          <w:p w14:paraId="10435212" w14:textId="4A65BDC4"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ID Capital Corp.</w:t>
            </w:r>
            <w:r w:rsidRPr="00AD20F1">
              <w:rPr>
                <w:rFonts w:asciiTheme="minorHAnsi" w:hAnsiTheme="minorHAnsi" w:cstheme="minorHAnsi"/>
                <w:color w:val="000000"/>
                <w:sz w:val="16"/>
                <w:szCs w:val="16"/>
              </w:rPr>
              <w:br/>
              <w:t>Vancouver, BC</w:t>
            </w:r>
          </w:p>
        </w:tc>
        <w:tc>
          <w:tcPr>
            <w:tcW w:w="990" w:type="dxa"/>
          </w:tcPr>
          <w:p w14:paraId="01B03F61" w14:textId="69D2FF3D"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333,333 </w:t>
            </w:r>
          </w:p>
        </w:tc>
        <w:tc>
          <w:tcPr>
            <w:tcW w:w="900" w:type="dxa"/>
          </w:tcPr>
          <w:p w14:paraId="617C209D" w14:textId="24DF5FCA"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71FBFF9A" w14:textId="286A842D"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6B899C3F" w14:textId="5B92D9C2"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193C0CE8" w14:textId="7FC41024"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2FC7E90A" w14:textId="42F8F9C7"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2343E66C" w14:textId="36BC7FB8"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7A975269" w14:textId="77777777" w:rsidTr="004651F6">
        <w:trPr>
          <w:cantSplit/>
          <w:trHeight w:val="377"/>
        </w:trPr>
        <w:tc>
          <w:tcPr>
            <w:tcW w:w="2880" w:type="dxa"/>
          </w:tcPr>
          <w:p w14:paraId="5E55704E" w14:textId="6ADCDD3D"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R Dubrofsky</w:t>
            </w:r>
            <w:r w:rsidRPr="00AD20F1">
              <w:rPr>
                <w:rFonts w:asciiTheme="minorHAnsi" w:hAnsiTheme="minorHAnsi" w:cstheme="minorHAnsi"/>
                <w:color w:val="000000"/>
                <w:sz w:val="16"/>
                <w:szCs w:val="16"/>
              </w:rPr>
              <w:br/>
              <w:t>Vancouver, BC</w:t>
            </w:r>
          </w:p>
        </w:tc>
        <w:tc>
          <w:tcPr>
            <w:tcW w:w="990" w:type="dxa"/>
          </w:tcPr>
          <w:p w14:paraId="0EC24F4F" w14:textId="5E96C82F"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100,000 </w:t>
            </w:r>
          </w:p>
        </w:tc>
        <w:tc>
          <w:tcPr>
            <w:tcW w:w="900" w:type="dxa"/>
          </w:tcPr>
          <w:p w14:paraId="4F693D8D" w14:textId="195D8A3E"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136B1860" w14:textId="348D2279"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0E92DFAA" w14:textId="6A7E0ADA"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339B267E" w14:textId="299F3E45"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62209048" w14:textId="649330DD"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164BF233" w14:textId="787C9347"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58C3BEA5" w14:textId="77777777" w:rsidTr="004651F6">
        <w:trPr>
          <w:cantSplit/>
          <w:trHeight w:val="377"/>
        </w:trPr>
        <w:tc>
          <w:tcPr>
            <w:tcW w:w="2880" w:type="dxa"/>
          </w:tcPr>
          <w:p w14:paraId="49932C32" w14:textId="5F909583" w:rsidR="004651F6" w:rsidRPr="00AD20F1" w:rsidRDefault="004651F6" w:rsidP="004651F6">
            <w:pPr>
              <w:pStyle w:val="BodyText"/>
              <w:spacing w:before="120" w:after="120"/>
              <w:rPr>
                <w:rFonts w:asciiTheme="minorHAnsi" w:hAnsiTheme="minorHAnsi" w:cstheme="minorHAnsi"/>
                <w:color w:val="000000"/>
                <w:sz w:val="16"/>
                <w:szCs w:val="16"/>
              </w:rPr>
            </w:pPr>
            <w:r w:rsidRPr="00AD20F1">
              <w:rPr>
                <w:rFonts w:asciiTheme="minorHAnsi" w:hAnsiTheme="minorHAnsi" w:cstheme="minorHAnsi"/>
                <w:color w:val="000000"/>
                <w:sz w:val="16"/>
                <w:szCs w:val="16"/>
              </w:rPr>
              <w:t>A Levy</w:t>
            </w:r>
            <w:r w:rsidRPr="00AD20F1">
              <w:rPr>
                <w:rFonts w:asciiTheme="minorHAnsi" w:hAnsiTheme="minorHAnsi" w:cstheme="minorHAnsi"/>
                <w:color w:val="000000"/>
                <w:sz w:val="16"/>
                <w:szCs w:val="16"/>
              </w:rPr>
              <w:br/>
              <w:t>Vancouver, BC</w:t>
            </w:r>
          </w:p>
        </w:tc>
        <w:tc>
          <w:tcPr>
            <w:tcW w:w="990" w:type="dxa"/>
          </w:tcPr>
          <w:p w14:paraId="2E136277" w14:textId="598AAB08" w:rsidR="004651F6" w:rsidRPr="00AD20F1" w:rsidRDefault="004651F6" w:rsidP="004651F6">
            <w:pPr>
              <w:pStyle w:val="BodyText"/>
              <w:spacing w:before="120" w:after="120"/>
              <w:jc w:val="center"/>
              <w:rPr>
                <w:rFonts w:asciiTheme="minorHAnsi" w:hAnsiTheme="minorHAnsi" w:cstheme="minorHAnsi"/>
                <w:color w:val="000000"/>
                <w:sz w:val="16"/>
                <w:szCs w:val="16"/>
              </w:rPr>
            </w:pPr>
            <w:r w:rsidRPr="00AD20F1">
              <w:rPr>
                <w:rFonts w:asciiTheme="minorHAnsi" w:hAnsiTheme="minorHAnsi" w:cstheme="minorHAnsi"/>
                <w:color w:val="000000"/>
                <w:sz w:val="16"/>
                <w:szCs w:val="16"/>
              </w:rPr>
              <w:t xml:space="preserve">100,000 </w:t>
            </w:r>
          </w:p>
        </w:tc>
        <w:tc>
          <w:tcPr>
            <w:tcW w:w="900" w:type="dxa"/>
          </w:tcPr>
          <w:p w14:paraId="38B54313" w14:textId="25704D68"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1CDB138F" w14:textId="60565344"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1B8A1EC2" w14:textId="6244D589" w:rsidR="004651F6" w:rsidRPr="00AD20F1" w:rsidRDefault="004651F6" w:rsidP="004651F6">
            <w:pPr>
              <w:pStyle w:val="BodyText"/>
              <w:spacing w:before="120" w:after="120"/>
              <w:jc w:val="center"/>
              <w:rPr>
                <w:rFonts w:asciiTheme="minorHAnsi" w:hAnsiTheme="minorHAnsi" w:cstheme="minorHAnsi"/>
                <w:color w:val="000000"/>
                <w:sz w:val="16"/>
                <w:szCs w:val="16"/>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1CCAA8BC" w14:textId="63E01B95"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80,000 </w:t>
            </w:r>
          </w:p>
        </w:tc>
        <w:tc>
          <w:tcPr>
            <w:tcW w:w="1080" w:type="dxa"/>
          </w:tcPr>
          <w:p w14:paraId="25B7E6E0" w14:textId="7DC68BDD"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1B20EA28" w14:textId="5E2AF809"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6C519BC1" w14:textId="77777777" w:rsidTr="00EC5E75">
        <w:trPr>
          <w:cantSplit/>
          <w:trHeight w:val="377"/>
        </w:trPr>
        <w:tc>
          <w:tcPr>
            <w:tcW w:w="2880" w:type="dxa"/>
          </w:tcPr>
          <w:p w14:paraId="32A7A44A" w14:textId="6270F33F"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P O'Brien</w:t>
            </w:r>
            <w:r w:rsidRPr="00AD20F1">
              <w:rPr>
                <w:rFonts w:asciiTheme="minorHAnsi" w:hAnsiTheme="minorHAnsi" w:cstheme="minorHAnsi"/>
                <w:color w:val="000000"/>
                <w:sz w:val="16"/>
                <w:szCs w:val="16"/>
              </w:rPr>
              <w:br/>
              <w:t>Carmel, IN, USA</w:t>
            </w:r>
          </w:p>
        </w:tc>
        <w:tc>
          <w:tcPr>
            <w:tcW w:w="990" w:type="dxa"/>
          </w:tcPr>
          <w:p w14:paraId="645675CF" w14:textId="4CCE3AA6"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440,000 </w:t>
            </w:r>
          </w:p>
        </w:tc>
        <w:tc>
          <w:tcPr>
            <w:tcW w:w="900" w:type="dxa"/>
          </w:tcPr>
          <w:p w14:paraId="63F2789D" w14:textId="6AC5324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680A06E2" w14:textId="2A2731E0"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63B702DC" w14:textId="41069A78"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BCI</w:t>
            </w:r>
            <w:r w:rsidRPr="00AD20F1">
              <w:rPr>
                <w:rFonts w:asciiTheme="minorHAnsi" w:hAnsiTheme="minorHAnsi" w:cstheme="minorHAnsi"/>
                <w:color w:val="000000"/>
                <w:sz w:val="16"/>
                <w:szCs w:val="16"/>
              </w:rPr>
              <w:br/>
              <w:t>72-503</w:t>
            </w:r>
          </w:p>
        </w:tc>
        <w:tc>
          <w:tcPr>
            <w:tcW w:w="1350" w:type="dxa"/>
          </w:tcPr>
          <w:p w14:paraId="7EF5AE4D" w14:textId="4A8B74F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322CADE5" w14:textId="44F0879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7717EFA6" w14:textId="317A6B2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48BC44D9" w14:textId="77777777" w:rsidTr="00EC5E75">
        <w:trPr>
          <w:cantSplit/>
          <w:trHeight w:val="377"/>
        </w:trPr>
        <w:tc>
          <w:tcPr>
            <w:tcW w:w="2880" w:type="dxa"/>
          </w:tcPr>
          <w:p w14:paraId="734B70F7" w14:textId="6B1B8C3F"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Nature Cove Holdings Limited</w:t>
            </w:r>
            <w:r w:rsidRPr="00AD20F1">
              <w:rPr>
                <w:rFonts w:asciiTheme="minorHAnsi" w:hAnsiTheme="minorHAnsi" w:cstheme="minorHAnsi"/>
                <w:color w:val="000000"/>
                <w:sz w:val="16"/>
                <w:szCs w:val="16"/>
              </w:rPr>
              <w:br/>
              <w:t>Hong Kong</w:t>
            </w:r>
          </w:p>
        </w:tc>
        <w:tc>
          <w:tcPr>
            <w:tcW w:w="990" w:type="dxa"/>
          </w:tcPr>
          <w:p w14:paraId="303998F6" w14:textId="1EACBDA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1,000,000 </w:t>
            </w:r>
          </w:p>
        </w:tc>
        <w:tc>
          <w:tcPr>
            <w:tcW w:w="900" w:type="dxa"/>
          </w:tcPr>
          <w:p w14:paraId="2CADD821" w14:textId="3CB134EB"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24493DC3" w14:textId="7547ED57"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28D3182A" w14:textId="13E1EB4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BCI</w:t>
            </w:r>
            <w:r w:rsidRPr="00AD20F1">
              <w:rPr>
                <w:rFonts w:asciiTheme="minorHAnsi" w:hAnsiTheme="minorHAnsi" w:cstheme="minorHAnsi"/>
                <w:color w:val="000000"/>
                <w:sz w:val="16"/>
                <w:szCs w:val="16"/>
              </w:rPr>
              <w:br/>
              <w:t>72-503</w:t>
            </w:r>
          </w:p>
        </w:tc>
        <w:tc>
          <w:tcPr>
            <w:tcW w:w="1350" w:type="dxa"/>
          </w:tcPr>
          <w:p w14:paraId="4552D12F" w14:textId="63125E99"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900,000 </w:t>
            </w:r>
          </w:p>
        </w:tc>
        <w:tc>
          <w:tcPr>
            <w:tcW w:w="1080" w:type="dxa"/>
          </w:tcPr>
          <w:p w14:paraId="152FCE52" w14:textId="5A8F3BEB"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19, 2019</w:t>
            </w:r>
          </w:p>
        </w:tc>
        <w:tc>
          <w:tcPr>
            <w:tcW w:w="1062" w:type="dxa"/>
          </w:tcPr>
          <w:p w14:paraId="660AD5E3" w14:textId="406E8B7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05F8167B" w14:textId="77777777" w:rsidTr="00EC5E75">
        <w:trPr>
          <w:cantSplit/>
          <w:trHeight w:val="377"/>
        </w:trPr>
        <w:tc>
          <w:tcPr>
            <w:tcW w:w="2880" w:type="dxa"/>
          </w:tcPr>
          <w:p w14:paraId="3429DABD" w14:textId="43D9D00F"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Monarch Properties Ltd.</w:t>
            </w:r>
            <w:r w:rsidRPr="00AD20F1">
              <w:rPr>
                <w:rFonts w:asciiTheme="minorHAnsi" w:hAnsiTheme="minorHAnsi" w:cstheme="minorHAnsi"/>
                <w:color w:val="000000"/>
                <w:sz w:val="16"/>
                <w:szCs w:val="16"/>
              </w:rPr>
              <w:br/>
              <w:t>Vancouver, BC</w:t>
            </w:r>
          </w:p>
        </w:tc>
        <w:tc>
          <w:tcPr>
            <w:tcW w:w="990" w:type="dxa"/>
          </w:tcPr>
          <w:p w14:paraId="44B96219" w14:textId="63BD5206"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167,000 </w:t>
            </w:r>
          </w:p>
        </w:tc>
        <w:tc>
          <w:tcPr>
            <w:tcW w:w="900" w:type="dxa"/>
          </w:tcPr>
          <w:p w14:paraId="16F51FF8" w14:textId="636917D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54D81A20" w14:textId="51C583D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016F1DD6" w14:textId="5C90232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1ED856E9" w14:textId="4599EA50"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477,250 </w:t>
            </w:r>
          </w:p>
        </w:tc>
        <w:tc>
          <w:tcPr>
            <w:tcW w:w="1080" w:type="dxa"/>
          </w:tcPr>
          <w:p w14:paraId="6C8AFD03" w14:textId="185AFE55"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2B1955AA" w14:textId="6BEA3B0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6DA777F6" w14:textId="77777777" w:rsidTr="00EC5E75">
        <w:trPr>
          <w:cantSplit/>
          <w:trHeight w:val="377"/>
        </w:trPr>
        <w:tc>
          <w:tcPr>
            <w:tcW w:w="2880" w:type="dxa"/>
          </w:tcPr>
          <w:p w14:paraId="6EB6C444" w14:textId="0FFE967E"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MARSTEL MORTGAGE PLAN CORP </w:t>
            </w:r>
            <w:r w:rsidRPr="00AD20F1">
              <w:rPr>
                <w:rFonts w:asciiTheme="minorHAnsi" w:hAnsiTheme="minorHAnsi" w:cstheme="minorHAnsi"/>
                <w:color w:val="000000"/>
                <w:sz w:val="16"/>
                <w:szCs w:val="16"/>
              </w:rPr>
              <w:br/>
              <w:t>LANGLEY, BC</w:t>
            </w:r>
          </w:p>
        </w:tc>
        <w:tc>
          <w:tcPr>
            <w:tcW w:w="990" w:type="dxa"/>
          </w:tcPr>
          <w:p w14:paraId="7494541E" w14:textId="7100A930"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10,000 </w:t>
            </w:r>
          </w:p>
        </w:tc>
        <w:tc>
          <w:tcPr>
            <w:tcW w:w="900" w:type="dxa"/>
          </w:tcPr>
          <w:p w14:paraId="796C06FE" w14:textId="215F303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40554778" w14:textId="5BCA4DE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22A3908D" w14:textId="0EEFA8A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77ED2F69" w14:textId="3CBEEA6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6140C634" w14:textId="18FC91C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0D00AADC" w14:textId="13E8A9E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5A72CEDE" w14:textId="77777777" w:rsidTr="00EC5E75">
        <w:trPr>
          <w:cantSplit/>
          <w:trHeight w:val="377"/>
        </w:trPr>
        <w:tc>
          <w:tcPr>
            <w:tcW w:w="2880" w:type="dxa"/>
          </w:tcPr>
          <w:p w14:paraId="111B0555" w14:textId="3562EF0E"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M AND/OR G CLYNE</w:t>
            </w:r>
            <w:r w:rsidRPr="00AD20F1">
              <w:rPr>
                <w:rFonts w:asciiTheme="minorHAnsi" w:hAnsiTheme="minorHAnsi" w:cstheme="minorHAnsi"/>
                <w:color w:val="000000"/>
                <w:sz w:val="16"/>
                <w:szCs w:val="16"/>
              </w:rPr>
              <w:br/>
              <w:t>ABBOTSFORD, BC</w:t>
            </w:r>
          </w:p>
        </w:tc>
        <w:tc>
          <w:tcPr>
            <w:tcW w:w="990" w:type="dxa"/>
          </w:tcPr>
          <w:p w14:paraId="54A8379D" w14:textId="41677DB0"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77,400 </w:t>
            </w:r>
          </w:p>
        </w:tc>
        <w:tc>
          <w:tcPr>
            <w:tcW w:w="900" w:type="dxa"/>
          </w:tcPr>
          <w:p w14:paraId="546A628B" w14:textId="7B1C7F05"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1053468A" w14:textId="0F41E1A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65C5E004" w14:textId="22C6DCA1"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732FE905" w14:textId="03348955"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100B506B" w14:textId="2C72353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1D18C60E" w14:textId="5FCBF67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54E7E6EA" w14:textId="77777777" w:rsidTr="00EC5E75">
        <w:trPr>
          <w:cantSplit/>
          <w:trHeight w:val="377"/>
        </w:trPr>
        <w:tc>
          <w:tcPr>
            <w:tcW w:w="2880" w:type="dxa"/>
          </w:tcPr>
          <w:p w14:paraId="31E45E96" w14:textId="42D5764C"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J RYBACHUK</w:t>
            </w:r>
            <w:r w:rsidRPr="00AD20F1">
              <w:rPr>
                <w:rFonts w:asciiTheme="minorHAnsi" w:hAnsiTheme="minorHAnsi" w:cstheme="minorHAnsi"/>
                <w:color w:val="000000"/>
                <w:sz w:val="16"/>
                <w:szCs w:val="16"/>
              </w:rPr>
              <w:br/>
              <w:t>ABBOTSFORD, BC</w:t>
            </w:r>
          </w:p>
        </w:tc>
        <w:tc>
          <w:tcPr>
            <w:tcW w:w="990" w:type="dxa"/>
          </w:tcPr>
          <w:p w14:paraId="210D7011" w14:textId="3A4DAE77"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8,500 </w:t>
            </w:r>
          </w:p>
        </w:tc>
        <w:tc>
          <w:tcPr>
            <w:tcW w:w="900" w:type="dxa"/>
          </w:tcPr>
          <w:p w14:paraId="1B911245" w14:textId="6D7B4AE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2776AF98" w14:textId="2DF4EAA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0F3B1B7C" w14:textId="31F1B2B7"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699A1F8A" w14:textId="11852FA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58B8D383" w14:textId="346FA33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45973563" w14:textId="2EBBE9E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606EA633" w14:textId="77777777" w:rsidTr="00EC5E75">
        <w:trPr>
          <w:cantSplit/>
          <w:trHeight w:val="377"/>
        </w:trPr>
        <w:tc>
          <w:tcPr>
            <w:tcW w:w="2880" w:type="dxa"/>
          </w:tcPr>
          <w:p w14:paraId="1CA43467" w14:textId="6012C4B8"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J CLYNE</w:t>
            </w:r>
            <w:r w:rsidRPr="00AD20F1">
              <w:rPr>
                <w:rFonts w:asciiTheme="minorHAnsi" w:hAnsiTheme="minorHAnsi" w:cstheme="minorHAnsi"/>
                <w:color w:val="000000"/>
                <w:sz w:val="16"/>
                <w:szCs w:val="16"/>
              </w:rPr>
              <w:br/>
              <w:t>ABBOTSFORD, BC</w:t>
            </w:r>
          </w:p>
        </w:tc>
        <w:tc>
          <w:tcPr>
            <w:tcW w:w="990" w:type="dxa"/>
          </w:tcPr>
          <w:p w14:paraId="627B04B8" w14:textId="512AE9C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27,500 </w:t>
            </w:r>
          </w:p>
        </w:tc>
        <w:tc>
          <w:tcPr>
            <w:tcW w:w="900" w:type="dxa"/>
          </w:tcPr>
          <w:p w14:paraId="2470F49E" w14:textId="27DA58F1"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1C6508D9" w14:textId="7E92D456"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6B113031" w14:textId="640EBC58"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0D72ACF5" w14:textId="3D823F90"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0361EEE0" w14:textId="39D47B7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5F15BFDF" w14:textId="7A086016"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7E92DFB6" w14:textId="77777777" w:rsidTr="00EC5E75">
        <w:trPr>
          <w:cantSplit/>
          <w:trHeight w:val="377"/>
        </w:trPr>
        <w:tc>
          <w:tcPr>
            <w:tcW w:w="2880" w:type="dxa"/>
          </w:tcPr>
          <w:p w14:paraId="0D6AFF09" w14:textId="3725F60C"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JEMASE HOLDINGS LTD</w:t>
            </w:r>
            <w:r w:rsidRPr="00AD20F1">
              <w:rPr>
                <w:rFonts w:asciiTheme="minorHAnsi" w:hAnsiTheme="minorHAnsi" w:cstheme="minorHAnsi"/>
                <w:color w:val="000000"/>
                <w:sz w:val="16"/>
                <w:szCs w:val="16"/>
              </w:rPr>
              <w:br/>
              <w:t>CHILLIWACK, BC</w:t>
            </w:r>
          </w:p>
        </w:tc>
        <w:tc>
          <w:tcPr>
            <w:tcW w:w="990" w:type="dxa"/>
          </w:tcPr>
          <w:p w14:paraId="5CC6AE05" w14:textId="7657CD0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50,000 </w:t>
            </w:r>
          </w:p>
        </w:tc>
        <w:tc>
          <w:tcPr>
            <w:tcW w:w="900" w:type="dxa"/>
          </w:tcPr>
          <w:p w14:paraId="4D0EE708" w14:textId="61E8EFA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4FC2095A" w14:textId="404003E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61EDADAA" w14:textId="08BE908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762C4924" w14:textId="48CD47A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1BFEE9FC" w14:textId="2790ACC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1D631E6C" w14:textId="2E5B15CB"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75055901" w14:textId="77777777" w:rsidTr="00EC5E75">
        <w:trPr>
          <w:cantSplit/>
          <w:trHeight w:val="377"/>
        </w:trPr>
        <w:tc>
          <w:tcPr>
            <w:tcW w:w="2880" w:type="dxa"/>
          </w:tcPr>
          <w:p w14:paraId="285BBC43" w14:textId="1B40282A"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A &amp; L CHRISTENSEN</w:t>
            </w:r>
            <w:r w:rsidRPr="00AD20F1">
              <w:rPr>
                <w:rFonts w:asciiTheme="minorHAnsi" w:hAnsiTheme="minorHAnsi" w:cstheme="minorHAnsi"/>
                <w:color w:val="000000"/>
                <w:sz w:val="16"/>
                <w:szCs w:val="16"/>
              </w:rPr>
              <w:br/>
              <w:t>LANGLEY, BC</w:t>
            </w:r>
          </w:p>
        </w:tc>
        <w:tc>
          <w:tcPr>
            <w:tcW w:w="990" w:type="dxa"/>
          </w:tcPr>
          <w:p w14:paraId="62521115" w14:textId="2162C11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108,333 </w:t>
            </w:r>
          </w:p>
        </w:tc>
        <w:tc>
          <w:tcPr>
            <w:tcW w:w="900" w:type="dxa"/>
          </w:tcPr>
          <w:p w14:paraId="01663C0F" w14:textId="72E3CF39"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4A1AAE5E" w14:textId="2891B106"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7CA01859" w14:textId="0740DE4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24D30F96" w14:textId="06420745"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5009ADB5" w14:textId="74419C31"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1E59C5C8" w14:textId="775FD280"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112C9E3E" w14:textId="77777777" w:rsidTr="00EC5E75">
        <w:trPr>
          <w:cantSplit/>
          <w:trHeight w:val="377"/>
        </w:trPr>
        <w:tc>
          <w:tcPr>
            <w:tcW w:w="2880" w:type="dxa"/>
          </w:tcPr>
          <w:p w14:paraId="3214B059" w14:textId="5F70D789"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DR EDWARD TAM PROFESSIONAL CORP</w:t>
            </w:r>
            <w:r w:rsidRPr="00AD20F1">
              <w:rPr>
                <w:rFonts w:asciiTheme="minorHAnsi" w:hAnsiTheme="minorHAnsi" w:cstheme="minorHAnsi"/>
                <w:color w:val="000000"/>
                <w:sz w:val="16"/>
                <w:szCs w:val="16"/>
              </w:rPr>
              <w:br/>
              <w:t>VANCOUVER, BC</w:t>
            </w:r>
          </w:p>
        </w:tc>
        <w:tc>
          <w:tcPr>
            <w:tcW w:w="990" w:type="dxa"/>
          </w:tcPr>
          <w:p w14:paraId="5EBE0891" w14:textId="649781B9"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66,667 </w:t>
            </w:r>
          </w:p>
        </w:tc>
        <w:tc>
          <w:tcPr>
            <w:tcW w:w="900" w:type="dxa"/>
          </w:tcPr>
          <w:p w14:paraId="3B5B9265" w14:textId="7840FBA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430BFFDD" w14:textId="7002687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3E638C97" w14:textId="30FCDD3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0C154564" w14:textId="2E1D876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2713BA36" w14:textId="141209B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3ADB7BE4" w14:textId="321B7CD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6C8842BB" w14:textId="77777777" w:rsidTr="00EC5E75">
        <w:trPr>
          <w:cantSplit/>
          <w:trHeight w:val="377"/>
        </w:trPr>
        <w:tc>
          <w:tcPr>
            <w:tcW w:w="2880" w:type="dxa"/>
          </w:tcPr>
          <w:p w14:paraId="44A3C8C1" w14:textId="69E0F8AE"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S VAANANEN</w:t>
            </w:r>
            <w:r w:rsidRPr="00AD20F1">
              <w:rPr>
                <w:rFonts w:asciiTheme="minorHAnsi" w:hAnsiTheme="minorHAnsi" w:cstheme="minorHAnsi"/>
                <w:color w:val="000000"/>
                <w:sz w:val="16"/>
                <w:szCs w:val="16"/>
              </w:rPr>
              <w:br/>
              <w:t>BAJA CALIFORNIA SUR, MEXICO</w:t>
            </w:r>
          </w:p>
        </w:tc>
        <w:tc>
          <w:tcPr>
            <w:tcW w:w="990" w:type="dxa"/>
          </w:tcPr>
          <w:p w14:paraId="5A597478" w14:textId="235890A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50,000 </w:t>
            </w:r>
          </w:p>
        </w:tc>
        <w:tc>
          <w:tcPr>
            <w:tcW w:w="900" w:type="dxa"/>
          </w:tcPr>
          <w:p w14:paraId="34D61010" w14:textId="276F8051"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133301F1" w14:textId="7B9A7578"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26DE4302" w14:textId="12153D50"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BCI</w:t>
            </w:r>
            <w:r w:rsidRPr="00AD20F1">
              <w:rPr>
                <w:rFonts w:asciiTheme="minorHAnsi" w:hAnsiTheme="minorHAnsi" w:cstheme="minorHAnsi"/>
                <w:color w:val="000000"/>
                <w:sz w:val="16"/>
                <w:szCs w:val="16"/>
              </w:rPr>
              <w:br/>
              <w:t>72-503</w:t>
            </w:r>
          </w:p>
        </w:tc>
        <w:tc>
          <w:tcPr>
            <w:tcW w:w="1350" w:type="dxa"/>
          </w:tcPr>
          <w:p w14:paraId="37BD7001" w14:textId="3DDF7F9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797EACC1" w14:textId="130AE249"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0BB65284" w14:textId="63907C19"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rsidRPr="00C70A5A" w14:paraId="15E4C2FA" w14:textId="77777777" w:rsidTr="00EC5E75">
        <w:trPr>
          <w:cantSplit/>
          <w:trHeight w:val="377"/>
        </w:trPr>
        <w:tc>
          <w:tcPr>
            <w:tcW w:w="2880" w:type="dxa"/>
          </w:tcPr>
          <w:p w14:paraId="2E1D32D2" w14:textId="13B9ED6E" w:rsidR="008D4B2C" w:rsidRPr="00AD20F1" w:rsidRDefault="008D4B2C" w:rsidP="008D4B2C">
            <w:pPr>
              <w:pStyle w:val="BodyText"/>
              <w:spacing w:before="120" w:after="120"/>
              <w:rPr>
                <w:rFonts w:asciiTheme="minorHAnsi" w:hAnsiTheme="minorHAnsi" w:cstheme="minorHAnsi"/>
                <w:color w:val="000000"/>
                <w:sz w:val="16"/>
                <w:szCs w:val="16"/>
              </w:rPr>
            </w:pPr>
            <w:r w:rsidRPr="00AD20F1">
              <w:rPr>
                <w:rFonts w:asciiTheme="minorHAnsi" w:hAnsiTheme="minorHAnsi" w:cstheme="minorHAnsi"/>
                <w:color w:val="000000"/>
                <w:sz w:val="16"/>
                <w:szCs w:val="16"/>
              </w:rPr>
              <w:t>S MIELTY</w:t>
            </w:r>
            <w:r w:rsidRPr="00AD20F1">
              <w:rPr>
                <w:rFonts w:asciiTheme="minorHAnsi" w:hAnsiTheme="minorHAnsi" w:cstheme="minorHAnsi"/>
                <w:color w:val="000000"/>
                <w:sz w:val="16"/>
                <w:szCs w:val="16"/>
              </w:rPr>
              <w:br/>
              <w:t>CHILLIWACK, BC</w:t>
            </w:r>
          </w:p>
        </w:tc>
        <w:tc>
          <w:tcPr>
            <w:tcW w:w="990" w:type="dxa"/>
          </w:tcPr>
          <w:p w14:paraId="31335FE2" w14:textId="17B1B5C7" w:rsidR="008D4B2C" w:rsidRPr="00AD20F1" w:rsidRDefault="008D4B2C" w:rsidP="008D4B2C">
            <w:pPr>
              <w:pStyle w:val="BodyText"/>
              <w:spacing w:before="120" w:after="120"/>
              <w:jc w:val="center"/>
              <w:rPr>
                <w:rFonts w:asciiTheme="minorHAnsi" w:hAnsiTheme="minorHAnsi" w:cstheme="minorHAnsi"/>
                <w:color w:val="000000"/>
                <w:sz w:val="16"/>
                <w:szCs w:val="16"/>
              </w:rPr>
            </w:pPr>
            <w:r w:rsidRPr="00AD20F1">
              <w:rPr>
                <w:rFonts w:asciiTheme="minorHAnsi" w:hAnsiTheme="minorHAnsi" w:cstheme="minorHAnsi"/>
                <w:color w:val="000000"/>
                <w:sz w:val="16"/>
                <w:szCs w:val="16"/>
              </w:rPr>
              <w:t xml:space="preserve">66,667 </w:t>
            </w:r>
          </w:p>
        </w:tc>
        <w:tc>
          <w:tcPr>
            <w:tcW w:w="900" w:type="dxa"/>
          </w:tcPr>
          <w:p w14:paraId="1AF2206B" w14:textId="6F9978D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55D26F01" w14:textId="6DBD16C8"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04F953CE" w14:textId="40DF37CB" w:rsidR="008D4B2C" w:rsidRPr="00AD20F1" w:rsidRDefault="008D4B2C" w:rsidP="008D4B2C">
            <w:pPr>
              <w:pStyle w:val="BodyText"/>
              <w:spacing w:before="120" w:after="120"/>
              <w:jc w:val="center"/>
              <w:rPr>
                <w:rFonts w:asciiTheme="minorHAnsi" w:hAnsiTheme="minorHAnsi" w:cstheme="minorHAnsi"/>
                <w:color w:val="000000"/>
                <w:sz w:val="16"/>
                <w:szCs w:val="16"/>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6C10C287" w14:textId="422F68A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5A0393D3" w14:textId="2397BE39"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564AFD50" w14:textId="38F5B5E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rsidRPr="00C70A5A" w14:paraId="326FE175" w14:textId="77777777" w:rsidTr="00EC5E75">
        <w:trPr>
          <w:cantSplit/>
          <w:trHeight w:val="377"/>
        </w:trPr>
        <w:tc>
          <w:tcPr>
            <w:tcW w:w="2880" w:type="dxa"/>
          </w:tcPr>
          <w:p w14:paraId="61A24BBD" w14:textId="6C42A4D2" w:rsidR="008D4B2C" w:rsidRPr="00AD20F1" w:rsidRDefault="008D4B2C" w:rsidP="008D4B2C">
            <w:pPr>
              <w:pStyle w:val="BodyText"/>
              <w:spacing w:before="120" w:after="120"/>
              <w:rPr>
                <w:rFonts w:asciiTheme="minorHAnsi" w:hAnsiTheme="minorHAnsi" w:cstheme="minorHAnsi"/>
                <w:color w:val="000000"/>
                <w:sz w:val="16"/>
                <w:szCs w:val="16"/>
              </w:rPr>
            </w:pPr>
            <w:r w:rsidRPr="00AD20F1">
              <w:rPr>
                <w:rFonts w:asciiTheme="minorHAnsi" w:hAnsiTheme="minorHAnsi" w:cstheme="minorHAnsi"/>
                <w:color w:val="000000"/>
                <w:sz w:val="16"/>
                <w:szCs w:val="16"/>
              </w:rPr>
              <w:t>R NAYYER</w:t>
            </w:r>
            <w:r w:rsidRPr="00AD20F1">
              <w:rPr>
                <w:rFonts w:asciiTheme="minorHAnsi" w:hAnsiTheme="minorHAnsi" w:cstheme="minorHAnsi"/>
                <w:color w:val="000000"/>
                <w:sz w:val="16"/>
                <w:szCs w:val="16"/>
              </w:rPr>
              <w:br/>
              <w:t>NORTH YORK, ON</w:t>
            </w:r>
          </w:p>
        </w:tc>
        <w:tc>
          <w:tcPr>
            <w:tcW w:w="990" w:type="dxa"/>
          </w:tcPr>
          <w:p w14:paraId="2A408C66" w14:textId="179750BD" w:rsidR="008D4B2C" w:rsidRPr="00AD20F1" w:rsidRDefault="008D4B2C" w:rsidP="008D4B2C">
            <w:pPr>
              <w:pStyle w:val="BodyText"/>
              <w:spacing w:before="120" w:after="120"/>
              <w:jc w:val="center"/>
              <w:rPr>
                <w:rFonts w:asciiTheme="minorHAnsi" w:hAnsiTheme="minorHAnsi" w:cstheme="minorHAnsi"/>
                <w:color w:val="000000"/>
                <w:sz w:val="16"/>
                <w:szCs w:val="16"/>
              </w:rPr>
            </w:pPr>
            <w:r w:rsidRPr="00AD20F1">
              <w:rPr>
                <w:rFonts w:asciiTheme="minorHAnsi" w:hAnsiTheme="minorHAnsi" w:cstheme="minorHAnsi"/>
                <w:color w:val="000000"/>
                <w:sz w:val="16"/>
                <w:szCs w:val="16"/>
              </w:rPr>
              <w:t xml:space="preserve">16,667 </w:t>
            </w:r>
          </w:p>
        </w:tc>
        <w:tc>
          <w:tcPr>
            <w:tcW w:w="900" w:type="dxa"/>
          </w:tcPr>
          <w:p w14:paraId="0956DD68" w14:textId="0A1FF8A9"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647882AC" w14:textId="0793249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7E39DA8B" w14:textId="2A3E68EF" w:rsidR="008D4B2C" w:rsidRPr="00AD20F1" w:rsidRDefault="008D4B2C" w:rsidP="008D4B2C">
            <w:pPr>
              <w:pStyle w:val="BodyText"/>
              <w:spacing w:before="120" w:after="120"/>
              <w:jc w:val="center"/>
              <w:rPr>
                <w:rFonts w:asciiTheme="minorHAnsi" w:hAnsiTheme="minorHAnsi" w:cstheme="minorHAnsi"/>
                <w:color w:val="000000"/>
                <w:sz w:val="16"/>
                <w:szCs w:val="16"/>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0C821371" w14:textId="2FCF88FE"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75307CC9" w14:textId="0F6950E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603027B3" w14:textId="4551460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rsidRPr="00C70A5A" w14:paraId="3F40FA53" w14:textId="77777777" w:rsidTr="00EC5E75">
        <w:trPr>
          <w:cantSplit/>
          <w:trHeight w:val="377"/>
        </w:trPr>
        <w:tc>
          <w:tcPr>
            <w:tcW w:w="2880" w:type="dxa"/>
          </w:tcPr>
          <w:p w14:paraId="26EEFF07" w14:textId="49C64B66" w:rsidR="008D4B2C" w:rsidRPr="00AD20F1" w:rsidRDefault="008D4B2C" w:rsidP="008D4B2C">
            <w:pPr>
              <w:pStyle w:val="BodyText"/>
              <w:spacing w:before="120" w:after="120"/>
              <w:rPr>
                <w:rFonts w:asciiTheme="minorHAnsi" w:hAnsiTheme="minorHAnsi" w:cstheme="minorHAnsi"/>
                <w:color w:val="000000"/>
                <w:sz w:val="16"/>
                <w:szCs w:val="16"/>
              </w:rPr>
            </w:pPr>
            <w:r w:rsidRPr="00AD20F1">
              <w:rPr>
                <w:rFonts w:asciiTheme="minorHAnsi" w:hAnsiTheme="minorHAnsi" w:cstheme="minorHAnsi"/>
                <w:color w:val="000000"/>
                <w:sz w:val="16"/>
                <w:szCs w:val="16"/>
              </w:rPr>
              <w:t>Calveston Worldwide Limited</w:t>
            </w:r>
            <w:r w:rsidRPr="00AD20F1">
              <w:rPr>
                <w:rFonts w:asciiTheme="minorHAnsi" w:hAnsiTheme="minorHAnsi" w:cstheme="minorHAnsi"/>
                <w:color w:val="000000"/>
                <w:sz w:val="16"/>
                <w:szCs w:val="16"/>
              </w:rPr>
              <w:br/>
              <w:t>Hong Kong</w:t>
            </w:r>
          </w:p>
        </w:tc>
        <w:tc>
          <w:tcPr>
            <w:tcW w:w="990" w:type="dxa"/>
          </w:tcPr>
          <w:p w14:paraId="39BA6651" w14:textId="7B6A9201" w:rsidR="008D4B2C" w:rsidRPr="00AD20F1" w:rsidRDefault="008D4B2C" w:rsidP="008D4B2C">
            <w:pPr>
              <w:pStyle w:val="BodyText"/>
              <w:spacing w:before="120" w:after="120"/>
              <w:jc w:val="center"/>
              <w:rPr>
                <w:rFonts w:asciiTheme="minorHAnsi" w:hAnsiTheme="minorHAnsi" w:cstheme="minorHAnsi"/>
                <w:color w:val="000000"/>
                <w:sz w:val="16"/>
                <w:szCs w:val="16"/>
              </w:rPr>
            </w:pPr>
            <w:r w:rsidRPr="00AD20F1">
              <w:rPr>
                <w:rFonts w:asciiTheme="minorHAnsi" w:hAnsiTheme="minorHAnsi" w:cstheme="minorHAnsi"/>
                <w:color w:val="000000"/>
                <w:sz w:val="16"/>
                <w:szCs w:val="16"/>
              </w:rPr>
              <w:t xml:space="preserve">400,000 </w:t>
            </w:r>
          </w:p>
        </w:tc>
        <w:tc>
          <w:tcPr>
            <w:tcW w:w="900" w:type="dxa"/>
          </w:tcPr>
          <w:p w14:paraId="3EF402CC" w14:textId="32EE98DB"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21C2FFD" w14:textId="066ADCA8"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7E69DB9E" w14:textId="234771E8" w:rsidR="008D4B2C" w:rsidRPr="00AD20F1" w:rsidRDefault="008D4B2C" w:rsidP="008D4B2C">
            <w:pPr>
              <w:pStyle w:val="BodyText"/>
              <w:spacing w:before="120" w:after="120"/>
              <w:jc w:val="center"/>
              <w:rPr>
                <w:rFonts w:asciiTheme="minorHAnsi" w:hAnsiTheme="minorHAnsi" w:cstheme="minorHAnsi"/>
                <w:color w:val="000000"/>
                <w:sz w:val="16"/>
                <w:szCs w:val="16"/>
              </w:rPr>
            </w:pPr>
            <w:r w:rsidRPr="00AD20F1">
              <w:rPr>
                <w:rFonts w:asciiTheme="minorHAnsi" w:hAnsiTheme="minorHAnsi" w:cstheme="minorHAnsi"/>
                <w:color w:val="000000"/>
                <w:sz w:val="16"/>
                <w:szCs w:val="16"/>
              </w:rPr>
              <w:t>BCI</w:t>
            </w:r>
            <w:r w:rsidRPr="00AD20F1">
              <w:rPr>
                <w:rFonts w:asciiTheme="minorHAnsi" w:hAnsiTheme="minorHAnsi" w:cstheme="minorHAnsi"/>
                <w:color w:val="000000"/>
                <w:sz w:val="16"/>
                <w:szCs w:val="16"/>
              </w:rPr>
              <w:br/>
              <w:t>72-503</w:t>
            </w:r>
          </w:p>
        </w:tc>
        <w:tc>
          <w:tcPr>
            <w:tcW w:w="1350" w:type="dxa"/>
          </w:tcPr>
          <w:p w14:paraId="3E1B2D04" w14:textId="448C155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158,000 </w:t>
            </w:r>
          </w:p>
        </w:tc>
        <w:tc>
          <w:tcPr>
            <w:tcW w:w="1080" w:type="dxa"/>
          </w:tcPr>
          <w:p w14:paraId="339ACC98" w14:textId="56523AC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54A7AA66" w14:textId="59F92B5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32D57B05" w14:textId="77777777" w:rsidTr="004651F6">
        <w:trPr>
          <w:cantSplit/>
          <w:trHeight w:val="377"/>
        </w:trPr>
        <w:tc>
          <w:tcPr>
            <w:tcW w:w="2880" w:type="dxa"/>
          </w:tcPr>
          <w:p w14:paraId="2D57E3DC" w14:textId="7D5AFF54"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M Logel</w:t>
            </w:r>
            <w:r w:rsidRPr="00AD20F1">
              <w:rPr>
                <w:rFonts w:asciiTheme="minorHAnsi" w:hAnsiTheme="minorHAnsi" w:cstheme="minorHAnsi"/>
                <w:color w:val="000000"/>
                <w:sz w:val="16"/>
                <w:szCs w:val="16"/>
              </w:rPr>
              <w:br/>
              <w:t>Calgary, AB</w:t>
            </w:r>
          </w:p>
        </w:tc>
        <w:tc>
          <w:tcPr>
            <w:tcW w:w="990" w:type="dxa"/>
          </w:tcPr>
          <w:p w14:paraId="1FCD4A1D" w14:textId="64FE3CAE"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10,000 </w:t>
            </w:r>
          </w:p>
        </w:tc>
        <w:tc>
          <w:tcPr>
            <w:tcW w:w="900" w:type="dxa"/>
          </w:tcPr>
          <w:p w14:paraId="21A0F030" w14:textId="4C9FDD5E"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62B1703" w14:textId="2BFC2BCD"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2E1EA30F" w14:textId="5647A6C9"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68624F89" w14:textId="4B1C2E92"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1E9239DA" w14:textId="2BA51A31"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6AC21611" w14:textId="4700F23D"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57C20496" w14:textId="77777777" w:rsidTr="004651F6">
        <w:trPr>
          <w:cantSplit/>
          <w:trHeight w:val="377"/>
        </w:trPr>
        <w:tc>
          <w:tcPr>
            <w:tcW w:w="2880" w:type="dxa"/>
          </w:tcPr>
          <w:p w14:paraId="7B66B030" w14:textId="129BF050"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K Pancoast</w:t>
            </w:r>
            <w:r w:rsidRPr="00AD20F1">
              <w:rPr>
                <w:rFonts w:asciiTheme="minorHAnsi" w:hAnsiTheme="minorHAnsi" w:cstheme="minorHAnsi"/>
                <w:color w:val="000000"/>
                <w:sz w:val="16"/>
                <w:szCs w:val="16"/>
              </w:rPr>
              <w:br/>
              <w:t>Medicine Hat, AB</w:t>
            </w:r>
          </w:p>
        </w:tc>
        <w:tc>
          <w:tcPr>
            <w:tcW w:w="990" w:type="dxa"/>
          </w:tcPr>
          <w:p w14:paraId="2D820877" w14:textId="086AC7D1"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16,000 </w:t>
            </w:r>
          </w:p>
        </w:tc>
        <w:tc>
          <w:tcPr>
            <w:tcW w:w="900" w:type="dxa"/>
          </w:tcPr>
          <w:p w14:paraId="708B8DC7" w14:textId="04292A59"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4CAEF40" w14:textId="3A4A47C3"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684929B6" w14:textId="5CBBE5CD"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59D2258C" w14:textId="37DD1525"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6DF7646B" w14:textId="77EA8AFC"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46D440AD" w14:textId="0A59E023"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7A28AC29" w14:textId="77777777" w:rsidTr="004651F6">
        <w:trPr>
          <w:cantSplit/>
          <w:trHeight w:val="377"/>
        </w:trPr>
        <w:tc>
          <w:tcPr>
            <w:tcW w:w="2880" w:type="dxa"/>
          </w:tcPr>
          <w:p w14:paraId="4D59BB4D" w14:textId="4B39D965"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lastRenderedPageBreak/>
              <w:t>K Rayment</w:t>
            </w:r>
            <w:r w:rsidRPr="00AD20F1">
              <w:rPr>
                <w:rFonts w:asciiTheme="minorHAnsi" w:hAnsiTheme="minorHAnsi" w:cstheme="minorHAnsi"/>
                <w:color w:val="000000"/>
                <w:sz w:val="16"/>
                <w:szCs w:val="16"/>
              </w:rPr>
              <w:br/>
              <w:t>Calgary, AB</w:t>
            </w:r>
          </w:p>
        </w:tc>
        <w:tc>
          <w:tcPr>
            <w:tcW w:w="990" w:type="dxa"/>
          </w:tcPr>
          <w:p w14:paraId="06735CDB" w14:textId="03803FEC"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16,000 </w:t>
            </w:r>
          </w:p>
        </w:tc>
        <w:tc>
          <w:tcPr>
            <w:tcW w:w="900" w:type="dxa"/>
          </w:tcPr>
          <w:p w14:paraId="12BDF5E8" w14:textId="4EAFDCDB"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1C8F8F8A" w14:textId="4BB88F4E"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4A8254D5" w14:textId="57D11BF6"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04FD55F6" w14:textId="68A78EAF"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05D76509" w14:textId="7BE2E6CB"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334BB342" w14:textId="34F84741"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5611E8AC" w14:textId="77777777" w:rsidTr="004651F6">
        <w:trPr>
          <w:cantSplit/>
          <w:trHeight w:val="377"/>
        </w:trPr>
        <w:tc>
          <w:tcPr>
            <w:tcW w:w="2880" w:type="dxa"/>
          </w:tcPr>
          <w:p w14:paraId="48DC8094" w14:textId="19600449"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B Logel</w:t>
            </w:r>
            <w:r w:rsidRPr="00AD20F1">
              <w:rPr>
                <w:rFonts w:asciiTheme="minorHAnsi" w:hAnsiTheme="minorHAnsi" w:cstheme="minorHAnsi"/>
                <w:color w:val="000000"/>
                <w:sz w:val="16"/>
                <w:szCs w:val="16"/>
              </w:rPr>
              <w:br/>
              <w:t>Calgary, AB</w:t>
            </w:r>
          </w:p>
        </w:tc>
        <w:tc>
          <w:tcPr>
            <w:tcW w:w="990" w:type="dxa"/>
          </w:tcPr>
          <w:p w14:paraId="4E3D77DF" w14:textId="6A20ED8A"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10,000 </w:t>
            </w:r>
          </w:p>
        </w:tc>
        <w:tc>
          <w:tcPr>
            <w:tcW w:w="900" w:type="dxa"/>
          </w:tcPr>
          <w:p w14:paraId="272C7224" w14:textId="025E83B3"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6F239788" w14:textId="7EEF0DC4"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43792F0C" w14:textId="5817BDA8"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1B0EB5E7" w14:textId="19FD5138"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1E6530E4" w14:textId="4ABD06B0"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2B1169BB" w14:textId="33D2465B"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1FF3BC72" w14:textId="77777777" w:rsidTr="004651F6">
        <w:trPr>
          <w:cantSplit/>
          <w:trHeight w:val="377"/>
        </w:trPr>
        <w:tc>
          <w:tcPr>
            <w:tcW w:w="2880" w:type="dxa"/>
          </w:tcPr>
          <w:p w14:paraId="43160348" w14:textId="1619442C"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D Pancoast</w:t>
            </w:r>
            <w:r w:rsidRPr="00AD20F1">
              <w:rPr>
                <w:rFonts w:asciiTheme="minorHAnsi" w:hAnsiTheme="minorHAnsi" w:cstheme="minorHAnsi"/>
                <w:color w:val="000000"/>
                <w:sz w:val="16"/>
                <w:szCs w:val="16"/>
              </w:rPr>
              <w:br/>
              <w:t>Medicine Hat, AB</w:t>
            </w:r>
          </w:p>
        </w:tc>
        <w:tc>
          <w:tcPr>
            <w:tcW w:w="990" w:type="dxa"/>
          </w:tcPr>
          <w:p w14:paraId="3E88A81D" w14:textId="0C45B8CD"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16,000 </w:t>
            </w:r>
          </w:p>
        </w:tc>
        <w:tc>
          <w:tcPr>
            <w:tcW w:w="900" w:type="dxa"/>
          </w:tcPr>
          <w:p w14:paraId="1BA63AE7" w14:textId="33F00AB2"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532E65A4" w14:textId="1AD72E33"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35FE277C" w14:textId="50F4F0D9"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723D90E4" w14:textId="73860931"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3EEC7AA8" w14:textId="50B65B0A"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112A5461" w14:textId="24E1DE50"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4982DC78" w14:textId="77777777" w:rsidTr="004651F6">
        <w:trPr>
          <w:cantSplit/>
          <w:trHeight w:val="377"/>
        </w:trPr>
        <w:tc>
          <w:tcPr>
            <w:tcW w:w="2880" w:type="dxa"/>
          </w:tcPr>
          <w:p w14:paraId="16BC8EF0" w14:textId="509A32DE"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G Devries</w:t>
            </w:r>
            <w:r w:rsidRPr="00AD20F1">
              <w:rPr>
                <w:rFonts w:asciiTheme="minorHAnsi" w:hAnsiTheme="minorHAnsi" w:cstheme="minorHAnsi"/>
                <w:color w:val="000000"/>
                <w:sz w:val="16"/>
                <w:szCs w:val="16"/>
              </w:rPr>
              <w:br/>
              <w:t>High River, AB</w:t>
            </w:r>
          </w:p>
        </w:tc>
        <w:tc>
          <w:tcPr>
            <w:tcW w:w="990" w:type="dxa"/>
          </w:tcPr>
          <w:p w14:paraId="5AC4399E" w14:textId="69CF5900"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36,000 </w:t>
            </w:r>
          </w:p>
        </w:tc>
        <w:tc>
          <w:tcPr>
            <w:tcW w:w="900" w:type="dxa"/>
          </w:tcPr>
          <w:p w14:paraId="34E35796" w14:textId="4C1424B5"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10A3F2A2" w14:textId="3BD106DA"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7C9FDBDB" w14:textId="2BD41122"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1BC26ACE" w14:textId="574EB681"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0C881943" w14:textId="7ECF64F2"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5C3DCA33" w14:textId="081A60F5"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4832345E" w14:textId="77777777" w:rsidTr="004651F6">
        <w:trPr>
          <w:cantSplit/>
          <w:trHeight w:val="377"/>
        </w:trPr>
        <w:tc>
          <w:tcPr>
            <w:tcW w:w="2880" w:type="dxa"/>
          </w:tcPr>
          <w:p w14:paraId="4E50C057" w14:textId="298568B3"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R Lambe</w:t>
            </w:r>
            <w:r w:rsidRPr="00AD20F1">
              <w:rPr>
                <w:rFonts w:asciiTheme="minorHAnsi" w:hAnsiTheme="minorHAnsi" w:cstheme="minorHAnsi"/>
                <w:color w:val="000000"/>
                <w:sz w:val="16"/>
                <w:szCs w:val="16"/>
              </w:rPr>
              <w:br/>
              <w:t>Calgary, AB</w:t>
            </w:r>
          </w:p>
        </w:tc>
        <w:tc>
          <w:tcPr>
            <w:tcW w:w="990" w:type="dxa"/>
          </w:tcPr>
          <w:p w14:paraId="0AEF9630" w14:textId="52964E9C"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25,000 </w:t>
            </w:r>
          </w:p>
        </w:tc>
        <w:tc>
          <w:tcPr>
            <w:tcW w:w="900" w:type="dxa"/>
          </w:tcPr>
          <w:p w14:paraId="246154FB" w14:textId="5D009D87"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4505D4BC" w14:textId="7BA8370E"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0BBF08F1" w14:textId="4077304C"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3AC6B475" w14:textId="28F6715D" w:rsidR="004651F6" w:rsidRPr="004651F6" w:rsidRDefault="00DF6084" w:rsidP="004651F6">
            <w:pPr>
              <w:pStyle w:val="BodyText"/>
              <w:spacing w:before="120" w:after="120"/>
              <w:jc w:val="center"/>
              <w:rPr>
                <w:rFonts w:asciiTheme="minorHAnsi" w:hAnsiTheme="minorHAnsi" w:cstheme="minorHAnsi"/>
                <w:sz w:val="16"/>
                <w:szCs w:val="16"/>
                <w:lang w:val="en-CA"/>
              </w:rPr>
            </w:pPr>
            <w:r>
              <w:rPr>
                <w:rFonts w:asciiTheme="minorHAnsi" w:hAnsiTheme="minorHAnsi" w:cstheme="minorHAnsi"/>
                <w:color w:val="000000"/>
                <w:sz w:val="16"/>
                <w:szCs w:val="16"/>
              </w:rPr>
              <w:t>0</w:t>
            </w:r>
            <w:r w:rsidR="00FC239B">
              <w:rPr>
                <w:rFonts w:asciiTheme="minorHAnsi" w:hAnsiTheme="minorHAnsi" w:cstheme="minorHAnsi"/>
                <w:color w:val="000000"/>
                <w:sz w:val="16"/>
                <w:szCs w:val="16"/>
              </w:rPr>
              <w:t xml:space="preserve"> </w:t>
            </w:r>
          </w:p>
        </w:tc>
        <w:tc>
          <w:tcPr>
            <w:tcW w:w="1080" w:type="dxa"/>
          </w:tcPr>
          <w:p w14:paraId="7405BB1A" w14:textId="7560A1B4"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1AE7C30B" w14:textId="77064BD3"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49955810" w14:textId="77777777" w:rsidTr="004651F6">
        <w:trPr>
          <w:cantSplit/>
          <w:trHeight w:val="377"/>
        </w:trPr>
        <w:tc>
          <w:tcPr>
            <w:tcW w:w="2880" w:type="dxa"/>
          </w:tcPr>
          <w:p w14:paraId="37ADEBB8" w14:textId="22FBD3A3"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S Rayment</w:t>
            </w:r>
            <w:r w:rsidRPr="00AD20F1">
              <w:rPr>
                <w:rFonts w:asciiTheme="minorHAnsi" w:hAnsiTheme="minorHAnsi" w:cstheme="minorHAnsi"/>
                <w:color w:val="000000"/>
                <w:sz w:val="16"/>
                <w:szCs w:val="16"/>
              </w:rPr>
              <w:br/>
              <w:t>Calgary, AB</w:t>
            </w:r>
          </w:p>
        </w:tc>
        <w:tc>
          <w:tcPr>
            <w:tcW w:w="990" w:type="dxa"/>
          </w:tcPr>
          <w:p w14:paraId="2638B8E1" w14:textId="6B5288F1"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27,000 </w:t>
            </w:r>
          </w:p>
        </w:tc>
        <w:tc>
          <w:tcPr>
            <w:tcW w:w="900" w:type="dxa"/>
          </w:tcPr>
          <w:p w14:paraId="69194AB4" w14:textId="7F550D51"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0A53D9B9" w14:textId="7CECD8BA"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4DD44B20" w14:textId="768662DA"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6452D7F3" w14:textId="0895B7D6"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0 </w:t>
            </w:r>
          </w:p>
        </w:tc>
        <w:tc>
          <w:tcPr>
            <w:tcW w:w="1080" w:type="dxa"/>
          </w:tcPr>
          <w:p w14:paraId="59337080" w14:textId="17287818"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256FB592" w14:textId="4797E007"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4651F6" w14:paraId="40B30CFA" w14:textId="77777777" w:rsidTr="004651F6">
        <w:trPr>
          <w:cantSplit/>
          <w:trHeight w:val="377"/>
        </w:trPr>
        <w:tc>
          <w:tcPr>
            <w:tcW w:w="2880" w:type="dxa"/>
          </w:tcPr>
          <w:p w14:paraId="0616EB2F" w14:textId="50907E05" w:rsidR="004651F6" w:rsidRPr="00AD20F1" w:rsidRDefault="004651F6" w:rsidP="004651F6">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R Rayment</w:t>
            </w:r>
            <w:r w:rsidRPr="00AD20F1">
              <w:rPr>
                <w:rFonts w:asciiTheme="minorHAnsi" w:hAnsiTheme="minorHAnsi" w:cstheme="minorHAnsi"/>
                <w:color w:val="000000"/>
                <w:sz w:val="16"/>
                <w:szCs w:val="16"/>
              </w:rPr>
              <w:br/>
              <w:t>Calgary, AB</w:t>
            </w:r>
          </w:p>
        </w:tc>
        <w:tc>
          <w:tcPr>
            <w:tcW w:w="990" w:type="dxa"/>
          </w:tcPr>
          <w:p w14:paraId="38492B30" w14:textId="585C7053"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34,000 </w:t>
            </w:r>
          </w:p>
        </w:tc>
        <w:tc>
          <w:tcPr>
            <w:tcW w:w="900" w:type="dxa"/>
          </w:tcPr>
          <w:p w14:paraId="6A0AA45B" w14:textId="254364F6"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55021AF" w14:textId="258501EB"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5E28FC42" w14:textId="2517B5A2"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shd w:val="clear" w:color="auto" w:fill="auto"/>
          </w:tcPr>
          <w:p w14:paraId="656246F7" w14:textId="7018C0AD" w:rsidR="004651F6" w:rsidRPr="004651F6" w:rsidRDefault="004651F6" w:rsidP="004651F6">
            <w:pPr>
              <w:pStyle w:val="BodyText"/>
              <w:spacing w:before="120" w:after="120"/>
              <w:jc w:val="center"/>
              <w:rPr>
                <w:rFonts w:asciiTheme="minorHAnsi" w:hAnsiTheme="minorHAnsi" w:cstheme="minorHAnsi"/>
                <w:sz w:val="16"/>
                <w:szCs w:val="16"/>
                <w:lang w:val="en-CA"/>
              </w:rPr>
            </w:pPr>
            <w:r w:rsidRPr="004651F6">
              <w:rPr>
                <w:rFonts w:asciiTheme="minorHAnsi" w:hAnsiTheme="minorHAnsi" w:cstheme="minorHAnsi"/>
                <w:color w:val="000000"/>
                <w:sz w:val="16"/>
                <w:szCs w:val="16"/>
              </w:rPr>
              <w:t xml:space="preserve">21,900 </w:t>
            </w:r>
          </w:p>
        </w:tc>
        <w:tc>
          <w:tcPr>
            <w:tcW w:w="1080" w:type="dxa"/>
          </w:tcPr>
          <w:p w14:paraId="06496D84" w14:textId="0693F462"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49FB1720" w14:textId="287A487B" w:rsidR="004651F6" w:rsidRPr="00AD20F1" w:rsidRDefault="004651F6" w:rsidP="004651F6">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38AF172A" w14:textId="77777777" w:rsidTr="00EC5E75">
        <w:trPr>
          <w:cantSplit/>
          <w:trHeight w:val="377"/>
        </w:trPr>
        <w:tc>
          <w:tcPr>
            <w:tcW w:w="2880" w:type="dxa"/>
          </w:tcPr>
          <w:p w14:paraId="2E765070" w14:textId="770DF597"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F Evans</w:t>
            </w:r>
            <w:r w:rsidRPr="00AD20F1">
              <w:rPr>
                <w:rFonts w:asciiTheme="minorHAnsi" w:hAnsiTheme="minorHAnsi" w:cstheme="minorHAnsi"/>
                <w:color w:val="000000"/>
                <w:sz w:val="16"/>
                <w:szCs w:val="16"/>
              </w:rPr>
              <w:br/>
              <w:t>Toronto, ON</w:t>
            </w:r>
          </w:p>
        </w:tc>
        <w:tc>
          <w:tcPr>
            <w:tcW w:w="990" w:type="dxa"/>
          </w:tcPr>
          <w:p w14:paraId="0BF89888" w14:textId="6290A18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50,000 </w:t>
            </w:r>
          </w:p>
        </w:tc>
        <w:tc>
          <w:tcPr>
            <w:tcW w:w="900" w:type="dxa"/>
          </w:tcPr>
          <w:p w14:paraId="5B004397" w14:textId="7AA751F5"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42DDBD0" w14:textId="0000300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5E5679E0" w14:textId="21CDE11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368E72DF" w14:textId="7EBFA34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11D9AF74" w14:textId="751307E6"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672CB1D5" w14:textId="763B6BA6"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3F6449FC" w14:textId="77777777" w:rsidTr="00EC5E75">
        <w:trPr>
          <w:cantSplit/>
          <w:trHeight w:val="377"/>
        </w:trPr>
        <w:tc>
          <w:tcPr>
            <w:tcW w:w="2880" w:type="dxa"/>
          </w:tcPr>
          <w:p w14:paraId="4625FD9D" w14:textId="60741DBD"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2379388 Ontario Ltd.</w:t>
            </w:r>
            <w:r w:rsidRPr="00AD20F1">
              <w:rPr>
                <w:rFonts w:asciiTheme="minorHAnsi" w:hAnsiTheme="minorHAnsi" w:cstheme="minorHAnsi"/>
                <w:color w:val="000000"/>
                <w:sz w:val="16"/>
                <w:szCs w:val="16"/>
              </w:rPr>
              <w:br/>
              <w:t>Sevenoaks, Kent, UK</w:t>
            </w:r>
          </w:p>
        </w:tc>
        <w:tc>
          <w:tcPr>
            <w:tcW w:w="990" w:type="dxa"/>
          </w:tcPr>
          <w:p w14:paraId="3A7F4D79" w14:textId="49E9DCE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20,000 </w:t>
            </w:r>
          </w:p>
        </w:tc>
        <w:tc>
          <w:tcPr>
            <w:tcW w:w="900" w:type="dxa"/>
          </w:tcPr>
          <w:p w14:paraId="40CBE1D7" w14:textId="2240029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68A3C880" w14:textId="0CAF5616"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6E4FB6B5" w14:textId="2F27CA8B"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BCI</w:t>
            </w:r>
            <w:r w:rsidRPr="00AD20F1">
              <w:rPr>
                <w:rFonts w:asciiTheme="minorHAnsi" w:hAnsiTheme="minorHAnsi" w:cstheme="minorHAnsi"/>
                <w:color w:val="000000"/>
                <w:sz w:val="16"/>
                <w:szCs w:val="16"/>
              </w:rPr>
              <w:br/>
              <w:t>72-503</w:t>
            </w:r>
          </w:p>
        </w:tc>
        <w:tc>
          <w:tcPr>
            <w:tcW w:w="1350" w:type="dxa"/>
          </w:tcPr>
          <w:p w14:paraId="0321204A" w14:textId="78859D5D"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28E064F7" w14:textId="7622FA8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438E2668" w14:textId="609DBEC2"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272BA8F7" w14:textId="77777777" w:rsidTr="00EC5E75">
        <w:trPr>
          <w:cantSplit/>
          <w:trHeight w:val="377"/>
        </w:trPr>
        <w:tc>
          <w:tcPr>
            <w:tcW w:w="2880" w:type="dxa"/>
          </w:tcPr>
          <w:p w14:paraId="07669DC2" w14:textId="4FF6B922" w:rsidR="008D4B2C" w:rsidRPr="00AD20F1" w:rsidRDefault="008D4B2C" w:rsidP="008D4B2C">
            <w:pPr>
              <w:pStyle w:val="BodyText"/>
              <w:spacing w:before="120" w:after="120"/>
              <w:rPr>
                <w:rFonts w:asciiTheme="minorHAnsi" w:hAnsiTheme="minorHAnsi" w:cstheme="minorHAnsi"/>
                <w:sz w:val="16"/>
                <w:szCs w:val="16"/>
                <w:lang w:val="en-CA"/>
              </w:rPr>
            </w:pPr>
            <w:r w:rsidRPr="00AD20F1">
              <w:rPr>
                <w:rFonts w:asciiTheme="minorHAnsi" w:hAnsiTheme="minorHAnsi" w:cstheme="minorHAnsi"/>
                <w:color w:val="000000"/>
                <w:sz w:val="16"/>
                <w:szCs w:val="16"/>
              </w:rPr>
              <w:t>S Chanhao</w:t>
            </w:r>
            <w:r w:rsidRPr="00AD20F1">
              <w:rPr>
                <w:rFonts w:asciiTheme="minorHAnsi" w:hAnsiTheme="minorHAnsi" w:cstheme="minorHAnsi"/>
                <w:color w:val="000000"/>
                <w:sz w:val="16"/>
                <w:szCs w:val="16"/>
              </w:rPr>
              <w:br/>
              <w:t>Calgary, AB</w:t>
            </w:r>
          </w:p>
        </w:tc>
        <w:tc>
          <w:tcPr>
            <w:tcW w:w="990" w:type="dxa"/>
          </w:tcPr>
          <w:p w14:paraId="06BEDC12" w14:textId="2BCD9CCF"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855,000 </w:t>
            </w:r>
          </w:p>
        </w:tc>
        <w:tc>
          <w:tcPr>
            <w:tcW w:w="900" w:type="dxa"/>
          </w:tcPr>
          <w:p w14:paraId="630D41AE" w14:textId="3D86505A"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0E9D9152" w14:textId="64C555AC"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4DDCB9D9" w14:textId="6737A2A4"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r>
            <w:r w:rsidRPr="00AD20F1">
              <w:rPr>
                <w:rFonts w:asciiTheme="minorHAnsi" w:hAnsiTheme="minorHAnsi" w:cstheme="minorHAnsi"/>
                <w:sz w:val="16"/>
                <w:szCs w:val="16"/>
                <w:lang w:val="en-CA"/>
              </w:rPr>
              <w:t>s. 2.3</w:t>
            </w:r>
          </w:p>
        </w:tc>
        <w:tc>
          <w:tcPr>
            <w:tcW w:w="1350" w:type="dxa"/>
          </w:tcPr>
          <w:p w14:paraId="27D2A97A" w14:textId="38F2F3F8"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 xml:space="preserve">0 </w:t>
            </w:r>
          </w:p>
        </w:tc>
        <w:tc>
          <w:tcPr>
            <w:tcW w:w="1080" w:type="dxa"/>
          </w:tcPr>
          <w:p w14:paraId="57BC7985" w14:textId="36F16C73"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748ED91A" w14:textId="1EABF145" w:rsidR="008D4B2C" w:rsidRPr="00AD20F1"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4AC11F54" w14:textId="77777777" w:rsidTr="00EC5E75">
        <w:trPr>
          <w:cantSplit/>
          <w:trHeight w:val="377"/>
        </w:trPr>
        <w:tc>
          <w:tcPr>
            <w:tcW w:w="2880" w:type="dxa"/>
          </w:tcPr>
          <w:p w14:paraId="46A96D55" w14:textId="72B4217E" w:rsidR="008D4B2C" w:rsidRPr="008D4B2C" w:rsidRDefault="008D4B2C" w:rsidP="008D4B2C">
            <w:pPr>
              <w:pStyle w:val="BodyText"/>
              <w:spacing w:before="120" w:after="120"/>
              <w:rPr>
                <w:rFonts w:asciiTheme="minorHAnsi" w:hAnsiTheme="minorHAnsi" w:cstheme="minorHAnsi"/>
                <w:sz w:val="16"/>
                <w:szCs w:val="16"/>
                <w:lang w:val="en-CA"/>
              </w:rPr>
            </w:pPr>
            <w:r w:rsidRPr="008D4B2C">
              <w:rPr>
                <w:rFonts w:asciiTheme="minorHAnsi" w:hAnsiTheme="minorHAnsi" w:cstheme="minorHAnsi"/>
                <w:color w:val="000000"/>
                <w:sz w:val="16"/>
                <w:szCs w:val="16"/>
              </w:rPr>
              <w:t>A R Percival</w:t>
            </w:r>
            <w:r w:rsidRPr="008D4B2C">
              <w:rPr>
                <w:rFonts w:asciiTheme="minorHAnsi" w:hAnsiTheme="minorHAnsi" w:cstheme="minorHAnsi"/>
                <w:color w:val="000000"/>
                <w:sz w:val="16"/>
                <w:szCs w:val="16"/>
              </w:rPr>
              <w:br/>
              <w:t>Kelowna, BC</w:t>
            </w:r>
          </w:p>
        </w:tc>
        <w:tc>
          <w:tcPr>
            <w:tcW w:w="990" w:type="dxa"/>
          </w:tcPr>
          <w:p w14:paraId="6CD429F2" w14:textId="5091CF72"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t>43,333</w:t>
            </w:r>
          </w:p>
        </w:tc>
        <w:tc>
          <w:tcPr>
            <w:tcW w:w="900" w:type="dxa"/>
          </w:tcPr>
          <w:p w14:paraId="225A217A" w14:textId="0174A48B"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76C302D5" w14:textId="72D9220A"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3250AA74" w14:textId="65483BAE"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t>s. 2.5</w:t>
            </w:r>
          </w:p>
        </w:tc>
        <w:tc>
          <w:tcPr>
            <w:tcW w:w="1350" w:type="dxa"/>
          </w:tcPr>
          <w:p w14:paraId="5BA7EE65" w14:textId="7CE4D116"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t>0</w:t>
            </w:r>
          </w:p>
        </w:tc>
        <w:tc>
          <w:tcPr>
            <w:tcW w:w="1080" w:type="dxa"/>
          </w:tcPr>
          <w:p w14:paraId="547172C1" w14:textId="7E6278E8"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1F4C3CB1" w14:textId="22C5458F"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0EBCEA5B" w14:textId="77777777" w:rsidTr="00EC5E75">
        <w:trPr>
          <w:cantSplit/>
          <w:trHeight w:val="377"/>
        </w:trPr>
        <w:tc>
          <w:tcPr>
            <w:tcW w:w="2880" w:type="dxa"/>
          </w:tcPr>
          <w:p w14:paraId="678A2D44" w14:textId="18A96BF3" w:rsidR="008D4B2C" w:rsidRPr="008D4B2C" w:rsidRDefault="008D4B2C" w:rsidP="008D4B2C">
            <w:pPr>
              <w:pStyle w:val="BodyText"/>
              <w:spacing w:before="120" w:after="120"/>
              <w:rPr>
                <w:rFonts w:asciiTheme="minorHAnsi" w:hAnsiTheme="minorHAnsi" w:cstheme="minorHAnsi"/>
                <w:sz w:val="16"/>
                <w:szCs w:val="16"/>
                <w:lang w:val="en-CA"/>
              </w:rPr>
            </w:pPr>
            <w:r w:rsidRPr="008D4B2C">
              <w:rPr>
                <w:rFonts w:asciiTheme="minorHAnsi" w:hAnsiTheme="minorHAnsi" w:cstheme="minorHAnsi"/>
                <w:color w:val="000000"/>
                <w:sz w:val="16"/>
                <w:szCs w:val="16"/>
              </w:rPr>
              <w:t>C Percival</w:t>
            </w:r>
            <w:r w:rsidRPr="008D4B2C">
              <w:rPr>
                <w:rFonts w:asciiTheme="minorHAnsi" w:hAnsiTheme="minorHAnsi" w:cstheme="minorHAnsi"/>
                <w:color w:val="000000"/>
                <w:sz w:val="16"/>
                <w:szCs w:val="16"/>
              </w:rPr>
              <w:br/>
              <w:t>Kelowna, BC</w:t>
            </w:r>
          </w:p>
        </w:tc>
        <w:tc>
          <w:tcPr>
            <w:tcW w:w="990" w:type="dxa"/>
          </w:tcPr>
          <w:p w14:paraId="3AF77779" w14:textId="444A393E"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t>199,999</w:t>
            </w:r>
          </w:p>
        </w:tc>
        <w:tc>
          <w:tcPr>
            <w:tcW w:w="900" w:type="dxa"/>
          </w:tcPr>
          <w:p w14:paraId="42AF3AC4" w14:textId="0EFBC6A8"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576E5AED" w14:textId="6C00E522"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3FA31B40" w14:textId="1F26626C"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t>s. 2.5</w:t>
            </w:r>
          </w:p>
        </w:tc>
        <w:tc>
          <w:tcPr>
            <w:tcW w:w="1350" w:type="dxa"/>
          </w:tcPr>
          <w:p w14:paraId="6F594854" w14:textId="713632AC"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t>0</w:t>
            </w:r>
          </w:p>
        </w:tc>
        <w:tc>
          <w:tcPr>
            <w:tcW w:w="1080" w:type="dxa"/>
          </w:tcPr>
          <w:p w14:paraId="4F38B5CD" w14:textId="050A3A5F"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4DA359E8" w14:textId="746E038F"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0D449737" w14:textId="77777777" w:rsidTr="00EC5E75">
        <w:trPr>
          <w:cantSplit/>
          <w:trHeight w:val="377"/>
        </w:trPr>
        <w:tc>
          <w:tcPr>
            <w:tcW w:w="2880" w:type="dxa"/>
          </w:tcPr>
          <w:p w14:paraId="5B98ACE7" w14:textId="69DAFB1E" w:rsidR="008D4B2C" w:rsidRPr="008D4B2C" w:rsidRDefault="008D4B2C" w:rsidP="008D4B2C">
            <w:pPr>
              <w:pStyle w:val="BodyText"/>
              <w:spacing w:before="120" w:after="120"/>
              <w:rPr>
                <w:rFonts w:asciiTheme="minorHAnsi" w:hAnsiTheme="minorHAnsi" w:cstheme="minorHAnsi"/>
                <w:sz w:val="16"/>
                <w:szCs w:val="16"/>
                <w:lang w:val="en-CA"/>
              </w:rPr>
            </w:pPr>
            <w:r w:rsidRPr="008D4B2C">
              <w:rPr>
                <w:rFonts w:asciiTheme="minorHAnsi" w:hAnsiTheme="minorHAnsi" w:cstheme="minorHAnsi"/>
                <w:color w:val="000000"/>
                <w:sz w:val="16"/>
                <w:szCs w:val="16"/>
              </w:rPr>
              <w:t>M J Percival</w:t>
            </w:r>
            <w:r w:rsidRPr="008D4B2C">
              <w:rPr>
                <w:rFonts w:asciiTheme="minorHAnsi" w:hAnsiTheme="minorHAnsi" w:cstheme="minorHAnsi"/>
                <w:color w:val="000000"/>
                <w:sz w:val="16"/>
                <w:szCs w:val="16"/>
              </w:rPr>
              <w:br/>
              <w:t>Kelowna, BC</w:t>
            </w:r>
          </w:p>
        </w:tc>
        <w:tc>
          <w:tcPr>
            <w:tcW w:w="990" w:type="dxa"/>
          </w:tcPr>
          <w:p w14:paraId="0B2DF2A3" w14:textId="48B87635"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t>262,666</w:t>
            </w:r>
          </w:p>
        </w:tc>
        <w:tc>
          <w:tcPr>
            <w:tcW w:w="900" w:type="dxa"/>
          </w:tcPr>
          <w:p w14:paraId="7CC20D16" w14:textId="79633BD7"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3B7CF5D6" w14:textId="6EFB95EC"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43EFDB7F" w14:textId="1E9A8567"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t>s. 2.5</w:t>
            </w:r>
          </w:p>
        </w:tc>
        <w:tc>
          <w:tcPr>
            <w:tcW w:w="1350" w:type="dxa"/>
          </w:tcPr>
          <w:p w14:paraId="63C47F49" w14:textId="791CF360"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t>7,500</w:t>
            </w:r>
          </w:p>
        </w:tc>
        <w:tc>
          <w:tcPr>
            <w:tcW w:w="1080" w:type="dxa"/>
          </w:tcPr>
          <w:p w14:paraId="0453FFCB" w14:textId="3B8B75DE"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2588D448" w14:textId="7035954B"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04E315C8" w14:textId="77777777" w:rsidTr="00EC5E75">
        <w:trPr>
          <w:cantSplit/>
          <w:trHeight w:val="377"/>
        </w:trPr>
        <w:tc>
          <w:tcPr>
            <w:tcW w:w="2880" w:type="dxa"/>
          </w:tcPr>
          <w:p w14:paraId="0A45D9B3" w14:textId="601E017F" w:rsidR="008D4B2C" w:rsidRPr="008D4B2C" w:rsidRDefault="008D4B2C" w:rsidP="008D4B2C">
            <w:pPr>
              <w:pStyle w:val="BodyText"/>
              <w:spacing w:before="120" w:after="120"/>
              <w:rPr>
                <w:rFonts w:asciiTheme="minorHAnsi" w:hAnsiTheme="minorHAnsi" w:cstheme="minorHAnsi"/>
                <w:sz w:val="16"/>
                <w:szCs w:val="16"/>
                <w:lang w:val="en-CA"/>
              </w:rPr>
            </w:pPr>
            <w:r w:rsidRPr="008D4B2C">
              <w:rPr>
                <w:rFonts w:asciiTheme="minorHAnsi" w:hAnsiTheme="minorHAnsi" w:cstheme="minorHAnsi"/>
                <w:color w:val="000000"/>
                <w:sz w:val="16"/>
                <w:szCs w:val="16"/>
              </w:rPr>
              <w:t>A G Percival</w:t>
            </w:r>
            <w:r w:rsidRPr="008D4B2C">
              <w:rPr>
                <w:rFonts w:asciiTheme="minorHAnsi" w:hAnsiTheme="minorHAnsi" w:cstheme="minorHAnsi"/>
                <w:color w:val="000000"/>
                <w:sz w:val="16"/>
                <w:szCs w:val="16"/>
              </w:rPr>
              <w:br/>
              <w:t>Kelowna, BC</w:t>
            </w:r>
          </w:p>
        </w:tc>
        <w:tc>
          <w:tcPr>
            <w:tcW w:w="990" w:type="dxa"/>
          </w:tcPr>
          <w:p w14:paraId="34BD5E0D" w14:textId="54EABA5B"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t>23,333</w:t>
            </w:r>
          </w:p>
        </w:tc>
        <w:tc>
          <w:tcPr>
            <w:tcW w:w="900" w:type="dxa"/>
          </w:tcPr>
          <w:p w14:paraId="5FCDF123" w14:textId="44B37173"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0.30</w:t>
            </w:r>
          </w:p>
        </w:tc>
        <w:tc>
          <w:tcPr>
            <w:tcW w:w="1170" w:type="dxa"/>
          </w:tcPr>
          <w:p w14:paraId="7AA8B270" w14:textId="33142637"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c>
          <w:tcPr>
            <w:tcW w:w="990" w:type="dxa"/>
          </w:tcPr>
          <w:p w14:paraId="34D27404" w14:textId="28FC94CA"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color w:val="000000"/>
                <w:sz w:val="16"/>
                <w:szCs w:val="16"/>
              </w:rPr>
              <w:t>NI45-106</w:t>
            </w:r>
            <w:r w:rsidRPr="00AD20F1">
              <w:rPr>
                <w:rFonts w:asciiTheme="minorHAnsi" w:hAnsiTheme="minorHAnsi" w:cstheme="minorHAnsi"/>
                <w:color w:val="000000"/>
                <w:sz w:val="16"/>
                <w:szCs w:val="16"/>
              </w:rPr>
              <w:br/>
              <w:t>s. 2.5</w:t>
            </w:r>
          </w:p>
        </w:tc>
        <w:tc>
          <w:tcPr>
            <w:tcW w:w="1350" w:type="dxa"/>
          </w:tcPr>
          <w:p w14:paraId="08B984B7" w14:textId="66B19BFD"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t>0</w:t>
            </w:r>
          </w:p>
        </w:tc>
        <w:tc>
          <w:tcPr>
            <w:tcW w:w="1080" w:type="dxa"/>
          </w:tcPr>
          <w:p w14:paraId="502509FD" w14:textId="52AD61AB"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Feb 21, 2019</w:t>
            </w:r>
            <w:r w:rsidRPr="00AD20F1">
              <w:rPr>
                <w:rFonts w:asciiTheme="minorHAnsi" w:hAnsiTheme="minorHAnsi" w:cstheme="minorHAnsi"/>
                <w:sz w:val="16"/>
                <w:szCs w:val="16"/>
                <w:lang w:val="en-CA"/>
              </w:rPr>
              <w:br/>
              <w:t>(DAP)</w:t>
            </w:r>
          </w:p>
        </w:tc>
        <w:tc>
          <w:tcPr>
            <w:tcW w:w="1062" w:type="dxa"/>
          </w:tcPr>
          <w:p w14:paraId="37FD20E0" w14:textId="6088CE09" w:rsidR="008D4B2C" w:rsidRPr="001F7749" w:rsidRDefault="008D4B2C" w:rsidP="008D4B2C">
            <w:pPr>
              <w:pStyle w:val="BodyText"/>
              <w:spacing w:before="120" w:after="120"/>
              <w:jc w:val="center"/>
              <w:rPr>
                <w:rFonts w:asciiTheme="minorHAnsi" w:hAnsiTheme="minorHAnsi" w:cstheme="minorHAnsi"/>
                <w:sz w:val="16"/>
                <w:szCs w:val="16"/>
                <w:lang w:val="en-CA"/>
              </w:rPr>
            </w:pPr>
            <w:r w:rsidRPr="00AD20F1">
              <w:rPr>
                <w:rFonts w:asciiTheme="minorHAnsi" w:hAnsiTheme="minorHAnsi" w:cstheme="minorHAnsi"/>
                <w:sz w:val="16"/>
                <w:szCs w:val="16"/>
                <w:lang w:val="en-CA"/>
              </w:rPr>
              <w:t>n/a</w:t>
            </w:r>
          </w:p>
        </w:tc>
      </w:tr>
      <w:tr w:rsidR="008D4B2C" w14:paraId="7CE439AC" w14:textId="77777777" w:rsidTr="00EC5E75">
        <w:trPr>
          <w:cantSplit/>
          <w:trHeight w:val="377"/>
        </w:trPr>
        <w:tc>
          <w:tcPr>
            <w:tcW w:w="2880" w:type="dxa"/>
          </w:tcPr>
          <w:p w14:paraId="125A0FB7" w14:textId="1AEC3F71" w:rsidR="008D4B2C" w:rsidRPr="001F7749" w:rsidRDefault="008D4B2C" w:rsidP="008D4B2C">
            <w:pPr>
              <w:pStyle w:val="BodyText"/>
              <w:spacing w:before="120" w:after="120"/>
              <w:rPr>
                <w:rFonts w:asciiTheme="minorHAnsi" w:hAnsiTheme="minorHAnsi" w:cstheme="minorHAnsi"/>
                <w:sz w:val="16"/>
                <w:szCs w:val="16"/>
                <w:lang w:val="en-CA"/>
              </w:rPr>
            </w:pPr>
          </w:p>
        </w:tc>
        <w:tc>
          <w:tcPr>
            <w:tcW w:w="990" w:type="dxa"/>
          </w:tcPr>
          <w:p w14:paraId="24198C37" w14:textId="16783EF1"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900" w:type="dxa"/>
          </w:tcPr>
          <w:p w14:paraId="0324DE52"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1170" w:type="dxa"/>
          </w:tcPr>
          <w:p w14:paraId="38719614"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990" w:type="dxa"/>
          </w:tcPr>
          <w:p w14:paraId="78975023"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1350" w:type="dxa"/>
          </w:tcPr>
          <w:p w14:paraId="5FEA3B82"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1080" w:type="dxa"/>
          </w:tcPr>
          <w:p w14:paraId="37F9E08A"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1062" w:type="dxa"/>
          </w:tcPr>
          <w:p w14:paraId="0827E0B5"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r>
      <w:tr w:rsidR="008D4B2C" w14:paraId="5CC8F7DD" w14:textId="77777777" w:rsidTr="00EC5E75">
        <w:trPr>
          <w:cantSplit/>
          <w:trHeight w:val="377"/>
        </w:trPr>
        <w:tc>
          <w:tcPr>
            <w:tcW w:w="2880" w:type="dxa"/>
          </w:tcPr>
          <w:p w14:paraId="50F95848" w14:textId="7077EB45" w:rsidR="008D4B2C" w:rsidRDefault="008D4B2C" w:rsidP="008D4B2C">
            <w:pPr>
              <w:pStyle w:val="BodyText"/>
              <w:spacing w:before="120" w:after="120"/>
              <w:rPr>
                <w:rFonts w:ascii="Verdana" w:hAnsi="Verdana" w:cs="Calibri"/>
                <w:color w:val="000000"/>
                <w:sz w:val="16"/>
                <w:szCs w:val="16"/>
              </w:rPr>
            </w:pPr>
            <w:r>
              <w:rPr>
                <w:rFonts w:ascii="Verdana" w:hAnsi="Verdana" w:cs="Calibri"/>
                <w:color w:val="000000"/>
                <w:sz w:val="16"/>
                <w:szCs w:val="16"/>
              </w:rPr>
              <w:t>TOTAL</w:t>
            </w:r>
          </w:p>
        </w:tc>
        <w:tc>
          <w:tcPr>
            <w:tcW w:w="990" w:type="dxa"/>
          </w:tcPr>
          <w:p w14:paraId="08BCA43E" w14:textId="1E135E39" w:rsidR="008D4B2C" w:rsidRPr="001F7749" w:rsidRDefault="008D4B2C" w:rsidP="008D4B2C">
            <w:pPr>
              <w:pStyle w:val="BodyText"/>
              <w:spacing w:before="120" w:after="120"/>
              <w:jc w:val="center"/>
              <w:rPr>
                <w:rFonts w:asciiTheme="minorHAnsi" w:hAnsiTheme="minorHAnsi" w:cstheme="minorHAnsi"/>
                <w:sz w:val="16"/>
                <w:szCs w:val="16"/>
                <w:lang w:val="en-CA"/>
              </w:rPr>
            </w:pPr>
            <w:r>
              <w:rPr>
                <w:rFonts w:asciiTheme="minorHAnsi" w:hAnsiTheme="minorHAnsi" w:cstheme="minorHAnsi"/>
                <w:sz w:val="16"/>
                <w:szCs w:val="16"/>
                <w:lang w:val="en-CA"/>
              </w:rPr>
              <w:fldChar w:fldCharType="begin"/>
            </w:r>
            <w:r>
              <w:rPr>
                <w:rFonts w:asciiTheme="minorHAnsi" w:hAnsiTheme="minorHAnsi" w:cstheme="minorHAnsi"/>
                <w:sz w:val="16"/>
                <w:szCs w:val="16"/>
                <w:lang w:val="en-CA"/>
              </w:rPr>
              <w:instrText xml:space="preserve"> =SUM(ABOVE) </w:instrText>
            </w:r>
            <w:r>
              <w:rPr>
                <w:rFonts w:asciiTheme="minorHAnsi" w:hAnsiTheme="minorHAnsi" w:cstheme="minorHAnsi"/>
                <w:sz w:val="16"/>
                <w:szCs w:val="16"/>
                <w:lang w:val="en-CA"/>
              </w:rPr>
              <w:fldChar w:fldCharType="separate"/>
            </w:r>
            <w:r>
              <w:rPr>
                <w:rFonts w:asciiTheme="minorHAnsi" w:hAnsiTheme="minorHAnsi" w:cstheme="minorHAnsi"/>
                <w:noProof/>
                <w:sz w:val="16"/>
                <w:szCs w:val="16"/>
                <w:lang w:val="en-CA"/>
              </w:rPr>
              <w:t>6,666,394</w:t>
            </w:r>
            <w:r>
              <w:rPr>
                <w:rFonts w:asciiTheme="minorHAnsi" w:hAnsiTheme="minorHAnsi" w:cstheme="minorHAnsi"/>
                <w:sz w:val="16"/>
                <w:szCs w:val="16"/>
                <w:lang w:val="en-CA"/>
              </w:rPr>
              <w:fldChar w:fldCharType="end"/>
            </w:r>
          </w:p>
        </w:tc>
        <w:tc>
          <w:tcPr>
            <w:tcW w:w="900" w:type="dxa"/>
          </w:tcPr>
          <w:p w14:paraId="47F58915"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1170" w:type="dxa"/>
          </w:tcPr>
          <w:p w14:paraId="3198CB10"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990" w:type="dxa"/>
          </w:tcPr>
          <w:p w14:paraId="4DB2F5E2"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1350" w:type="dxa"/>
          </w:tcPr>
          <w:p w14:paraId="658FCD78"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1080" w:type="dxa"/>
          </w:tcPr>
          <w:p w14:paraId="58CA63C9"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c>
          <w:tcPr>
            <w:tcW w:w="1062" w:type="dxa"/>
          </w:tcPr>
          <w:p w14:paraId="67630523" w14:textId="77777777" w:rsidR="008D4B2C" w:rsidRPr="001F7749" w:rsidRDefault="008D4B2C" w:rsidP="008D4B2C">
            <w:pPr>
              <w:pStyle w:val="BodyText"/>
              <w:spacing w:before="120" w:after="120"/>
              <w:jc w:val="center"/>
              <w:rPr>
                <w:rFonts w:asciiTheme="minorHAnsi" w:hAnsiTheme="minorHAnsi" w:cstheme="minorHAnsi"/>
                <w:sz w:val="16"/>
                <w:szCs w:val="16"/>
                <w:lang w:val="en-CA"/>
              </w:rPr>
            </w:pPr>
          </w:p>
        </w:tc>
      </w:tr>
    </w:tbl>
    <w:p w14:paraId="53E3589B" w14:textId="77777777"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14:paraId="53CB0B79" w14:textId="5696902D" w:rsidR="00EA4133" w:rsidRDefault="00EA4133">
      <w:pPr>
        <w:pStyle w:val="BodyText"/>
        <w:numPr>
          <w:ilvl w:val="0"/>
          <w:numId w:val="8"/>
        </w:numPr>
        <w:rPr>
          <w:rFonts w:ascii="Arial" w:hAnsi="Arial" w:cs="Arial"/>
          <w:sz w:val="20"/>
        </w:rPr>
      </w:pPr>
      <w:r w:rsidRPr="008003B9">
        <w:rPr>
          <w:rFonts w:ascii="Arial" w:hAnsi="Arial" w:cs="Arial"/>
          <w:sz w:val="20"/>
        </w:rPr>
        <w:t>Indicate if Related Person.</w:t>
      </w:r>
    </w:p>
    <w:p w14:paraId="6925FBF7" w14:textId="7760ED19" w:rsidR="00EC5E75" w:rsidRPr="008003B9" w:rsidRDefault="00EC5E75">
      <w:pPr>
        <w:pStyle w:val="BodyText"/>
        <w:numPr>
          <w:ilvl w:val="0"/>
          <w:numId w:val="8"/>
        </w:numPr>
        <w:rPr>
          <w:rFonts w:ascii="Arial" w:hAnsi="Arial" w:cs="Arial"/>
          <w:sz w:val="20"/>
        </w:rPr>
      </w:pPr>
      <w:r>
        <w:rPr>
          <w:rFonts w:ascii="Arial" w:hAnsi="Arial" w:cs="Arial"/>
          <w:sz w:val="20"/>
        </w:rPr>
        <w:t>Units comprised of a common share and a full warrant exercisable at $0.50 for 24 months, subject to acceleration upon certain events.</w:t>
      </w:r>
    </w:p>
    <w:p w14:paraId="76196BB1" w14:textId="77777777" w:rsidR="00EA4133" w:rsidRPr="008003B9" w:rsidRDefault="00EA4133" w:rsidP="00FC57B8">
      <w:pPr>
        <w:pStyle w:val="FootnoteText"/>
        <w:spacing w:before="240"/>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8455684" w14:textId="7AD7128D" w:rsidR="00EA4133" w:rsidRDefault="00EA4133" w:rsidP="00C22307">
      <w:pPr>
        <w:pStyle w:val="List"/>
        <w:tabs>
          <w:tab w:val="left" w:pos="9162"/>
        </w:tabs>
        <w:jc w:val="both"/>
        <w:rPr>
          <w:rFonts w:ascii="Arial" w:hAnsi="Arial"/>
        </w:rPr>
      </w:pPr>
      <w:r>
        <w:rPr>
          <w:rFonts w:ascii="Arial" w:hAnsi="Arial"/>
        </w:rPr>
        <w:lastRenderedPageBreak/>
        <w:t>1.</w:t>
      </w:r>
      <w:r>
        <w:rPr>
          <w:rFonts w:ascii="Arial" w:hAnsi="Arial"/>
        </w:rPr>
        <w:tab/>
        <w:t xml:space="preserve">Total amount of funds to be raised: </w:t>
      </w:r>
      <w:r w:rsidR="008D4B2C">
        <w:rPr>
          <w:rFonts w:ascii="Arial" w:hAnsi="Arial"/>
          <w:u w:val="single"/>
        </w:rPr>
        <w:t xml:space="preserve"> $1,999,918</w:t>
      </w:r>
      <w:r>
        <w:rPr>
          <w:rFonts w:ascii="Arial" w:hAnsi="Arial"/>
          <w:u w:val="single"/>
        </w:rPr>
        <w:tab/>
      </w:r>
    </w:p>
    <w:p w14:paraId="2714F17A" w14:textId="792B6CA1" w:rsidR="00EA4133" w:rsidRDefault="00EA4133" w:rsidP="00737DB2">
      <w:pPr>
        <w:pStyle w:val="BodyText"/>
        <w:tabs>
          <w:tab w:val="left" w:pos="1080"/>
          <w:tab w:val="left" w:pos="9180"/>
        </w:tabs>
        <w:ind w:left="1080" w:hanging="1080"/>
        <w:jc w:val="both"/>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F12016">
        <w:rPr>
          <w:rFonts w:ascii="Arial" w:hAnsi="Arial"/>
        </w:rPr>
        <w:t>:</w:t>
      </w:r>
      <w:r>
        <w:rPr>
          <w:rFonts w:ascii="Arial" w:hAnsi="Arial"/>
        </w:rPr>
        <w:t xml:space="preserve">  </w:t>
      </w:r>
      <w:r w:rsidR="00C22307">
        <w:rPr>
          <w:rFonts w:ascii="Arial" w:hAnsi="Arial"/>
          <w:u w:val="single"/>
        </w:rPr>
        <w:t xml:space="preserve">Evolve </w:t>
      </w:r>
      <w:r w:rsidR="000F4558">
        <w:rPr>
          <w:rFonts w:ascii="Arial" w:hAnsi="Arial"/>
          <w:u w:val="single"/>
        </w:rPr>
        <w:t>Formulas cannabis product ma</w:t>
      </w:r>
      <w:r w:rsidR="007249C0">
        <w:rPr>
          <w:rFonts w:ascii="Arial" w:hAnsi="Arial"/>
          <w:u w:val="single"/>
        </w:rPr>
        <w:t>rket expansion, production, marketing</w:t>
      </w:r>
      <w:r w:rsidR="00AD20F1">
        <w:rPr>
          <w:rFonts w:ascii="Arial" w:hAnsi="Arial"/>
          <w:u w:val="single"/>
        </w:rPr>
        <w:t>/promotion</w:t>
      </w:r>
      <w:r w:rsidR="007249C0">
        <w:rPr>
          <w:rFonts w:ascii="Arial" w:hAnsi="Arial"/>
          <w:u w:val="single"/>
        </w:rPr>
        <w:t>, further product development</w:t>
      </w:r>
      <w:r w:rsidR="00AD20F1">
        <w:rPr>
          <w:rFonts w:ascii="Arial" w:hAnsi="Arial"/>
          <w:u w:val="single"/>
        </w:rPr>
        <w:t>, investor relations</w:t>
      </w:r>
      <w:r w:rsidR="007249C0">
        <w:rPr>
          <w:rFonts w:ascii="Arial" w:hAnsi="Arial"/>
          <w:u w:val="single"/>
        </w:rPr>
        <w:t xml:space="preserve"> and general working capital</w:t>
      </w:r>
      <w:r w:rsidR="00C22307">
        <w:rPr>
          <w:rFonts w:ascii="Arial" w:hAnsi="Arial"/>
          <w:u w:val="single"/>
        </w:rPr>
        <w:t>.</w:t>
      </w:r>
      <w:r>
        <w:rPr>
          <w:rFonts w:ascii="Arial" w:hAnsi="Arial"/>
          <w:u w:val="single"/>
        </w:rPr>
        <w:tab/>
      </w:r>
    </w:p>
    <w:p w14:paraId="6980A1E5" w14:textId="3CC02A1A" w:rsidR="00EA4133" w:rsidRDefault="00EA4133" w:rsidP="00737DB2">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r w:rsidR="00A1442B">
        <w:rPr>
          <w:rFonts w:ascii="Arial" w:hAnsi="Arial"/>
          <w:u w:val="single"/>
        </w:rPr>
        <w:t>proceeds may be used to pay salaries and expense reimbursements in the ordinary course.</w:t>
      </w:r>
      <w:r>
        <w:rPr>
          <w:rFonts w:ascii="Arial" w:hAnsi="Arial"/>
          <w:u w:val="single"/>
        </w:rPr>
        <w:tab/>
      </w:r>
    </w:p>
    <w:p w14:paraId="06CFC076" w14:textId="11F34684" w:rsidR="00EA4133" w:rsidRDefault="00EA4133" w:rsidP="00737DB2">
      <w:pPr>
        <w:pStyle w:val="BodyText"/>
        <w:numPr>
          <w:ilvl w:val="0"/>
          <w:numId w:val="10"/>
        </w:numPr>
        <w:tabs>
          <w:tab w:val="left" w:pos="9180"/>
        </w:tabs>
        <w:jc w:val="both"/>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C22307">
        <w:rPr>
          <w:rFonts w:ascii="Arial" w:hAnsi="Arial"/>
          <w:u w:val="single"/>
        </w:rPr>
        <w:tab/>
      </w:r>
    </w:p>
    <w:p w14:paraId="6B17226A" w14:textId="38A6470E"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0F4558">
        <w:rPr>
          <w:rFonts w:ascii="Arial" w:hAnsi="Arial"/>
        </w:rPr>
        <w:t xml:space="preserve"> (for cash)</w:t>
      </w:r>
      <w:r>
        <w:rPr>
          <w:rFonts w:ascii="Arial" w:hAnsi="Arial"/>
        </w:rPr>
        <w:t>:</w:t>
      </w:r>
    </w:p>
    <w:p w14:paraId="71903B82" w14:textId="637EE5ED" w:rsidR="00EA4133" w:rsidRDefault="00EA4133" w:rsidP="000F4558">
      <w:pPr>
        <w:pStyle w:val="BodyText"/>
        <w:keepNext/>
        <w:keepLines/>
        <w:tabs>
          <w:tab w:val="left" w:pos="1080"/>
          <w:tab w:val="left" w:pos="1800"/>
          <w:tab w:val="left" w:pos="2160"/>
          <w:tab w:val="left" w:pos="4320"/>
          <w:tab w:val="left" w:pos="9180"/>
        </w:tabs>
        <w:rPr>
          <w:rFonts w:ascii="Arial" w:hAnsi="Arial"/>
        </w:rPr>
      </w:pPr>
      <w:r>
        <w:rPr>
          <w:rFonts w:ascii="Arial" w:hAnsi="Arial"/>
        </w:rPr>
        <w:tab/>
        <w:t>(a)</w:t>
      </w:r>
      <w:r>
        <w:rPr>
          <w:rFonts w:ascii="Arial" w:hAnsi="Arial"/>
        </w:rPr>
        <w:tab/>
      </w:r>
      <w:r>
        <w:rPr>
          <w:rFonts w:ascii="Arial" w:hAnsi="Arial"/>
        </w:rPr>
        <w:tab/>
        <w:t>Class</w:t>
      </w:r>
      <w:r w:rsidR="00F12016">
        <w:rPr>
          <w:rFonts w:ascii="Arial" w:hAnsi="Arial"/>
        </w:rPr>
        <w:t>:</w:t>
      </w:r>
      <w:r>
        <w:rPr>
          <w:rFonts w:ascii="Arial" w:hAnsi="Arial"/>
        </w:rPr>
        <w:t xml:space="preserve"> </w:t>
      </w:r>
      <w:r>
        <w:rPr>
          <w:rFonts w:ascii="Arial" w:hAnsi="Arial"/>
          <w:u w:val="single"/>
        </w:rPr>
        <w:tab/>
      </w:r>
      <w:r w:rsidR="000F4558">
        <w:rPr>
          <w:rFonts w:ascii="Arial" w:hAnsi="Arial"/>
          <w:u w:val="single"/>
        </w:rPr>
        <w:t>common</w:t>
      </w:r>
      <w:r w:rsidR="000F4558">
        <w:rPr>
          <w:rFonts w:ascii="Arial" w:hAnsi="Arial"/>
          <w:u w:val="single"/>
        </w:rPr>
        <w:tab/>
      </w:r>
    </w:p>
    <w:p w14:paraId="4547E5EF" w14:textId="54E83CFD" w:rsidR="00EA4133" w:rsidRDefault="00EA4133" w:rsidP="000F4558">
      <w:pPr>
        <w:pStyle w:val="BodyText"/>
        <w:tabs>
          <w:tab w:val="left" w:pos="1080"/>
          <w:tab w:val="left" w:pos="1800"/>
          <w:tab w:val="left" w:pos="2160"/>
          <w:tab w:val="left" w:pos="4320"/>
          <w:tab w:val="left" w:pos="9180"/>
        </w:tabs>
        <w:rPr>
          <w:rFonts w:ascii="Arial" w:hAnsi="Arial"/>
        </w:rPr>
      </w:pPr>
      <w:r>
        <w:rPr>
          <w:rFonts w:ascii="Arial" w:hAnsi="Arial"/>
        </w:rPr>
        <w:tab/>
        <w:t>(b)</w:t>
      </w:r>
      <w:r>
        <w:rPr>
          <w:rFonts w:ascii="Arial" w:hAnsi="Arial"/>
        </w:rPr>
        <w:tab/>
      </w:r>
      <w:r>
        <w:rPr>
          <w:rFonts w:ascii="Arial" w:hAnsi="Arial"/>
        </w:rPr>
        <w:tab/>
        <w:t>Number</w:t>
      </w:r>
      <w:r w:rsidR="00F12016">
        <w:rPr>
          <w:rFonts w:ascii="Arial" w:hAnsi="Arial"/>
        </w:rPr>
        <w:t>:</w:t>
      </w:r>
      <w:r>
        <w:rPr>
          <w:rFonts w:ascii="Arial" w:hAnsi="Arial"/>
        </w:rPr>
        <w:t xml:space="preserve"> </w:t>
      </w:r>
      <w:r>
        <w:rPr>
          <w:rFonts w:ascii="Arial" w:hAnsi="Arial"/>
          <w:u w:val="single"/>
        </w:rPr>
        <w:tab/>
      </w:r>
      <w:r w:rsidR="00AD20F1">
        <w:rPr>
          <w:rFonts w:ascii="Arial" w:hAnsi="Arial"/>
          <w:u w:val="single"/>
        </w:rPr>
        <w:t>6,666,</w:t>
      </w:r>
      <w:r w:rsidR="008D4B2C">
        <w:rPr>
          <w:rFonts w:ascii="Arial" w:hAnsi="Arial"/>
          <w:u w:val="single"/>
        </w:rPr>
        <w:t>394</w:t>
      </w:r>
      <w:r w:rsidR="000F4558">
        <w:rPr>
          <w:rFonts w:ascii="Arial" w:hAnsi="Arial"/>
          <w:u w:val="single"/>
        </w:rPr>
        <w:tab/>
      </w:r>
    </w:p>
    <w:p w14:paraId="724CD777" w14:textId="0143719B" w:rsidR="00EA4133" w:rsidRDefault="00EA4133" w:rsidP="000F4558">
      <w:pPr>
        <w:pStyle w:val="BodyText"/>
        <w:tabs>
          <w:tab w:val="left" w:pos="1080"/>
          <w:tab w:val="left" w:pos="1800"/>
          <w:tab w:val="left" w:pos="2160"/>
          <w:tab w:val="left" w:pos="4320"/>
          <w:tab w:val="left" w:pos="9180"/>
        </w:tabs>
        <w:rPr>
          <w:rFonts w:ascii="Arial" w:hAnsi="Arial"/>
        </w:rPr>
      </w:pPr>
      <w:r>
        <w:rPr>
          <w:rFonts w:ascii="Arial" w:hAnsi="Arial"/>
        </w:rPr>
        <w:tab/>
        <w:t>(c)</w:t>
      </w:r>
      <w:r>
        <w:rPr>
          <w:rFonts w:ascii="Arial" w:hAnsi="Arial"/>
        </w:rPr>
        <w:tab/>
      </w:r>
      <w:r>
        <w:rPr>
          <w:rFonts w:ascii="Arial" w:hAnsi="Arial"/>
        </w:rPr>
        <w:tab/>
        <w:t>Price per security</w:t>
      </w:r>
      <w:r w:rsidR="00F12016">
        <w:rPr>
          <w:rFonts w:ascii="Arial" w:hAnsi="Arial"/>
        </w:rPr>
        <w:t>:</w:t>
      </w:r>
      <w:r>
        <w:rPr>
          <w:rFonts w:ascii="Arial" w:hAnsi="Arial"/>
        </w:rPr>
        <w:t xml:space="preserve"> </w:t>
      </w:r>
      <w:r>
        <w:rPr>
          <w:rFonts w:ascii="Arial" w:hAnsi="Arial"/>
          <w:u w:val="single"/>
        </w:rPr>
        <w:tab/>
      </w:r>
      <w:r w:rsidR="000F4558">
        <w:rPr>
          <w:rFonts w:ascii="Arial" w:hAnsi="Arial"/>
          <w:u w:val="single"/>
        </w:rPr>
        <w:t>$0.3</w:t>
      </w:r>
      <w:r w:rsidR="00A1442B">
        <w:rPr>
          <w:rFonts w:ascii="Arial" w:hAnsi="Arial"/>
          <w:u w:val="single"/>
        </w:rPr>
        <w:t>0</w:t>
      </w:r>
      <w:r w:rsidR="000F4558">
        <w:rPr>
          <w:rFonts w:ascii="Arial" w:hAnsi="Arial"/>
          <w:u w:val="single"/>
        </w:rPr>
        <w:tab/>
      </w:r>
    </w:p>
    <w:p w14:paraId="08F2E1AD" w14:textId="1868A30A" w:rsidR="00EA4133" w:rsidRDefault="00EA4133" w:rsidP="000F4558">
      <w:pPr>
        <w:pStyle w:val="BodyText"/>
        <w:tabs>
          <w:tab w:val="left" w:pos="1080"/>
          <w:tab w:val="left" w:pos="1800"/>
          <w:tab w:val="left" w:pos="2160"/>
          <w:tab w:val="left" w:pos="4320"/>
          <w:tab w:val="left" w:pos="9180"/>
        </w:tabs>
        <w:rPr>
          <w:rFonts w:ascii="Arial" w:hAnsi="Arial"/>
        </w:rPr>
      </w:pPr>
      <w:r>
        <w:rPr>
          <w:rFonts w:ascii="Arial" w:hAnsi="Arial"/>
        </w:rPr>
        <w:tab/>
        <w:t>(d)</w:t>
      </w:r>
      <w:r>
        <w:rPr>
          <w:rFonts w:ascii="Arial" w:hAnsi="Arial"/>
        </w:rPr>
        <w:tab/>
      </w:r>
      <w:r>
        <w:rPr>
          <w:rFonts w:ascii="Arial" w:hAnsi="Arial"/>
        </w:rPr>
        <w:tab/>
        <w:t>Voting rights</w:t>
      </w:r>
      <w:r w:rsidR="00F12016">
        <w:rPr>
          <w:rFonts w:ascii="Arial" w:hAnsi="Arial"/>
        </w:rPr>
        <w:t>:</w:t>
      </w:r>
      <w:r>
        <w:rPr>
          <w:rFonts w:ascii="Arial" w:hAnsi="Arial"/>
        </w:rPr>
        <w:t xml:space="preserve"> </w:t>
      </w:r>
      <w:r>
        <w:rPr>
          <w:rFonts w:ascii="Arial" w:hAnsi="Arial"/>
          <w:u w:val="single"/>
        </w:rPr>
        <w:tab/>
      </w:r>
      <w:r w:rsidR="000F4558">
        <w:rPr>
          <w:rFonts w:ascii="Arial" w:hAnsi="Arial"/>
          <w:u w:val="single"/>
        </w:rPr>
        <w:t>one vote per share</w:t>
      </w:r>
      <w:r w:rsidR="000F4558">
        <w:rPr>
          <w:rFonts w:ascii="Arial" w:hAnsi="Arial"/>
          <w:u w:val="single"/>
        </w:rPr>
        <w:tab/>
      </w:r>
    </w:p>
    <w:p w14:paraId="68C85D9F" w14:textId="77777777" w:rsidR="00EA4133" w:rsidRDefault="00EA4133" w:rsidP="00737DB2">
      <w:pPr>
        <w:pStyle w:val="BodyText"/>
        <w:numPr>
          <w:ilvl w:val="0"/>
          <w:numId w:val="10"/>
        </w:numPr>
        <w:tabs>
          <w:tab w:val="left" w:pos="1440"/>
          <w:tab w:val="left" w:pos="2160"/>
          <w:tab w:val="left" w:pos="9180"/>
        </w:tabs>
        <w:jc w:val="both"/>
        <w:rPr>
          <w:rFonts w:ascii="Arial" w:hAnsi="Arial"/>
        </w:rPr>
      </w:pPr>
      <w:r>
        <w:rPr>
          <w:rFonts w:ascii="Arial" w:hAnsi="Arial"/>
        </w:rPr>
        <w:t>Provide the following information if Warrants, (options) or other convertible securities are to be issued:</w:t>
      </w:r>
    </w:p>
    <w:p w14:paraId="69BC8A4E" w14:textId="14C85123" w:rsidR="00EA4133" w:rsidRDefault="00EA4133" w:rsidP="000F4558">
      <w:pPr>
        <w:pStyle w:val="List"/>
        <w:tabs>
          <w:tab w:val="left" w:pos="1800"/>
          <w:tab w:val="left" w:pos="2160"/>
          <w:tab w:val="left" w:pos="5040"/>
          <w:tab w:val="left" w:pos="9180"/>
        </w:tabs>
        <w:rPr>
          <w:rFonts w:ascii="Arial" w:hAnsi="Arial"/>
        </w:rPr>
      </w:pPr>
      <w:r>
        <w:rPr>
          <w:rFonts w:ascii="Arial" w:hAnsi="Arial"/>
        </w:rPr>
        <w:tab/>
        <w:t>(a)</w:t>
      </w:r>
      <w:r>
        <w:rPr>
          <w:rFonts w:ascii="Arial" w:hAnsi="Arial"/>
        </w:rPr>
        <w:tab/>
      </w:r>
      <w:r>
        <w:rPr>
          <w:rFonts w:ascii="Arial" w:hAnsi="Arial"/>
        </w:rPr>
        <w:tab/>
        <w:t>Number</w:t>
      </w:r>
      <w:r w:rsidR="00F12016">
        <w:rPr>
          <w:rFonts w:ascii="Arial" w:hAnsi="Arial"/>
        </w:rPr>
        <w:t>:</w:t>
      </w:r>
      <w:r>
        <w:rPr>
          <w:rFonts w:ascii="Arial" w:hAnsi="Arial"/>
        </w:rPr>
        <w:t xml:space="preserve"> </w:t>
      </w:r>
      <w:r>
        <w:rPr>
          <w:rFonts w:ascii="Arial" w:hAnsi="Arial"/>
          <w:u w:val="single"/>
        </w:rPr>
        <w:tab/>
      </w:r>
      <w:r w:rsidR="00AD20F1">
        <w:rPr>
          <w:rFonts w:ascii="Arial" w:hAnsi="Arial"/>
          <w:u w:val="single"/>
        </w:rPr>
        <w:t>6,666,</w:t>
      </w:r>
      <w:r w:rsidR="008D4B2C">
        <w:rPr>
          <w:rFonts w:ascii="Arial" w:hAnsi="Arial"/>
          <w:u w:val="single"/>
        </w:rPr>
        <w:t>394</w:t>
      </w:r>
      <w:r w:rsidR="000F4558">
        <w:rPr>
          <w:rFonts w:ascii="Arial" w:hAnsi="Arial"/>
          <w:u w:val="single"/>
        </w:rPr>
        <w:tab/>
      </w:r>
    </w:p>
    <w:p w14:paraId="0112C19C" w14:textId="7E81CF5F" w:rsidR="00EA4133" w:rsidRDefault="00EA4133" w:rsidP="000F4558">
      <w:pPr>
        <w:pStyle w:val="List"/>
        <w:numPr>
          <w:ilvl w:val="0"/>
          <w:numId w:val="11"/>
        </w:numPr>
        <w:tabs>
          <w:tab w:val="left" w:pos="1080"/>
          <w:tab w:val="left" w:pos="1800"/>
          <w:tab w:val="left" w:pos="5040"/>
          <w:tab w:val="left" w:pos="9180"/>
        </w:tabs>
        <w:rPr>
          <w:rFonts w:ascii="Arial" w:hAnsi="Arial"/>
          <w:u w:val="single"/>
        </w:rPr>
      </w:pPr>
      <w:r>
        <w:rPr>
          <w:rFonts w:ascii="Arial" w:hAnsi="Arial"/>
        </w:rPr>
        <w:tab/>
        <w:t>Number of securities eligible to be purchased on exercise of Warrants (or options)</w:t>
      </w:r>
      <w:r w:rsidR="00F12016">
        <w:rPr>
          <w:rFonts w:ascii="Arial" w:hAnsi="Arial"/>
        </w:rPr>
        <w:t>:</w:t>
      </w:r>
      <w:r>
        <w:rPr>
          <w:rFonts w:ascii="Arial" w:hAnsi="Arial"/>
        </w:rPr>
        <w:t xml:space="preserve"> </w:t>
      </w:r>
      <w:r>
        <w:rPr>
          <w:rFonts w:ascii="Arial" w:hAnsi="Arial"/>
          <w:u w:val="single"/>
        </w:rPr>
        <w:tab/>
      </w:r>
      <w:r w:rsidR="00AD20F1">
        <w:rPr>
          <w:rFonts w:ascii="Arial" w:hAnsi="Arial"/>
          <w:u w:val="single"/>
        </w:rPr>
        <w:t>6,666,</w:t>
      </w:r>
      <w:r w:rsidR="008D4B2C">
        <w:rPr>
          <w:rFonts w:ascii="Arial" w:hAnsi="Arial"/>
          <w:u w:val="single"/>
        </w:rPr>
        <w:t>394</w:t>
      </w:r>
      <w:r w:rsidR="00F12016">
        <w:rPr>
          <w:rFonts w:ascii="Arial" w:hAnsi="Arial"/>
          <w:u w:val="single"/>
        </w:rPr>
        <w:tab/>
      </w:r>
    </w:p>
    <w:p w14:paraId="7FD841EF" w14:textId="57D6CE96" w:rsidR="00EA4133" w:rsidRDefault="00EA4133" w:rsidP="000F4558">
      <w:pPr>
        <w:pStyle w:val="List"/>
        <w:tabs>
          <w:tab w:val="left" w:pos="1800"/>
          <w:tab w:val="left" w:pos="2160"/>
          <w:tab w:val="left" w:pos="5040"/>
          <w:tab w:val="left" w:pos="9180"/>
        </w:tabs>
        <w:rPr>
          <w:rFonts w:ascii="Arial" w:hAnsi="Arial"/>
        </w:rPr>
      </w:pPr>
      <w:r>
        <w:rPr>
          <w:rFonts w:ascii="Arial" w:hAnsi="Arial"/>
        </w:rPr>
        <w:tab/>
        <w:t>(c)</w:t>
      </w:r>
      <w:r>
        <w:rPr>
          <w:rFonts w:ascii="Arial" w:hAnsi="Arial"/>
        </w:rPr>
        <w:tab/>
      </w:r>
      <w:r>
        <w:rPr>
          <w:rFonts w:ascii="Arial" w:hAnsi="Arial"/>
        </w:rPr>
        <w:tab/>
        <w:t>Exercise price</w:t>
      </w:r>
      <w:r w:rsidR="00F12016">
        <w:rPr>
          <w:rFonts w:ascii="Arial" w:hAnsi="Arial"/>
        </w:rPr>
        <w:t xml:space="preserve">: </w:t>
      </w:r>
      <w:r>
        <w:rPr>
          <w:rFonts w:ascii="Arial" w:hAnsi="Arial"/>
          <w:u w:val="single"/>
        </w:rPr>
        <w:tab/>
      </w:r>
      <w:r w:rsidR="000F4558">
        <w:rPr>
          <w:rFonts w:ascii="Arial" w:hAnsi="Arial"/>
          <w:u w:val="single"/>
        </w:rPr>
        <w:t>$0.50</w:t>
      </w:r>
      <w:r w:rsidR="00F12016">
        <w:rPr>
          <w:rFonts w:ascii="Arial" w:hAnsi="Arial"/>
          <w:u w:val="single"/>
        </w:rPr>
        <w:tab/>
      </w:r>
    </w:p>
    <w:p w14:paraId="266665F0" w14:textId="08A5B329" w:rsidR="00EA4133" w:rsidRDefault="00EA4133" w:rsidP="000F4558">
      <w:pPr>
        <w:pStyle w:val="List"/>
        <w:tabs>
          <w:tab w:val="left" w:pos="1080"/>
          <w:tab w:val="left" w:pos="1260"/>
          <w:tab w:val="left" w:pos="1800"/>
          <w:tab w:val="left" w:pos="2160"/>
          <w:tab w:val="left" w:pos="5040"/>
          <w:tab w:val="left" w:pos="9180"/>
        </w:tabs>
        <w:ind w:left="2160" w:hanging="2160"/>
        <w:jc w:val="both"/>
        <w:rPr>
          <w:rFonts w:ascii="Arial" w:hAnsi="Arial"/>
        </w:rPr>
      </w:pPr>
      <w:r>
        <w:rPr>
          <w:rFonts w:ascii="Arial" w:hAnsi="Arial"/>
        </w:rPr>
        <w:tab/>
        <w:t>(d)</w:t>
      </w:r>
      <w:r>
        <w:rPr>
          <w:rFonts w:ascii="Arial" w:hAnsi="Arial"/>
        </w:rPr>
        <w:tab/>
      </w:r>
      <w:r w:rsidR="00DF6FF5">
        <w:rPr>
          <w:rFonts w:ascii="Arial" w:hAnsi="Arial"/>
        </w:rPr>
        <w:tab/>
      </w:r>
      <w:r>
        <w:rPr>
          <w:rFonts w:ascii="Arial" w:hAnsi="Arial"/>
        </w:rPr>
        <w:t>Expiry date</w:t>
      </w:r>
      <w:r w:rsidR="00F12016">
        <w:rPr>
          <w:rFonts w:ascii="Arial" w:hAnsi="Arial"/>
        </w:rPr>
        <w:t>:</w:t>
      </w:r>
      <w:r>
        <w:rPr>
          <w:rFonts w:ascii="Arial" w:hAnsi="Arial"/>
        </w:rPr>
        <w:t xml:space="preserve"> </w:t>
      </w:r>
      <w:r>
        <w:rPr>
          <w:rFonts w:ascii="Arial" w:hAnsi="Arial"/>
          <w:u w:val="single"/>
        </w:rPr>
        <w:tab/>
      </w:r>
      <w:r w:rsidR="000F4558">
        <w:rPr>
          <w:rFonts w:ascii="Arial" w:hAnsi="Arial"/>
          <w:u w:val="single"/>
        </w:rPr>
        <w:t>24 months after closing date, subject to accelerated expiry if common shares trade at or above $0.75 for 15 consecutive trading days.</w:t>
      </w:r>
      <w:r>
        <w:rPr>
          <w:rFonts w:ascii="Arial" w:hAnsi="Arial"/>
          <w:u w:val="single"/>
        </w:rPr>
        <w:tab/>
      </w:r>
      <w:r w:rsidR="000F4558">
        <w:rPr>
          <w:rFonts w:ascii="Arial" w:hAnsi="Arial"/>
          <w:u w:val="single"/>
        </w:rPr>
        <w:tab/>
      </w:r>
    </w:p>
    <w:p w14:paraId="41616242" w14:textId="77777777" w:rsidR="00EA4133" w:rsidRDefault="00EA4133" w:rsidP="00737DB2">
      <w:pPr>
        <w:pStyle w:val="Heading2"/>
        <w:numPr>
          <w:ilvl w:val="0"/>
          <w:numId w:val="10"/>
        </w:numPr>
        <w:tabs>
          <w:tab w:val="left" w:pos="1440"/>
          <w:tab w:val="left" w:pos="2160"/>
        </w:tabs>
        <w:jc w:val="both"/>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50034F0C" w14:textId="35B92545" w:rsidR="00EA4133" w:rsidRDefault="00EA4133" w:rsidP="00DF6FF5">
      <w:pPr>
        <w:pStyle w:val="List"/>
        <w:tabs>
          <w:tab w:val="left" w:pos="180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29FC6DBB" w14:textId="091EC47A" w:rsidR="00EA4133" w:rsidRDefault="00EA4133" w:rsidP="00DF6FF5">
      <w:pPr>
        <w:pStyle w:val="List"/>
        <w:tabs>
          <w:tab w:val="left" w:pos="1800"/>
          <w:tab w:val="left" w:pos="2160"/>
          <w:tab w:val="left" w:pos="9180"/>
        </w:tabs>
        <w:rPr>
          <w:rFonts w:ascii="Arial" w:hAnsi="Arial"/>
        </w:rPr>
      </w:pPr>
      <w:r>
        <w:rPr>
          <w:rFonts w:ascii="Arial" w:hAnsi="Arial"/>
        </w:rPr>
        <w:tab/>
        <w:t>(b)</w:t>
      </w:r>
      <w:r w:rsidR="00DF6FF5">
        <w:rPr>
          <w:rFonts w:ascii="Arial" w:hAnsi="Arial"/>
        </w:rPr>
        <w:tab/>
      </w:r>
      <w:r>
        <w:rPr>
          <w:rFonts w:ascii="Arial" w:hAnsi="Arial"/>
        </w:rPr>
        <w:tab/>
        <w:t>Maturity date</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540A67C3" w14:textId="32C27A21"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(c)</w:t>
      </w:r>
      <w:r>
        <w:rPr>
          <w:rFonts w:ascii="Arial" w:hAnsi="Arial"/>
        </w:rPr>
        <w:tab/>
      </w:r>
      <w:r>
        <w:rPr>
          <w:rFonts w:ascii="Arial" w:hAnsi="Arial"/>
        </w:rPr>
        <w:tab/>
        <w:t>Interest rate</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2E3B92F6" w14:textId="7ABB462E" w:rsidR="00EA4133" w:rsidRDefault="00EA4133" w:rsidP="00DF6FF5">
      <w:pPr>
        <w:pStyle w:val="BodyText"/>
        <w:tabs>
          <w:tab w:val="left" w:pos="1080"/>
          <w:tab w:val="left" w:pos="1800"/>
          <w:tab w:val="left" w:pos="2160"/>
          <w:tab w:val="left" w:pos="9180"/>
        </w:tabs>
        <w:rPr>
          <w:rFonts w:ascii="Arial" w:hAnsi="Arial"/>
        </w:rPr>
      </w:pPr>
      <w:r>
        <w:rPr>
          <w:rFonts w:ascii="Arial" w:hAnsi="Arial"/>
        </w:rPr>
        <w:tab/>
        <w:t>(d)</w:t>
      </w:r>
      <w:r>
        <w:rPr>
          <w:rFonts w:ascii="Arial" w:hAnsi="Arial"/>
        </w:rPr>
        <w:tab/>
      </w:r>
      <w:r w:rsidR="00DF6FF5">
        <w:rPr>
          <w:rFonts w:ascii="Arial" w:hAnsi="Arial"/>
        </w:rPr>
        <w:tab/>
      </w:r>
      <w:r>
        <w:rPr>
          <w:rFonts w:ascii="Arial" w:hAnsi="Arial"/>
        </w:rPr>
        <w:t>Conversion terms</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0F432971" w14:textId="3F080C09" w:rsidR="00EA4133" w:rsidRDefault="00EA4133" w:rsidP="00DF6FF5">
      <w:pPr>
        <w:pStyle w:val="BodyText"/>
        <w:tabs>
          <w:tab w:val="left" w:pos="1080"/>
          <w:tab w:val="left" w:pos="1800"/>
          <w:tab w:val="left" w:pos="2160"/>
          <w:tab w:val="left" w:pos="9180"/>
        </w:tabs>
        <w:rPr>
          <w:rFonts w:ascii="Arial" w:hAnsi="Arial"/>
        </w:rPr>
      </w:pPr>
      <w:r>
        <w:rPr>
          <w:rFonts w:ascii="Arial" w:hAnsi="Arial"/>
        </w:rPr>
        <w:lastRenderedPageBreak/>
        <w:tab/>
        <w:t>(e)</w:t>
      </w:r>
      <w:r>
        <w:rPr>
          <w:rFonts w:ascii="Arial" w:hAnsi="Arial"/>
        </w:rPr>
        <w:tab/>
      </w:r>
      <w:r w:rsidR="00DF6FF5">
        <w:rPr>
          <w:rFonts w:ascii="Arial" w:hAnsi="Arial"/>
        </w:rPr>
        <w:tab/>
      </w:r>
      <w:r>
        <w:rPr>
          <w:rFonts w:ascii="Arial" w:hAnsi="Arial"/>
        </w:rPr>
        <w:t>Default provisions</w:t>
      </w:r>
      <w:r w:rsidR="00F12016">
        <w:rPr>
          <w:rFonts w:ascii="Arial" w:hAnsi="Arial"/>
        </w:rPr>
        <w:t>:</w:t>
      </w:r>
      <w:r>
        <w:rPr>
          <w:rFonts w:ascii="Arial" w:hAnsi="Arial"/>
        </w:rPr>
        <w:t xml:space="preserve"> </w:t>
      </w:r>
      <w:r>
        <w:rPr>
          <w:rFonts w:ascii="Arial" w:hAnsi="Arial"/>
          <w:u w:val="single"/>
        </w:rPr>
        <w:tab/>
      </w:r>
      <w:r>
        <w:rPr>
          <w:rFonts w:ascii="Arial" w:hAnsi="Arial"/>
        </w:rPr>
        <w:t>.</w:t>
      </w:r>
    </w:p>
    <w:p w14:paraId="1E999996" w14:textId="77777777" w:rsidR="00EA4133" w:rsidRDefault="00EA4133" w:rsidP="000A390F">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F1E9D40" w14:textId="77777777" w:rsidR="00A1442B" w:rsidRPr="00A1442B" w:rsidRDefault="00EA4133" w:rsidP="00A1442B">
      <w:pPr>
        <w:pStyle w:val="List"/>
        <w:numPr>
          <w:ilvl w:val="0"/>
          <w:numId w:val="18"/>
        </w:numPr>
        <w:tabs>
          <w:tab w:val="left" w:pos="2160"/>
          <w:tab w:val="left" w:pos="9180"/>
        </w:tabs>
        <w:jc w:val="both"/>
        <w:rPr>
          <w:rFonts w:ascii="Arial" w:hAnsi="Arial"/>
          <w:u w:val="single"/>
        </w:rPr>
      </w:pPr>
      <w:r>
        <w:rPr>
          <w:rFonts w:ascii="Arial" w:hAnsi="Arial"/>
        </w:rPr>
        <w:t>Details of any dealer, agent, broker or other person receiving compensation in connection with the placement (name, address. If a corporation, identify persons owning or exercising voting control over 20% or more of the voting shares if known to the Issuer):</w:t>
      </w:r>
    </w:p>
    <w:p w14:paraId="6CD58917" w14:textId="703EE650" w:rsidR="00A1442B" w:rsidRDefault="00A1442B" w:rsidP="00A1442B">
      <w:pPr>
        <w:pStyle w:val="List"/>
        <w:tabs>
          <w:tab w:val="left" w:pos="2160"/>
          <w:tab w:val="left" w:pos="9180"/>
        </w:tabs>
        <w:ind w:left="2160" w:firstLine="0"/>
        <w:jc w:val="both"/>
        <w:rPr>
          <w:rFonts w:ascii="Arial" w:hAnsi="Arial"/>
          <w:u w:val="single"/>
        </w:rPr>
      </w:pPr>
      <w:r>
        <w:rPr>
          <w:rFonts w:ascii="Arial" w:hAnsi="Arial"/>
          <w:u w:val="single"/>
        </w:rPr>
        <w:t xml:space="preserve">Leede Jones Gable Inc. (“Leede”); </w:t>
      </w:r>
      <w:r w:rsidR="00325EA2">
        <w:rPr>
          <w:rFonts w:ascii="Arial" w:hAnsi="Arial"/>
          <w:u w:val="single"/>
        </w:rPr>
        <w:t xml:space="preserve">Ste </w:t>
      </w:r>
      <w:r>
        <w:rPr>
          <w:rFonts w:ascii="Arial" w:hAnsi="Arial"/>
          <w:u w:val="single"/>
        </w:rPr>
        <w:t>#</w:t>
      </w:r>
      <w:r w:rsidRPr="00A1442B">
        <w:rPr>
          <w:rFonts w:ascii="Arial" w:hAnsi="Arial"/>
          <w:u w:val="single"/>
        </w:rPr>
        <w:t>1800</w:t>
      </w:r>
      <w:r w:rsidR="00325EA2">
        <w:rPr>
          <w:rFonts w:ascii="Arial" w:hAnsi="Arial"/>
          <w:u w:val="single"/>
        </w:rPr>
        <w:t>,</w:t>
      </w:r>
      <w:r w:rsidRPr="00A1442B">
        <w:rPr>
          <w:rFonts w:ascii="Arial" w:hAnsi="Arial"/>
          <w:u w:val="single"/>
        </w:rPr>
        <w:t xml:space="preserve"> 1140 West Pender Street</w:t>
      </w:r>
      <w:r>
        <w:rPr>
          <w:rFonts w:ascii="Arial" w:hAnsi="Arial"/>
          <w:u w:val="single"/>
        </w:rPr>
        <w:t xml:space="preserve">, </w:t>
      </w:r>
      <w:r w:rsidRPr="00A1442B">
        <w:rPr>
          <w:rFonts w:ascii="Arial" w:hAnsi="Arial"/>
          <w:u w:val="single"/>
        </w:rPr>
        <w:t>Vancouver, BC, V6E 4G1</w:t>
      </w:r>
    </w:p>
    <w:p w14:paraId="381F8942" w14:textId="76395489" w:rsidR="00AD20F1" w:rsidRDefault="00325EA2" w:rsidP="00AD20F1">
      <w:pPr>
        <w:pStyle w:val="List"/>
        <w:tabs>
          <w:tab w:val="left" w:pos="2160"/>
          <w:tab w:val="left" w:pos="9180"/>
        </w:tabs>
        <w:ind w:left="2160" w:firstLine="0"/>
        <w:jc w:val="both"/>
        <w:rPr>
          <w:rFonts w:ascii="Arial" w:hAnsi="Arial"/>
          <w:u w:val="single"/>
        </w:rPr>
      </w:pPr>
      <w:r>
        <w:rPr>
          <w:rFonts w:ascii="Arial" w:hAnsi="Arial"/>
          <w:u w:val="single"/>
        </w:rPr>
        <w:t>Echelon Wealth Partners (“Echelon”)</w:t>
      </w:r>
      <w:r w:rsidR="00AD20F1">
        <w:rPr>
          <w:rFonts w:ascii="Arial" w:hAnsi="Arial"/>
          <w:u w:val="single"/>
        </w:rPr>
        <w:t xml:space="preserve">; </w:t>
      </w:r>
      <w:r>
        <w:rPr>
          <w:rFonts w:ascii="Arial" w:hAnsi="Arial"/>
          <w:u w:val="single"/>
        </w:rPr>
        <w:t xml:space="preserve">Ste </w:t>
      </w:r>
      <w:r w:rsidR="00AD20F1">
        <w:rPr>
          <w:rFonts w:ascii="Arial" w:hAnsi="Arial"/>
          <w:u w:val="single"/>
        </w:rPr>
        <w:t>#</w:t>
      </w:r>
      <w:r>
        <w:rPr>
          <w:rFonts w:ascii="Arial" w:hAnsi="Arial"/>
          <w:u w:val="single"/>
        </w:rPr>
        <w:t>21</w:t>
      </w:r>
      <w:r w:rsidR="00AD20F1" w:rsidRPr="00A1442B">
        <w:rPr>
          <w:rFonts w:ascii="Arial" w:hAnsi="Arial"/>
          <w:u w:val="single"/>
        </w:rPr>
        <w:t>00</w:t>
      </w:r>
      <w:r>
        <w:rPr>
          <w:rFonts w:ascii="Arial" w:hAnsi="Arial"/>
          <w:u w:val="single"/>
        </w:rPr>
        <w:t>,</w:t>
      </w:r>
      <w:r w:rsidR="00AD20F1" w:rsidRPr="00A1442B">
        <w:rPr>
          <w:rFonts w:ascii="Arial" w:hAnsi="Arial"/>
          <w:u w:val="single"/>
        </w:rPr>
        <w:t xml:space="preserve"> </w:t>
      </w:r>
      <w:r>
        <w:rPr>
          <w:rFonts w:ascii="Arial" w:hAnsi="Arial"/>
          <w:u w:val="single"/>
        </w:rPr>
        <w:t>1 Adelaide Street E</w:t>
      </w:r>
      <w:r w:rsidR="00AD20F1">
        <w:rPr>
          <w:rFonts w:ascii="Arial" w:hAnsi="Arial"/>
          <w:u w:val="single"/>
        </w:rPr>
        <w:t xml:space="preserve">, </w:t>
      </w:r>
      <w:r>
        <w:rPr>
          <w:rFonts w:ascii="Arial" w:hAnsi="Arial"/>
          <w:u w:val="single"/>
        </w:rPr>
        <w:t>Toronto</w:t>
      </w:r>
      <w:r w:rsidR="00AD20F1" w:rsidRPr="00A1442B">
        <w:rPr>
          <w:rFonts w:ascii="Arial" w:hAnsi="Arial"/>
          <w:u w:val="single"/>
        </w:rPr>
        <w:t xml:space="preserve">, </w:t>
      </w:r>
      <w:r>
        <w:rPr>
          <w:rFonts w:ascii="Arial" w:hAnsi="Arial"/>
          <w:u w:val="single"/>
        </w:rPr>
        <w:t>ON</w:t>
      </w:r>
      <w:r w:rsidR="00AD20F1" w:rsidRPr="00A1442B">
        <w:rPr>
          <w:rFonts w:ascii="Arial" w:hAnsi="Arial"/>
          <w:u w:val="single"/>
        </w:rPr>
        <w:t xml:space="preserve">, </w:t>
      </w:r>
      <w:r>
        <w:rPr>
          <w:rFonts w:ascii="Arial" w:hAnsi="Arial"/>
          <w:u w:val="single"/>
        </w:rPr>
        <w:t>M5C 2V9</w:t>
      </w:r>
    </w:p>
    <w:p w14:paraId="357823DC" w14:textId="62379217" w:rsidR="00AD20F1" w:rsidRDefault="00325EA2" w:rsidP="00AD20F1">
      <w:pPr>
        <w:pStyle w:val="List"/>
        <w:tabs>
          <w:tab w:val="left" w:pos="2160"/>
          <w:tab w:val="left" w:pos="9180"/>
        </w:tabs>
        <w:ind w:left="2160" w:firstLine="0"/>
        <w:jc w:val="both"/>
        <w:rPr>
          <w:rFonts w:ascii="Arial" w:hAnsi="Arial"/>
          <w:u w:val="single"/>
        </w:rPr>
      </w:pPr>
      <w:r>
        <w:rPr>
          <w:rFonts w:ascii="Arial" w:hAnsi="Arial"/>
          <w:u w:val="single"/>
        </w:rPr>
        <w:t>Richardson GMP</w:t>
      </w:r>
      <w:r w:rsidR="00AD20F1">
        <w:rPr>
          <w:rFonts w:ascii="Arial" w:hAnsi="Arial"/>
          <w:u w:val="single"/>
        </w:rPr>
        <w:t xml:space="preserve"> (“</w:t>
      </w:r>
      <w:r>
        <w:rPr>
          <w:rFonts w:ascii="Arial" w:hAnsi="Arial"/>
          <w:u w:val="single"/>
        </w:rPr>
        <w:t>RGMP</w:t>
      </w:r>
      <w:r w:rsidR="00AD20F1">
        <w:rPr>
          <w:rFonts w:ascii="Arial" w:hAnsi="Arial"/>
          <w:u w:val="single"/>
        </w:rPr>
        <w:t xml:space="preserve">”); </w:t>
      </w:r>
      <w:r>
        <w:rPr>
          <w:rFonts w:ascii="Arial" w:hAnsi="Arial"/>
          <w:u w:val="single"/>
        </w:rPr>
        <w:t>Ste #2000, 525 – 8</w:t>
      </w:r>
      <w:r w:rsidRPr="00325EA2">
        <w:rPr>
          <w:rFonts w:ascii="Arial" w:hAnsi="Arial"/>
          <w:u w:val="single"/>
          <w:vertAlign w:val="superscript"/>
        </w:rPr>
        <w:t>th</w:t>
      </w:r>
      <w:r>
        <w:rPr>
          <w:rFonts w:ascii="Arial" w:hAnsi="Arial"/>
          <w:u w:val="single"/>
        </w:rPr>
        <w:t xml:space="preserve"> Ave SW, Calgary, AB, T2P 1G1</w:t>
      </w:r>
    </w:p>
    <w:p w14:paraId="05A5D88D" w14:textId="1F35A815" w:rsidR="00EA4133" w:rsidRDefault="00A1442B" w:rsidP="00AD20F1">
      <w:pPr>
        <w:pStyle w:val="List"/>
        <w:tabs>
          <w:tab w:val="left" w:pos="2160"/>
          <w:tab w:val="left" w:pos="9180"/>
        </w:tabs>
        <w:ind w:left="2160" w:firstLine="0"/>
        <w:jc w:val="both"/>
        <w:rPr>
          <w:rFonts w:ascii="Arial" w:hAnsi="Arial"/>
          <w:u w:val="single"/>
        </w:rPr>
      </w:pPr>
      <w:r>
        <w:rPr>
          <w:rFonts w:ascii="Arial" w:hAnsi="Arial"/>
          <w:u w:val="single"/>
        </w:rPr>
        <w:t xml:space="preserve">Gravitas Securities Inc. (“Gravitas”); </w:t>
      </w:r>
      <w:r w:rsidR="00325EA2">
        <w:rPr>
          <w:rFonts w:ascii="Arial" w:hAnsi="Arial"/>
          <w:u w:val="single"/>
        </w:rPr>
        <w:t xml:space="preserve">Ste </w:t>
      </w:r>
      <w:r>
        <w:rPr>
          <w:rFonts w:ascii="Arial" w:hAnsi="Arial"/>
          <w:u w:val="single"/>
        </w:rPr>
        <w:t>#1720</w:t>
      </w:r>
      <w:r w:rsidR="00325EA2">
        <w:rPr>
          <w:rFonts w:ascii="Arial" w:hAnsi="Arial"/>
          <w:u w:val="single"/>
        </w:rPr>
        <w:t>,</w:t>
      </w:r>
      <w:r>
        <w:rPr>
          <w:rFonts w:ascii="Arial" w:hAnsi="Arial"/>
          <w:u w:val="single"/>
        </w:rPr>
        <w:t xml:space="preserve"> 333 Bay Street, Toronto, ON, M5H 2R2</w:t>
      </w:r>
    </w:p>
    <w:p w14:paraId="76CE893F" w14:textId="20DA6125" w:rsidR="00325EA2" w:rsidRDefault="00325EA2" w:rsidP="00325EA2">
      <w:pPr>
        <w:pStyle w:val="List"/>
        <w:tabs>
          <w:tab w:val="left" w:pos="2160"/>
          <w:tab w:val="left" w:pos="9180"/>
        </w:tabs>
        <w:ind w:left="2160" w:firstLine="0"/>
        <w:jc w:val="both"/>
        <w:rPr>
          <w:rFonts w:ascii="Arial" w:hAnsi="Arial"/>
          <w:u w:val="single"/>
        </w:rPr>
      </w:pPr>
      <w:r>
        <w:rPr>
          <w:rFonts w:ascii="Arial" w:hAnsi="Arial"/>
          <w:u w:val="single"/>
        </w:rPr>
        <w:t>Canaccord Genuity Corp. (“Canaccord”); Ste #2200, 609 Granville</w:t>
      </w:r>
      <w:r w:rsidRPr="00A1442B">
        <w:rPr>
          <w:rFonts w:ascii="Arial" w:hAnsi="Arial"/>
          <w:u w:val="single"/>
        </w:rPr>
        <w:t xml:space="preserve"> Street</w:t>
      </w:r>
      <w:r>
        <w:rPr>
          <w:rFonts w:ascii="Arial" w:hAnsi="Arial"/>
          <w:u w:val="single"/>
        </w:rPr>
        <w:t xml:space="preserve">, </w:t>
      </w:r>
      <w:r w:rsidRPr="00A1442B">
        <w:rPr>
          <w:rFonts w:ascii="Arial" w:hAnsi="Arial"/>
          <w:u w:val="single"/>
        </w:rPr>
        <w:t xml:space="preserve">Vancouver, BC, </w:t>
      </w:r>
      <w:r>
        <w:rPr>
          <w:rFonts w:ascii="Arial" w:hAnsi="Arial"/>
          <w:u w:val="single"/>
        </w:rPr>
        <w:t>V7Y 1H2</w:t>
      </w:r>
    </w:p>
    <w:p w14:paraId="2022EC43" w14:textId="77777777" w:rsidR="00325EA2" w:rsidRDefault="00325EA2" w:rsidP="00AD20F1">
      <w:pPr>
        <w:pStyle w:val="List"/>
        <w:tabs>
          <w:tab w:val="left" w:pos="2160"/>
          <w:tab w:val="left" w:pos="9180"/>
        </w:tabs>
        <w:ind w:left="2160" w:firstLine="0"/>
        <w:jc w:val="both"/>
        <w:rPr>
          <w:rFonts w:ascii="Arial" w:hAnsi="Arial"/>
          <w:u w:val="single"/>
        </w:rPr>
      </w:pPr>
    </w:p>
    <w:p w14:paraId="46715085" w14:textId="7110BA80" w:rsidR="00EA4133" w:rsidRDefault="00EA4133" w:rsidP="000A390F">
      <w:pPr>
        <w:pStyle w:val="List"/>
        <w:tabs>
          <w:tab w:val="left" w:pos="2160"/>
          <w:tab w:val="left" w:pos="9180"/>
        </w:tabs>
        <w:ind w:left="2160"/>
        <w:rPr>
          <w:rFonts w:ascii="Arial" w:hAnsi="Arial"/>
        </w:rPr>
      </w:pPr>
      <w:r>
        <w:rPr>
          <w:rFonts w:ascii="Arial" w:hAnsi="Arial"/>
        </w:rPr>
        <w:t>(b)</w:t>
      </w:r>
      <w:r>
        <w:rPr>
          <w:rFonts w:ascii="Arial" w:hAnsi="Arial"/>
        </w:rPr>
        <w:tab/>
        <w:t>Cash</w:t>
      </w:r>
      <w:r w:rsidR="00DF6FF5">
        <w:rPr>
          <w:rFonts w:ascii="Arial" w:hAnsi="Arial"/>
        </w:rPr>
        <w:t>:</w:t>
      </w:r>
      <w:r>
        <w:rPr>
          <w:rFonts w:ascii="Arial" w:hAnsi="Arial"/>
        </w:rPr>
        <w:t xml:space="preserve"> </w:t>
      </w:r>
      <w:r w:rsidR="00A1442B">
        <w:rPr>
          <w:rFonts w:ascii="Arial" w:hAnsi="Arial"/>
          <w:u w:val="single"/>
        </w:rPr>
        <w:t>$</w:t>
      </w:r>
      <w:r w:rsidR="00325EA2">
        <w:rPr>
          <w:rFonts w:ascii="Arial" w:hAnsi="Arial"/>
          <w:u w:val="single"/>
        </w:rPr>
        <w:t>10,116</w:t>
      </w:r>
      <w:r w:rsidR="00A1442B">
        <w:rPr>
          <w:rFonts w:ascii="Arial" w:hAnsi="Arial"/>
          <w:u w:val="single"/>
        </w:rPr>
        <w:t xml:space="preserve"> (Leede); $</w:t>
      </w:r>
      <w:r w:rsidR="00325EA2">
        <w:rPr>
          <w:rFonts w:ascii="Arial" w:hAnsi="Arial"/>
          <w:u w:val="single"/>
        </w:rPr>
        <w:t>8,400 (Echelon); $3,990 (RGMP);</w:t>
      </w:r>
      <w:r w:rsidR="00325EA2">
        <w:rPr>
          <w:rFonts w:ascii="Arial" w:hAnsi="Arial"/>
          <w:u w:val="single"/>
        </w:rPr>
        <w:tab/>
        <w:t xml:space="preserve"> </w:t>
      </w:r>
      <w:r w:rsidR="00325EA2">
        <w:rPr>
          <w:rFonts w:ascii="Arial" w:hAnsi="Arial"/>
          <w:u w:val="single"/>
        </w:rPr>
        <w:br/>
        <w:t>$1,050 (</w:t>
      </w:r>
      <w:r w:rsidR="00A1442B">
        <w:rPr>
          <w:rFonts w:ascii="Arial" w:hAnsi="Arial"/>
          <w:u w:val="single"/>
        </w:rPr>
        <w:t>Gravitas)</w:t>
      </w:r>
      <w:r w:rsidR="00325EA2">
        <w:rPr>
          <w:rFonts w:ascii="Arial" w:hAnsi="Arial"/>
          <w:u w:val="single"/>
        </w:rPr>
        <w:t>; $18,375 (Canaccord)</w:t>
      </w:r>
      <w:r>
        <w:rPr>
          <w:rFonts w:ascii="Arial" w:hAnsi="Arial"/>
          <w:u w:val="single"/>
        </w:rPr>
        <w:tab/>
      </w:r>
      <w:r>
        <w:rPr>
          <w:rFonts w:ascii="Arial" w:hAnsi="Arial"/>
        </w:rPr>
        <w:t>.</w:t>
      </w:r>
    </w:p>
    <w:p w14:paraId="042ADA1C" w14:textId="654C2C49" w:rsidR="00EA4133" w:rsidRDefault="00EA4133" w:rsidP="00EF7806">
      <w:pPr>
        <w:pStyle w:val="List"/>
        <w:tabs>
          <w:tab w:val="left" w:pos="2160"/>
          <w:tab w:val="left" w:pos="9180"/>
        </w:tabs>
        <w:ind w:left="2160"/>
        <w:rPr>
          <w:rFonts w:ascii="Arial" w:hAnsi="Arial"/>
        </w:rPr>
      </w:pPr>
      <w:r>
        <w:rPr>
          <w:rFonts w:ascii="Arial" w:hAnsi="Arial"/>
        </w:rPr>
        <w:t>(c)</w:t>
      </w:r>
      <w:r>
        <w:rPr>
          <w:rFonts w:ascii="Arial" w:hAnsi="Arial"/>
        </w:rPr>
        <w:tab/>
        <w:t>Securities</w:t>
      </w:r>
      <w:r w:rsidR="00DF6FF5">
        <w:rPr>
          <w:rFonts w:ascii="Arial" w:hAnsi="Arial"/>
        </w:rPr>
        <w:t>:</w:t>
      </w:r>
      <w:r>
        <w:rPr>
          <w:rFonts w:ascii="Arial" w:hAnsi="Arial"/>
        </w:rPr>
        <w:t xml:space="preserve"> </w:t>
      </w:r>
      <w:r w:rsidR="00325EA2" w:rsidRPr="00325EA2">
        <w:rPr>
          <w:rFonts w:ascii="Arial" w:hAnsi="Arial"/>
          <w:u w:val="single"/>
        </w:rPr>
        <w:t>28,000</w:t>
      </w:r>
      <w:r w:rsidR="00325EA2">
        <w:rPr>
          <w:rFonts w:ascii="Arial" w:hAnsi="Arial"/>
          <w:u w:val="single"/>
        </w:rPr>
        <w:t xml:space="preserve"> warrants (Echelon); </w:t>
      </w:r>
      <w:r w:rsidR="00EF7806">
        <w:rPr>
          <w:rFonts w:ascii="Arial" w:hAnsi="Arial"/>
          <w:u w:val="single"/>
        </w:rPr>
        <w:t>13,300 warrants (RGMP);</w:t>
      </w:r>
      <w:r w:rsidR="00EF7806">
        <w:rPr>
          <w:rFonts w:ascii="Arial" w:hAnsi="Arial"/>
          <w:u w:val="single"/>
        </w:rPr>
        <w:tab/>
      </w:r>
      <w:r w:rsidR="00EF7806">
        <w:rPr>
          <w:rFonts w:ascii="Arial" w:hAnsi="Arial"/>
          <w:u w:val="single"/>
        </w:rPr>
        <w:br/>
        <w:t>3</w:t>
      </w:r>
      <w:r w:rsidR="00A1442B">
        <w:rPr>
          <w:rFonts w:ascii="Arial" w:hAnsi="Arial"/>
          <w:u w:val="single"/>
        </w:rPr>
        <w:t>,500 warrants (Gravitas)</w:t>
      </w:r>
      <w:r w:rsidR="00EF7806">
        <w:rPr>
          <w:rFonts w:ascii="Arial" w:hAnsi="Arial"/>
          <w:u w:val="single"/>
        </w:rPr>
        <w:t>; 61,250 warrants (Canaccord)</w:t>
      </w:r>
      <w:r>
        <w:rPr>
          <w:rFonts w:ascii="Arial" w:hAnsi="Arial"/>
          <w:u w:val="single"/>
        </w:rPr>
        <w:tab/>
      </w:r>
      <w:r>
        <w:rPr>
          <w:rFonts w:ascii="Arial" w:hAnsi="Arial"/>
        </w:rPr>
        <w:t>.</w:t>
      </w:r>
    </w:p>
    <w:p w14:paraId="7AFE04D6" w14:textId="3E8791B6" w:rsidR="00EA4133" w:rsidRDefault="00EA4133" w:rsidP="000A390F">
      <w:pPr>
        <w:pStyle w:val="List"/>
        <w:tabs>
          <w:tab w:val="left" w:pos="2160"/>
          <w:tab w:val="left" w:pos="9180"/>
        </w:tabs>
        <w:ind w:left="2160"/>
        <w:rPr>
          <w:rFonts w:ascii="Arial" w:hAnsi="Arial"/>
        </w:rPr>
      </w:pPr>
      <w:r>
        <w:rPr>
          <w:rFonts w:ascii="Arial" w:hAnsi="Arial"/>
        </w:rPr>
        <w:t>(d)</w:t>
      </w:r>
      <w:r>
        <w:rPr>
          <w:rFonts w:ascii="Arial" w:hAnsi="Arial"/>
        </w:rPr>
        <w:tab/>
        <w:t>Other</w:t>
      </w:r>
      <w:r w:rsidR="00DF6FF5">
        <w:rPr>
          <w:rFonts w:ascii="Arial" w:hAnsi="Arial"/>
        </w:rPr>
        <w:t>:</w:t>
      </w:r>
      <w:r>
        <w:rPr>
          <w:rFonts w:ascii="Arial" w:hAnsi="Arial"/>
        </w:rPr>
        <w:t xml:space="preserve"> </w:t>
      </w:r>
      <w:r>
        <w:rPr>
          <w:rFonts w:ascii="Arial" w:hAnsi="Arial"/>
          <w:u w:val="single"/>
        </w:rPr>
        <w:tab/>
      </w:r>
      <w:r>
        <w:rPr>
          <w:rFonts w:ascii="Arial" w:hAnsi="Arial"/>
        </w:rPr>
        <w:t>.</w:t>
      </w:r>
    </w:p>
    <w:p w14:paraId="7E0C8D6F" w14:textId="656F03AA" w:rsidR="00EA4133" w:rsidRDefault="00EA4133" w:rsidP="000A390F">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DF6FF5">
        <w:rPr>
          <w:rFonts w:ascii="Arial" w:hAnsi="Arial"/>
        </w:rPr>
        <w:t>.:</w:t>
      </w:r>
      <w:r>
        <w:rPr>
          <w:rFonts w:ascii="Arial" w:hAnsi="Arial"/>
        </w:rPr>
        <w:t xml:space="preserve"> </w:t>
      </w:r>
      <w:r w:rsidR="0012790C">
        <w:rPr>
          <w:rFonts w:ascii="Arial" w:hAnsi="Arial"/>
          <w:u w:val="single"/>
        </w:rPr>
        <w:t xml:space="preserve">  </w:t>
      </w:r>
      <w:r w:rsidR="00EF7806">
        <w:rPr>
          <w:rFonts w:ascii="Arial" w:hAnsi="Arial"/>
          <w:u w:val="single"/>
        </w:rPr>
        <w:t>Feb 21</w:t>
      </w:r>
      <w:r w:rsidR="0012790C">
        <w:rPr>
          <w:rFonts w:ascii="Arial" w:hAnsi="Arial"/>
          <w:u w:val="single"/>
        </w:rPr>
        <w:t>, 202</w:t>
      </w:r>
      <w:r w:rsidR="00EF7806">
        <w:rPr>
          <w:rFonts w:ascii="Arial" w:hAnsi="Arial"/>
          <w:u w:val="single"/>
        </w:rPr>
        <w:t>1</w:t>
      </w:r>
      <w:r>
        <w:rPr>
          <w:rFonts w:ascii="Arial" w:hAnsi="Arial"/>
          <w:u w:val="single"/>
        </w:rPr>
        <w:tab/>
      </w:r>
      <w:r>
        <w:rPr>
          <w:rFonts w:ascii="Arial" w:hAnsi="Arial"/>
        </w:rPr>
        <w:t>.</w:t>
      </w:r>
    </w:p>
    <w:p w14:paraId="429AD9BA" w14:textId="13687218" w:rsidR="00EA4133" w:rsidRDefault="00EA4133" w:rsidP="000A390F">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00DF6FF5">
        <w:rPr>
          <w:rFonts w:ascii="Arial" w:hAnsi="Arial"/>
        </w:rPr>
        <w:t>.:</w:t>
      </w:r>
      <w:r>
        <w:rPr>
          <w:rFonts w:ascii="Arial" w:hAnsi="Arial"/>
        </w:rPr>
        <w:t xml:space="preserve"> </w:t>
      </w:r>
      <w:r w:rsidR="0012790C">
        <w:rPr>
          <w:rFonts w:ascii="Arial" w:hAnsi="Arial"/>
          <w:u w:val="single"/>
        </w:rPr>
        <w:t xml:space="preserve">  $0.50</w:t>
      </w:r>
      <w:r>
        <w:rPr>
          <w:rFonts w:ascii="Arial" w:hAnsi="Arial"/>
          <w:u w:val="single"/>
        </w:rPr>
        <w:tab/>
      </w:r>
      <w:r>
        <w:rPr>
          <w:rFonts w:ascii="Arial" w:hAnsi="Arial"/>
        </w:rPr>
        <w:t>.</w:t>
      </w:r>
    </w:p>
    <w:p w14:paraId="499F9EE5" w14:textId="47FCCAAD" w:rsidR="00EA4133" w:rsidRDefault="00EA4133" w:rsidP="000A390F">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DF6FF5">
        <w:rPr>
          <w:rFonts w:ascii="Arial" w:hAnsi="Arial"/>
        </w:rPr>
        <w:t>:</w:t>
      </w:r>
    </w:p>
    <w:p w14:paraId="0B9F875E" w14:textId="62BFD311" w:rsidR="00EA4133" w:rsidRDefault="000F4558" w:rsidP="000F4558">
      <w:pPr>
        <w:pStyle w:val="List"/>
        <w:tabs>
          <w:tab w:val="left" w:pos="1080"/>
          <w:tab w:val="left" w:pos="9180"/>
        </w:tabs>
        <w:ind w:firstLine="0"/>
        <w:jc w:val="both"/>
        <w:rPr>
          <w:rFonts w:ascii="Arial" w:hAnsi="Arial"/>
        </w:rPr>
      </w:pPr>
      <w:r w:rsidRPr="000F4558">
        <w:rPr>
          <w:rFonts w:ascii="Arial" w:hAnsi="Arial"/>
          <w:u w:val="single"/>
        </w:rPr>
        <w:t>n/a</w:t>
      </w:r>
      <w:r w:rsidR="00EA4133">
        <w:rPr>
          <w:rFonts w:ascii="Arial" w:hAnsi="Arial"/>
          <w:u w:val="single"/>
        </w:rPr>
        <w:tab/>
      </w:r>
      <w:r w:rsidR="00EA4133">
        <w:rPr>
          <w:rFonts w:ascii="Arial" w:hAnsi="Arial"/>
        </w:rPr>
        <w:t>.</w:t>
      </w:r>
    </w:p>
    <w:p w14:paraId="0FACF843" w14:textId="13D6954A" w:rsidR="00EA4133" w:rsidRDefault="00EA4133" w:rsidP="00DF6FF5">
      <w:pPr>
        <w:pStyle w:val="List"/>
        <w:numPr>
          <w:ilvl w:val="0"/>
          <w:numId w:val="10"/>
        </w:numPr>
        <w:jc w:val="both"/>
        <w:rPr>
          <w:rFonts w:ascii="Arial" w:hAnsi="Arial"/>
        </w:rPr>
      </w:pPr>
      <w:r>
        <w:rPr>
          <w:rFonts w:ascii="Arial" w:hAnsi="Arial"/>
        </w:rPr>
        <w:t>Describe any unusual particulars of the transaction (i.e. tax “flow through” shares, etc.)</w:t>
      </w:r>
      <w:r w:rsidR="00DF6FF5">
        <w:rPr>
          <w:rFonts w:ascii="Arial" w:hAnsi="Arial"/>
        </w:rPr>
        <w:t>:</w:t>
      </w:r>
    </w:p>
    <w:p w14:paraId="79BCE699" w14:textId="61CB6BA5" w:rsidR="00EA4133" w:rsidRDefault="000F4558" w:rsidP="000F4558">
      <w:pPr>
        <w:pStyle w:val="List"/>
        <w:tabs>
          <w:tab w:val="left" w:pos="1080"/>
          <w:tab w:val="left" w:pos="9180"/>
        </w:tabs>
        <w:ind w:firstLine="0"/>
        <w:jc w:val="both"/>
        <w:rPr>
          <w:rFonts w:ascii="Arial" w:hAnsi="Arial"/>
        </w:rPr>
      </w:pPr>
      <w:r w:rsidRPr="000F4558">
        <w:rPr>
          <w:rFonts w:ascii="Arial" w:hAnsi="Arial"/>
          <w:u w:val="single"/>
        </w:rPr>
        <w:lastRenderedPageBreak/>
        <w:t>n/a</w:t>
      </w:r>
      <w:r w:rsidR="00EA4133">
        <w:rPr>
          <w:rFonts w:ascii="Arial" w:hAnsi="Arial"/>
          <w:u w:val="single"/>
        </w:rPr>
        <w:tab/>
      </w:r>
      <w:r w:rsidR="00EA4133">
        <w:rPr>
          <w:rFonts w:ascii="Arial" w:hAnsi="Arial"/>
        </w:rPr>
        <w:t>.</w:t>
      </w:r>
    </w:p>
    <w:p w14:paraId="5EE77EA1" w14:textId="25147BA6" w:rsidR="00EA4133" w:rsidRDefault="00EA4133" w:rsidP="000A390F">
      <w:pPr>
        <w:pStyle w:val="List"/>
        <w:numPr>
          <w:ilvl w:val="0"/>
          <w:numId w:val="10"/>
        </w:numPr>
        <w:rPr>
          <w:rFonts w:ascii="Arial" w:hAnsi="Arial"/>
        </w:rPr>
      </w:pPr>
      <w:r>
        <w:rPr>
          <w:rFonts w:ascii="Arial" w:hAnsi="Arial"/>
        </w:rPr>
        <w:t>State whether the private placement will result in a change of control</w:t>
      </w:r>
      <w:r w:rsidR="00DF6FF5">
        <w:rPr>
          <w:rFonts w:ascii="Arial" w:hAnsi="Arial"/>
        </w:rPr>
        <w:t>:</w:t>
      </w:r>
    </w:p>
    <w:p w14:paraId="71F1DAD9" w14:textId="2E33F22D" w:rsidR="00EA4133" w:rsidRDefault="000F4558" w:rsidP="000F4558">
      <w:pPr>
        <w:pStyle w:val="List"/>
        <w:tabs>
          <w:tab w:val="left" w:pos="1080"/>
          <w:tab w:val="left" w:pos="9180"/>
        </w:tabs>
        <w:ind w:firstLine="0"/>
        <w:jc w:val="both"/>
        <w:rPr>
          <w:rFonts w:ascii="Arial" w:hAnsi="Arial"/>
        </w:rPr>
      </w:pPr>
      <w:r w:rsidRPr="000F4558">
        <w:rPr>
          <w:rFonts w:ascii="Arial" w:hAnsi="Arial"/>
          <w:u w:val="single"/>
        </w:rPr>
        <w:t>no</w:t>
      </w:r>
      <w:r w:rsidR="00EA4133">
        <w:rPr>
          <w:rFonts w:ascii="Arial" w:hAnsi="Arial"/>
          <w:u w:val="single"/>
        </w:rPr>
        <w:tab/>
      </w:r>
      <w:r w:rsidR="00EA4133">
        <w:rPr>
          <w:rFonts w:ascii="Arial" w:hAnsi="Arial"/>
        </w:rPr>
        <w:t>.</w:t>
      </w:r>
    </w:p>
    <w:p w14:paraId="67AD001F" w14:textId="62F22DFB" w:rsidR="00EA4133" w:rsidRDefault="00EA4133" w:rsidP="000A390F">
      <w:pPr>
        <w:pStyle w:val="List"/>
        <w:numPr>
          <w:ilvl w:val="0"/>
          <w:numId w:val="10"/>
        </w:numPr>
        <w:tabs>
          <w:tab w:val="left" w:pos="9180"/>
        </w:tabs>
        <w:jc w:val="both"/>
        <w:rPr>
          <w:rFonts w:ascii="Arial" w:hAnsi="Arial"/>
          <w:u w:val="single"/>
        </w:rPr>
      </w:pPr>
      <w:r>
        <w:rPr>
          <w:rFonts w:ascii="Arial" w:hAnsi="Arial"/>
        </w:rPr>
        <w:t>Where there is a change in the control of the Issuer resulting from the issuance of the private placement shares, indicate the names of the new controlling shareholders</w:t>
      </w:r>
      <w:r w:rsidR="00DF6FF5">
        <w:rPr>
          <w:rFonts w:ascii="Arial" w:hAnsi="Arial"/>
        </w:rPr>
        <w:t xml:space="preserve">: </w:t>
      </w:r>
      <w:r w:rsidR="0012790C">
        <w:rPr>
          <w:rFonts w:ascii="Arial" w:hAnsi="Arial"/>
          <w:u w:val="single"/>
        </w:rPr>
        <w:t>n/a</w:t>
      </w:r>
      <w:r>
        <w:rPr>
          <w:rFonts w:ascii="Arial" w:hAnsi="Arial"/>
          <w:u w:val="single"/>
        </w:rPr>
        <w:tab/>
      </w:r>
      <w:r w:rsidR="00DF6FF5" w:rsidRPr="00DF6FF5">
        <w:rPr>
          <w:rFonts w:ascii="Arial" w:hAnsi="Arial"/>
        </w:rPr>
        <w:t>.</w:t>
      </w:r>
    </w:p>
    <w:p w14:paraId="470BA6FF" w14:textId="14DAE3D8" w:rsidR="00EA4133" w:rsidRDefault="00EA4133" w:rsidP="000A390F">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14:paraId="251268F8" w14:textId="77777777" w:rsidR="00EA4133" w:rsidRDefault="00EA4133" w:rsidP="00DF6FF5">
      <w:pPr>
        <w:pStyle w:val="BodyText"/>
        <w:keepN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14:paraId="7E2BAE69" w14:textId="77777777" w:rsidR="00F12016" w:rsidRDefault="00EA4133" w:rsidP="000A390F">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p>
    <w:p w14:paraId="2E88B55B" w14:textId="19DE71B5" w:rsidR="00EA4133" w:rsidRPr="0054414B" w:rsidRDefault="00EA4133" w:rsidP="00F12016">
      <w:pPr>
        <w:pStyle w:val="List"/>
        <w:tabs>
          <w:tab w:val="left" w:pos="9180"/>
        </w:tabs>
        <w:ind w:firstLine="0"/>
        <w:jc w:val="both"/>
        <w:rPr>
          <w:rFonts w:ascii="Arial" w:hAnsi="Arial"/>
          <w:color w:val="000000"/>
        </w:rPr>
      </w:pPr>
      <w:r w:rsidRPr="0054414B">
        <w:rPr>
          <w:rFonts w:ascii="Arial" w:hAnsi="Arial" w:cs="Arial"/>
          <w:color w:val="000000"/>
          <w:u w:val="single"/>
        </w:rPr>
        <w:tab/>
      </w:r>
    </w:p>
    <w:p w14:paraId="648C4DF5" w14:textId="611178C5" w:rsidR="00EA4133" w:rsidRDefault="00EA4133" w:rsidP="000A390F">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w:t>
      </w:r>
      <w:r w:rsidR="0054414B">
        <w:rPr>
          <w:rFonts w:ascii="Arial" w:hAnsi="Arial"/>
          <w:color w:val="000000"/>
        </w:rPr>
        <w:t>.</w:t>
      </w:r>
      <w:r>
        <w:rPr>
          <w:rFonts w:ascii="Arial" w:hAnsi="Arial"/>
          <w:color w:val="000000"/>
        </w:rPr>
        <w:t xml:space="preserve"> sale, option, license etc.) and relationship to the Issuer.</w:t>
      </w:r>
      <w:r w:rsidRPr="00A57D7A">
        <w:rPr>
          <w:rFonts w:ascii="Arial" w:hAnsi="Arial"/>
          <w:color w:val="000000"/>
        </w:rPr>
        <w:t xml:space="preserve"> </w:t>
      </w:r>
      <w:r>
        <w:rPr>
          <w:rFonts w:ascii="Arial" w:hAnsi="Arial"/>
          <w:color w:val="000000"/>
        </w:rPr>
        <w:t>The disclosure should be sufficiently complete to enable a reader to appreciate the significance of the acquisition without reference to any other material:</w:t>
      </w:r>
    </w:p>
    <w:p w14:paraId="75979AD9" w14:textId="05BCD991" w:rsidR="00EA4133" w:rsidRDefault="00EA4133" w:rsidP="00DF6FF5">
      <w:pPr>
        <w:pStyle w:val="List"/>
        <w:tabs>
          <w:tab w:val="left" w:pos="1080"/>
          <w:tab w:val="left" w:pos="9180"/>
        </w:tabs>
        <w:ind w:firstLine="0"/>
        <w:jc w:val="both"/>
        <w:rPr>
          <w:rFonts w:ascii="Arial" w:hAnsi="Arial"/>
          <w:color w:val="000000"/>
        </w:rPr>
      </w:pPr>
      <w:r>
        <w:rPr>
          <w:rFonts w:ascii="Arial" w:hAnsi="Arial"/>
          <w:color w:val="000000"/>
          <w:u w:val="single"/>
        </w:rPr>
        <w:tab/>
      </w:r>
    </w:p>
    <w:p w14:paraId="541C77C8" w14:textId="77777777" w:rsidR="00EA4133" w:rsidRDefault="00EA4133" w:rsidP="000A390F">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32C24B9" w14:textId="38F3349E" w:rsidR="00EA4133" w:rsidRDefault="00EA4133" w:rsidP="001E1C79">
      <w:pPr>
        <w:pStyle w:val="List"/>
        <w:numPr>
          <w:ilvl w:val="0"/>
          <w:numId w:val="13"/>
        </w:numPr>
        <w:tabs>
          <w:tab w:val="left" w:pos="9180"/>
        </w:tabs>
        <w:jc w:val="both"/>
        <w:rPr>
          <w:rFonts w:ascii="Arial" w:hAnsi="Arial"/>
          <w:color w:val="000000"/>
        </w:rPr>
      </w:pPr>
      <w:r>
        <w:rPr>
          <w:rFonts w:ascii="Arial" w:hAnsi="Arial"/>
          <w:color w:val="000000"/>
        </w:rPr>
        <w:t xml:space="preserve">Total aggregate consideration in Canadian dollars: </w:t>
      </w:r>
      <w:r w:rsidR="0054414B">
        <w:rPr>
          <w:rFonts w:ascii="Arial" w:hAnsi="Arial"/>
          <w:color w:val="000000"/>
          <w:u w:val="single"/>
        </w:rPr>
        <w:t xml:space="preserve">  </w:t>
      </w:r>
      <w:r>
        <w:rPr>
          <w:rFonts w:ascii="Arial" w:hAnsi="Arial"/>
          <w:color w:val="000000"/>
          <w:u w:val="single"/>
        </w:rPr>
        <w:tab/>
      </w:r>
    </w:p>
    <w:p w14:paraId="2F89AAB8" w14:textId="653659ED"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4414B">
        <w:rPr>
          <w:rFonts w:ascii="Arial" w:hAnsi="Arial"/>
          <w:color w:val="000000"/>
          <w:u w:val="single"/>
        </w:rPr>
        <w:t xml:space="preserve">  </w:t>
      </w:r>
      <w:r>
        <w:rPr>
          <w:rFonts w:ascii="Arial" w:hAnsi="Arial"/>
          <w:color w:val="000000"/>
          <w:u w:val="single"/>
        </w:rPr>
        <w:tab/>
      </w:r>
    </w:p>
    <w:p w14:paraId="4F6722B2" w14:textId="1B221EF4"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Securities (including options, warrants etc.) and dollar value:</w:t>
      </w:r>
    </w:p>
    <w:p w14:paraId="42AAD5F0" w14:textId="7124D2B4" w:rsidR="00EA4133" w:rsidRDefault="00EA4133" w:rsidP="0054414B">
      <w:pPr>
        <w:pStyle w:val="List"/>
        <w:tabs>
          <w:tab w:val="left" w:pos="1080"/>
          <w:tab w:val="left" w:pos="2160"/>
          <w:tab w:val="left" w:pos="9180"/>
        </w:tabs>
        <w:ind w:left="2160" w:firstLine="0"/>
        <w:jc w:val="both"/>
        <w:rPr>
          <w:rFonts w:ascii="Arial" w:hAnsi="Arial"/>
          <w:color w:val="000000"/>
        </w:rPr>
      </w:pPr>
      <w:r>
        <w:rPr>
          <w:rFonts w:ascii="Arial" w:hAnsi="Arial"/>
          <w:color w:val="000000"/>
          <w:u w:val="single"/>
        </w:rPr>
        <w:tab/>
      </w:r>
    </w:p>
    <w:p w14:paraId="2EDE38C5" w14:textId="070A3C1A"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w:t>
      </w:r>
    </w:p>
    <w:p w14:paraId="1E34BC94" w14:textId="1214ED7D"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1E1C79">
        <w:rPr>
          <w:rFonts w:ascii="Arial" w:hAnsi="Arial"/>
          <w:color w:val="000000"/>
          <w:u w:val="single"/>
        </w:rPr>
        <w:t xml:space="preserve">  </w:t>
      </w:r>
      <w:r>
        <w:rPr>
          <w:rFonts w:ascii="Arial" w:hAnsi="Arial"/>
          <w:color w:val="000000"/>
          <w:u w:val="single"/>
        </w:rPr>
        <w:tab/>
      </w:r>
      <w:r>
        <w:rPr>
          <w:rFonts w:ascii="Arial" w:hAnsi="Arial"/>
          <w:color w:val="000000"/>
        </w:rPr>
        <w:t>.</w:t>
      </w:r>
    </w:p>
    <w:p w14:paraId="68333987" w14:textId="47E78E41"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1E1C79">
        <w:rPr>
          <w:rFonts w:ascii="Arial" w:hAnsi="Arial"/>
          <w:color w:val="000000"/>
          <w:u w:val="single"/>
        </w:rPr>
        <w:t xml:space="preserve">  </w:t>
      </w:r>
      <w:r>
        <w:rPr>
          <w:rFonts w:ascii="Arial" w:hAnsi="Arial"/>
          <w:color w:val="000000"/>
          <w:u w:val="single"/>
        </w:rPr>
        <w:tab/>
      </w:r>
      <w:r>
        <w:rPr>
          <w:rFonts w:ascii="Arial" w:hAnsi="Arial"/>
          <w:color w:val="000000"/>
        </w:rPr>
        <w:t>.</w:t>
      </w:r>
    </w:p>
    <w:p w14:paraId="1032DFFD" w14:textId="501CABC0" w:rsidR="00EA4133" w:rsidRDefault="00EA4133" w:rsidP="000A390F">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Work commitments: </w:t>
      </w:r>
      <w:r>
        <w:rPr>
          <w:rFonts w:ascii="Arial" w:hAnsi="Arial"/>
          <w:color w:val="000000"/>
          <w:u w:val="single"/>
        </w:rPr>
        <w:tab/>
      </w:r>
      <w:r>
        <w:rPr>
          <w:rFonts w:ascii="Arial" w:hAnsi="Arial"/>
          <w:color w:val="000000"/>
        </w:rPr>
        <w:t>.</w:t>
      </w:r>
    </w:p>
    <w:p w14:paraId="0AC7AEA0" w14:textId="21D110EB" w:rsidR="00EA4133" w:rsidRDefault="00EA4133" w:rsidP="001E1C79">
      <w:pPr>
        <w:pStyle w:val="List"/>
        <w:numPr>
          <w:ilvl w:val="0"/>
          <w:numId w:val="16"/>
        </w:numPr>
        <w:tabs>
          <w:tab w:val="left" w:pos="9180"/>
        </w:tabs>
        <w:jc w:val="both"/>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C82C94E" w14:textId="19493626" w:rsidR="001E1C79" w:rsidRPr="001E1C79" w:rsidRDefault="001E1C79" w:rsidP="001E1C79">
      <w:pPr>
        <w:pStyle w:val="List"/>
        <w:tabs>
          <w:tab w:val="left" w:pos="9180"/>
        </w:tabs>
        <w:ind w:firstLine="0"/>
        <w:jc w:val="both"/>
        <w:rPr>
          <w:rFonts w:ascii="Arial" w:hAnsi="Arial"/>
          <w:color w:val="000000"/>
        </w:rPr>
      </w:pPr>
      <w:r>
        <w:rPr>
          <w:rFonts w:ascii="Arial" w:hAnsi="Arial"/>
          <w:color w:val="000000"/>
          <w:u w:val="single"/>
        </w:rPr>
        <w:tab/>
      </w:r>
      <w:r>
        <w:rPr>
          <w:rFonts w:ascii="Arial" w:hAnsi="Arial"/>
          <w:color w:val="000000"/>
        </w:rPr>
        <w:t>.</w:t>
      </w:r>
    </w:p>
    <w:p w14:paraId="2982EF11" w14:textId="28AEFDD0" w:rsidR="00EA4133" w:rsidRDefault="00EA4133" w:rsidP="000A390F">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1E1C79">
        <w:rPr>
          <w:rFonts w:ascii="Arial" w:hAnsi="Arial"/>
          <w:color w:val="000000"/>
        </w:rPr>
        <w:t xml:space="preserve"> </w:t>
      </w:r>
      <w:r w:rsidR="001E1C79" w:rsidRPr="001E1C79">
        <w:rPr>
          <w:rFonts w:ascii="Arial" w:hAnsi="Arial"/>
          <w:color w:val="000000"/>
          <w:u w:val="single"/>
        </w:rPr>
        <w:t xml:space="preserve">  </w:t>
      </w:r>
      <w:r w:rsidR="001E1C79" w:rsidRPr="001E1C79">
        <w:rPr>
          <w:rFonts w:ascii="Arial" w:hAnsi="Arial"/>
          <w:color w:val="000000"/>
          <w:u w:val="single"/>
        </w:rPr>
        <w:tab/>
      </w:r>
      <w:r w:rsidR="001E1C79" w:rsidRPr="001E1C79">
        <w:rPr>
          <w:rFonts w:ascii="Arial" w:hAnsi="Arial"/>
          <w:color w:val="000000"/>
        </w:rPr>
        <w:t>.</w:t>
      </w:r>
    </w:p>
    <w:p w14:paraId="499D3C0F" w14:textId="17C12C2D" w:rsidR="00EA4133" w:rsidRDefault="00EA4133" w:rsidP="000A390F">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p>
    <w:p w14:paraId="68C87204" w14:textId="77777777" w:rsidR="001E1C79" w:rsidRDefault="001E1C79" w:rsidP="001E1C79">
      <w:pPr>
        <w:pStyle w:val="List"/>
        <w:spacing w:before="0"/>
        <w:ind w:firstLine="0"/>
        <w:jc w:val="both"/>
        <w:rPr>
          <w:rFonts w:ascii="Arial" w:hAnsi="Arial"/>
          <w:color w:val="000000"/>
        </w:rPr>
      </w:pPr>
    </w:p>
    <w:tbl>
      <w:tblPr>
        <w:tblW w:w="10980" w:type="dxa"/>
        <w:tblInd w:w="-7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1080"/>
        <w:gridCol w:w="1350"/>
        <w:gridCol w:w="1350"/>
        <w:gridCol w:w="1350"/>
        <w:gridCol w:w="1350"/>
      </w:tblGrid>
      <w:tr w:rsidR="00EA4133" w14:paraId="42C8E222" w14:textId="77777777" w:rsidTr="00161FD4">
        <w:tc>
          <w:tcPr>
            <w:tcW w:w="2700" w:type="dxa"/>
          </w:tcPr>
          <w:p w14:paraId="5423CCE1" w14:textId="7E988A2A"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Name of Party</w:t>
            </w:r>
            <w:r w:rsidR="00161FD4">
              <w:rPr>
                <w:rFonts w:ascii="Arial" w:hAnsi="Arial"/>
                <w:b/>
                <w:sz w:val="20"/>
                <w:lang w:val="en-CA"/>
              </w:rPr>
              <w:br/>
            </w:r>
            <w:r>
              <w:rPr>
                <w:rFonts w:ascii="Arial" w:hAnsi="Arial"/>
                <w:b/>
                <w:sz w:val="20"/>
                <w:lang w:val="en-CA"/>
              </w:rPr>
              <w:t>(If not an individual, name all insiders of the Party)</w:t>
            </w:r>
          </w:p>
        </w:tc>
        <w:tc>
          <w:tcPr>
            <w:tcW w:w="1800" w:type="dxa"/>
          </w:tcPr>
          <w:p w14:paraId="18F139EB"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Number and Type of Securities to be Issued</w:t>
            </w:r>
          </w:p>
        </w:tc>
        <w:tc>
          <w:tcPr>
            <w:tcW w:w="1080" w:type="dxa"/>
          </w:tcPr>
          <w:p w14:paraId="4F7AEF16"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Dollar value per Security (CDN$)</w:t>
            </w:r>
          </w:p>
        </w:tc>
        <w:tc>
          <w:tcPr>
            <w:tcW w:w="1350" w:type="dxa"/>
          </w:tcPr>
          <w:p w14:paraId="4F1C6516"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Conversion price (if applicable)</w:t>
            </w:r>
          </w:p>
        </w:tc>
        <w:tc>
          <w:tcPr>
            <w:tcW w:w="1350" w:type="dxa"/>
          </w:tcPr>
          <w:p w14:paraId="462AA69E"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lang w:val="en-CA"/>
              </w:rPr>
              <w:t>Prospectus Exemption</w:t>
            </w:r>
          </w:p>
        </w:tc>
        <w:tc>
          <w:tcPr>
            <w:tcW w:w="1350" w:type="dxa"/>
          </w:tcPr>
          <w:p w14:paraId="518655CC" w14:textId="77777777" w:rsidR="00EA4133" w:rsidRDefault="00EA4133" w:rsidP="00A62F37">
            <w:pPr>
              <w:pStyle w:val="BodyText"/>
              <w:keepNext/>
              <w:keepLines/>
              <w:spacing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350" w:type="dxa"/>
          </w:tcPr>
          <w:p w14:paraId="66A77F3B" w14:textId="054A83CC" w:rsidR="00EA4133" w:rsidRDefault="00EA4133" w:rsidP="00A62F37">
            <w:pPr>
              <w:pStyle w:val="BodyText"/>
              <w:keepNext/>
              <w:keepLines/>
              <w:spacing w:line="280" w:lineRule="exact"/>
              <w:jc w:val="center"/>
              <w:rPr>
                <w:rFonts w:ascii="Arial" w:hAnsi="Arial"/>
                <w:b/>
                <w:color w:val="000000"/>
                <w:sz w:val="20"/>
                <w:lang w:val="en-CA"/>
              </w:rPr>
            </w:pPr>
            <w:r>
              <w:rPr>
                <w:rFonts w:ascii="Arial" w:hAnsi="Arial"/>
                <w:b/>
                <w:color w:val="000000"/>
                <w:sz w:val="20"/>
                <w:lang w:val="en-CA"/>
              </w:rPr>
              <w:t>Describe relationship</w:t>
            </w:r>
            <w:r w:rsidR="00A62F37">
              <w:rPr>
                <w:rFonts w:ascii="Arial" w:hAnsi="Arial"/>
                <w:b/>
                <w:color w:val="000000"/>
                <w:sz w:val="20"/>
                <w:lang w:val="en-CA"/>
              </w:rPr>
              <w:t xml:space="preserve"> </w:t>
            </w: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14:paraId="498C3C6A" w14:textId="77777777" w:rsidTr="00161FD4">
        <w:tc>
          <w:tcPr>
            <w:tcW w:w="2700" w:type="dxa"/>
          </w:tcPr>
          <w:p w14:paraId="2F981B2D" w14:textId="53632EDB" w:rsidR="00EA4133" w:rsidRPr="00A62F37" w:rsidRDefault="00EA4133" w:rsidP="00A62F37">
            <w:pPr>
              <w:pStyle w:val="BodyText"/>
              <w:rPr>
                <w:rFonts w:ascii="Arial" w:hAnsi="Arial"/>
                <w:sz w:val="20"/>
                <w:lang w:val="en-CA"/>
              </w:rPr>
            </w:pPr>
          </w:p>
        </w:tc>
        <w:tc>
          <w:tcPr>
            <w:tcW w:w="1800" w:type="dxa"/>
          </w:tcPr>
          <w:p w14:paraId="79576B9B" w14:textId="5317CEBE" w:rsidR="00A62F37" w:rsidRPr="00A62F37" w:rsidRDefault="00A62F37" w:rsidP="00682533">
            <w:pPr>
              <w:pStyle w:val="BodyText"/>
              <w:keepNext/>
              <w:keepLines/>
              <w:jc w:val="center"/>
              <w:rPr>
                <w:rFonts w:ascii="Arial" w:hAnsi="Arial"/>
                <w:sz w:val="20"/>
                <w:lang w:val="en-CA"/>
              </w:rPr>
            </w:pPr>
          </w:p>
        </w:tc>
        <w:tc>
          <w:tcPr>
            <w:tcW w:w="1080" w:type="dxa"/>
          </w:tcPr>
          <w:p w14:paraId="29C8067B" w14:textId="6B91CAA3" w:rsidR="00EA4133" w:rsidRPr="00A62F37" w:rsidRDefault="00EA4133" w:rsidP="00682533">
            <w:pPr>
              <w:pStyle w:val="BodyText"/>
              <w:keepNext/>
              <w:keepLines/>
              <w:jc w:val="center"/>
              <w:rPr>
                <w:rFonts w:ascii="Arial" w:hAnsi="Arial"/>
                <w:sz w:val="20"/>
                <w:lang w:val="en-CA"/>
              </w:rPr>
            </w:pPr>
          </w:p>
        </w:tc>
        <w:tc>
          <w:tcPr>
            <w:tcW w:w="1350" w:type="dxa"/>
          </w:tcPr>
          <w:p w14:paraId="79AD692F" w14:textId="2AAA8A8B" w:rsidR="00EA4133" w:rsidRPr="00A62F37" w:rsidRDefault="00EA4133" w:rsidP="00682533">
            <w:pPr>
              <w:pStyle w:val="BodyText"/>
              <w:keepNext/>
              <w:keepLines/>
              <w:jc w:val="center"/>
              <w:rPr>
                <w:rFonts w:ascii="Arial" w:hAnsi="Arial"/>
                <w:sz w:val="20"/>
                <w:lang w:val="en-CA"/>
              </w:rPr>
            </w:pPr>
          </w:p>
        </w:tc>
        <w:tc>
          <w:tcPr>
            <w:tcW w:w="1350" w:type="dxa"/>
          </w:tcPr>
          <w:p w14:paraId="0CA91B60" w14:textId="7FBDAD33" w:rsidR="00EA4133" w:rsidRPr="00A62F37" w:rsidRDefault="00EA4133" w:rsidP="00682533">
            <w:pPr>
              <w:pStyle w:val="BodyText"/>
              <w:keepNext/>
              <w:keepLines/>
              <w:jc w:val="center"/>
              <w:rPr>
                <w:rFonts w:ascii="Arial" w:hAnsi="Arial"/>
                <w:sz w:val="20"/>
                <w:lang w:val="en-CA"/>
              </w:rPr>
            </w:pPr>
          </w:p>
        </w:tc>
        <w:tc>
          <w:tcPr>
            <w:tcW w:w="1350" w:type="dxa"/>
          </w:tcPr>
          <w:p w14:paraId="4E8BE98C" w14:textId="654E1662" w:rsidR="00EA4133" w:rsidRPr="00A62F37" w:rsidRDefault="00EA4133" w:rsidP="00A62F37">
            <w:pPr>
              <w:pStyle w:val="BodyText"/>
              <w:keepNext/>
              <w:keepLines/>
              <w:jc w:val="center"/>
              <w:rPr>
                <w:rFonts w:ascii="Arial" w:hAnsi="Arial"/>
                <w:sz w:val="20"/>
                <w:lang w:val="en-CA"/>
              </w:rPr>
            </w:pPr>
          </w:p>
        </w:tc>
        <w:tc>
          <w:tcPr>
            <w:tcW w:w="1350" w:type="dxa"/>
          </w:tcPr>
          <w:p w14:paraId="688B781F" w14:textId="5C4BDC44" w:rsidR="00EA4133" w:rsidRPr="00A62F37" w:rsidRDefault="00EA4133" w:rsidP="00682533">
            <w:pPr>
              <w:pStyle w:val="BodyText"/>
              <w:keepNext/>
              <w:keepLines/>
              <w:jc w:val="center"/>
              <w:rPr>
                <w:rFonts w:ascii="Arial" w:hAnsi="Arial"/>
                <w:sz w:val="20"/>
                <w:lang w:val="en-CA"/>
              </w:rPr>
            </w:pPr>
          </w:p>
        </w:tc>
      </w:tr>
      <w:tr w:rsidR="00EA4133" w14:paraId="756722F6" w14:textId="77777777" w:rsidTr="00161FD4">
        <w:trPr>
          <w:trHeight w:val="521"/>
        </w:trPr>
        <w:tc>
          <w:tcPr>
            <w:tcW w:w="2700" w:type="dxa"/>
          </w:tcPr>
          <w:p w14:paraId="23F691B7" w14:textId="77777777" w:rsidR="00EA4133" w:rsidRPr="00A62F37" w:rsidRDefault="00EA4133" w:rsidP="00A62F37">
            <w:pPr>
              <w:pStyle w:val="BodyText"/>
              <w:rPr>
                <w:rFonts w:ascii="Arial" w:hAnsi="Arial"/>
                <w:sz w:val="20"/>
                <w:lang w:val="en-CA"/>
              </w:rPr>
            </w:pPr>
          </w:p>
        </w:tc>
        <w:tc>
          <w:tcPr>
            <w:tcW w:w="1800" w:type="dxa"/>
          </w:tcPr>
          <w:p w14:paraId="4540DFD7" w14:textId="77777777" w:rsidR="00EA4133" w:rsidRPr="00A62F37" w:rsidRDefault="00EA4133" w:rsidP="00682533">
            <w:pPr>
              <w:pStyle w:val="BodyText"/>
              <w:keepNext/>
              <w:keepLines/>
              <w:jc w:val="center"/>
              <w:rPr>
                <w:rFonts w:ascii="Arial" w:hAnsi="Arial"/>
                <w:sz w:val="20"/>
                <w:lang w:val="en-CA"/>
              </w:rPr>
            </w:pPr>
          </w:p>
        </w:tc>
        <w:tc>
          <w:tcPr>
            <w:tcW w:w="1080" w:type="dxa"/>
          </w:tcPr>
          <w:p w14:paraId="64D80415" w14:textId="77777777" w:rsidR="00EA4133" w:rsidRPr="00A62F37" w:rsidRDefault="00EA4133" w:rsidP="00682533">
            <w:pPr>
              <w:pStyle w:val="BodyText"/>
              <w:keepNext/>
              <w:keepLines/>
              <w:jc w:val="center"/>
              <w:rPr>
                <w:rFonts w:ascii="Arial" w:hAnsi="Arial"/>
                <w:sz w:val="20"/>
                <w:lang w:val="en-CA"/>
              </w:rPr>
            </w:pPr>
          </w:p>
        </w:tc>
        <w:tc>
          <w:tcPr>
            <w:tcW w:w="1350" w:type="dxa"/>
          </w:tcPr>
          <w:p w14:paraId="4E2196AF" w14:textId="77777777" w:rsidR="00EA4133" w:rsidRPr="00A62F37" w:rsidRDefault="00EA4133" w:rsidP="00682533">
            <w:pPr>
              <w:pStyle w:val="BodyText"/>
              <w:keepNext/>
              <w:keepLines/>
              <w:jc w:val="center"/>
              <w:rPr>
                <w:rFonts w:ascii="Arial" w:hAnsi="Arial"/>
                <w:sz w:val="20"/>
                <w:lang w:val="en-CA"/>
              </w:rPr>
            </w:pPr>
          </w:p>
        </w:tc>
        <w:tc>
          <w:tcPr>
            <w:tcW w:w="1350" w:type="dxa"/>
          </w:tcPr>
          <w:p w14:paraId="799E977B" w14:textId="77777777" w:rsidR="00EA4133" w:rsidRPr="00A62F37" w:rsidRDefault="00EA4133" w:rsidP="00682533">
            <w:pPr>
              <w:pStyle w:val="BodyText"/>
              <w:keepNext/>
              <w:keepLines/>
              <w:jc w:val="center"/>
              <w:rPr>
                <w:rFonts w:ascii="Arial" w:hAnsi="Arial"/>
                <w:sz w:val="20"/>
                <w:lang w:val="en-CA"/>
              </w:rPr>
            </w:pPr>
          </w:p>
        </w:tc>
        <w:tc>
          <w:tcPr>
            <w:tcW w:w="1350" w:type="dxa"/>
          </w:tcPr>
          <w:p w14:paraId="542636B4" w14:textId="77777777" w:rsidR="00EA4133" w:rsidRPr="00A62F37" w:rsidRDefault="00EA4133" w:rsidP="00A62F37">
            <w:pPr>
              <w:pStyle w:val="BodyText"/>
              <w:keepNext/>
              <w:keepLines/>
              <w:jc w:val="center"/>
              <w:rPr>
                <w:rFonts w:ascii="Arial" w:hAnsi="Arial"/>
                <w:sz w:val="20"/>
                <w:lang w:val="en-CA"/>
              </w:rPr>
            </w:pPr>
          </w:p>
        </w:tc>
        <w:tc>
          <w:tcPr>
            <w:tcW w:w="1350" w:type="dxa"/>
          </w:tcPr>
          <w:p w14:paraId="590D7C51" w14:textId="77777777" w:rsidR="00EA4133" w:rsidRPr="00A62F37" w:rsidRDefault="00EA4133" w:rsidP="00682533">
            <w:pPr>
              <w:pStyle w:val="BodyText"/>
              <w:keepNext/>
              <w:keepLines/>
              <w:jc w:val="center"/>
              <w:rPr>
                <w:rFonts w:ascii="Arial" w:hAnsi="Arial"/>
                <w:sz w:val="20"/>
                <w:lang w:val="en-CA"/>
              </w:rPr>
            </w:pPr>
          </w:p>
        </w:tc>
      </w:tr>
    </w:tbl>
    <w:p w14:paraId="10B53B05" w14:textId="77777777" w:rsidR="00EA4133" w:rsidRDefault="00EA4133" w:rsidP="00A62F37">
      <w:pPr>
        <w:pStyle w:val="BodyText"/>
        <w:numPr>
          <w:ilvl w:val="0"/>
          <w:numId w:val="17"/>
        </w:numPr>
        <w:tabs>
          <w:tab w:val="clear" w:pos="720"/>
          <w:tab w:val="num" w:pos="1440"/>
        </w:tabs>
        <w:ind w:left="1440"/>
        <w:rPr>
          <w:rFonts w:ascii="Arial" w:hAnsi="Arial"/>
          <w:sz w:val="20"/>
        </w:rPr>
      </w:pPr>
      <w:r>
        <w:rPr>
          <w:rFonts w:ascii="Arial" w:hAnsi="Arial"/>
          <w:sz w:val="20"/>
        </w:rPr>
        <w:t>Indicate if Related Person</w:t>
      </w:r>
    </w:p>
    <w:p w14:paraId="13A5E7D7" w14:textId="0109C024" w:rsidR="00EA4133" w:rsidRDefault="00EA4133" w:rsidP="000A390F">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A62F37">
        <w:rPr>
          <w:rFonts w:ascii="Arial" w:hAnsi="Arial"/>
          <w:color w:val="000000"/>
          <w:u w:val="single"/>
        </w:rPr>
        <w:t xml:space="preserve">  </w:t>
      </w:r>
      <w:r>
        <w:rPr>
          <w:rFonts w:ascii="Arial" w:hAnsi="Arial"/>
          <w:color w:val="000000"/>
          <w:u w:val="single"/>
        </w:rPr>
        <w:tab/>
      </w:r>
      <w:r w:rsidR="00A62F37" w:rsidRPr="00A62F37">
        <w:rPr>
          <w:rFonts w:ascii="Arial" w:hAnsi="Arial"/>
          <w:color w:val="000000"/>
        </w:rPr>
        <w:t>.</w:t>
      </w:r>
    </w:p>
    <w:p w14:paraId="687434AB" w14:textId="77777777" w:rsidR="00EA4133" w:rsidRDefault="00EA4133" w:rsidP="000A390F">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4D156E12" w14:textId="54BBF86C" w:rsidR="00EA4133" w:rsidRDefault="00EA4133" w:rsidP="000A390F">
      <w:pPr>
        <w:pStyle w:val="List"/>
        <w:tabs>
          <w:tab w:val="left" w:pos="2160"/>
          <w:tab w:val="left" w:pos="9180"/>
        </w:tabs>
        <w:ind w:left="2160"/>
        <w:jc w:val="both"/>
        <w:rPr>
          <w:rFonts w:ascii="Arial" w:hAnsi="Arial"/>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
    <w:p w14:paraId="4A361BFA" w14:textId="0DCB6ADA" w:rsidR="00161FD4" w:rsidRPr="00161FD4" w:rsidRDefault="00161FD4" w:rsidP="00682533">
      <w:pPr>
        <w:pStyle w:val="List"/>
        <w:tabs>
          <w:tab w:val="left" w:pos="2160"/>
          <w:tab w:val="left" w:pos="9180"/>
        </w:tabs>
        <w:spacing w:before="0"/>
        <w:ind w:left="2160"/>
        <w:jc w:val="both"/>
        <w:rPr>
          <w:rFonts w:ascii="Arial" w:hAnsi="Arial"/>
          <w:u w:val="single"/>
        </w:rPr>
      </w:pPr>
      <w:r w:rsidRPr="00161FD4">
        <w:rPr>
          <w:rFonts w:ascii="Arial" w:hAnsi="Arial"/>
        </w:rPr>
        <w:tab/>
      </w:r>
      <w:r w:rsidRPr="00161FD4">
        <w:rPr>
          <w:rFonts w:ascii="Arial" w:hAnsi="Arial"/>
          <w:u w:val="single"/>
        </w:rPr>
        <w:tab/>
      </w:r>
    </w:p>
    <w:p w14:paraId="4A2C7C3C" w14:textId="16C373D8" w:rsidR="00EA4133" w:rsidRDefault="00EA4133" w:rsidP="000A390F">
      <w:pPr>
        <w:pStyle w:val="List"/>
        <w:tabs>
          <w:tab w:val="left" w:pos="2160"/>
          <w:tab w:val="left" w:pos="9180"/>
        </w:tabs>
        <w:ind w:left="2160"/>
        <w:rPr>
          <w:rFonts w:ascii="Arial" w:hAnsi="Arial"/>
        </w:rPr>
      </w:pPr>
      <w:r>
        <w:rPr>
          <w:rFonts w:ascii="Arial" w:hAnsi="Arial"/>
        </w:rPr>
        <w:t>(b)</w:t>
      </w:r>
      <w:r>
        <w:rPr>
          <w:rFonts w:ascii="Arial" w:hAnsi="Arial"/>
        </w:rPr>
        <w:tab/>
        <w:t>Cash</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27A6DF84" w14:textId="74AFC91E" w:rsidR="00EA4133" w:rsidRDefault="00EA4133" w:rsidP="000A390F">
      <w:pPr>
        <w:pStyle w:val="List"/>
        <w:tabs>
          <w:tab w:val="left" w:pos="2160"/>
          <w:tab w:val="left" w:pos="9180"/>
        </w:tabs>
        <w:ind w:left="2160"/>
        <w:rPr>
          <w:rFonts w:ascii="Arial" w:hAnsi="Arial"/>
        </w:rPr>
      </w:pPr>
      <w:r>
        <w:rPr>
          <w:rFonts w:ascii="Arial" w:hAnsi="Arial"/>
        </w:rPr>
        <w:t>(c)</w:t>
      </w:r>
      <w:r>
        <w:rPr>
          <w:rFonts w:ascii="Arial" w:hAnsi="Arial"/>
        </w:rPr>
        <w:tab/>
        <w:t>Securities</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47D99D00" w14:textId="259A74C2" w:rsidR="00EA4133" w:rsidRDefault="00EA4133" w:rsidP="000A390F">
      <w:pPr>
        <w:pStyle w:val="List"/>
        <w:tabs>
          <w:tab w:val="left" w:pos="2160"/>
          <w:tab w:val="left" w:pos="9180"/>
        </w:tabs>
        <w:ind w:left="2160"/>
        <w:rPr>
          <w:rFonts w:ascii="Arial" w:hAnsi="Arial"/>
        </w:rPr>
      </w:pPr>
      <w:r>
        <w:rPr>
          <w:rFonts w:ascii="Arial" w:hAnsi="Arial"/>
        </w:rPr>
        <w:t>(d)</w:t>
      </w:r>
      <w:r>
        <w:rPr>
          <w:rFonts w:ascii="Arial" w:hAnsi="Arial"/>
        </w:rPr>
        <w:tab/>
        <w:t>Other</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0268DEDF" w14:textId="1A9DF589" w:rsidR="00EA4133" w:rsidRDefault="00EA4133" w:rsidP="000A390F">
      <w:pPr>
        <w:pStyle w:val="List"/>
        <w:numPr>
          <w:ilvl w:val="0"/>
          <w:numId w:val="15"/>
        </w:numPr>
        <w:tabs>
          <w:tab w:val="left" w:pos="9180"/>
        </w:tabs>
        <w:rPr>
          <w:rFonts w:ascii="Arial" w:hAnsi="Arial"/>
        </w:rPr>
      </w:pPr>
      <w:r>
        <w:rPr>
          <w:rFonts w:ascii="Arial" w:hAnsi="Arial"/>
        </w:rPr>
        <w:lastRenderedPageBreak/>
        <w:t>Expiry date of any options, warrants etc.</w:t>
      </w:r>
      <w:r w:rsidR="00DE7A30">
        <w:rPr>
          <w:rFonts w:ascii="Arial" w:hAnsi="Arial"/>
        </w:rPr>
        <w:t>:</w:t>
      </w:r>
      <w:r>
        <w:rPr>
          <w:rFonts w:ascii="Arial" w:hAnsi="Arial"/>
        </w:rPr>
        <w:t xml:space="preserve"> </w:t>
      </w:r>
      <w:r>
        <w:rPr>
          <w:rFonts w:ascii="Arial" w:hAnsi="Arial"/>
          <w:u w:val="single"/>
        </w:rPr>
        <w:tab/>
      </w:r>
      <w:r w:rsidR="00DE7A30" w:rsidRPr="00DE7A30">
        <w:rPr>
          <w:rFonts w:ascii="Arial" w:hAnsi="Arial"/>
        </w:rPr>
        <w:t>.</w:t>
      </w:r>
    </w:p>
    <w:p w14:paraId="0C3ACAA3" w14:textId="179F511E" w:rsidR="00EA4133" w:rsidRPr="00771F7F" w:rsidRDefault="00EA4133" w:rsidP="000A390F">
      <w:pPr>
        <w:pStyle w:val="List"/>
        <w:numPr>
          <w:ilvl w:val="0"/>
          <w:numId w:val="15"/>
        </w:numPr>
        <w:tabs>
          <w:tab w:val="left" w:pos="2160"/>
          <w:tab w:val="left" w:pos="9180"/>
        </w:tabs>
        <w:rPr>
          <w:rFonts w:ascii="Arial" w:hAnsi="Arial"/>
          <w:color w:val="000000"/>
        </w:rPr>
      </w:pPr>
      <w:r>
        <w:rPr>
          <w:rFonts w:ascii="Arial" w:hAnsi="Arial"/>
        </w:rPr>
        <w:t>Exercise price of any options, warrants etc.</w:t>
      </w:r>
      <w:r w:rsidR="00DE7A30">
        <w:rPr>
          <w:rFonts w:ascii="Arial" w:hAnsi="Arial"/>
        </w:rPr>
        <w:t>:</w:t>
      </w:r>
      <w:r>
        <w:rPr>
          <w:rFonts w:ascii="Arial" w:hAnsi="Arial"/>
        </w:rPr>
        <w:t xml:space="preserve"> </w:t>
      </w:r>
      <w:r>
        <w:rPr>
          <w:rFonts w:ascii="Arial" w:hAnsi="Arial"/>
          <w:u w:val="single"/>
        </w:rPr>
        <w:tab/>
      </w:r>
      <w:r>
        <w:rPr>
          <w:rFonts w:ascii="Arial" w:hAnsi="Arial"/>
        </w:rPr>
        <w:t>.</w:t>
      </w:r>
    </w:p>
    <w:p w14:paraId="5DBF86F4" w14:textId="01B1013F" w:rsidR="00EA4133" w:rsidRDefault="00EA4133" w:rsidP="00DE7A30">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sidR="00DE7A30">
        <w:rPr>
          <w:rFonts w:ascii="Arial" w:hAnsi="Arial"/>
          <w:color w:val="000000"/>
        </w:rPr>
        <w:t>.</w:t>
      </w:r>
    </w:p>
    <w:p w14:paraId="17A91B41" w14:textId="2F02ADB9" w:rsidR="00EA4133" w:rsidRDefault="00EA4133" w:rsidP="000A390F">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00DE7A30">
        <w:rPr>
          <w:rFonts w:ascii="Arial" w:hAnsi="Arial"/>
          <w:color w:val="000000"/>
        </w:rPr>
        <w:t>:</w:t>
      </w:r>
      <w:r>
        <w:rPr>
          <w:rFonts w:ascii="Arial" w:hAnsi="Arial"/>
          <w:color w:val="000000"/>
        </w:rPr>
        <w:t xml:space="preserve"> </w:t>
      </w:r>
      <w:r w:rsidR="00DE7A30">
        <w:rPr>
          <w:rFonts w:ascii="Arial" w:hAnsi="Arial"/>
          <w:color w:val="000000"/>
          <w:u w:val="single"/>
        </w:rPr>
        <w:t xml:space="preserve"> </w:t>
      </w:r>
      <w:r w:rsidR="00583664">
        <w:rPr>
          <w:rFonts w:ascii="Arial" w:hAnsi="Arial"/>
          <w:color w:val="000000"/>
          <w:u w:val="single"/>
        </w:rPr>
        <w:t xml:space="preserve"> </w:t>
      </w:r>
      <w:r>
        <w:rPr>
          <w:rFonts w:ascii="Arial" w:hAnsi="Arial"/>
          <w:color w:val="000000"/>
          <w:u w:val="single"/>
        </w:rPr>
        <w:tab/>
      </w:r>
      <w:r w:rsidR="00DE7A30" w:rsidRPr="00DE7A30">
        <w:rPr>
          <w:rFonts w:ascii="Arial" w:hAnsi="Arial"/>
          <w:color w:val="000000"/>
        </w:rPr>
        <w:t>.</w:t>
      </w:r>
    </w:p>
    <w:p w14:paraId="53036581" w14:textId="77777777" w:rsidR="00EA4133" w:rsidRDefault="00EA4133" w:rsidP="000A390F">
      <w:pPr>
        <w:pStyle w:val="List"/>
        <w:tabs>
          <w:tab w:val="left" w:pos="1080"/>
        </w:tabs>
        <w:ind w:left="0" w:firstLine="0"/>
        <w:rPr>
          <w:rFonts w:ascii="Arial" w:hAnsi="Arial"/>
        </w:rPr>
      </w:pPr>
      <w:r>
        <w:rPr>
          <w:rFonts w:ascii="Arial" w:hAnsi="Arial"/>
          <w:b/>
        </w:rPr>
        <w:t>Certificate Of Compliance</w:t>
      </w:r>
    </w:p>
    <w:p w14:paraId="4459E8C5" w14:textId="77777777" w:rsidR="00EA4133" w:rsidRDefault="00EA4133" w:rsidP="000A390F">
      <w:pPr>
        <w:pStyle w:val="BodyText"/>
        <w:rPr>
          <w:rFonts w:ascii="Arial" w:hAnsi="Arial"/>
        </w:rPr>
      </w:pPr>
      <w:r>
        <w:rPr>
          <w:rFonts w:ascii="Arial" w:hAnsi="Arial"/>
        </w:rPr>
        <w:t>The undersigned hereby certifies that:</w:t>
      </w:r>
    </w:p>
    <w:p w14:paraId="48439E6A" w14:textId="77777777" w:rsidR="00EA4133" w:rsidRDefault="00EA4133" w:rsidP="000A390F">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652121F8" w14:textId="77777777" w:rsidR="00EA4133" w:rsidRDefault="00EA4133" w:rsidP="000A390F">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432122A7" w14:textId="77777777" w:rsidR="00EA4133" w:rsidRDefault="00EA4133" w:rsidP="000A390F">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93B284C" w14:textId="77777777" w:rsidR="00EA4133" w:rsidRDefault="00EA4133" w:rsidP="000A390F">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D85DE54" w14:textId="7326F0C3" w:rsidR="00EA4133" w:rsidRDefault="00EA4133" w:rsidP="00DE7A30">
      <w:pPr>
        <w:pStyle w:val="BodyText"/>
        <w:tabs>
          <w:tab w:val="left" w:pos="1080"/>
          <w:tab w:val="left" w:pos="4680"/>
          <w:tab w:val="left" w:pos="7200"/>
        </w:tabs>
        <w:jc w:val="both"/>
        <w:rPr>
          <w:rFonts w:ascii="Arial" w:hAnsi="Arial"/>
        </w:rPr>
      </w:pPr>
      <w:r>
        <w:rPr>
          <w:rFonts w:ascii="Arial" w:hAnsi="Arial"/>
        </w:rPr>
        <w:t xml:space="preserve">Dated </w:t>
      </w:r>
      <w:r>
        <w:rPr>
          <w:rFonts w:ascii="Arial" w:hAnsi="Arial"/>
          <w:u w:val="single"/>
        </w:rPr>
        <w:tab/>
      </w:r>
      <w:r w:rsidR="00EF7806">
        <w:rPr>
          <w:rFonts w:ascii="Arial" w:hAnsi="Arial"/>
          <w:u w:val="single"/>
        </w:rPr>
        <w:t xml:space="preserve">February </w:t>
      </w:r>
      <w:r w:rsidR="00A176A2">
        <w:rPr>
          <w:rFonts w:ascii="Arial" w:hAnsi="Arial"/>
          <w:u w:val="single"/>
        </w:rPr>
        <w:t>20</w:t>
      </w:r>
      <w:bookmarkStart w:id="4" w:name="_GoBack"/>
      <w:bookmarkEnd w:id="4"/>
      <w:r w:rsidR="00EF7806">
        <w:rPr>
          <w:rFonts w:ascii="Arial" w:hAnsi="Arial"/>
          <w:u w:val="single"/>
        </w:rPr>
        <w:t>, 2019</w:t>
      </w:r>
      <w:r w:rsidR="00DE7A30">
        <w:rPr>
          <w:rFonts w:ascii="Arial" w:hAnsi="Arial"/>
          <w:u w:val="single"/>
        </w:rPr>
        <w:tab/>
      </w:r>
      <w:r>
        <w:rPr>
          <w:rFonts w:ascii="Arial" w:hAnsi="Arial"/>
        </w:rPr>
        <w:t>.</w:t>
      </w:r>
    </w:p>
    <w:p w14:paraId="33AEF384" w14:textId="61D51090" w:rsidR="00EA4133" w:rsidRDefault="00EA4133">
      <w:pPr>
        <w:pStyle w:val="List"/>
        <w:tabs>
          <w:tab w:val="left" w:pos="9180"/>
        </w:tabs>
        <w:ind w:left="5760" w:hanging="5760"/>
        <w:rPr>
          <w:rFonts w:ascii="Arial" w:hAnsi="Arial"/>
        </w:rPr>
      </w:pPr>
      <w:r>
        <w:rPr>
          <w:rFonts w:ascii="Arial" w:hAnsi="Arial"/>
        </w:rPr>
        <w:tab/>
      </w:r>
      <w:r w:rsidR="00DE7A30">
        <w:rPr>
          <w:rFonts w:ascii="Arial" w:hAnsi="Arial"/>
          <w:u w:val="single"/>
        </w:rPr>
        <w:t>Robert Sutton</w:t>
      </w:r>
      <w:r>
        <w:rPr>
          <w:rFonts w:ascii="Arial" w:hAnsi="Arial"/>
          <w:u w:val="single"/>
        </w:rPr>
        <w:tab/>
      </w:r>
      <w:r>
        <w:rPr>
          <w:rFonts w:ascii="Arial" w:hAnsi="Arial"/>
          <w:u w:val="single"/>
        </w:rPr>
        <w:br/>
      </w:r>
      <w:r>
        <w:rPr>
          <w:rFonts w:ascii="Arial" w:hAnsi="Arial"/>
        </w:rPr>
        <w:t>Name of Director or Senior Officer</w:t>
      </w:r>
    </w:p>
    <w:p w14:paraId="59C0CEDE" w14:textId="2451367C" w:rsidR="00EA4133" w:rsidRDefault="00EA4133">
      <w:pPr>
        <w:pStyle w:val="List"/>
        <w:tabs>
          <w:tab w:val="left" w:pos="9180"/>
          <w:tab w:val="left" w:pos="9360"/>
        </w:tabs>
        <w:ind w:left="5760" w:hanging="5760"/>
        <w:rPr>
          <w:rFonts w:ascii="Arial" w:hAnsi="Arial"/>
        </w:rPr>
      </w:pPr>
      <w:r>
        <w:rPr>
          <w:rFonts w:ascii="Arial" w:hAnsi="Arial"/>
        </w:rPr>
        <w:tab/>
      </w:r>
      <w:r w:rsidR="00EF7806" w:rsidRPr="00EF7806">
        <w:rPr>
          <w:rFonts w:ascii="Arial" w:hAnsi="Arial"/>
          <w:i/>
          <w:u w:val="single"/>
        </w:rPr>
        <w:t>“Robert Sutton”</w:t>
      </w:r>
      <w:r>
        <w:rPr>
          <w:rFonts w:ascii="Arial" w:hAnsi="Arial"/>
          <w:u w:val="single"/>
        </w:rPr>
        <w:tab/>
      </w:r>
      <w:r>
        <w:rPr>
          <w:rFonts w:ascii="Arial" w:hAnsi="Arial"/>
        </w:rPr>
        <w:br/>
        <w:t>Signature</w:t>
      </w:r>
    </w:p>
    <w:p w14:paraId="54CCF22A" w14:textId="06D34861" w:rsidR="00EA4133" w:rsidRDefault="00EA4133">
      <w:pPr>
        <w:pStyle w:val="List"/>
        <w:tabs>
          <w:tab w:val="left" w:pos="9180"/>
          <w:tab w:val="left" w:pos="9360"/>
        </w:tabs>
        <w:ind w:left="5760" w:hanging="5760"/>
        <w:rPr>
          <w:rFonts w:ascii="Arial" w:hAnsi="Arial"/>
        </w:rPr>
      </w:pPr>
      <w:r>
        <w:rPr>
          <w:rFonts w:ascii="Arial" w:hAnsi="Arial"/>
        </w:rPr>
        <w:tab/>
      </w:r>
      <w:r w:rsidR="00DE7A30">
        <w:rPr>
          <w:rFonts w:ascii="Arial" w:hAnsi="Arial"/>
          <w:u w:val="single"/>
        </w:rPr>
        <w:t>CEO</w:t>
      </w:r>
      <w:r>
        <w:rPr>
          <w:rFonts w:ascii="Arial" w:hAnsi="Arial"/>
          <w:u w:val="single"/>
        </w:rPr>
        <w:tab/>
      </w:r>
      <w:r>
        <w:rPr>
          <w:rFonts w:ascii="Arial" w:hAnsi="Arial"/>
        </w:rPr>
        <w:br/>
        <w:t>Official Capacity</w:t>
      </w:r>
    </w:p>
    <w:sectPr w:rsidR="00EA4133" w:rsidSect="00FC57B8">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710" w:left="1440" w:header="720"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33AA" w14:textId="77777777" w:rsidR="00325EA2" w:rsidRDefault="00325EA2">
      <w:r>
        <w:separator/>
      </w:r>
    </w:p>
  </w:endnote>
  <w:endnote w:type="continuationSeparator" w:id="0">
    <w:p w14:paraId="606F2B4E" w14:textId="77777777" w:rsidR="00325EA2" w:rsidRDefault="0032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984A" w14:textId="77777777" w:rsidR="00325EA2" w:rsidRDefault="0032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71EA" w14:textId="75644AE9" w:rsidR="00325EA2" w:rsidRPr="00CB63FD" w:rsidRDefault="00A176A2" w:rsidP="00CB63FD">
    <w:pPr>
      <w:tabs>
        <w:tab w:val="center" w:pos="4674"/>
        <w:tab w:val="left" w:pos="8460"/>
      </w:tabs>
      <w:rPr>
        <w:rStyle w:val="PageNumber"/>
        <w:rFonts w:ascii="Arial" w:hAnsi="Arial" w:cs="Arial"/>
        <w:b/>
      </w:rPr>
    </w:pPr>
    <w:r w:rsidRPr="00A176A2">
      <w:rPr>
        <w:rFonts w:ascii="Arial" w:hAnsi="Arial" w:cs="Arial"/>
        <w:b/>
        <w:noProof/>
        <w:vanish/>
        <w:sz w:val="16"/>
      </w:rPr>
      <w:t>{</w:t>
    </w:r>
    <w:r w:rsidRPr="00A176A2">
      <w:rPr>
        <w:rFonts w:ascii="Arial" w:hAnsi="Arial" w:cs="Arial"/>
        <w:b/>
        <w:noProof/>
        <w:sz w:val="16"/>
      </w:rPr>
      <w:t xml:space="preserve">010012000-00147773; 2 </w:t>
    </w:r>
    <w:r w:rsidRPr="00A176A2">
      <w:rPr>
        <w:rFonts w:ascii="Arial" w:hAnsi="Arial" w:cs="Arial"/>
        <w:b/>
        <w:noProof/>
        <w:vanish/>
        <w:sz w:val="16"/>
      </w:rPr>
      <w:t>}</w:t>
    </w:r>
    <w:r w:rsidR="00325EA2">
      <w:rPr>
        <w:rFonts w:ascii="Arial" w:hAnsi="Arial" w:cs="Arial"/>
        <w:b/>
      </w:rPr>
      <w:tab/>
    </w:r>
    <w:r w:rsidR="00325EA2" w:rsidRPr="00CB63FD">
      <w:rPr>
        <w:b/>
        <w:noProof/>
        <w:lang w:val="en-CA" w:eastAsia="en-CA"/>
      </w:rPr>
      <mc:AlternateContent>
        <mc:Choice Requires="wps">
          <w:drawing>
            <wp:anchor distT="0" distB="0" distL="114300" distR="114300" simplePos="0" relativeHeight="251657728" behindDoc="0" locked="0" layoutInCell="1" allowOverlap="1" wp14:anchorId="0839636B" wp14:editId="1CA7C1BC">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7FD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325EA2" w:rsidRPr="00CB63FD">
      <w:rPr>
        <w:rFonts w:ascii="Arial" w:hAnsi="Arial" w:cs="Arial"/>
        <w:b/>
      </w:rPr>
      <w:t>FORM 9 – NOTICE OF PROPOSED ISSUANCE OF</w:t>
    </w:r>
  </w:p>
  <w:p w14:paraId="360D0795" w14:textId="77777777" w:rsidR="00325EA2" w:rsidRPr="00CB63FD" w:rsidRDefault="00325EA2" w:rsidP="008003B9">
    <w:pPr>
      <w:tabs>
        <w:tab w:val="center" w:pos="4674"/>
        <w:tab w:val="left" w:pos="8460"/>
      </w:tabs>
      <w:jc w:val="center"/>
      <w:rPr>
        <w:rStyle w:val="PageNumber"/>
        <w:rFonts w:ascii="Arial" w:hAnsi="Arial" w:cs="Arial"/>
        <w:b/>
      </w:rPr>
    </w:pPr>
    <w:r w:rsidRPr="00CB63FD">
      <w:rPr>
        <w:rFonts w:ascii="Arial" w:hAnsi="Arial" w:cs="Arial"/>
        <w:b/>
      </w:rPr>
      <w:t>LISTED SECURITIES</w:t>
    </w:r>
  </w:p>
  <w:p w14:paraId="2CE8B66C" w14:textId="77777777" w:rsidR="00325EA2" w:rsidRPr="00CB63FD" w:rsidRDefault="00325EA2"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CB63FD">
      <w:rPr>
        <w:rStyle w:val="PageNumber"/>
        <w:rFonts w:ascii="Arial" w:hAnsi="Arial" w:cs="Arial"/>
        <w:sz w:val="16"/>
        <w:szCs w:val="16"/>
      </w:rPr>
      <w:t>January 2015</w:t>
    </w:r>
  </w:p>
  <w:p w14:paraId="76AB1829" w14:textId="77777777" w:rsidR="00325EA2" w:rsidRPr="00CB63FD" w:rsidRDefault="00325EA2" w:rsidP="008003B9">
    <w:pPr>
      <w:pStyle w:val="Footer"/>
      <w:jc w:val="center"/>
      <w:rPr>
        <w:rFonts w:ascii="Arial" w:hAnsi="Arial" w:cs="Arial"/>
        <w:sz w:val="16"/>
        <w:szCs w:val="16"/>
      </w:rPr>
    </w:pPr>
    <w:r w:rsidRPr="00CB63FD">
      <w:rPr>
        <w:rStyle w:val="PageNumber"/>
        <w:rFonts w:ascii="Arial" w:hAnsi="Arial" w:cs="Arial"/>
        <w:sz w:val="16"/>
        <w:szCs w:val="16"/>
      </w:rPr>
      <w:t xml:space="preserve">Page </w:t>
    </w:r>
    <w:r w:rsidRPr="00CB63FD">
      <w:rPr>
        <w:rStyle w:val="PageNumber"/>
        <w:rFonts w:ascii="Arial" w:hAnsi="Arial" w:cs="Arial"/>
        <w:sz w:val="16"/>
        <w:szCs w:val="16"/>
      </w:rPr>
      <w:fldChar w:fldCharType="begin"/>
    </w:r>
    <w:r w:rsidRPr="00CB63FD">
      <w:rPr>
        <w:rStyle w:val="PageNumber"/>
        <w:rFonts w:ascii="Arial" w:hAnsi="Arial" w:cs="Arial"/>
        <w:sz w:val="16"/>
        <w:szCs w:val="16"/>
      </w:rPr>
      <w:instrText xml:space="preserve"> PAGE </w:instrText>
    </w:r>
    <w:r w:rsidRPr="00CB63FD">
      <w:rPr>
        <w:rStyle w:val="PageNumber"/>
        <w:rFonts w:ascii="Arial" w:hAnsi="Arial" w:cs="Arial"/>
        <w:sz w:val="16"/>
        <w:szCs w:val="16"/>
      </w:rPr>
      <w:fldChar w:fldCharType="separate"/>
    </w:r>
    <w:r w:rsidRPr="00CB63FD">
      <w:rPr>
        <w:rStyle w:val="PageNumber"/>
        <w:rFonts w:ascii="Arial" w:hAnsi="Arial" w:cs="Arial"/>
        <w:noProof/>
        <w:sz w:val="16"/>
        <w:szCs w:val="16"/>
      </w:rPr>
      <w:t>3</w:t>
    </w:r>
    <w:r w:rsidRPr="00CB63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1A0" w14:textId="58D1320B" w:rsidR="00325EA2" w:rsidRDefault="00FC239B">
    <w:pPr>
      <w:pStyle w:val="Footer"/>
    </w:pPr>
    <w:fldSimple w:instr=" DOCPROPERTY FOOTERPATH \* MERGEFORMAT ">
      <w:r w:rsidR="00BC6DEC">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F969" w14:textId="77777777" w:rsidR="00325EA2" w:rsidRDefault="00325EA2">
      <w:pPr>
        <w:rPr>
          <w:noProof/>
        </w:rPr>
      </w:pPr>
      <w:r>
        <w:rPr>
          <w:noProof/>
        </w:rPr>
        <w:separator/>
      </w:r>
    </w:p>
  </w:footnote>
  <w:footnote w:type="continuationSeparator" w:id="0">
    <w:p w14:paraId="0AAC1F50" w14:textId="77777777" w:rsidR="00325EA2" w:rsidRDefault="0032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CC61B" w14:textId="77777777" w:rsidR="00325EA2" w:rsidRDefault="0032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6557" w14:textId="77777777" w:rsidR="00325EA2" w:rsidRDefault="00325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28C6" w14:textId="77777777" w:rsidR="00325EA2" w:rsidRDefault="0032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2D1A0270"/>
    <w:multiLevelType w:val="hybridMultilevel"/>
    <w:tmpl w:val="ADB2067C"/>
    <w:lvl w:ilvl="0" w:tplc="EC50476E">
      <w:start w:val="1"/>
      <w:numFmt w:val="lowerLetter"/>
      <w:lvlText w:val="(%1)"/>
      <w:lvlJc w:val="left"/>
      <w:pPr>
        <w:ind w:left="2160" w:hanging="108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4"/>
  </w:num>
  <w:num w:numId="11">
    <w:abstractNumId w:val="15"/>
  </w:num>
  <w:num w:numId="12">
    <w:abstractNumId w:val="17"/>
  </w:num>
  <w:num w:numId="13">
    <w:abstractNumId w:val="3"/>
  </w:num>
  <w:num w:numId="14">
    <w:abstractNumId w:val="9"/>
  </w:num>
  <w:num w:numId="15">
    <w:abstractNumId w:val="1"/>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8B3"/>
    <w:rsid w:val="00003125"/>
    <w:rsid w:val="0001060A"/>
    <w:rsid w:val="0002719E"/>
    <w:rsid w:val="000407B7"/>
    <w:rsid w:val="00055CC0"/>
    <w:rsid w:val="000A390F"/>
    <w:rsid w:val="000B64EF"/>
    <w:rsid w:val="000F4558"/>
    <w:rsid w:val="00113EBB"/>
    <w:rsid w:val="00116314"/>
    <w:rsid w:val="0012790C"/>
    <w:rsid w:val="00161FD4"/>
    <w:rsid w:val="00173F0B"/>
    <w:rsid w:val="00186DA5"/>
    <w:rsid w:val="001B1013"/>
    <w:rsid w:val="001E1C79"/>
    <w:rsid w:val="001F7749"/>
    <w:rsid w:val="00200A2F"/>
    <w:rsid w:val="002557FD"/>
    <w:rsid w:val="002F0416"/>
    <w:rsid w:val="002F65D0"/>
    <w:rsid w:val="00325EA2"/>
    <w:rsid w:val="00326D55"/>
    <w:rsid w:val="00340D6D"/>
    <w:rsid w:val="00341A54"/>
    <w:rsid w:val="003A33D6"/>
    <w:rsid w:val="003E5DBC"/>
    <w:rsid w:val="003F2F37"/>
    <w:rsid w:val="00456624"/>
    <w:rsid w:val="0045705D"/>
    <w:rsid w:val="004651F6"/>
    <w:rsid w:val="004A1403"/>
    <w:rsid w:val="004A7B64"/>
    <w:rsid w:val="004B214D"/>
    <w:rsid w:val="004D4AFB"/>
    <w:rsid w:val="0054414B"/>
    <w:rsid w:val="00550634"/>
    <w:rsid w:val="00583664"/>
    <w:rsid w:val="00617A0E"/>
    <w:rsid w:val="0062717F"/>
    <w:rsid w:val="00682533"/>
    <w:rsid w:val="006E764A"/>
    <w:rsid w:val="007249C0"/>
    <w:rsid w:val="00737DB2"/>
    <w:rsid w:val="007568B3"/>
    <w:rsid w:val="007B0425"/>
    <w:rsid w:val="007B7119"/>
    <w:rsid w:val="007C2BD2"/>
    <w:rsid w:val="007C5105"/>
    <w:rsid w:val="008003B9"/>
    <w:rsid w:val="008A6922"/>
    <w:rsid w:val="008D4B2C"/>
    <w:rsid w:val="008F27FF"/>
    <w:rsid w:val="009136E7"/>
    <w:rsid w:val="009466F0"/>
    <w:rsid w:val="0097763E"/>
    <w:rsid w:val="009D2A62"/>
    <w:rsid w:val="00A00C54"/>
    <w:rsid w:val="00A10285"/>
    <w:rsid w:val="00A1442B"/>
    <w:rsid w:val="00A176A2"/>
    <w:rsid w:val="00A616A0"/>
    <w:rsid w:val="00A62F37"/>
    <w:rsid w:val="00A90670"/>
    <w:rsid w:val="00A93530"/>
    <w:rsid w:val="00A9392C"/>
    <w:rsid w:val="00A94C7D"/>
    <w:rsid w:val="00AD20F1"/>
    <w:rsid w:val="00B923F6"/>
    <w:rsid w:val="00BA4C0A"/>
    <w:rsid w:val="00BC6DEC"/>
    <w:rsid w:val="00C22307"/>
    <w:rsid w:val="00C70A5A"/>
    <w:rsid w:val="00CB00B9"/>
    <w:rsid w:val="00CB63FD"/>
    <w:rsid w:val="00CF076A"/>
    <w:rsid w:val="00CF2A90"/>
    <w:rsid w:val="00D14C1C"/>
    <w:rsid w:val="00DB640C"/>
    <w:rsid w:val="00DE7A30"/>
    <w:rsid w:val="00DF6084"/>
    <w:rsid w:val="00DF6FF5"/>
    <w:rsid w:val="00E55E58"/>
    <w:rsid w:val="00E97C13"/>
    <w:rsid w:val="00EA4133"/>
    <w:rsid w:val="00EB67F0"/>
    <w:rsid w:val="00EC4B78"/>
    <w:rsid w:val="00EC5E75"/>
    <w:rsid w:val="00EF7806"/>
    <w:rsid w:val="00F12016"/>
    <w:rsid w:val="00F40512"/>
    <w:rsid w:val="00FC239B"/>
    <w:rsid w:val="00FC57B8"/>
    <w:rsid w:val="00FC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61F7DC2"/>
  <w15:docId w15:val="{F22ED73D-CB9C-4E0D-B446-8CF4771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8A6922"/>
    <w:rPr>
      <w:color w:val="0000FF" w:themeColor="hyperlink"/>
      <w:u w:val="single"/>
    </w:rPr>
  </w:style>
  <w:style w:type="character" w:styleId="UnresolvedMention">
    <w:name w:val="Unresolved Mention"/>
    <w:basedOn w:val="DefaultParagraphFont"/>
    <w:uiPriority w:val="99"/>
    <w:semiHidden/>
    <w:unhideWhenUsed/>
    <w:rsid w:val="008A6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4223">
      <w:bodyDiv w:val="1"/>
      <w:marLeft w:val="0"/>
      <w:marRight w:val="0"/>
      <w:marTop w:val="0"/>
      <w:marBottom w:val="0"/>
      <w:divBdr>
        <w:top w:val="none" w:sz="0" w:space="0" w:color="auto"/>
        <w:left w:val="none" w:sz="0" w:space="0" w:color="auto"/>
        <w:bottom w:val="none" w:sz="0" w:space="0" w:color="auto"/>
        <w:right w:val="none" w:sz="0" w:space="0" w:color="auto"/>
      </w:divBdr>
    </w:div>
    <w:div w:id="624459558">
      <w:bodyDiv w:val="1"/>
      <w:marLeft w:val="0"/>
      <w:marRight w:val="0"/>
      <w:marTop w:val="0"/>
      <w:marBottom w:val="0"/>
      <w:divBdr>
        <w:top w:val="none" w:sz="0" w:space="0" w:color="auto"/>
        <w:left w:val="none" w:sz="0" w:space="0" w:color="auto"/>
        <w:bottom w:val="none" w:sz="0" w:space="0" w:color="auto"/>
        <w:right w:val="none" w:sz="0" w:space="0" w:color="auto"/>
      </w:divBdr>
    </w:div>
    <w:div w:id="1376154175">
      <w:bodyDiv w:val="1"/>
      <w:marLeft w:val="0"/>
      <w:marRight w:val="0"/>
      <w:marTop w:val="0"/>
      <w:marBottom w:val="0"/>
      <w:divBdr>
        <w:top w:val="none" w:sz="0" w:space="0" w:color="auto"/>
        <w:left w:val="none" w:sz="0" w:space="0" w:color="auto"/>
        <w:bottom w:val="none" w:sz="0" w:space="0" w:color="auto"/>
        <w:right w:val="none" w:sz="0" w:space="0" w:color="auto"/>
      </w:divBdr>
    </w:div>
    <w:div w:id="21140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D44A-E1AF-485F-AA64-3BBA3AE8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2115</Words>
  <Characters>10535</Characters>
  <Application>Microsoft Office Word</Application>
  <DocSecurity>0</DocSecurity>
  <PresentationFormat/>
  <Lines>690</Lines>
  <Paragraphs>414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010012000-00147773; 2 /Font=8</dc:subject>
  <dc:creator>lstdjoh</dc:creator>
  <cp:keywords/>
  <dc:description/>
  <cp:lastModifiedBy>Toby Lim</cp:lastModifiedBy>
  <cp:revision>10</cp:revision>
  <cp:lastPrinted>2019-02-17T03:04:00Z</cp:lastPrinted>
  <dcterms:created xsi:type="dcterms:W3CDTF">2019-02-16T23:45:00Z</dcterms:created>
  <dcterms:modified xsi:type="dcterms:W3CDTF">2019-02-20T17:49:00Z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